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282" w:rsidRPr="0057009B" w:rsidRDefault="00731282" w:rsidP="00D921E6">
      <w:pPr>
        <w:autoSpaceDE w:val="0"/>
        <w:autoSpaceDN w:val="0"/>
        <w:adjustRightInd w:val="0"/>
        <w:spacing w:after="0" w:line="240" w:lineRule="auto"/>
        <w:jc w:val="both"/>
        <w:rPr>
          <w:rFonts w:ascii="Helvetica" w:hAnsi="Helvetica" w:cs="Arial"/>
          <w:b/>
          <w:sz w:val="20"/>
          <w:szCs w:val="20"/>
        </w:rPr>
      </w:pPr>
      <w:r w:rsidRPr="0057009B">
        <w:rPr>
          <w:rFonts w:ascii="Helvetica" w:hAnsi="Helvetica" w:cs="Arial"/>
          <w:b/>
          <w:sz w:val="20"/>
          <w:szCs w:val="20"/>
        </w:rPr>
        <w:t>Royal Bank of Scotland Group PLC</w:t>
      </w:r>
    </w:p>
    <w:p w:rsidR="00731282" w:rsidRPr="0057009B" w:rsidRDefault="00731282" w:rsidP="00D921E6">
      <w:pPr>
        <w:autoSpaceDE w:val="0"/>
        <w:autoSpaceDN w:val="0"/>
        <w:adjustRightInd w:val="0"/>
        <w:spacing w:after="0" w:line="240" w:lineRule="auto"/>
        <w:jc w:val="both"/>
        <w:rPr>
          <w:rFonts w:ascii="Helvetica" w:hAnsi="Helvetica" w:cs="Arial"/>
          <w:sz w:val="20"/>
          <w:szCs w:val="20"/>
        </w:rPr>
      </w:pPr>
    </w:p>
    <w:p w:rsidR="00731282" w:rsidRPr="0057009B" w:rsidRDefault="00731282" w:rsidP="00D921E6">
      <w:pPr>
        <w:autoSpaceDE w:val="0"/>
        <w:autoSpaceDN w:val="0"/>
        <w:adjustRightInd w:val="0"/>
        <w:spacing w:after="0" w:line="240" w:lineRule="auto"/>
        <w:jc w:val="both"/>
        <w:rPr>
          <w:rFonts w:ascii="Helvetica" w:hAnsi="Helvetica" w:cs="Arial"/>
          <w:sz w:val="20"/>
          <w:szCs w:val="20"/>
        </w:rPr>
      </w:pPr>
      <w:r>
        <w:rPr>
          <w:rFonts w:ascii="Helvetica" w:hAnsi="Helvetica" w:cs="Arial"/>
          <w:sz w:val="20"/>
          <w:szCs w:val="20"/>
        </w:rPr>
        <w:t>17 July 2013</w:t>
      </w:r>
    </w:p>
    <w:p w:rsidR="00731282" w:rsidRPr="0057009B" w:rsidRDefault="00731282" w:rsidP="00D921E6">
      <w:pPr>
        <w:autoSpaceDE w:val="0"/>
        <w:autoSpaceDN w:val="0"/>
        <w:adjustRightInd w:val="0"/>
        <w:spacing w:after="0" w:line="240" w:lineRule="auto"/>
        <w:jc w:val="both"/>
        <w:rPr>
          <w:rFonts w:ascii="Helvetica" w:hAnsi="Helvetica" w:cs="Arial"/>
          <w:sz w:val="20"/>
          <w:szCs w:val="20"/>
        </w:rPr>
      </w:pPr>
    </w:p>
    <w:p w:rsidR="00731282" w:rsidRPr="0057009B" w:rsidRDefault="00731282" w:rsidP="00D921E6">
      <w:pPr>
        <w:autoSpaceDE w:val="0"/>
        <w:autoSpaceDN w:val="0"/>
        <w:adjustRightInd w:val="0"/>
        <w:spacing w:after="0" w:line="240" w:lineRule="auto"/>
        <w:jc w:val="both"/>
        <w:rPr>
          <w:rFonts w:ascii="Helvetica" w:hAnsi="Helvetica" w:cs="Arial"/>
          <w:b/>
          <w:sz w:val="20"/>
          <w:szCs w:val="20"/>
        </w:rPr>
      </w:pPr>
      <w:r w:rsidRPr="0057009B">
        <w:rPr>
          <w:rFonts w:ascii="Helvetica" w:hAnsi="Helvetica" w:cs="Arial"/>
          <w:b/>
          <w:sz w:val="20"/>
          <w:szCs w:val="20"/>
        </w:rPr>
        <w:t>THE ROYAL BANK OF SCOTLAND GROUP PLC</w:t>
      </w:r>
    </w:p>
    <w:p w:rsidR="00731282" w:rsidRPr="0057009B" w:rsidRDefault="00731282" w:rsidP="00D921E6">
      <w:pPr>
        <w:autoSpaceDE w:val="0"/>
        <w:autoSpaceDN w:val="0"/>
        <w:adjustRightInd w:val="0"/>
        <w:spacing w:after="0" w:line="240" w:lineRule="auto"/>
        <w:jc w:val="both"/>
        <w:rPr>
          <w:rFonts w:ascii="Helvetica" w:hAnsi="Helvetica" w:cs="Arial"/>
          <w:b/>
          <w:sz w:val="20"/>
          <w:szCs w:val="20"/>
        </w:rPr>
      </w:pPr>
    </w:p>
    <w:p w:rsidR="00731282" w:rsidRPr="0057009B" w:rsidRDefault="00731282" w:rsidP="00D921E6">
      <w:pPr>
        <w:autoSpaceDE w:val="0"/>
        <w:autoSpaceDN w:val="0"/>
        <w:adjustRightInd w:val="0"/>
        <w:spacing w:after="0" w:line="240" w:lineRule="auto"/>
        <w:jc w:val="both"/>
        <w:rPr>
          <w:rFonts w:ascii="Helvetica" w:hAnsi="Helvetica" w:cs="Arial"/>
          <w:b/>
          <w:sz w:val="20"/>
          <w:szCs w:val="20"/>
        </w:rPr>
      </w:pPr>
      <w:r w:rsidRPr="0057009B">
        <w:rPr>
          <w:rFonts w:ascii="Helvetica" w:hAnsi="Helvetica" w:cs="Arial"/>
          <w:b/>
          <w:sz w:val="20"/>
          <w:szCs w:val="20"/>
        </w:rPr>
        <w:t>ALLOTMENT AND ISSUE OF NEW ORDINARY SHARES</w:t>
      </w:r>
    </w:p>
    <w:p w:rsidR="00731282" w:rsidRPr="0057009B" w:rsidRDefault="00731282" w:rsidP="00D921E6">
      <w:pPr>
        <w:autoSpaceDE w:val="0"/>
        <w:autoSpaceDN w:val="0"/>
        <w:adjustRightInd w:val="0"/>
        <w:spacing w:after="0" w:line="240" w:lineRule="auto"/>
        <w:jc w:val="both"/>
        <w:rPr>
          <w:rFonts w:ascii="Helvetica" w:hAnsi="Helvetica" w:cs="Arial"/>
          <w:sz w:val="20"/>
          <w:szCs w:val="20"/>
        </w:rPr>
      </w:pPr>
    </w:p>
    <w:p w:rsidR="00731282" w:rsidRPr="0057009B" w:rsidRDefault="00731282" w:rsidP="00D921E6">
      <w:pPr>
        <w:autoSpaceDE w:val="0"/>
        <w:autoSpaceDN w:val="0"/>
        <w:adjustRightInd w:val="0"/>
        <w:spacing w:after="0" w:line="240" w:lineRule="auto"/>
        <w:jc w:val="both"/>
        <w:rPr>
          <w:rFonts w:ascii="Helvetica" w:hAnsi="Helvetica" w:cs="Arial"/>
          <w:sz w:val="20"/>
          <w:szCs w:val="20"/>
        </w:rPr>
      </w:pPr>
      <w:r w:rsidRPr="0057009B">
        <w:rPr>
          <w:rFonts w:ascii="Helvetica" w:hAnsi="Helvetica" w:cs="Arial"/>
          <w:sz w:val="20"/>
          <w:szCs w:val="20"/>
        </w:rPr>
        <w:t xml:space="preserve">The Royal Bank of Scotland Group plc (the "Company") announces the allotment and issue of </w:t>
      </w:r>
      <w:r>
        <w:rPr>
          <w:rFonts w:ascii="Helvetica" w:hAnsi="Helvetica" w:cs="Arial"/>
          <w:sz w:val="20"/>
          <w:szCs w:val="20"/>
        </w:rPr>
        <w:t>42,967,903</w:t>
      </w:r>
      <w:r w:rsidRPr="0057009B">
        <w:rPr>
          <w:rFonts w:ascii="Helvetica" w:hAnsi="Helvetica" w:cs="Arial"/>
          <w:sz w:val="20"/>
          <w:szCs w:val="20"/>
        </w:rPr>
        <w:t xml:space="preserve"> new ordinary shares (the "New Ordinary Shares") of the Company at a subscription price of </w:t>
      </w:r>
      <w:r>
        <w:rPr>
          <w:rFonts w:ascii="Helvetica" w:hAnsi="Helvetica" w:cs="Arial"/>
          <w:sz w:val="20"/>
          <w:szCs w:val="20"/>
        </w:rPr>
        <w:t>314.188</w:t>
      </w:r>
      <w:r w:rsidRPr="0057009B">
        <w:rPr>
          <w:rFonts w:ascii="Helvetica" w:hAnsi="Helvetica" w:cs="Arial"/>
          <w:sz w:val="20"/>
          <w:szCs w:val="20"/>
        </w:rPr>
        <w:t xml:space="preserve"> pence per New Ordinary Share. The shares have been sold in the market. The subscription price was determined by reference to the average market price during a p</w:t>
      </w:r>
      <w:bookmarkStart w:id="0" w:name="_GoBack"/>
      <w:bookmarkEnd w:id="0"/>
      <w:r w:rsidRPr="0057009B">
        <w:rPr>
          <w:rFonts w:ascii="Helvetica" w:hAnsi="Helvetica" w:cs="Arial"/>
          <w:sz w:val="20"/>
          <w:szCs w:val="20"/>
        </w:rPr>
        <w:t xml:space="preserve">eriod since the Company's first quarter 2013 results on 3 May 2013. The shares being issued are for the purposes of </w:t>
      </w:r>
      <w:r>
        <w:rPr>
          <w:rFonts w:ascii="Helvetica" w:hAnsi="Helvetica" w:cs="Arial"/>
          <w:sz w:val="20"/>
          <w:szCs w:val="20"/>
        </w:rPr>
        <w:t>part-neutralising the impact of</w:t>
      </w:r>
      <w:r w:rsidRPr="0057009B">
        <w:rPr>
          <w:rFonts w:ascii="Helvetica" w:hAnsi="Helvetica" w:cs="Arial"/>
          <w:sz w:val="20"/>
          <w:szCs w:val="20"/>
        </w:rPr>
        <w:t xml:space="preserve"> 2013 coupon payments on discretionary hybrid capital from a Core Tier 1 capital perspective, as explained in the Company's first quarter 2013 results.</w:t>
      </w:r>
    </w:p>
    <w:p w:rsidR="00731282" w:rsidRPr="0057009B" w:rsidRDefault="00731282" w:rsidP="00D921E6">
      <w:pPr>
        <w:autoSpaceDE w:val="0"/>
        <w:autoSpaceDN w:val="0"/>
        <w:adjustRightInd w:val="0"/>
        <w:spacing w:after="0" w:line="240" w:lineRule="auto"/>
        <w:jc w:val="both"/>
        <w:rPr>
          <w:rFonts w:ascii="Helvetica" w:hAnsi="Helvetica" w:cs="Arial"/>
          <w:sz w:val="20"/>
          <w:szCs w:val="20"/>
        </w:rPr>
      </w:pPr>
    </w:p>
    <w:p w:rsidR="00731282" w:rsidRPr="0057009B" w:rsidRDefault="00731282" w:rsidP="00D921E6">
      <w:pPr>
        <w:autoSpaceDE w:val="0"/>
        <w:autoSpaceDN w:val="0"/>
        <w:adjustRightInd w:val="0"/>
        <w:spacing w:after="0" w:line="240" w:lineRule="auto"/>
        <w:jc w:val="both"/>
        <w:rPr>
          <w:rFonts w:ascii="Helvetica" w:hAnsi="Helvetica" w:cs="Arial"/>
          <w:sz w:val="20"/>
          <w:szCs w:val="20"/>
        </w:rPr>
      </w:pPr>
      <w:r w:rsidRPr="0057009B">
        <w:rPr>
          <w:rFonts w:ascii="Helvetica" w:hAnsi="Helvetica" w:cs="Arial"/>
          <w:sz w:val="20"/>
          <w:szCs w:val="20"/>
        </w:rPr>
        <w:t>Based on this subscription price, the gros</w:t>
      </w:r>
      <w:r>
        <w:rPr>
          <w:rFonts w:ascii="Helvetica" w:hAnsi="Helvetica" w:cs="Arial"/>
          <w:sz w:val="20"/>
          <w:szCs w:val="20"/>
        </w:rPr>
        <w:t>s proceeds of the issue are GBP 135</w:t>
      </w:r>
      <w:r w:rsidRPr="0057009B">
        <w:rPr>
          <w:rFonts w:ascii="Helvetica" w:hAnsi="Helvetica" w:cs="Arial"/>
          <w:sz w:val="20"/>
          <w:szCs w:val="20"/>
        </w:rPr>
        <w:t xml:space="preserve"> million. The New Ordinary Shares being issued represent an increase of approximately</w:t>
      </w:r>
      <w:r>
        <w:rPr>
          <w:rFonts w:ascii="Helvetica" w:hAnsi="Helvetica" w:cs="Arial"/>
          <w:sz w:val="20"/>
          <w:szCs w:val="20"/>
        </w:rPr>
        <w:t xml:space="preserve"> 0.7 per cent</w:t>
      </w:r>
      <w:r w:rsidRPr="0057009B">
        <w:rPr>
          <w:rFonts w:ascii="Helvetica" w:hAnsi="Helvetica" w:cs="Arial"/>
          <w:sz w:val="20"/>
          <w:szCs w:val="20"/>
        </w:rPr>
        <w:t xml:space="preserve"> in the Company's current issued ordinary shares.</w:t>
      </w:r>
      <w:r>
        <w:rPr>
          <w:rFonts w:ascii="Helvetica" w:hAnsi="Helvetica" w:cs="Arial"/>
          <w:sz w:val="20"/>
          <w:szCs w:val="20"/>
        </w:rPr>
        <w:t xml:space="preserve">  In addition, 15 million of surplus shares held by the Company’s Employee Benefit Trust were sold in connection with equity funding of employee incentive awards, raising c.£44 million.  This completed in May 2013.</w:t>
      </w:r>
    </w:p>
    <w:p w:rsidR="00731282" w:rsidRPr="0057009B" w:rsidRDefault="00731282" w:rsidP="00D921E6">
      <w:pPr>
        <w:autoSpaceDE w:val="0"/>
        <w:autoSpaceDN w:val="0"/>
        <w:adjustRightInd w:val="0"/>
        <w:spacing w:after="0" w:line="240" w:lineRule="auto"/>
        <w:jc w:val="both"/>
        <w:rPr>
          <w:rFonts w:ascii="Helvetica" w:hAnsi="Helvetica" w:cs="Arial"/>
          <w:sz w:val="20"/>
          <w:szCs w:val="20"/>
        </w:rPr>
      </w:pPr>
    </w:p>
    <w:p w:rsidR="00731282" w:rsidRPr="0057009B" w:rsidRDefault="00731282" w:rsidP="00D921E6">
      <w:pPr>
        <w:autoSpaceDE w:val="0"/>
        <w:autoSpaceDN w:val="0"/>
        <w:adjustRightInd w:val="0"/>
        <w:spacing w:after="0" w:line="240" w:lineRule="auto"/>
        <w:jc w:val="both"/>
        <w:rPr>
          <w:rFonts w:ascii="Helvetica" w:hAnsi="Helvetica" w:cs="Arial"/>
          <w:sz w:val="20"/>
          <w:szCs w:val="20"/>
        </w:rPr>
      </w:pPr>
      <w:r w:rsidRPr="0057009B">
        <w:rPr>
          <w:rFonts w:ascii="Helvetica" w:hAnsi="Helvetica" w:cs="Arial"/>
          <w:sz w:val="20"/>
          <w:szCs w:val="20"/>
        </w:rPr>
        <w:t>The New Ordinary Shares will, when issued, be credited as fully paid and will rank pari</w:t>
      </w:r>
      <w:r>
        <w:rPr>
          <w:rFonts w:ascii="Helvetica" w:hAnsi="Helvetica" w:cs="Arial"/>
          <w:sz w:val="20"/>
          <w:szCs w:val="20"/>
        </w:rPr>
        <w:t xml:space="preserve"> </w:t>
      </w:r>
      <w:r w:rsidRPr="0057009B">
        <w:rPr>
          <w:rFonts w:ascii="Helvetica" w:hAnsi="Helvetica" w:cs="Arial"/>
          <w:sz w:val="20"/>
          <w:szCs w:val="20"/>
        </w:rPr>
        <w:t>passu in all respects with the existing ordinary shares of the Company.</w:t>
      </w:r>
    </w:p>
    <w:p w:rsidR="00731282" w:rsidRPr="0057009B" w:rsidRDefault="00731282" w:rsidP="00D921E6">
      <w:pPr>
        <w:autoSpaceDE w:val="0"/>
        <w:autoSpaceDN w:val="0"/>
        <w:adjustRightInd w:val="0"/>
        <w:spacing w:after="0" w:line="240" w:lineRule="auto"/>
        <w:jc w:val="both"/>
        <w:rPr>
          <w:rFonts w:ascii="Helvetica" w:hAnsi="Helvetica" w:cs="Arial"/>
          <w:sz w:val="20"/>
          <w:szCs w:val="20"/>
        </w:rPr>
      </w:pPr>
    </w:p>
    <w:p w:rsidR="00731282" w:rsidRPr="0057009B" w:rsidRDefault="00731282" w:rsidP="00D921E6">
      <w:pPr>
        <w:autoSpaceDE w:val="0"/>
        <w:autoSpaceDN w:val="0"/>
        <w:adjustRightInd w:val="0"/>
        <w:spacing w:after="0" w:line="240" w:lineRule="auto"/>
        <w:jc w:val="both"/>
        <w:rPr>
          <w:rFonts w:ascii="Helvetica" w:hAnsi="Helvetica" w:cs="Arial"/>
          <w:sz w:val="20"/>
          <w:szCs w:val="20"/>
        </w:rPr>
      </w:pPr>
      <w:r w:rsidRPr="0057009B">
        <w:rPr>
          <w:rFonts w:ascii="Helvetica" w:hAnsi="Helvetica" w:cs="Arial"/>
          <w:sz w:val="20"/>
          <w:szCs w:val="20"/>
        </w:rPr>
        <w:t>Applications will be made for admission of the Shares to the premium listing segment of the Official List of the UK Listing Authority and to trading (together "Admission") on (i) the main market of the London Stock Exchange, (ii) the New York Stock Exchange ("the NYSE") (American Depositary Shares ("ADS") will also be listed with the NYSE in addition to the New Ordinary Shares underlying the ADSs); and (iii) Euronext Amsterdam. It is expected that Admission will tak</w:t>
      </w:r>
      <w:r>
        <w:rPr>
          <w:rFonts w:ascii="Helvetica" w:hAnsi="Helvetica" w:cs="Arial"/>
          <w:sz w:val="20"/>
          <w:szCs w:val="20"/>
        </w:rPr>
        <w:t>e place at 8.00 a.m. on 23 July 2013</w:t>
      </w:r>
      <w:r w:rsidRPr="0057009B">
        <w:rPr>
          <w:rFonts w:ascii="Helvetica" w:hAnsi="Helvetica" w:cs="Arial"/>
          <w:sz w:val="20"/>
          <w:szCs w:val="20"/>
        </w:rPr>
        <w:t>.</w:t>
      </w:r>
    </w:p>
    <w:p w:rsidR="00731282" w:rsidRPr="0057009B" w:rsidRDefault="00731282" w:rsidP="00D921E6">
      <w:pPr>
        <w:autoSpaceDE w:val="0"/>
        <w:autoSpaceDN w:val="0"/>
        <w:adjustRightInd w:val="0"/>
        <w:spacing w:after="0" w:line="240" w:lineRule="auto"/>
        <w:jc w:val="both"/>
        <w:rPr>
          <w:rFonts w:ascii="Helvetica" w:hAnsi="Helvetica" w:cs="Arial"/>
          <w:sz w:val="20"/>
          <w:szCs w:val="20"/>
        </w:rPr>
      </w:pPr>
    </w:p>
    <w:p w:rsidR="00731282" w:rsidRPr="009A0F1A" w:rsidRDefault="00731282" w:rsidP="00D921E6">
      <w:pPr>
        <w:autoSpaceDE w:val="0"/>
        <w:autoSpaceDN w:val="0"/>
        <w:adjustRightInd w:val="0"/>
        <w:spacing w:after="0" w:line="240" w:lineRule="auto"/>
        <w:jc w:val="both"/>
        <w:rPr>
          <w:rFonts w:ascii="Helvetica" w:hAnsi="Helvetica" w:cs="Arial"/>
          <w:b/>
          <w:bCs/>
          <w:sz w:val="20"/>
          <w:szCs w:val="20"/>
        </w:rPr>
      </w:pPr>
      <w:r w:rsidRPr="009A0F1A">
        <w:rPr>
          <w:rFonts w:ascii="Helvetica" w:hAnsi="Helvetica" w:cs="Arial"/>
          <w:b/>
          <w:bCs/>
          <w:sz w:val="20"/>
          <w:szCs w:val="20"/>
        </w:rPr>
        <w:t>For Further Information Contact:</w:t>
      </w:r>
    </w:p>
    <w:p w:rsidR="00731282" w:rsidRDefault="00731282" w:rsidP="00D921E6">
      <w:pPr>
        <w:autoSpaceDE w:val="0"/>
        <w:autoSpaceDN w:val="0"/>
        <w:adjustRightInd w:val="0"/>
        <w:spacing w:after="0" w:line="240" w:lineRule="auto"/>
        <w:jc w:val="both"/>
        <w:rPr>
          <w:rFonts w:ascii="Helvetica" w:hAnsi="Helvetica" w:cs="Arial"/>
          <w:sz w:val="20"/>
          <w:szCs w:val="20"/>
        </w:rPr>
      </w:pPr>
    </w:p>
    <w:p w:rsidR="00731282" w:rsidRDefault="00731282" w:rsidP="00D921E6">
      <w:pPr>
        <w:autoSpaceDE w:val="0"/>
        <w:autoSpaceDN w:val="0"/>
        <w:adjustRightInd w:val="0"/>
        <w:spacing w:after="0" w:line="240" w:lineRule="auto"/>
        <w:jc w:val="both"/>
        <w:rPr>
          <w:rFonts w:ascii="Helvetica" w:hAnsi="Helvetica" w:cs="Arial"/>
          <w:sz w:val="20"/>
          <w:szCs w:val="20"/>
        </w:rPr>
      </w:pPr>
    </w:p>
    <w:tbl>
      <w:tblPr>
        <w:tblW w:w="0" w:type="auto"/>
        <w:tblLook w:val="01E0"/>
      </w:tblPr>
      <w:tblGrid>
        <w:gridCol w:w="4621"/>
        <w:gridCol w:w="4621"/>
      </w:tblGrid>
      <w:tr w:rsidR="00731282" w:rsidTr="000C6E9E">
        <w:tc>
          <w:tcPr>
            <w:tcW w:w="4621" w:type="dxa"/>
          </w:tcPr>
          <w:p w:rsidR="00731282" w:rsidRPr="000C6E9E" w:rsidRDefault="00731282" w:rsidP="000C6E9E">
            <w:pPr>
              <w:autoSpaceDE w:val="0"/>
              <w:autoSpaceDN w:val="0"/>
              <w:adjustRightInd w:val="0"/>
              <w:spacing w:after="0" w:line="360" w:lineRule="auto"/>
              <w:jc w:val="both"/>
              <w:rPr>
                <w:rFonts w:ascii="Helvetica" w:hAnsi="Helvetica" w:cs="Arial"/>
                <w:sz w:val="20"/>
                <w:szCs w:val="20"/>
              </w:rPr>
            </w:pPr>
            <w:r w:rsidRPr="000C6E9E">
              <w:rPr>
                <w:rFonts w:ascii="Helvetica" w:hAnsi="Helvetica" w:cs="Arial"/>
                <w:sz w:val="20"/>
                <w:szCs w:val="20"/>
              </w:rPr>
              <w:t>RBS Group Investor Relations</w:t>
            </w:r>
          </w:p>
          <w:p w:rsidR="00731282" w:rsidRPr="000C6E9E" w:rsidRDefault="00731282" w:rsidP="000C6E9E">
            <w:pPr>
              <w:autoSpaceDE w:val="0"/>
              <w:autoSpaceDN w:val="0"/>
              <w:adjustRightInd w:val="0"/>
              <w:spacing w:after="0" w:line="360" w:lineRule="auto"/>
              <w:jc w:val="both"/>
              <w:rPr>
                <w:rFonts w:ascii="Helvetica" w:hAnsi="Helvetica" w:cs="Arial"/>
                <w:sz w:val="20"/>
                <w:szCs w:val="20"/>
              </w:rPr>
            </w:pPr>
            <w:r w:rsidRPr="000C6E9E">
              <w:rPr>
                <w:rFonts w:ascii="Helvetica" w:hAnsi="Helvetica" w:cs="Arial"/>
                <w:sz w:val="20"/>
                <w:szCs w:val="20"/>
              </w:rPr>
              <w:t>Richard O'Connor, Head of Investor Relations</w:t>
            </w:r>
          </w:p>
          <w:p w:rsidR="00731282" w:rsidRPr="000C6E9E" w:rsidRDefault="00731282" w:rsidP="000C6E9E">
            <w:pPr>
              <w:autoSpaceDE w:val="0"/>
              <w:autoSpaceDN w:val="0"/>
              <w:adjustRightInd w:val="0"/>
              <w:spacing w:after="0" w:line="360" w:lineRule="auto"/>
              <w:jc w:val="both"/>
              <w:rPr>
                <w:rFonts w:ascii="Helvetica" w:hAnsi="Helvetica" w:cs="Arial"/>
                <w:sz w:val="20"/>
                <w:szCs w:val="20"/>
              </w:rPr>
            </w:pPr>
            <w:r w:rsidRPr="000C6E9E">
              <w:rPr>
                <w:rFonts w:ascii="Helvetica" w:hAnsi="Helvetica" w:cs="Arial"/>
                <w:sz w:val="20"/>
                <w:szCs w:val="20"/>
              </w:rPr>
              <w:t>+44 20 7672 1758</w:t>
            </w:r>
          </w:p>
        </w:tc>
        <w:tc>
          <w:tcPr>
            <w:tcW w:w="4621" w:type="dxa"/>
          </w:tcPr>
          <w:p w:rsidR="00731282" w:rsidRPr="000C6E9E" w:rsidRDefault="00731282" w:rsidP="000C6E9E">
            <w:pPr>
              <w:autoSpaceDE w:val="0"/>
              <w:autoSpaceDN w:val="0"/>
              <w:adjustRightInd w:val="0"/>
              <w:spacing w:after="0" w:line="360" w:lineRule="auto"/>
              <w:jc w:val="both"/>
              <w:rPr>
                <w:rFonts w:ascii="Helvetica" w:hAnsi="Helvetica" w:cs="Arial"/>
                <w:sz w:val="20"/>
                <w:szCs w:val="20"/>
              </w:rPr>
            </w:pPr>
            <w:r w:rsidRPr="000C6E9E">
              <w:rPr>
                <w:rFonts w:ascii="Helvetica" w:hAnsi="Helvetica" w:cs="Arial"/>
                <w:sz w:val="20"/>
                <w:szCs w:val="20"/>
              </w:rPr>
              <w:t>RBS Group Media Relations</w:t>
            </w:r>
          </w:p>
          <w:p w:rsidR="00731282" w:rsidRPr="000C6E9E" w:rsidRDefault="00731282" w:rsidP="000C6E9E">
            <w:pPr>
              <w:autoSpaceDE w:val="0"/>
              <w:autoSpaceDN w:val="0"/>
              <w:adjustRightInd w:val="0"/>
              <w:spacing w:after="0" w:line="360" w:lineRule="auto"/>
              <w:jc w:val="both"/>
              <w:rPr>
                <w:rFonts w:ascii="Helvetica" w:hAnsi="Helvetica" w:cs="Arial"/>
                <w:sz w:val="20"/>
                <w:szCs w:val="20"/>
              </w:rPr>
            </w:pPr>
            <w:r w:rsidRPr="000C6E9E">
              <w:rPr>
                <w:rFonts w:ascii="Helvetica" w:hAnsi="Helvetica" w:cs="Arial"/>
                <w:sz w:val="20"/>
                <w:szCs w:val="20"/>
              </w:rPr>
              <w:t>+44 20 7672 1758</w:t>
            </w:r>
            <w:r w:rsidRPr="000C6E9E">
              <w:rPr>
                <w:rFonts w:ascii="Helvetica" w:hAnsi="Helvetica" w:cs="Arial"/>
                <w:sz w:val="20"/>
                <w:szCs w:val="20"/>
              </w:rPr>
              <w:tab/>
            </w:r>
          </w:p>
        </w:tc>
      </w:tr>
    </w:tbl>
    <w:p w:rsidR="00731282" w:rsidRPr="0057009B" w:rsidRDefault="00731282" w:rsidP="00D921E6">
      <w:pPr>
        <w:autoSpaceDE w:val="0"/>
        <w:autoSpaceDN w:val="0"/>
        <w:adjustRightInd w:val="0"/>
        <w:spacing w:after="0" w:line="240" w:lineRule="auto"/>
        <w:jc w:val="both"/>
        <w:rPr>
          <w:rFonts w:ascii="Helvetica" w:hAnsi="Helvetica" w:cs="Arial"/>
          <w:sz w:val="20"/>
          <w:szCs w:val="20"/>
        </w:rPr>
      </w:pPr>
    </w:p>
    <w:p w:rsidR="00731282" w:rsidRPr="0057009B" w:rsidRDefault="00731282">
      <w:pPr>
        <w:rPr>
          <w:rFonts w:ascii="Helvetica" w:hAnsi="Helvetica" w:cs="Arial"/>
          <w:b/>
          <w:sz w:val="20"/>
          <w:szCs w:val="20"/>
        </w:rPr>
      </w:pPr>
    </w:p>
    <w:sectPr w:rsidR="00731282" w:rsidRPr="0057009B" w:rsidSect="00C8279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APWAFVersion" w:val="5.0"/>
  </w:docVars>
  <w:rsids>
    <w:rsidRoot w:val="003701FA"/>
    <w:rsid w:val="00041827"/>
    <w:rsid w:val="000B37E2"/>
    <w:rsid w:val="000C6E9E"/>
    <w:rsid w:val="0014580A"/>
    <w:rsid w:val="0014593A"/>
    <w:rsid w:val="001C4377"/>
    <w:rsid w:val="00222236"/>
    <w:rsid w:val="00246B46"/>
    <w:rsid w:val="002818B3"/>
    <w:rsid w:val="00297A77"/>
    <w:rsid w:val="002F13FF"/>
    <w:rsid w:val="00354A90"/>
    <w:rsid w:val="003701FA"/>
    <w:rsid w:val="00375977"/>
    <w:rsid w:val="003C167B"/>
    <w:rsid w:val="003E0891"/>
    <w:rsid w:val="00415346"/>
    <w:rsid w:val="00441ADB"/>
    <w:rsid w:val="004F702A"/>
    <w:rsid w:val="00552EEB"/>
    <w:rsid w:val="00564B6C"/>
    <w:rsid w:val="0057009B"/>
    <w:rsid w:val="00650B41"/>
    <w:rsid w:val="00653C93"/>
    <w:rsid w:val="00696AAA"/>
    <w:rsid w:val="006B458A"/>
    <w:rsid w:val="007241F7"/>
    <w:rsid w:val="00731282"/>
    <w:rsid w:val="007474B5"/>
    <w:rsid w:val="007A2400"/>
    <w:rsid w:val="007B20C6"/>
    <w:rsid w:val="00800CA0"/>
    <w:rsid w:val="008477DD"/>
    <w:rsid w:val="00871515"/>
    <w:rsid w:val="00886E0D"/>
    <w:rsid w:val="008A0D01"/>
    <w:rsid w:val="008B33C1"/>
    <w:rsid w:val="009A0F1A"/>
    <w:rsid w:val="009C59E5"/>
    <w:rsid w:val="00A15772"/>
    <w:rsid w:val="00A8771A"/>
    <w:rsid w:val="00BA5B57"/>
    <w:rsid w:val="00BE61E7"/>
    <w:rsid w:val="00C01D54"/>
    <w:rsid w:val="00C159FC"/>
    <w:rsid w:val="00C8279A"/>
    <w:rsid w:val="00D83B72"/>
    <w:rsid w:val="00D921E6"/>
    <w:rsid w:val="00E3497C"/>
    <w:rsid w:val="00E53D89"/>
    <w:rsid w:val="00E5603B"/>
    <w:rsid w:val="00E6275F"/>
    <w:rsid w:val="00E6738A"/>
    <w:rsid w:val="00F80D5D"/>
    <w:rsid w:val="00F94C0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79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9A0F1A"/>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1</Pages>
  <Words>309</Words>
  <Characters>1763</Characters>
  <Application>Microsoft Office Outlook</Application>
  <DocSecurity>0</DocSecurity>
  <Lines>0</Lines>
  <Paragraphs>0</Paragraphs>
  <ScaleCrop>false</ScaleCrop>
  <Company>UBS AG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Bank of Scotland Group PLC</dc:title>
  <dc:subject/>
  <dc:creator>Daniel Holmes</dc:creator>
  <cp:keywords/>
  <dc:description/>
  <cp:lastModifiedBy>Greg Case</cp:lastModifiedBy>
  <cp:revision>11</cp:revision>
  <dcterms:created xsi:type="dcterms:W3CDTF">2013-07-16T09:45:00Z</dcterms:created>
  <dcterms:modified xsi:type="dcterms:W3CDTF">2013-07-17T16:45:00Z</dcterms:modified>
</cp:coreProperties>
</file>