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F5" w:rsidRDefault="009139F5" w:rsidP="001D6EDF">
      <w:pPr>
        <w:pStyle w:val="BodyText"/>
        <w:spacing w:after="0" w:line="240" w:lineRule="auto"/>
      </w:pPr>
      <w:r>
        <w:t>Exercise of over-allotment option in relation to Direct Line Group Ordinary Shares</w:t>
      </w:r>
    </w:p>
    <w:p w:rsidR="009139F5" w:rsidRDefault="009139F5" w:rsidP="001D6EDF">
      <w:pPr>
        <w:pStyle w:val="BodyText"/>
        <w:spacing w:after="0" w:line="240" w:lineRule="auto"/>
      </w:pPr>
    </w:p>
    <w:p w:rsidR="009139F5" w:rsidRDefault="009139F5" w:rsidP="001D6EDF">
      <w:pPr>
        <w:pStyle w:val="BodyText"/>
        <w:spacing w:after="0" w:line="240" w:lineRule="auto"/>
      </w:pPr>
      <w:r>
        <w:t xml:space="preserve">The Royal Bank of Scotland Group plc </w:t>
      </w:r>
      <w:r>
        <w:rPr>
          <w:rStyle w:val="bc"/>
        </w:rPr>
        <w:t>("RBS")</w:t>
      </w:r>
    </w:p>
    <w:p w:rsidR="009139F5" w:rsidRDefault="009139F5" w:rsidP="001D6EDF">
      <w:pPr>
        <w:pStyle w:val="BodyText"/>
        <w:spacing w:after="0" w:line="240" w:lineRule="auto"/>
      </w:pPr>
    </w:p>
    <w:p w:rsidR="009139F5" w:rsidRPr="001D6EDF" w:rsidRDefault="009139F5" w:rsidP="001D6EDF">
      <w:pPr>
        <w:pStyle w:val="BodyText"/>
        <w:spacing w:after="0" w:line="240" w:lineRule="auto"/>
        <w:rPr>
          <w:color w:val="000000"/>
        </w:rPr>
      </w:pPr>
      <w:r>
        <w:rPr>
          <w:color w:val="000000"/>
        </w:rPr>
        <w:t>25 September 2013</w:t>
      </w:r>
    </w:p>
    <w:p w:rsidR="009139F5" w:rsidRDefault="009139F5" w:rsidP="001D6EDF">
      <w:pPr>
        <w:pStyle w:val="BodyText"/>
        <w:spacing w:after="0" w:line="240" w:lineRule="auto"/>
        <w:rPr>
          <w:color w:val="000000"/>
        </w:rPr>
      </w:pPr>
    </w:p>
    <w:p w:rsidR="009139F5" w:rsidRPr="009F4408" w:rsidRDefault="009139F5" w:rsidP="009F4408">
      <w:pPr>
        <w:pStyle w:val="BodyText"/>
        <w:spacing w:after="0" w:line="240" w:lineRule="auto"/>
        <w:rPr>
          <w:b/>
          <w:color w:val="000000"/>
        </w:rPr>
      </w:pPr>
      <w:r w:rsidRPr="009F4408">
        <w:rPr>
          <w:b/>
          <w:color w:val="000000"/>
        </w:rPr>
        <w:t>Not for publication or distribution directly or indirectly, in whole or in part, in or into the United States, Australia, Canada, Japan or Republic of South Africa or in any other jurisdiction in which offers or sales would be prohibited by applicable law.</w:t>
      </w:r>
    </w:p>
    <w:p w:rsidR="009139F5" w:rsidRPr="009F4408" w:rsidRDefault="009139F5" w:rsidP="009F4408">
      <w:pPr>
        <w:pStyle w:val="BodyText"/>
        <w:spacing w:after="0" w:line="240" w:lineRule="auto"/>
        <w:rPr>
          <w:color w:val="000000"/>
        </w:rPr>
      </w:pPr>
    </w:p>
    <w:p w:rsidR="009139F5" w:rsidRDefault="009139F5" w:rsidP="009F4408">
      <w:pPr>
        <w:pStyle w:val="BodyText"/>
        <w:spacing w:after="0" w:line="240" w:lineRule="auto"/>
        <w:rPr>
          <w:color w:val="000000"/>
        </w:rPr>
      </w:pPr>
      <w:r w:rsidRPr="009F4408">
        <w:rPr>
          <w:color w:val="000000"/>
        </w:rPr>
        <w:t>This announcement is not an offer to sell or a solicitation to buy securities in any jurisdiction, including the United States, Australia, Canada, Japan or Republic of South Africa. Neither this announcement nor anything contained herein shall form the basis of, or be relied upon in connection with, any offer or commitment whatsoever in any jurisdiction.</w:t>
      </w:r>
    </w:p>
    <w:p w:rsidR="009139F5" w:rsidRPr="001D6EDF" w:rsidRDefault="009139F5" w:rsidP="001D6EDF">
      <w:pPr>
        <w:pStyle w:val="BodyText"/>
        <w:spacing w:after="0" w:line="240" w:lineRule="auto"/>
        <w:rPr>
          <w:color w:val="000000"/>
        </w:rPr>
      </w:pPr>
    </w:p>
    <w:p w:rsidR="009139F5" w:rsidRPr="009F4408" w:rsidRDefault="009139F5" w:rsidP="001D6EDF">
      <w:pPr>
        <w:pStyle w:val="BodyText"/>
        <w:spacing w:after="0" w:line="240" w:lineRule="auto"/>
        <w:rPr>
          <w:b/>
        </w:rPr>
      </w:pPr>
      <w:r w:rsidRPr="009F4408">
        <w:rPr>
          <w:b/>
        </w:rPr>
        <w:t>Exercise of over-allotment option in relation to Direct Line Group Ordinary Shares</w:t>
      </w:r>
    </w:p>
    <w:p w:rsidR="009139F5" w:rsidRPr="001D6EDF" w:rsidRDefault="009139F5" w:rsidP="001D6EDF">
      <w:pPr>
        <w:pStyle w:val="BodyText"/>
        <w:spacing w:after="0" w:line="240" w:lineRule="auto"/>
        <w:rPr>
          <w:color w:val="000000"/>
        </w:rPr>
      </w:pPr>
    </w:p>
    <w:p w:rsidR="009139F5" w:rsidRDefault="009139F5" w:rsidP="001D6EDF">
      <w:pPr>
        <w:pStyle w:val="BodyText"/>
        <w:spacing w:after="0" w:line="240" w:lineRule="auto"/>
        <w:rPr>
          <w:color w:val="000000"/>
        </w:rPr>
      </w:pPr>
      <w:r>
        <w:rPr>
          <w:rStyle w:val="bc"/>
        </w:rPr>
        <w:t>Further to the announcement by RBS on 20 September 2013,</w:t>
      </w:r>
      <w:r>
        <w:rPr>
          <w:color w:val="000000"/>
          <w:lang w:val="en-US"/>
        </w:rPr>
        <w:t xml:space="preserve"> RBS today confirms that, in connection with its sale of ordinary shares in </w:t>
      </w:r>
      <w:r>
        <w:rPr>
          <w:rStyle w:val="bc"/>
        </w:rPr>
        <w:t xml:space="preserve">Direct Line Insurance Group plc ("Direct Line Group"), UBS Limited, </w:t>
      </w:r>
      <w:r>
        <w:rPr>
          <w:color w:val="000000"/>
        </w:rPr>
        <w:t>acting as s</w:t>
      </w:r>
      <w:r w:rsidRPr="001D6EDF">
        <w:rPr>
          <w:color w:val="000000"/>
        </w:rPr>
        <w:t>tabili</w:t>
      </w:r>
      <w:r>
        <w:rPr>
          <w:color w:val="000000"/>
        </w:rPr>
        <w:t>s</w:t>
      </w:r>
      <w:r w:rsidRPr="001D6EDF">
        <w:rPr>
          <w:color w:val="000000"/>
        </w:rPr>
        <w:t>ation manager, has exercise</w:t>
      </w:r>
      <w:r>
        <w:rPr>
          <w:color w:val="000000"/>
        </w:rPr>
        <w:t>d</w:t>
      </w:r>
      <w:r w:rsidRPr="001D6EDF">
        <w:rPr>
          <w:color w:val="000000"/>
        </w:rPr>
        <w:t xml:space="preserve"> the Over-allotment Option</w:t>
      </w:r>
      <w:r>
        <w:rPr>
          <w:color w:val="000000"/>
        </w:rPr>
        <w:t xml:space="preserve"> </w:t>
      </w:r>
      <w:r w:rsidRPr="001D6EDF">
        <w:rPr>
          <w:color w:val="000000"/>
        </w:rPr>
        <w:t xml:space="preserve">in </w:t>
      </w:r>
      <w:r>
        <w:rPr>
          <w:color w:val="000000"/>
        </w:rPr>
        <w:t xml:space="preserve">full in </w:t>
      </w:r>
      <w:r w:rsidRPr="001D6EDF">
        <w:rPr>
          <w:color w:val="000000"/>
        </w:rPr>
        <w:t xml:space="preserve">respect of </w:t>
      </w:r>
      <w:r>
        <w:rPr>
          <w:color w:val="000000"/>
        </w:rPr>
        <w:t xml:space="preserve">27,272,727 ordinary shares </w:t>
      </w:r>
      <w:r w:rsidRPr="001D6EDF">
        <w:rPr>
          <w:color w:val="000000"/>
        </w:rPr>
        <w:t xml:space="preserve">in </w:t>
      </w:r>
      <w:r>
        <w:rPr>
          <w:color w:val="000000"/>
          <w:lang w:val="en-US"/>
        </w:rPr>
        <w:t>Direct Line Group</w:t>
      </w:r>
      <w:r w:rsidRPr="001D6EDF">
        <w:rPr>
          <w:color w:val="000000"/>
        </w:rPr>
        <w:t>.</w:t>
      </w:r>
    </w:p>
    <w:p w:rsidR="009139F5" w:rsidRDefault="009139F5" w:rsidP="001D6EDF">
      <w:pPr>
        <w:pStyle w:val="BodyText"/>
        <w:spacing w:after="0" w:line="240" w:lineRule="auto"/>
        <w:rPr>
          <w:color w:val="000000"/>
        </w:rPr>
      </w:pPr>
    </w:p>
    <w:p w:rsidR="009139F5" w:rsidRPr="001D6EDF" w:rsidRDefault="009139F5" w:rsidP="001D6EDF">
      <w:pPr>
        <w:pStyle w:val="BodyText"/>
        <w:spacing w:after="0" w:line="240" w:lineRule="auto"/>
        <w:rPr>
          <w:color w:val="000000"/>
        </w:rPr>
      </w:pPr>
      <w:r w:rsidRPr="001D6EDF">
        <w:rPr>
          <w:color w:val="000000"/>
        </w:rPr>
        <w:t xml:space="preserve">Following the exercise of the Over-allotment Option, </w:t>
      </w:r>
      <w:r>
        <w:rPr>
          <w:color w:val="000000"/>
        </w:rPr>
        <w:t>RBS holds 427.4 million ordinary shares of Direct Line Group, representing 28.5% of the issued ordinary share capital</w:t>
      </w:r>
      <w:r w:rsidRPr="001D6EDF">
        <w:rPr>
          <w:color w:val="000000"/>
        </w:rPr>
        <w:t>.</w:t>
      </w:r>
    </w:p>
    <w:p w:rsidR="009139F5" w:rsidRPr="009F4408" w:rsidRDefault="009139F5" w:rsidP="009F4408">
      <w:pPr>
        <w:pStyle w:val="bg"/>
        <w:jc w:val="center"/>
        <w:rPr>
          <w:rFonts w:ascii="Frutiger 45 Light" w:hAnsi="Frutiger 45 Light"/>
          <w:color w:val="000000"/>
          <w:sz w:val="20"/>
          <w:szCs w:val="20"/>
          <w:lang w:eastAsia="en-US"/>
        </w:rPr>
      </w:pPr>
      <w:r w:rsidRPr="009F4408">
        <w:rPr>
          <w:rFonts w:ascii="Frutiger 45 Light" w:hAnsi="Frutiger 45 Light"/>
          <w:color w:val="000000"/>
          <w:sz w:val="20"/>
          <w:szCs w:val="20"/>
          <w:lang w:eastAsia="en-US"/>
        </w:rPr>
        <w:t>- END -</w:t>
      </w:r>
    </w:p>
    <w:p w:rsidR="009139F5" w:rsidRPr="009F4408" w:rsidRDefault="009139F5" w:rsidP="009F4408">
      <w:pPr>
        <w:pStyle w:val="a"/>
        <w:rPr>
          <w:rFonts w:ascii="Frutiger 45 Light" w:hAnsi="Frutiger 45 Light"/>
          <w:color w:val="000000"/>
          <w:sz w:val="20"/>
          <w:szCs w:val="20"/>
          <w:lang w:eastAsia="en-US"/>
        </w:rPr>
      </w:pPr>
      <w:r w:rsidRPr="009F4408">
        <w:rPr>
          <w:rFonts w:ascii="Frutiger 45 Light" w:hAnsi="Frutiger 45 Light"/>
          <w:color w:val="000000"/>
          <w:sz w:val="20"/>
          <w:szCs w:val="20"/>
          <w:lang w:eastAsia="en-US"/>
        </w:rPr>
        <w:t>For further information:</w:t>
      </w:r>
    </w:p>
    <w:p w:rsidR="009139F5" w:rsidRPr="009F4408" w:rsidRDefault="009139F5" w:rsidP="009F4408">
      <w:pPr>
        <w:pStyle w:val="bh"/>
        <w:rPr>
          <w:rFonts w:ascii="Frutiger 45 Light" w:hAnsi="Frutiger 45 Light"/>
          <w:i/>
          <w:color w:val="000000"/>
          <w:sz w:val="20"/>
          <w:szCs w:val="20"/>
          <w:lang w:eastAsia="en-US"/>
        </w:rPr>
      </w:pPr>
      <w:r w:rsidRPr="009F4408">
        <w:rPr>
          <w:rFonts w:ascii="Frutiger 45 Light" w:hAnsi="Frutiger 45 Light"/>
          <w:i/>
          <w:color w:val="000000"/>
          <w:sz w:val="20"/>
          <w:szCs w:val="20"/>
          <w:lang w:eastAsia="en-US"/>
        </w:rPr>
        <w:t>RBS Press Office</w:t>
      </w:r>
      <w:r w:rsidRPr="009F4408">
        <w:rPr>
          <w:rFonts w:ascii="Frutiger 45 Light" w:hAnsi="Frutiger 45 Light"/>
          <w:i/>
          <w:color w:val="000000"/>
          <w:sz w:val="20"/>
          <w:szCs w:val="20"/>
          <w:lang w:eastAsia="en-US"/>
        </w:rPr>
        <w:br/>
        <w:t>0131 523 4205</w:t>
      </w:r>
    </w:p>
    <w:p w:rsidR="009139F5" w:rsidRDefault="009139F5" w:rsidP="001D6EDF">
      <w:pPr>
        <w:pStyle w:val="BodyText"/>
        <w:spacing w:after="0" w:line="240" w:lineRule="auto"/>
        <w:rPr>
          <w:color w:val="000000"/>
        </w:rPr>
      </w:pPr>
    </w:p>
    <w:p w:rsidR="009139F5" w:rsidRPr="001D6EDF" w:rsidRDefault="009139F5" w:rsidP="001D6EDF">
      <w:pPr>
        <w:pStyle w:val="BodyText"/>
        <w:spacing w:after="0" w:line="240" w:lineRule="auto"/>
        <w:rPr>
          <w:color w:val="000000"/>
        </w:rPr>
      </w:pPr>
      <w:r w:rsidRPr="001D6EDF">
        <w:rPr>
          <w:color w:val="000000"/>
        </w:rPr>
        <w:t>This announcement is for information purposes only and does not constitute an invitation or offer to underwrite, subscribe for or otherwise acquire or dispose of any securities of the Issuer in any jurisdiction.</w:t>
      </w:r>
    </w:p>
    <w:p w:rsidR="009139F5" w:rsidRPr="001D6EDF" w:rsidRDefault="009139F5" w:rsidP="001D6EDF">
      <w:pPr>
        <w:pStyle w:val="BodyText"/>
        <w:spacing w:after="0" w:line="240" w:lineRule="auto"/>
        <w:rPr>
          <w:color w:val="000000"/>
        </w:rPr>
      </w:pPr>
    </w:p>
    <w:p w:rsidR="009139F5" w:rsidRPr="001D6EDF" w:rsidRDefault="009139F5" w:rsidP="001D6EDF">
      <w:pPr>
        <w:pStyle w:val="BodyText"/>
        <w:spacing w:after="0" w:line="240" w:lineRule="auto"/>
        <w:rPr>
          <w:color w:val="000000"/>
        </w:rPr>
      </w:pPr>
      <w:r w:rsidRPr="001D6EDF">
        <w:rPr>
          <w:color w:val="000000"/>
        </w:rPr>
        <w:t>The issue and the distribution of this announcement and other information in connection with the issue in certain jurisdictions may be restricted by law and persons into whose possession any document or other information referred to herein comes should inform themselves about and observe any such restriction. Any failure to comply with these restrictions may constitute a violation of the securities laws of any such jurisdiction.</w:t>
      </w:r>
    </w:p>
    <w:p w:rsidR="009139F5" w:rsidRPr="001D6EDF" w:rsidRDefault="009139F5" w:rsidP="001D6EDF">
      <w:pPr>
        <w:pStyle w:val="BodyText"/>
        <w:spacing w:after="0" w:line="240" w:lineRule="auto"/>
        <w:rPr>
          <w:color w:val="000000"/>
        </w:rPr>
      </w:pPr>
    </w:p>
    <w:p w:rsidR="009139F5" w:rsidRPr="001D6EDF" w:rsidRDefault="009139F5" w:rsidP="001D6EDF">
      <w:pPr>
        <w:rPr>
          <w:rFonts w:ascii="Frutiger 45 Light" w:hAnsi="Frutiger 45 Light"/>
          <w:sz w:val="20"/>
          <w:szCs w:val="20"/>
        </w:rPr>
      </w:pPr>
      <w:r w:rsidRPr="001D6EDF">
        <w:rPr>
          <w:rFonts w:ascii="Frutiger 45 Light" w:hAnsi="Frutiger 45 Light"/>
          <w:color w:val="000000"/>
          <w:sz w:val="20"/>
          <w:szCs w:val="20"/>
        </w:rPr>
        <w:t xml:space="preserve">This announcement is not an offer of securities for sale into the United States. The securities have not been, and will not be, registered under the U.S. Securities Act of 1933 and may not be offered or sold in the United States absent registration or an exemption from registration.  There will be no public offer of securities in the United States. </w:t>
      </w:r>
    </w:p>
    <w:sectPr w:rsidR="009139F5" w:rsidRPr="001D6EDF" w:rsidSect="0038243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9F5" w:rsidRDefault="009139F5" w:rsidP="001D6EDF">
      <w:pPr>
        <w:spacing w:after="0" w:line="240" w:lineRule="auto"/>
      </w:pPr>
      <w:r>
        <w:separator/>
      </w:r>
    </w:p>
  </w:endnote>
  <w:endnote w:type="continuationSeparator" w:id="0">
    <w:p w:rsidR="009139F5" w:rsidRDefault="009139F5" w:rsidP="001D6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BSHeadline">
    <w:panose1 w:val="00000000000000000000"/>
    <w:charset w:val="00"/>
    <w:family w:val="roman"/>
    <w:notTrueType/>
    <w:pitch w:val="variable"/>
    <w:sig w:usb0="00000003" w:usb1="00000000" w:usb2="00000000" w:usb3="00000000" w:csb0="00000001" w:csb1="00000000"/>
  </w:font>
  <w:font w:name="Frutiger 45 Light">
    <w:altName w:val="Trebuchet M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9F5" w:rsidRDefault="009139F5" w:rsidP="001D6EDF">
      <w:pPr>
        <w:spacing w:after="0" w:line="240" w:lineRule="auto"/>
      </w:pPr>
      <w:r>
        <w:separator/>
      </w:r>
    </w:p>
  </w:footnote>
  <w:footnote w:type="continuationSeparator" w:id="0">
    <w:p w:rsidR="009139F5" w:rsidRDefault="009139F5" w:rsidP="001D6E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5A4"/>
    <w:multiLevelType w:val="multilevel"/>
    <w:tmpl w:val="EA4E3A86"/>
    <w:lvl w:ilvl="0">
      <w:start w:val="1"/>
      <w:numFmt w:val="none"/>
      <w:pStyle w:val="Heading1"/>
      <w:suff w:val="nothing"/>
      <w:lvlText w:val=""/>
      <w:lvlJc w:val="left"/>
      <w:rPr>
        <w:rFonts w:cs="Times New Roman"/>
      </w:rPr>
    </w:lvl>
    <w:lvl w:ilvl="1">
      <w:start w:val="1"/>
      <w:numFmt w:val="decimal"/>
      <w:pStyle w:val="Heading2"/>
      <w:lvlText w:val="%1%2."/>
      <w:lvlJc w:val="left"/>
      <w:pPr>
        <w:tabs>
          <w:tab w:val="num" w:pos="851"/>
        </w:tabs>
        <w:ind w:left="851" w:hanging="851"/>
      </w:pPr>
      <w:rPr>
        <w:rFonts w:cs="Times New Roman"/>
      </w:rPr>
    </w:lvl>
    <w:lvl w:ilvl="2">
      <w:start w:val="1"/>
      <w:numFmt w:val="decimal"/>
      <w:pStyle w:val="Heading3"/>
      <w:lvlText w:val="%2.%1%3"/>
      <w:lvlJc w:val="left"/>
      <w:pPr>
        <w:tabs>
          <w:tab w:val="num" w:pos="1271"/>
        </w:tabs>
        <w:ind w:left="1271" w:hanging="851"/>
      </w:pPr>
      <w:rPr>
        <w:rFonts w:cs="Times New Roman"/>
      </w:rPr>
    </w:lvl>
    <w:lvl w:ilvl="3">
      <w:start w:val="1"/>
      <w:numFmt w:val="decimal"/>
      <w:pStyle w:val="Heading4"/>
      <w:lvlText w:val="%1%2.%3.%4"/>
      <w:lvlJc w:val="left"/>
      <w:pPr>
        <w:tabs>
          <w:tab w:val="num" w:pos="851"/>
        </w:tabs>
        <w:ind w:left="851" w:hanging="851"/>
      </w:pPr>
      <w:rPr>
        <w:rFonts w:cs="Times New Roman"/>
      </w:rPr>
    </w:lvl>
    <w:lvl w:ilvl="4">
      <w:start w:val="1"/>
      <w:numFmt w:val="decimal"/>
      <w:lvlText w:val="%5%1"/>
      <w:lvlJc w:val="left"/>
      <w:pPr>
        <w:tabs>
          <w:tab w:val="num" w:pos="1008"/>
        </w:tabs>
        <w:ind w:left="1008" w:hanging="1008"/>
      </w:pPr>
      <w:rPr>
        <w:rFonts w:cs="Times New Roman"/>
      </w:rPr>
    </w:lvl>
    <w:lvl w:ilvl="5">
      <w:start w:val="1"/>
      <w:numFmt w:val="decimal"/>
      <w:lvlText w:val="%6%1"/>
      <w:lvlJc w:val="left"/>
      <w:pPr>
        <w:tabs>
          <w:tab w:val="num" w:pos="1152"/>
        </w:tabs>
        <w:ind w:left="1152" w:hanging="1152"/>
      </w:pPr>
      <w:rPr>
        <w:rFonts w:cs="Times New Roman"/>
      </w:rPr>
    </w:lvl>
    <w:lvl w:ilvl="6">
      <w:start w:val="1"/>
      <w:numFmt w:val="decimal"/>
      <w:lvlText w:val="%7%1"/>
      <w:lvlJc w:val="left"/>
      <w:pPr>
        <w:tabs>
          <w:tab w:val="num" w:pos="1296"/>
        </w:tabs>
        <w:ind w:left="1296" w:hanging="1296"/>
      </w:pPr>
      <w:rPr>
        <w:rFonts w:cs="Times New Roman"/>
      </w:rPr>
    </w:lvl>
    <w:lvl w:ilvl="7">
      <w:start w:val="1"/>
      <w:numFmt w:val="decimal"/>
      <w:lvlText w:val="%8%1"/>
      <w:lvlJc w:val="left"/>
      <w:pPr>
        <w:tabs>
          <w:tab w:val="num" w:pos="1440"/>
        </w:tabs>
        <w:ind w:left="1440" w:hanging="1440"/>
      </w:pPr>
      <w:rPr>
        <w:rFonts w:cs="Times New Roman"/>
      </w:rPr>
    </w:lvl>
    <w:lvl w:ilvl="8">
      <w:start w:val="1"/>
      <w:numFmt w:val="decimal"/>
      <w:lvlText w:val="%9%1"/>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EDF"/>
    <w:rsid w:val="000A1EE5"/>
    <w:rsid w:val="001D6EDF"/>
    <w:rsid w:val="00233884"/>
    <w:rsid w:val="003337F9"/>
    <w:rsid w:val="00377115"/>
    <w:rsid w:val="0038243C"/>
    <w:rsid w:val="00813F20"/>
    <w:rsid w:val="009139F5"/>
    <w:rsid w:val="009F4408"/>
    <w:rsid w:val="00AD432D"/>
    <w:rsid w:val="00AD612A"/>
    <w:rsid w:val="00CB63DC"/>
    <w:rsid w:val="00F1491B"/>
    <w:rsid w:val="00FC510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3C"/>
    <w:pPr>
      <w:spacing w:after="200" w:line="276" w:lineRule="auto"/>
    </w:pPr>
    <w:rPr>
      <w:lang w:eastAsia="en-US"/>
    </w:rPr>
  </w:style>
  <w:style w:type="paragraph" w:styleId="Heading1">
    <w:name w:val="heading 1"/>
    <w:basedOn w:val="Normal"/>
    <w:link w:val="Heading1Char"/>
    <w:uiPriority w:val="99"/>
    <w:qFormat/>
    <w:rsid w:val="001D6EDF"/>
    <w:pPr>
      <w:keepNext/>
      <w:pageBreakBefore/>
      <w:numPr>
        <w:numId w:val="1"/>
      </w:numPr>
      <w:overflowPunct w:val="0"/>
      <w:autoSpaceDE w:val="0"/>
      <w:autoSpaceDN w:val="0"/>
      <w:spacing w:after="0" w:line="240" w:lineRule="atLeast"/>
      <w:outlineLvl w:val="0"/>
    </w:pPr>
    <w:rPr>
      <w:rFonts w:ascii="UBSHeadline" w:hAnsi="UBSHeadline"/>
      <w:kern w:val="36"/>
      <w:sz w:val="36"/>
      <w:szCs w:val="36"/>
      <w:lang w:eastAsia="ja-JP"/>
    </w:rPr>
  </w:style>
  <w:style w:type="paragraph" w:styleId="Heading2">
    <w:name w:val="heading 2"/>
    <w:basedOn w:val="Normal"/>
    <w:link w:val="Heading2Char"/>
    <w:uiPriority w:val="99"/>
    <w:qFormat/>
    <w:rsid w:val="001D6EDF"/>
    <w:pPr>
      <w:keepNext/>
      <w:numPr>
        <w:ilvl w:val="1"/>
        <w:numId w:val="1"/>
      </w:numPr>
      <w:overflowPunct w:val="0"/>
      <w:autoSpaceDE w:val="0"/>
      <w:autoSpaceDN w:val="0"/>
      <w:spacing w:before="480" w:after="240" w:line="260" w:lineRule="exact"/>
      <w:outlineLvl w:val="1"/>
    </w:pPr>
    <w:rPr>
      <w:rFonts w:ascii="UBSHeadline" w:hAnsi="UBSHeadline"/>
      <w:sz w:val="28"/>
      <w:szCs w:val="28"/>
      <w:lang w:eastAsia="ja-JP"/>
    </w:rPr>
  </w:style>
  <w:style w:type="paragraph" w:styleId="Heading3">
    <w:name w:val="heading 3"/>
    <w:basedOn w:val="Normal"/>
    <w:link w:val="Heading3Char"/>
    <w:uiPriority w:val="99"/>
    <w:qFormat/>
    <w:rsid w:val="001D6EDF"/>
    <w:pPr>
      <w:keepNext/>
      <w:numPr>
        <w:ilvl w:val="2"/>
        <w:numId w:val="1"/>
      </w:numPr>
      <w:overflowPunct w:val="0"/>
      <w:autoSpaceDE w:val="0"/>
      <w:autoSpaceDN w:val="0"/>
      <w:spacing w:before="480" w:after="240" w:line="240" w:lineRule="atLeast"/>
      <w:outlineLvl w:val="2"/>
    </w:pPr>
    <w:rPr>
      <w:rFonts w:ascii="Frutiger 45 Light" w:hAnsi="Frutiger 45 Light"/>
      <w:b/>
      <w:bCs/>
      <w:sz w:val="20"/>
      <w:szCs w:val="20"/>
      <w:lang w:eastAsia="ja-JP"/>
    </w:rPr>
  </w:style>
  <w:style w:type="paragraph" w:styleId="Heading4">
    <w:name w:val="heading 4"/>
    <w:basedOn w:val="Normal"/>
    <w:link w:val="Heading4Char"/>
    <w:uiPriority w:val="99"/>
    <w:qFormat/>
    <w:rsid w:val="001D6EDF"/>
    <w:pPr>
      <w:keepNext/>
      <w:numPr>
        <w:ilvl w:val="3"/>
        <w:numId w:val="1"/>
      </w:numPr>
      <w:overflowPunct w:val="0"/>
      <w:autoSpaceDE w:val="0"/>
      <w:autoSpaceDN w:val="0"/>
      <w:spacing w:before="480" w:after="240" w:line="240" w:lineRule="atLeast"/>
      <w:outlineLvl w:val="3"/>
    </w:pPr>
    <w:rPr>
      <w:rFonts w:ascii="Frutiger 45 Light" w:hAnsi="Frutiger 45 Light"/>
      <w:b/>
      <w:bCs/>
      <w:i/>
      <w:iCs/>
      <w:sz w:val="20"/>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6EDF"/>
    <w:rPr>
      <w:rFonts w:ascii="UBSHeadline" w:hAnsi="UBSHeadline" w:cs="Times New Roman"/>
      <w:kern w:val="36"/>
      <w:sz w:val="36"/>
      <w:szCs w:val="36"/>
      <w:lang w:eastAsia="ja-JP"/>
    </w:rPr>
  </w:style>
  <w:style w:type="character" w:customStyle="1" w:styleId="Heading2Char">
    <w:name w:val="Heading 2 Char"/>
    <w:basedOn w:val="DefaultParagraphFont"/>
    <w:link w:val="Heading2"/>
    <w:uiPriority w:val="99"/>
    <w:semiHidden/>
    <w:locked/>
    <w:rsid w:val="001D6EDF"/>
    <w:rPr>
      <w:rFonts w:ascii="UBSHeadline" w:hAnsi="UBSHeadline" w:cs="Times New Roman"/>
      <w:sz w:val="28"/>
      <w:szCs w:val="28"/>
      <w:lang w:eastAsia="ja-JP"/>
    </w:rPr>
  </w:style>
  <w:style w:type="character" w:customStyle="1" w:styleId="Heading3Char">
    <w:name w:val="Heading 3 Char"/>
    <w:basedOn w:val="DefaultParagraphFont"/>
    <w:link w:val="Heading3"/>
    <w:uiPriority w:val="99"/>
    <w:semiHidden/>
    <w:locked/>
    <w:rsid w:val="001D6EDF"/>
    <w:rPr>
      <w:rFonts w:ascii="Frutiger 45 Light" w:hAnsi="Frutiger 45 Light" w:cs="Times New Roman"/>
      <w:b/>
      <w:bCs/>
      <w:sz w:val="20"/>
      <w:szCs w:val="20"/>
      <w:lang w:eastAsia="ja-JP"/>
    </w:rPr>
  </w:style>
  <w:style w:type="character" w:customStyle="1" w:styleId="Heading4Char">
    <w:name w:val="Heading 4 Char"/>
    <w:basedOn w:val="DefaultParagraphFont"/>
    <w:link w:val="Heading4"/>
    <w:uiPriority w:val="99"/>
    <w:semiHidden/>
    <w:locked/>
    <w:rsid w:val="001D6EDF"/>
    <w:rPr>
      <w:rFonts w:ascii="Frutiger 45 Light" w:hAnsi="Frutiger 45 Light" w:cs="Times New Roman"/>
      <w:b/>
      <w:bCs/>
      <w:i/>
      <w:iCs/>
      <w:sz w:val="20"/>
      <w:szCs w:val="20"/>
      <w:lang w:eastAsia="ja-JP"/>
    </w:rPr>
  </w:style>
  <w:style w:type="paragraph" w:styleId="FootnoteText">
    <w:name w:val="footnote text"/>
    <w:basedOn w:val="Normal"/>
    <w:link w:val="FootnoteTextChar"/>
    <w:uiPriority w:val="99"/>
    <w:semiHidden/>
    <w:rsid w:val="001D6EDF"/>
    <w:pPr>
      <w:overflowPunct w:val="0"/>
      <w:autoSpaceDE w:val="0"/>
      <w:autoSpaceDN w:val="0"/>
      <w:spacing w:after="0" w:line="180" w:lineRule="exact"/>
      <w:ind w:left="113" w:hanging="113"/>
    </w:pPr>
    <w:rPr>
      <w:rFonts w:ascii="Frutiger 45 Light" w:hAnsi="Frutiger 45 Light"/>
      <w:sz w:val="16"/>
      <w:szCs w:val="16"/>
      <w:lang w:eastAsia="ja-JP"/>
    </w:rPr>
  </w:style>
  <w:style w:type="character" w:customStyle="1" w:styleId="FootnoteTextChar">
    <w:name w:val="Footnote Text Char"/>
    <w:basedOn w:val="DefaultParagraphFont"/>
    <w:link w:val="FootnoteText"/>
    <w:uiPriority w:val="99"/>
    <w:semiHidden/>
    <w:locked/>
    <w:rsid w:val="001D6EDF"/>
    <w:rPr>
      <w:rFonts w:ascii="Frutiger 45 Light" w:hAnsi="Frutiger 45 Light" w:cs="Times New Roman"/>
      <w:sz w:val="16"/>
      <w:szCs w:val="16"/>
      <w:lang w:eastAsia="ja-JP"/>
    </w:rPr>
  </w:style>
  <w:style w:type="paragraph" w:styleId="BodyText">
    <w:name w:val="Body Text"/>
    <w:basedOn w:val="Normal"/>
    <w:link w:val="BodyTextChar"/>
    <w:uiPriority w:val="99"/>
    <w:semiHidden/>
    <w:rsid w:val="001D6EDF"/>
    <w:pPr>
      <w:spacing w:after="60" w:line="260" w:lineRule="atLeast"/>
      <w:jc w:val="both"/>
    </w:pPr>
    <w:rPr>
      <w:rFonts w:ascii="Frutiger 45 Light" w:hAnsi="Frutiger 45 Light"/>
      <w:sz w:val="20"/>
      <w:szCs w:val="20"/>
    </w:rPr>
  </w:style>
  <w:style w:type="character" w:customStyle="1" w:styleId="BodyTextChar">
    <w:name w:val="Body Text Char"/>
    <w:basedOn w:val="DefaultParagraphFont"/>
    <w:link w:val="BodyText"/>
    <w:uiPriority w:val="99"/>
    <w:semiHidden/>
    <w:locked/>
    <w:rsid w:val="001D6EDF"/>
    <w:rPr>
      <w:rFonts w:ascii="Frutiger 45 Light" w:hAnsi="Frutiger 45 Light" w:cs="Times New Roman"/>
      <w:sz w:val="20"/>
      <w:szCs w:val="20"/>
    </w:rPr>
  </w:style>
  <w:style w:type="character" w:styleId="FootnoteReference">
    <w:name w:val="footnote reference"/>
    <w:basedOn w:val="DefaultParagraphFont"/>
    <w:uiPriority w:val="99"/>
    <w:semiHidden/>
    <w:rsid w:val="001D6EDF"/>
    <w:rPr>
      <w:rFonts w:cs="Times New Roman"/>
      <w:vertAlign w:val="superscript"/>
    </w:rPr>
  </w:style>
  <w:style w:type="character" w:customStyle="1" w:styleId="bc">
    <w:name w:val="bc"/>
    <w:basedOn w:val="DefaultParagraphFont"/>
    <w:uiPriority w:val="99"/>
    <w:rsid w:val="001D6EDF"/>
    <w:rPr>
      <w:rFonts w:cs="Times New Roman"/>
    </w:rPr>
  </w:style>
  <w:style w:type="paragraph" w:customStyle="1" w:styleId="bg">
    <w:name w:val="bg"/>
    <w:basedOn w:val="Normal"/>
    <w:uiPriority w:val="99"/>
    <w:rsid w:val="009F44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
    <w:name w:val="a"/>
    <w:basedOn w:val="Normal"/>
    <w:uiPriority w:val="99"/>
    <w:rsid w:val="009F44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h">
    <w:name w:val="bh"/>
    <w:basedOn w:val="Normal"/>
    <w:uiPriority w:val="99"/>
    <w:rsid w:val="009F44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y">
    <w:name w:val="ay"/>
    <w:basedOn w:val="DefaultParagraphFont"/>
    <w:uiPriority w:val="99"/>
    <w:rsid w:val="009F4408"/>
    <w:rPr>
      <w:rFonts w:cs="Times New Roman"/>
    </w:rPr>
  </w:style>
  <w:style w:type="paragraph" w:styleId="BalloonText">
    <w:name w:val="Balloon Text"/>
    <w:basedOn w:val="Normal"/>
    <w:link w:val="BalloonTextChar"/>
    <w:uiPriority w:val="99"/>
    <w:semiHidden/>
    <w:rsid w:val="00AD432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2016760455">
      <w:marLeft w:val="0"/>
      <w:marRight w:val="0"/>
      <w:marTop w:val="0"/>
      <w:marBottom w:val="0"/>
      <w:divBdr>
        <w:top w:val="none" w:sz="0" w:space="0" w:color="auto"/>
        <w:left w:val="none" w:sz="0" w:space="0" w:color="auto"/>
        <w:bottom w:val="none" w:sz="0" w:space="0" w:color="auto"/>
        <w:right w:val="none" w:sz="0" w:space="0" w:color="auto"/>
      </w:divBdr>
      <w:divsChild>
        <w:div w:id="2016760454">
          <w:marLeft w:val="0"/>
          <w:marRight w:val="0"/>
          <w:marTop w:val="0"/>
          <w:marBottom w:val="0"/>
          <w:divBdr>
            <w:top w:val="none" w:sz="0" w:space="0" w:color="auto"/>
            <w:left w:val="none" w:sz="0" w:space="0" w:color="auto"/>
            <w:bottom w:val="none" w:sz="0" w:space="0" w:color="auto"/>
            <w:right w:val="none" w:sz="0" w:space="0" w:color="auto"/>
          </w:divBdr>
        </w:div>
      </w:divsChild>
    </w:div>
    <w:div w:id="2016760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Pages>
  <Words>362</Words>
  <Characters>2068</Characters>
  <Application>Microsoft Office Outlook</Application>
  <DocSecurity>0</DocSecurity>
  <Lines>0</Lines>
  <Paragraphs>0</Paragraphs>
  <ScaleCrop>false</ScaleCrop>
  <Company>UBS 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Bloch, Alexander-GCM+</dc:creator>
  <cp:keywords/>
  <dc:description/>
  <cp:lastModifiedBy>mcintgb</cp:lastModifiedBy>
  <cp:revision>3</cp:revision>
  <dcterms:created xsi:type="dcterms:W3CDTF">2013-09-24T19:02:00Z</dcterms:created>
  <dcterms:modified xsi:type="dcterms:W3CDTF">2013-09-25T11:03:00Z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0x010100D90557FF080F4CB4B7E7ECF37C5C350500C726936D16C2E84083A1507C87B114D6</vt:lpwstr>
  </property>
  <property fmtid="{D5CDD505-2E9C-101B-9397-08002B2CF9AE}" pid="3" name="Products">
    <vt:lpwstr/>
  </property>
  <property fmtid="{D5CDD505-2E9C-101B-9397-08002B2CF9AE}" pid="4" name="PresentationIDs">
    <vt:lpwstr/>
  </property>
  <property fmtid="{D5CDD505-2E9C-101B-9397-08002B2CF9AE}" pid="5" name="Region">
    <vt:lpwstr/>
  </property>
  <property fmtid="{D5CDD505-2E9C-101B-9397-08002B2CF9AE}" pid="6" name="ProjectOpportunityId">
    <vt:lpwstr/>
  </property>
  <property fmtid="{D5CDD505-2E9C-101B-9397-08002B2CF9AE}" pid="7" name="Abbreviation">
    <vt:lpwstr/>
  </property>
  <property fmtid="{D5CDD505-2E9C-101B-9397-08002B2CF9AE}" pid="8" name="Country">
    <vt:lpwstr/>
  </property>
  <property fmtid="{D5CDD505-2E9C-101B-9397-08002B2CF9AE}" pid="9" name="ProjectName">
    <vt:lpwstr/>
  </property>
  <property fmtid="{D5CDD505-2E9C-101B-9397-08002B2CF9AE}" pid="10" name="CompanyId">
    <vt:lpwstr/>
  </property>
  <property fmtid="{D5CDD505-2E9C-101B-9397-08002B2CF9AE}" pid="11" name="CompanyName">
    <vt:lpwstr/>
  </property>
  <property fmtid="{D5CDD505-2E9C-101B-9397-08002B2CF9AE}" pid="12" name="Sectors">
    <vt:lpwstr/>
  </property>
</Properties>
</file>