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91" w:rsidRPr="008C6E91" w:rsidRDefault="008C6E91" w:rsidP="00295D1F">
      <w:pPr>
        <w:jc w:val="both"/>
        <w:rPr>
          <w:b/>
        </w:rPr>
      </w:pPr>
      <w:bookmarkStart w:id="0" w:name="_GoBack"/>
      <w:bookmarkEnd w:id="0"/>
      <w:r w:rsidRPr="008C6E91">
        <w:rPr>
          <w:b/>
        </w:rPr>
        <w:t xml:space="preserve">The Royal Bank of Scotland Group plc </w:t>
      </w:r>
    </w:p>
    <w:p w:rsidR="00B80FBA" w:rsidRDefault="00B80FBA" w:rsidP="00295D1F">
      <w:pPr>
        <w:jc w:val="both"/>
        <w:rPr>
          <w:b/>
        </w:rPr>
      </w:pPr>
    </w:p>
    <w:p w:rsidR="008C6E91" w:rsidRPr="008C6E91" w:rsidRDefault="00D723F9" w:rsidP="00295D1F">
      <w:pPr>
        <w:jc w:val="both"/>
        <w:rPr>
          <w:b/>
        </w:rPr>
      </w:pPr>
      <w:r>
        <w:rPr>
          <w:b/>
        </w:rPr>
        <w:t xml:space="preserve">Citizens </w:t>
      </w:r>
      <w:r w:rsidR="00DF1F74">
        <w:rPr>
          <w:b/>
        </w:rPr>
        <w:t xml:space="preserve">Q3 2014 </w:t>
      </w:r>
      <w:r>
        <w:rPr>
          <w:b/>
        </w:rPr>
        <w:t>Results</w:t>
      </w:r>
    </w:p>
    <w:p w:rsidR="008C6E91" w:rsidRDefault="008C6E91" w:rsidP="00295D1F">
      <w:pPr>
        <w:jc w:val="both"/>
      </w:pPr>
    </w:p>
    <w:p w:rsidR="00952DA1" w:rsidRDefault="00D723F9" w:rsidP="00295D1F">
      <w:pPr>
        <w:jc w:val="both"/>
      </w:pPr>
      <w:r>
        <w:t>27</w:t>
      </w:r>
      <w:r w:rsidR="00952DA1">
        <w:t xml:space="preserve"> </w:t>
      </w:r>
      <w:r>
        <w:t>October</w:t>
      </w:r>
      <w:r w:rsidR="00952DA1">
        <w:t xml:space="preserve"> 2014</w:t>
      </w:r>
    </w:p>
    <w:p w:rsidR="00952DA1" w:rsidRDefault="00952DA1" w:rsidP="00295D1F">
      <w:pPr>
        <w:jc w:val="both"/>
      </w:pPr>
    </w:p>
    <w:p w:rsidR="00D723F9" w:rsidRDefault="00D723F9" w:rsidP="00D723F9">
      <w:pPr>
        <w:jc w:val="both"/>
      </w:pPr>
      <w:r>
        <w:t>Citizens Financial Group</w:t>
      </w:r>
      <w:r w:rsidR="00322E7C">
        <w:t>, Inc.</w:t>
      </w:r>
      <w:r>
        <w:t xml:space="preserve"> (“CFG”), a subsidiary of The Royal Bank of Scotland Group plc (“RBS”), </w:t>
      </w:r>
      <w:r w:rsidR="00D8418C">
        <w:t>has</w:t>
      </w:r>
      <w:r>
        <w:t xml:space="preserve"> today release</w:t>
      </w:r>
      <w:r w:rsidR="00D8418C">
        <w:t>d</w:t>
      </w:r>
      <w:r>
        <w:t xml:space="preserve"> its results for the period ending 30 September 2014 at 07:00 EDT. </w:t>
      </w:r>
    </w:p>
    <w:p w:rsidR="00D723F9" w:rsidRDefault="00D723F9" w:rsidP="00D723F9">
      <w:pPr>
        <w:jc w:val="both"/>
      </w:pPr>
    </w:p>
    <w:p w:rsidR="00D723F9" w:rsidRDefault="00D723F9" w:rsidP="00D723F9">
      <w:pPr>
        <w:jc w:val="both"/>
      </w:pPr>
      <w:r>
        <w:t xml:space="preserve">These results </w:t>
      </w:r>
      <w:r w:rsidR="00FA2665">
        <w:t>and a</w:t>
      </w:r>
      <w:r>
        <w:t xml:space="preserve">ccompanying slides are available via </w:t>
      </w:r>
      <w:hyperlink r:id="rId7" w:history="1">
        <w:r w:rsidRPr="00E45718">
          <w:rPr>
            <w:rStyle w:val="Hyperlink"/>
          </w:rPr>
          <w:t>http://www.citizensbank.com/investor-relations</w:t>
        </w:r>
      </w:hyperlink>
    </w:p>
    <w:p w:rsidR="00D723F9" w:rsidRDefault="00D723F9" w:rsidP="00D723F9">
      <w:pPr>
        <w:jc w:val="both"/>
      </w:pPr>
    </w:p>
    <w:p w:rsidR="00D723F9" w:rsidRDefault="00D723F9" w:rsidP="00D723F9">
      <w:pPr>
        <w:jc w:val="both"/>
      </w:pPr>
      <w:r>
        <w:t xml:space="preserve">CFG management will host a live conference call at 08:30 EDT. Individuals may call in by dialling </w:t>
      </w:r>
      <w:r w:rsidR="00CB5AFB">
        <w:t xml:space="preserve">(+1) </w:t>
      </w:r>
      <w:r>
        <w:t>844-21</w:t>
      </w:r>
      <w:r w:rsidR="00CB5AFB">
        <w:t>6-1659, conference ID 1646016.</w:t>
      </w:r>
    </w:p>
    <w:p w:rsidR="00D723F9" w:rsidRDefault="00D723F9" w:rsidP="00D723F9">
      <w:pPr>
        <w:jc w:val="both"/>
      </w:pPr>
    </w:p>
    <w:p w:rsidR="00D723F9" w:rsidRDefault="00E34CB1" w:rsidP="00D723F9">
      <w:pPr>
        <w:jc w:val="both"/>
      </w:pPr>
      <w:r>
        <w:t>The</w:t>
      </w:r>
      <w:r w:rsidR="00D723F9">
        <w:t xml:space="preserve"> live webcast </w:t>
      </w:r>
      <w:r w:rsidR="00CB5AFB">
        <w:t xml:space="preserve">of the conference call </w:t>
      </w:r>
      <w:r w:rsidR="00D723F9">
        <w:t xml:space="preserve">will be available </w:t>
      </w:r>
      <w:r w:rsidR="00CB5AFB">
        <w:t>via</w:t>
      </w:r>
      <w:r w:rsidR="00D723F9">
        <w:t xml:space="preserve"> </w:t>
      </w:r>
      <w:hyperlink r:id="rId8" w:history="1">
        <w:r w:rsidR="00CB5AFB" w:rsidRPr="00E45718">
          <w:rPr>
            <w:rStyle w:val="Hyperlink"/>
          </w:rPr>
          <w:t>http://www.citizensbank.com/investor-relations</w:t>
        </w:r>
      </w:hyperlink>
      <w:r w:rsidR="00CB5AFB">
        <w:t>.</w:t>
      </w:r>
    </w:p>
    <w:p w:rsidR="00D723F9" w:rsidRDefault="00D723F9" w:rsidP="00D723F9">
      <w:pPr>
        <w:jc w:val="both"/>
      </w:pPr>
    </w:p>
    <w:p w:rsidR="00D723F9" w:rsidRDefault="00CB5AFB" w:rsidP="00D723F9">
      <w:pPr>
        <w:jc w:val="both"/>
      </w:pPr>
      <w:r>
        <w:t xml:space="preserve">CFG </w:t>
      </w:r>
      <w:r w:rsidR="007D1EB7">
        <w:t xml:space="preserve">commenced trading </w:t>
      </w:r>
      <w:r>
        <w:t>on the New York Stock Exchange on 2</w:t>
      </w:r>
      <w:r w:rsidR="007D1EB7">
        <w:t>4</w:t>
      </w:r>
      <w:r>
        <w:t xml:space="preserve"> </w:t>
      </w:r>
      <w:r w:rsidR="007D1EB7">
        <w:t>September</w:t>
      </w:r>
      <w:r>
        <w:t xml:space="preserve"> 2014. A</w:t>
      </w:r>
      <w:r w:rsidR="00D723F9">
        <w:t>s at close of business on 24 October 2014</w:t>
      </w:r>
      <w:r>
        <w:t xml:space="preserve">, RBS </w:t>
      </w:r>
      <w:r w:rsidR="009602CE">
        <w:t>owned</w:t>
      </w:r>
      <w:r w:rsidR="00D723F9">
        <w:t xml:space="preserve"> </w:t>
      </w:r>
      <w:r>
        <w:t>70.5</w:t>
      </w:r>
      <w:r w:rsidR="00D723F9">
        <w:t>% of th</w:t>
      </w:r>
      <w:r>
        <w:t>e common equity of CFG.</w:t>
      </w:r>
    </w:p>
    <w:p w:rsidR="00D723F9" w:rsidRDefault="00D723F9" w:rsidP="00D723F9">
      <w:pPr>
        <w:jc w:val="both"/>
      </w:pPr>
    </w:p>
    <w:p w:rsidR="00D723F9" w:rsidRDefault="00D723F9" w:rsidP="00D723F9">
      <w:pPr>
        <w:jc w:val="both"/>
      </w:pPr>
      <w:r>
        <w:t xml:space="preserve">RBS will release its results for the </w:t>
      </w:r>
      <w:r w:rsidR="009602CE">
        <w:t>nine months</w:t>
      </w:r>
      <w:r>
        <w:t xml:space="preserve"> ending </w:t>
      </w:r>
      <w:r w:rsidR="009602CE">
        <w:t>30 September 2014 on 31</w:t>
      </w:r>
      <w:r>
        <w:t xml:space="preserve"> October at </w:t>
      </w:r>
      <w:r w:rsidR="00CB5AFB">
        <w:t>0</w:t>
      </w:r>
      <w:r>
        <w:t>7</w:t>
      </w:r>
      <w:r w:rsidR="00CB5AFB">
        <w:t>:00</w:t>
      </w:r>
      <w:r>
        <w:t xml:space="preserve"> UK time.</w:t>
      </w:r>
    </w:p>
    <w:p w:rsidR="00D723F9" w:rsidRDefault="00D723F9" w:rsidP="00D723F9">
      <w:pPr>
        <w:jc w:val="both"/>
      </w:pPr>
    </w:p>
    <w:p w:rsidR="00CB5AFB" w:rsidRDefault="00CB5AFB" w:rsidP="00295D1F">
      <w:pPr>
        <w:jc w:val="both"/>
      </w:pPr>
    </w:p>
    <w:p w:rsidR="008C6E91" w:rsidRPr="003F71F4" w:rsidRDefault="008C6E91" w:rsidP="00295D1F">
      <w:pPr>
        <w:jc w:val="both"/>
      </w:pPr>
      <w:r w:rsidRPr="003F71F4">
        <w:t>For further information:</w:t>
      </w:r>
    </w:p>
    <w:p w:rsidR="008C6E91" w:rsidRPr="008C6E91" w:rsidRDefault="008C6E91" w:rsidP="00295D1F">
      <w:pPr>
        <w:jc w:val="both"/>
        <w:rPr>
          <w:b/>
        </w:rPr>
      </w:pPr>
    </w:p>
    <w:p w:rsidR="008C6E91" w:rsidRPr="008C6E91" w:rsidRDefault="00EC2FD2" w:rsidP="00295D1F">
      <w:pPr>
        <w:jc w:val="both"/>
        <w:rPr>
          <w:b/>
        </w:rPr>
      </w:pPr>
      <w:r>
        <w:rPr>
          <w:b/>
        </w:rPr>
        <w:t xml:space="preserve">RBS </w:t>
      </w:r>
      <w:r w:rsidR="008C6E91" w:rsidRPr="008C6E91">
        <w:rPr>
          <w:b/>
        </w:rPr>
        <w:t>Investor Relations</w:t>
      </w:r>
    </w:p>
    <w:p w:rsidR="008C6E91" w:rsidRPr="003F71F4" w:rsidRDefault="008C6E91" w:rsidP="00295D1F">
      <w:pPr>
        <w:jc w:val="both"/>
      </w:pPr>
      <w:r w:rsidRPr="003F71F4">
        <w:t xml:space="preserve">Richard O’Connor </w:t>
      </w:r>
    </w:p>
    <w:p w:rsidR="008C6E91" w:rsidRPr="003F71F4" w:rsidRDefault="008C6E91" w:rsidP="00295D1F">
      <w:pPr>
        <w:jc w:val="both"/>
      </w:pPr>
      <w:r w:rsidRPr="003F71F4">
        <w:t xml:space="preserve">Head of Investor Relations </w:t>
      </w:r>
    </w:p>
    <w:p w:rsidR="008C6E91" w:rsidRDefault="008C6E91" w:rsidP="00295D1F">
      <w:pPr>
        <w:jc w:val="both"/>
      </w:pPr>
      <w:r w:rsidRPr="003F71F4">
        <w:t xml:space="preserve">+44 (0) 20 7672 1758 </w:t>
      </w:r>
    </w:p>
    <w:p w:rsidR="005B27F1" w:rsidRDefault="005B27F1" w:rsidP="00295D1F">
      <w:pPr>
        <w:jc w:val="both"/>
      </w:pPr>
    </w:p>
    <w:p w:rsidR="00EC2FD2" w:rsidRPr="008C6E91" w:rsidRDefault="00EC2FD2" w:rsidP="00EC2FD2">
      <w:pPr>
        <w:jc w:val="both"/>
        <w:rPr>
          <w:b/>
        </w:rPr>
      </w:pPr>
      <w:r>
        <w:rPr>
          <w:b/>
        </w:rPr>
        <w:t xml:space="preserve">Citizens </w:t>
      </w:r>
      <w:r w:rsidRPr="008C6E91">
        <w:rPr>
          <w:b/>
        </w:rPr>
        <w:t>Investor Relations</w:t>
      </w:r>
    </w:p>
    <w:p w:rsidR="00EC2FD2" w:rsidRPr="003F71F4" w:rsidRDefault="00EC2FD2" w:rsidP="00EC2FD2">
      <w:pPr>
        <w:jc w:val="both"/>
      </w:pPr>
      <w:r>
        <w:t>Ellen A. Taylor</w:t>
      </w:r>
      <w:r w:rsidRPr="003F71F4">
        <w:t xml:space="preserve"> </w:t>
      </w:r>
    </w:p>
    <w:p w:rsidR="00EC2FD2" w:rsidRPr="003F71F4" w:rsidRDefault="00EC2FD2" w:rsidP="00EC2FD2">
      <w:pPr>
        <w:jc w:val="both"/>
      </w:pPr>
      <w:r w:rsidRPr="003F71F4">
        <w:t xml:space="preserve">Head of Investor Relations </w:t>
      </w:r>
    </w:p>
    <w:p w:rsidR="00EC2FD2" w:rsidRDefault="00EC2FD2" w:rsidP="00EC2FD2">
      <w:pPr>
        <w:jc w:val="both"/>
      </w:pPr>
      <w:r w:rsidRPr="003F71F4">
        <w:t>+</w:t>
      </w:r>
      <w:r>
        <w:t>1</w:t>
      </w:r>
      <w:r w:rsidRPr="003F71F4">
        <w:t xml:space="preserve"> </w:t>
      </w:r>
      <w:r>
        <w:t>203 897 4240</w:t>
      </w:r>
      <w:r w:rsidRPr="003F71F4">
        <w:t xml:space="preserve"> </w:t>
      </w:r>
    </w:p>
    <w:p w:rsidR="00EC2FD2" w:rsidRDefault="00EC2FD2" w:rsidP="00EC2FD2">
      <w:pPr>
        <w:jc w:val="both"/>
      </w:pPr>
    </w:p>
    <w:p w:rsidR="005B27F1" w:rsidRPr="005B27F1" w:rsidRDefault="00EC2FD2" w:rsidP="00295D1F">
      <w:pPr>
        <w:jc w:val="both"/>
        <w:rPr>
          <w:b/>
        </w:rPr>
      </w:pPr>
      <w:r>
        <w:rPr>
          <w:b/>
        </w:rPr>
        <w:t xml:space="preserve">RBS </w:t>
      </w:r>
      <w:r w:rsidR="005B27F1" w:rsidRPr="005B27F1">
        <w:rPr>
          <w:b/>
        </w:rPr>
        <w:t>Media Relations</w:t>
      </w:r>
    </w:p>
    <w:p w:rsidR="005B27F1" w:rsidRPr="003F71F4" w:rsidRDefault="005B27F1" w:rsidP="00295D1F">
      <w:pPr>
        <w:jc w:val="both"/>
      </w:pPr>
      <w:r>
        <w:t xml:space="preserve">+44 (0) 131 523 4205 </w:t>
      </w:r>
    </w:p>
    <w:p w:rsidR="008C6E91" w:rsidRDefault="008C6E91" w:rsidP="00295D1F">
      <w:pPr>
        <w:jc w:val="both"/>
        <w:rPr>
          <w:b/>
        </w:rPr>
      </w:pPr>
    </w:p>
    <w:p w:rsidR="00EC2FD2" w:rsidRDefault="00EC2FD2" w:rsidP="00295D1F">
      <w:pPr>
        <w:jc w:val="both"/>
        <w:rPr>
          <w:b/>
        </w:rPr>
      </w:pPr>
    </w:p>
    <w:p w:rsidR="00EC2FD2" w:rsidRPr="008C6E91" w:rsidRDefault="00EC2FD2" w:rsidP="00295D1F">
      <w:pPr>
        <w:jc w:val="both"/>
        <w:rPr>
          <w:b/>
        </w:rPr>
      </w:pPr>
    </w:p>
    <w:p w:rsidR="00405320" w:rsidRDefault="00405320" w:rsidP="00295D1F">
      <w:pPr>
        <w:jc w:val="both"/>
      </w:pPr>
      <w:r>
        <w:t xml:space="preserve">This release contains ‘forward-looking statements’ as that term is defined in the United States Private Securities Litigation Reform Act of 1995. Forward looking statements are statements that are not historical facts and can be identified by the use of forward-looking terminology such as statements that include the words ‘expect’, ‘estimate’, ‘project’, ‘anticipate’, ‘believes’, ‘should’, ‘intend’, ‘plan’, ‘could’, ‘probability’, ‘risk’, ‘Value-at-Risk (VaR)’, ‘target’, ‘goal’, ‘objective’, ‘will’, ‘endeavour’, ‘outlook’, ‘optimistic’, ‘prospects’ and similar expressions or variations on such expressions or by the forward looking nature of discussions of strategy, plans, targets and intentions. . These statements are based on current plans, estimates and projections, and are subject to inherent risks, uncertainties and other factors which could cause actual results to differ materially from the future results expressed or implied by such forward-looking statements. The forward-looking statements contained in this release speak only as of the date of this announcement, and </w:t>
      </w:r>
      <w:r w:rsidR="007D1EB7">
        <w:t>RBS</w:t>
      </w:r>
      <w:r>
        <w:t xml:space="preserve"> does not undertake to update any forward-looking statement to reflect events or circumstances after the date hereof or to reflect the occurrence of unanticipated events. 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B05561" w:rsidRDefault="00B05561" w:rsidP="00295D1F">
      <w:pPr>
        <w:jc w:val="both"/>
      </w:pPr>
    </w:p>
    <w:p w:rsidR="008926E3" w:rsidRDefault="00B05561" w:rsidP="00295D1F">
      <w:pPr>
        <w:jc w:val="both"/>
      </w:pPr>
      <w:r>
        <w:t>ENDS</w:t>
      </w:r>
    </w:p>
    <w:sectPr w:rsidR="008926E3" w:rsidSect="0006752D">
      <w:pgSz w:w="11906" w:h="16838" w:code="9"/>
      <w:pgMar w:top="1440" w:right="1440" w:bottom="1440" w:left="1440" w:header="431" w:footer="43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0CD0C8"/>
    <w:lvl w:ilvl="0">
      <w:start w:val="1"/>
      <w:numFmt w:val="decimal"/>
      <w:lvlText w:val="%1."/>
      <w:lvlJc w:val="left"/>
      <w:pPr>
        <w:tabs>
          <w:tab w:val="num" w:pos="1492"/>
        </w:tabs>
        <w:ind w:left="1492" w:hanging="360"/>
      </w:pPr>
    </w:lvl>
  </w:abstractNum>
  <w:abstractNum w:abstractNumId="1">
    <w:nsid w:val="FFFFFF7D"/>
    <w:multiLevelType w:val="singleLevel"/>
    <w:tmpl w:val="4E0A43B8"/>
    <w:lvl w:ilvl="0">
      <w:start w:val="1"/>
      <w:numFmt w:val="decimal"/>
      <w:lvlText w:val="%1."/>
      <w:lvlJc w:val="left"/>
      <w:pPr>
        <w:tabs>
          <w:tab w:val="num" w:pos="1209"/>
        </w:tabs>
        <w:ind w:left="1209" w:hanging="360"/>
      </w:pPr>
    </w:lvl>
  </w:abstractNum>
  <w:abstractNum w:abstractNumId="2">
    <w:nsid w:val="FFFFFF7E"/>
    <w:multiLevelType w:val="singleLevel"/>
    <w:tmpl w:val="59BE2130"/>
    <w:lvl w:ilvl="0">
      <w:start w:val="1"/>
      <w:numFmt w:val="decimal"/>
      <w:lvlText w:val="%1."/>
      <w:lvlJc w:val="left"/>
      <w:pPr>
        <w:tabs>
          <w:tab w:val="num" w:pos="926"/>
        </w:tabs>
        <w:ind w:left="926" w:hanging="360"/>
      </w:pPr>
    </w:lvl>
  </w:abstractNum>
  <w:abstractNum w:abstractNumId="3">
    <w:nsid w:val="FFFFFF7F"/>
    <w:multiLevelType w:val="singleLevel"/>
    <w:tmpl w:val="AFFE4AB2"/>
    <w:lvl w:ilvl="0">
      <w:start w:val="1"/>
      <w:numFmt w:val="decimal"/>
      <w:lvlText w:val="%1."/>
      <w:lvlJc w:val="left"/>
      <w:pPr>
        <w:tabs>
          <w:tab w:val="num" w:pos="643"/>
        </w:tabs>
        <w:ind w:left="643" w:hanging="360"/>
      </w:pPr>
    </w:lvl>
  </w:abstractNum>
  <w:abstractNum w:abstractNumId="4">
    <w:nsid w:val="FFFFFF80"/>
    <w:multiLevelType w:val="singleLevel"/>
    <w:tmpl w:val="1068B1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2E8D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7A10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782E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74A28C"/>
    <w:lvl w:ilvl="0">
      <w:start w:val="1"/>
      <w:numFmt w:val="decimal"/>
      <w:lvlText w:val="%1."/>
      <w:lvlJc w:val="left"/>
      <w:pPr>
        <w:tabs>
          <w:tab w:val="num" w:pos="360"/>
        </w:tabs>
        <w:ind w:left="360" w:hanging="360"/>
      </w:pPr>
    </w:lvl>
  </w:abstractNum>
  <w:abstractNum w:abstractNumId="9">
    <w:nsid w:val="FFFFFF89"/>
    <w:multiLevelType w:val="singleLevel"/>
    <w:tmpl w:val="B7EA4200"/>
    <w:lvl w:ilvl="0">
      <w:start w:val="1"/>
      <w:numFmt w:val="bullet"/>
      <w:lvlText w:val=""/>
      <w:lvlJc w:val="left"/>
      <w:pPr>
        <w:tabs>
          <w:tab w:val="num" w:pos="360"/>
        </w:tabs>
        <w:ind w:left="360" w:hanging="360"/>
      </w:pPr>
      <w:rPr>
        <w:rFonts w:ascii="Symbol" w:hAnsi="Symbol" w:hint="default"/>
      </w:rPr>
    </w:lvl>
  </w:abstractNum>
  <w:abstractNum w:abstractNumId="10">
    <w:nsid w:val="10FA6C78"/>
    <w:multiLevelType w:val="hybridMultilevel"/>
    <w:tmpl w:val="2674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094ADE"/>
    <w:multiLevelType w:val="hybridMultilevel"/>
    <w:tmpl w:val="BA9A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B63BC5"/>
    <w:multiLevelType w:val="hybridMultilevel"/>
    <w:tmpl w:val="4E7A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E93D8C"/>
    <w:multiLevelType w:val="hybridMultilevel"/>
    <w:tmpl w:val="D87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91"/>
    <w:rsid w:val="00000D94"/>
    <w:rsid w:val="00003309"/>
    <w:rsid w:val="00005F9A"/>
    <w:rsid w:val="0003580F"/>
    <w:rsid w:val="000369AE"/>
    <w:rsid w:val="00036B75"/>
    <w:rsid w:val="000373EE"/>
    <w:rsid w:val="00040FE2"/>
    <w:rsid w:val="00052535"/>
    <w:rsid w:val="00052633"/>
    <w:rsid w:val="00065994"/>
    <w:rsid w:val="0006752D"/>
    <w:rsid w:val="00067E06"/>
    <w:rsid w:val="0007637A"/>
    <w:rsid w:val="000A3F2F"/>
    <w:rsid w:val="000A4A0E"/>
    <w:rsid w:val="000B5D34"/>
    <w:rsid w:val="000B62F7"/>
    <w:rsid w:val="000C3340"/>
    <w:rsid w:val="000C721C"/>
    <w:rsid w:val="00100238"/>
    <w:rsid w:val="0010393D"/>
    <w:rsid w:val="00110534"/>
    <w:rsid w:val="00115FF9"/>
    <w:rsid w:val="00123916"/>
    <w:rsid w:val="001357D1"/>
    <w:rsid w:val="00147B8B"/>
    <w:rsid w:val="00151933"/>
    <w:rsid w:val="001641FE"/>
    <w:rsid w:val="00171AE3"/>
    <w:rsid w:val="00171E26"/>
    <w:rsid w:val="00176AF7"/>
    <w:rsid w:val="00183219"/>
    <w:rsid w:val="00186451"/>
    <w:rsid w:val="00192C88"/>
    <w:rsid w:val="001963A9"/>
    <w:rsid w:val="001A138F"/>
    <w:rsid w:val="001F1DA9"/>
    <w:rsid w:val="001F2742"/>
    <w:rsid w:val="001F64E6"/>
    <w:rsid w:val="001F7A6F"/>
    <w:rsid w:val="0020475B"/>
    <w:rsid w:val="002055A1"/>
    <w:rsid w:val="00210E85"/>
    <w:rsid w:val="002153C5"/>
    <w:rsid w:val="00215570"/>
    <w:rsid w:val="00225447"/>
    <w:rsid w:val="00225621"/>
    <w:rsid w:val="002410CB"/>
    <w:rsid w:val="00266373"/>
    <w:rsid w:val="002711A7"/>
    <w:rsid w:val="00276369"/>
    <w:rsid w:val="0027799A"/>
    <w:rsid w:val="00295D1F"/>
    <w:rsid w:val="002A3C95"/>
    <w:rsid w:val="002B6989"/>
    <w:rsid w:val="002D44F4"/>
    <w:rsid w:val="002D73D1"/>
    <w:rsid w:val="002F32E4"/>
    <w:rsid w:val="002F518C"/>
    <w:rsid w:val="003012D5"/>
    <w:rsid w:val="00315859"/>
    <w:rsid w:val="00322C43"/>
    <w:rsid w:val="00322E7C"/>
    <w:rsid w:val="00350A27"/>
    <w:rsid w:val="003547B4"/>
    <w:rsid w:val="0036265A"/>
    <w:rsid w:val="003656F7"/>
    <w:rsid w:val="00366C61"/>
    <w:rsid w:val="00374808"/>
    <w:rsid w:val="0038190E"/>
    <w:rsid w:val="003A6218"/>
    <w:rsid w:val="003A7450"/>
    <w:rsid w:val="003B72DD"/>
    <w:rsid w:val="003C7F91"/>
    <w:rsid w:val="003D0548"/>
    <w:rsid w:val="003D0602"/>
    <w:rsid w:val="003D1C9B"/>
    <w:rsid w:val="003F2ECE"/>
    <w:rsid w:val="003F71F4"/>
    <w:rsid w:val="00405320"/>
    <w:rsid w:val="0041235E"/>
    <w:rsid w:val="00426B47"/>
    <w:rsid w:val="0043270E"/>
    <w:rsid w:val="00436547"/>
    <w:rsid w:val="00440C72"/>
    <w:rsid w:val="00463165"/>
    <w:rsid w:val="0046387E"/>
    <w:rsid w:val="00471390"/>
    <w:rsid w:val="004815DE"/>
    <w:rsid w:val="004846B9"/>
    <w:rsid w:val="00491BEA"/>
    <w:rsid w:val="00494170"/>
    <w:rsid w:val="004A4236"/>
    <w:rsid w:val="004B4129"/>
    <w:rsid w:val="004C37A1"/>
    <w:rsid w:val="004D084E"/>
    <w:rsid w:val="004D4650"/>
    <w:rsid w:val="004D479B"/>
    <w:rsid w:val="004E458D"/>
    <w:rsid w:val="004E683C"/>
    <w:rsid w:val="004F0C4C"/>
    <w:rsid w:val="00507C6F"/>
    <w:rsid w:val="0051193E"/>
    <w:rsid w:val="00525842"/>
    <w:rsid w:val="00531F8C"/>
    <w:rsid w:val="00536A9E"/>
    <w:rsid w:val="0055275D"/>
    <w:rsid w:val="00557B9A"/>
    <w:rsid w:val="00560890"/>
    <w:rsid w:val="00561178"/>
    <w:rsid w:val="00563D2A"/>
    <w:rsid w:val="005701AF"/>
    <w:rsid w:val="0057461A"/>
    <w:rsid w:val="00595DD0"/>
    <w:rsid w:val="005A1DE5"/>
    <w:rsid w:val="005B2431"/>
    <w:rsid w:val="005B27F1"/>
    <w:rsid w:val="005C2964"/>
    <w:rsid w:val="005C62AE"/>
    <w:rsid w:val="005E032D"/>
    <w:rsid w:val="0060319C"/>
    <w:rsid w:val="006224FB"/>
    <w:rsid w:val="00627458"/>
    <w:rsid w:val="006354EA"/>
    <w:rsid w:val="00643CB8"/>
    <w:rsid w:val="00657EB3"/>
    <w:rsid w:val="0066131C"/>
    <w:rsid w:val="00684623"/>
    <w:rsid w:val="00690593"/>
    <w:rsid w:val="006A0487"/>
    <w:rsid w:val="006A1F1B"/>
    <w:rsid w:val="006A3195"/>
    <w:rsid w:val="006C3B6C"/>
    <w:rsid w:val="006C4F5E"/>
    <w:rsid w:val="006C619A"/>
    <w:rsid w:val="006D0899"/>
    <w:rsid w:val="006F5419"/>
    <w:rsid w:val="0071059F"/>
    <w:rsid w:val="00714ABA"/>
    <w:rsid w:val="00731480"/>
    <w:rsid w:val="00735D6C"/>
    <w:rsid w:val="00746F7A"/>
    <w:rsid w:val="00751569"/>
    <w:rsid w:val="007600E6"/>
    <w:rsid w:val="00760F08"/>
    <w:rsid w:val="007637E2"/>
    <w:rsid w:val="00781839"/>
    <w:rsid w:val="007857FC"/>
    <w:rsid w:val="0079286F"/>
    <w:rsid w:val="007A3AA7"/>
    <w:rsid w:val="007D1EB7"/>
    <w:rsid w:val="007E1E70"/>
    <w:rsid w:val="007E375D"/>
    <w:rsid w:val="008171BF"/>
    <w:rsid w:val="008233A2"/>
    <w:rsid w:val="00824643"/>
    <w:rsid w:val="00830F61"/>
    <w:rsid w:val="008330F8"/>
    <w:rsid w:val="00837215"/>
    <w:rsid w:val="00842903"/>
    <w:rsid w:val="00852BD5"/>
    <w:rsid w:val="00864C12"/>
    <w:rsid w:val="00867658"/>
    <w:rsid w:val="008926E3"/>
    <w:rsid w:val="008A6E79"/>
    <w:rsid w:val="008A70F9"/>
    <w:rsid w:val="008C4F42"/>
    <w:rsid w:val="008C6E91"/>
    <w:rsid w:val="008F2DF5"/>
    <w:rsid w:val="009013AD"/>
    <w:rsid w:val="00907E11"/>
    <w:rsid w:val="00921B50"/>
    <w:rsid w:val="00931901"/>
    <w:rsid w:val="00952DA1"/>
    <w:rsid w:val="009602CE"/>
    <w:rsid w:val="00982CA1"/>
    <w:rsid w:val="00994500"/>
    <w:rsid w:val="00994982"/>
    <w:rsid w:val="009A125A"/>
    <w:rsid w:val="009B229C"/>
    <w:rsid w:val="009B3BFC"/>
    <w:rsid w:val="009B585D"/>
    <w:rsid w:val="009D02D3"/>
    <w:rsid w:val="00A23713"/>
    <w:rsid w:val="00A30956"/>
    <w:rsid w:val="00A33D32"/>
    <w:rsid w:val="00A45527"/>
    <w:rsid w:val="00A551E5"/>
    <w:rsid w:val="00A557DD"/>
    <w:rsid w:val="00A6169B"/>
    <w:rsid w:val="00A636E9"/>
    <w:rsid w:val="00A820EA"/>
    <w:rsid w:val="00A84230"/>
    <w:rsid w:val="00A84DC5"/>
    <w:rsid w:val="00AA0902"/>
    <w:rsid w:val="00AB174C"/>
    <w:rsid w:val="00AB33BC"/>
    <w:rsid w:val="00AC5EE7"/>
    <w:rsid w:val="00AC6AB4"/>
    <w:rsid w:val="00AD5D6A"/>
    <w:rsid w:val="00AE3F78"/>
    <w:rsid w:val="00AF4A7B"/>
    <w:rsid w:val="00B05561"/>
    <w:rsid w:val="00B10C8C"/>
    <w:rsid w:val="00B2260A"/>
    <w:rsid w:val="00B542F9"/>
    <w:rsid w:val="00B706C4"/>
    <w:rsid w:val="00B72CF8"/>
    <w:rsid w:val="00B80FBA"/>
    <w:rsid w:val="00B95BBA"/>
    <w:rsid w:val="00B9729B"/>
    <w:rsid w:val="00BA62B7"/>
    <w:rsid w:val="00BB7CE3"/>
    <w:rsid w:val="00BD5E80"/>
    <w:rsid w:val="00BD76B1"/>
    <w:rsid w:val="00BE6E3C"/>
    <w:rsid w:val="00BF2137"/>
    <w:rsid w:val="00C06D21"/>
    <w:rsid w:val="00C12011"/>
    <w:rsid w:val="00C15EF5"/>
    <w:rsid w:val="00C21DD9"/>
    <w:rsid w:val="00C2419C"/>
    <w:rsid w:val="00C275E1"/>
    <w:rsid w:val="00C27D39"/>
    <w:rsid w:val="00C30F80"/>
    <w:rsid w:val="00C41198"/>
    <w:rsid w:val="00C45738"/>
    <w:rsid w:val="00C50DAE"/>
    <w:rsid w:val="00C53233"/>
    <w:rsid w:val="00C858C8"/>
    <w:rsid w:val="00C9138C"/>
    <w:rsid w:val="00C95452"/>
    <w:rsid w:val="00CA281C"/>
    <w:rsid w:val="00CA34FD"/>
    <w:rsid w:val="00CB5AFB"/>
    <w:rsid w:val="00CB697A"/>
    <w:rsid w:val="00CC1673"/>
    <w:rsid w:val="00CF442B"/>
    <w:rsid w:val="00D1153D"/>
    <w:rsid w:val="00D1487F"/>
    <w:rsid w:val="00D21677"/>
    <w:rsid w:val="00D25742"/>
    <w:rsid w:val="00D56B0C"/>
    <w:rsid w:val="00D572C8"/>
    <w:rsid w:val="00D65BBC"/>
    <w:rsid w:val="00D723F9"/>
    <w:rsid w:val="00D8418C"/>
    <w:rsid w:val="00D96D89"/>
    <w:rsid w:val="00DB0434"/>
    <w:rsid w:val="00DB2A5C"/>
    <w:rsid w:val="00DB3B41"/>
    <w:rsid w:val="00DD2438"/>
    <w:rsid w:val="00DD25ED"/>
    <w:rsid w:val="00DE4A2B"/>
    <w:rsid w:val="00DF1F74"/>
    <w:rsid w:val="00DF3EC0"/>
    <w:rsid w:val="00DF5B49"/>
    <w:rsid w:val="00E005D9"/>
    <w:rsid w:val="00E16895"/>
    <w:rsid w:val="00E220DD"/>
    <w:rsid w:val="00E318D1"/>
    <w:rsid w:val="00E34CB1"/>
    <w:rsid w:val="00E5183F"/>
    <w:rsid w:val="00E5477D"/>
    <w:rsid w:val="00EB6674"/>
    <w:rsid w:val="00EC2FD2"/>
    <w:rsid w:val="00EC760E"/>
    <w:rsid w:val="00EC7786"/>
    <w:rsid w:val="00ED1D7A"/>
    <w:rsid w:val="00ED2FF5"/>
    <w:rsid w:val="00ED4917"/>
    <w:rsid w:val="00F0647A"/>
    <w:rsid w:val="00F233ED"/>
    <w:rsid w:val="00F25573"/>
    <w:rsid w:val="00F27E25"/>
    <w:rsid w:val="00F517F4"/>
    <w:rsid w:val="00F6774E"/>
    <w:rsid w:val="00F82963"/>
    <w:rsid w:val="00F9066B"/>
    <w:rsid w:val="00F9769C"/>
    <w:rsid w:val="00FA2665"/>
    <w:rsid w:val="00FA32B1"/>
    <w:rsid w:val="00FB4DE8"/>
    <w:rsid w:val="00FC7F79"/>
    <w:rsid w:val="00FE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9AE"/>
    <w:rPr>
      <w:rFonts w:ascii="Arial" w:hAnsi="Arial"/>
      <w:szCs w:val="24"/>
      <w:lang w:eastAsia="en-US"/>
    </w:rPr>
  </w:style>
  <w:style w:type="paragraph" w:styleId="Heading1">
    <w:name w:val="heading 1"/>
    <w:basedOn w:val="Normal"/>
    <w:next w:val="Normal"/>
    <w:qFormat/>
    <w:rsid w:val="00627458"/>
    <w:pPr>
      <w:keepNext/>
      <w:spacing w:before="240" w:after="320"/>
      <w:outlineLvl w:val="0"/>
    </w:pPr>
    <w:rPr>
      <w:rFonts w:cs="Arial"/>
      <w:b/>
      <w:bCs/>
      <w:kern w:val="28"/>
      <w:sz w:val="32"/>
      <w:szCs w:val="32"/>
    </w:rPr>
  </w:style>
  <w:style w:type="paragraph" w:styleId="Heading2">
    <w:name w:val="heading 2"/>
    <w:basedOn w:val="Normal"/>
    <w:next w:val="Normal"/>
    <w:qFormat/>
    <w:rsid w:val="00627458"/>
    <w:pPr>
      <w:keepNext/>
      <w:spacing w:before="240" w:after="240"/>
      <w:outlineLvl w:val="1"/>
    </w:pPr>
    <w:rPr>
      <w:rFonts w:cs="Arial"/>
      <w:b/>
      <w:bCs/>
      <w:iCs/>
      <w:kern w:val="28"/>
      <w:sz w:val="28"/>
      <w:szCs w:val="28"/>
    </w:rPr>
  </w:style>
  <w:style w:type="paragraph" w:styleId="Heading3">
    <w:name w:val="heading 3"/>
    <w:basedOn w:val="Normal"/>
    <w:next w:val="Normal"/>
    <w:qFormat/>
    <w:rsid w:val="00627458"/>
    <w:pPr>
      <w:keepNext/>
      <w:spacing w:before="240" w:after="240"/>
      <w:outlineLvl w:val="2"/>
    </w:pPr>
    <w:rPr>
      <w:rFonts w:cs="Arial"/>
      <w:b/>
      <w:bCs/>
      <w:sz w:val="24"/>
      <w:szCs w:val="26"/>
    </w:rPr>
  </w:style>
  <w:style w:type="paragraph" w:styleId="Heading4">
    <w:name w:val="heading 4"/>
    <w:basedOn w:val="Normal"/>
    <w:next w:val="Normal"/>
    <w:qFormat/>
    <w:rsid w:val="00C95452"/>
    <w:pPr>
      <w:keepNext/>
      <w:spacing w:before="240" w:after="240"/>
      <w:outlineLvl w:val="3"/>
    </w:pPr>
    <w:rPr>
      <w:b/>
      <w:bCs/>
      <w:sz w:val="22"/>
      <w:szCs w:val="28"/>
    </w:rPr>
  </w:style>
  <w:style w:type="paragraph" w:styleId="Heading5">
    <w:name w:val="heading 5"/>
    <w:basedOn w:val="Normal"/>
    <w:next w:val="Normal"/>
    <w:qFormat/>
    <w:rsid w:val="00C95452"/>
    <w:pPr>
      <w:keepNext/>
      <w:spacing w:before="240" w:after="120"/>
      <w:outlineLvl w:val="4"/>
    </w:pPr>
    <w:rPr>
      <w:b/>
      <w:bCs/>
      <w:iCs/>
      <w:szCs w:val="26"/>
    </w:rPr>
  </w:style>
  <w:style w:type="paragraph" w:styleId="Heading6">
    <w:name w:val="heading 6"/>
    <w:basedOn w:val="Normal"/>
    <w:next w:val="Normal"/>
    <w:qFormat/>
    <w:rsid w:val="00931901"/>
    <w:pPr>
      <w:keepNext/>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A4236"/>
    <w:rPr>
      <w:rFonts w:ascii="Arial" w:hAnsi="Arial"/>
      <w:sz w:val="16"/>
    </w:rPr>
  </w:style>
  <w:style w:type="paragraph" w:styleId="Header">
    <w:name w:val="header"/>
    <w:basedOn w:val="Normal"/>
    <w:rsid w:val="0006752D"/>
    <w:pPr>
      <w:tabs>
        <w:tab w:val="center" w:pos="4491"/>
        <w:tab w:val="right" w:pos="8998"/>
      </w:tabs>
    </w:pPr>
  </w:style>
  <w:style w:type="paragraph" w:styleId="Footer">
    <w:name w:val="footer"/>
    <w:basedOn w:val="Normal"/>
    <w:rsid w:val="0006752D"/>
    <w:pPr>
      <w:tabs>
        <w:tab w:val="center" w:pos="4491"/>
        <w:tab w:val="right" w:pos="8998"/>
      </w:tabs>
    </w:pPr>
    <w:rPr>
      <w:sz w:val="16"/>
    </w:rPr>
  </w:style>
  <w:style w:type="paragraph" w:customStyle="1" w:styleId="GCATableContents-Bold">
    <w:name w:val="~ GCA Table Contents - (Bold)"/>
    <w:basedOn w:val="Normal"/>
    <w:rsid w:val="00746F7A"/>
    <w:pPr>
      <w:spacing w:line="288" w:lineRule="auto"/>
    </w:pPr>
    <w:rPr>
      <w:b/>
      <w:color w:val="003366"/>
      <w:sz w:val="16"/>
      <w:szCs w:val="20"/>
      <w:lang w:eastAsia="ja-JP"/>
    </w:rPr>
  </w:style>
  <w:style w:type="paragraph" w:customStyle="1" w:styleId="GCATableContents-Left">
    <w:name w:val="~ GCA Table Contents - Left"/>
    <w:basedOn w:val="Normal"/>
    <w:link w:val="GCATableContents-LeftChar"/>
    <w:rsid w:val="00746F7A"/>
    <w:pPr>
      <w:spacing w:line="288" w:lineRule="auto"/>
    </w:pPr>
    <w:rPr>
      <w:sz w:val="16"/>
      <w:szCs w:val="20"/>
      <w:lang w:eastAsia="ja-JP"/>
    </w:rPr>
  </w:style>
  <w:style w:type="paragraph" w:customStyle="1" w:styleId="GCATableContents-Right">
    <w:name w:val="~ GCA Table Contents - Right"/>
    <w:basedOn w:val="Normal"/>
    <w:rsid w:val="00746F7A"/>
    <w:pPr>
      <w:spacing w:line="288" w:lineRule="auto"/>
      <w:jc w:val="right"/>
    </w:pPr>
    <w:rPr>
      <w:bCs/>
      <w:sz w:val="16"/>
      <w:szCs w:val="16"/>
      <w:lang w:eastAsia="ja-JP"/>
    </w:rPr>
  </w:style>
  <w:style w:type="paragraph" w:customStyle="1" w:styleId="GCATableContents-RightBold">
    <w:name w:val="~ GCA Table Contents - Right (Bold)"/>
    <w:basedOn w:val="Normal"/>
    <w:rsid w:val="00746F7A"/>
    <w:pPr>
      <w:spacing w:line="288" w:lineRule="auto"/>
      <w:jc w:val="right"/>
    </w:pPr>
    <w:rPr>
      <w:rFonts w:cs="Arial"/>
      <w:b/>
      <w:sz w:val="16"/>
      <w:szCs w:val="16"/>
      <w:lang w:eastAsia="ja-JP"/>
    </w:rPr>
  </w:style>
  <w:style w:type="paragraph" w:customStyle="1" w:styleId="GCATableHeader-Right">
    <w:name w:val="~ GCA Table Header - Right"/>
    <w:basedOn w:val="Normal"/>
    <w:rsid w:val="00746F7A"/>
    <w:pPr>
      <w:jc w:val="right"/>
    </w:pPr>
    <w:rPr>
      <w:color w:val="003366"/>
      <w:sz w:val="16"/>
      <w:szCs w:val="16"/>
      <w:lang w:eastAsia="ja-JP"/>
    </w:rPr>
  </w:style>
  <w:style w:type="paragraph" w:customStyle="1" w:styleId="GCATableHeader-RightBold">
    <w:name w:val="~ GCA Table Header - Right (Bold)"/>
    <w:basedOn w:val="Normal"/>
    <w:rsid w:val="00746F7A"/>
    <w:pPr>
      <w:jc w:val="right"/>
    </w:pPr>
    <w:rPr>
      <w:b/>
      <w:color w:val="003366"/>
      <w:sz w:val="16"/>
      <w:szCs w:val="16"/>
      <w:lang w:eastAsia="ja-JP"/>
    </w:rPr>
  </w:style>
  <w:style w:type="paragraph" w:customStyle="1" w:styleId="GCATableHeader-LeftBold">
    <w:name w:val="~ GCA Table Header - Left (Bold)"/>
    <w:basedOn w:val="GCATableHeader-RightBold"/>
    <w:rsid w:val="00746F7A"/>
    <w:pPr>
      <w:jc w:val="left"/>
    </w:pPr>
    <w:rPr>
      <w:bCs/>
      <w:szCs w:val="20"/>
    </w:rPr>
  </w:style>
  <w:style w:type="character" w:customStyle="1" w:styleId="GCATableContents-LeftChar">
    <w:name w:val="~ GCA Table Contents - Left Char"/>
    <w:link w:val="GCATableContents-Left"/>
    <w:rsid w:val="00746F7A"/>
    <w:rPr>
      <w:rFonts w:ascii="Arial" w:hAnsi="Arial"/>
      <w:sz w:val="16"/>
      <w:lang w:eastAsia="ja-JP"/>
    </w:rPr>
  </w:style>
  <w:style w:type="paragraph" w:customStyle="1" w:styleId="GCAParagraphText">
    <w:name w:val="~ GCA Paragraph Text"/>
    <w:link w:val="GCAParagraphTextChar"/>
    <w:rsid w:val="002D73D1"/>
    <w:pPr>
      <w:spacing w:line="288" w:lineRule="auto"/>
      <w:jc w:val="both"/>
    </w:pPr>
    <w:rPr>
      <w:rFonts w:ascii="Arial" w:eastAsia="Arial Unicode MS" w:hAnsi="Arial"/>
      <w:lang w:eastAsia="ja-JP"/>
    </w:rPr>
  </w:style>
  <w:style w:type="character" w:customStyle="1" w:styleId="GCAParagraphTextChar">
    <w:name w:val="~ GCA Paragraph Text Char"/>
    <w:link w:val="GCAParagraphText"/>
    <w:rsid w:val="002D73D1"/>
    <w:rPr>
      <w:rFonts w:ascii="Arial" w:eastAsia="Arial Unicode MS" w:hAnsi="Arial"/>
      <w:lang w:eastAsia="ja-JP"/>
    </w:rPr>
  </w:style>
  <w:style w:type="paragraph" w:styleId="BalloonText">
    <w:name w:val="Balloon Text"/>
    <w:basedOn w:val="Normal"/>
    <w:link w:val="BalloonTextChar"/>
    <w:rsid w:val="00842903"/>
    <w:rPr>
      <w:rFonts w:ascii="Tahoma" w:hAnsi="Tahoma" w:cs="Tahoma"/>
      <w:sz w:val="16"/>
      <w:szCs w:val="16"/>
    </w:rPr>
  </w:style>
  <w:style w:type="character" w:customStyle="1" w:styleId="BalloonTextChar">
    <w:name w:val="Balloon Text Char"/>
    <w:link w:val="BalloonText"/>
    <w:rsid w:val="00842903"/>
    <w:rPr>
      <w:rFonts w:ascii="Tahoma" w:hAnsi="Tahoma" w:cs="Tahoma"/>
      <w:sz w:val="16"/>
      <w:szCs w:val="16"/>
      <w:lang w:eastAsia="en-US"/>
    </w:rPr>
  </w:style>
  <w:style w:type="table" w:styleId="TableGrid">
    <w:name w:val="Table Grid"/>
    <w:basedOn w:val="TableNormal"/>
    <w:uiPriority w:val="59"/>
    <w:rsid w:val="00350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1480"/>
    <w:pPr>
      <w:ind w:left="720"/>
    </w:pPr>
  </w:style>
  <w:style w:type="character" w:styleId="Hyperlink">
    <w:name w:val="Hyperlink"/>
    <w:rsid w:val="008926E3"/>
    <w:rPr>
      <w:color w:val="0000FF"/>
      <w:u w:val="single"/>
    </w:rPr>
  </w:style>
  <w:style w:type="paragraph" w:styleId="Revision">
    <w:name w:val="Revision"/>
    <w:hidden/>
    <w:uiPriority w:val="99"/>
    <w:semiHidden/>
    <w:rsid w:val="0043270E"/>
    <w:rPr>
      <w:rFonts w:ascii="Arial" w:hAnsi="Arial"/>
      <w:szCs w:val="24"/>
      <w:lang w:eastAsia="en-US"/>
    </w:rPr>
  </w:style>
  <w:style w:type="character" w:styleId="FollowedHyperlink">
    <w:name w:val="FollowedHyperlink"/>
    <w:basedOn w:val="DefaultParagraphFont"/>
    <w:rsid w:val="00CB5A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9AE"/>
    <w:rPr>
      <w:rFonts w:ascii="Arial" w:hAnsi="Arial"/>
      <w:szCs w:val="24"/>
      <w:lang w:eastAsia="en-US"/>
    </w:rPr>
  </w:style>
  <w:style w:type="paragraph" w:styleId="Heading1">
    <w:name w:val="heading 1"/>
    <w:basedOn w:val="Normal"/>
    <w:next w:val="Normal"/>
    <w:qFormat/>
    <w:rsid w:val="00627458"/>
    <w:pPr>
      <w:keepNext/>
      <w:spacing w:before="240" w:after="320"/>
      <w:outlineLvl w:val="0"/>
    </w:pPr>
    <w:rPr>
      <w:rFonts w:cs="Arial"/>
      <w:b/>
      <w:bCs/>
      <w:kern w:val="28"/>
      <w:sz w:val="32"/>
      <w:szCs w:val="32"/>
    </w:rPr>
  </w:style>
  <w:style w:type="paragraph" w:styleId="Heading2">
    <w:name w:val="heading 2"/>
    <w:basedOn w:val="Normal"/>
    <w:next w:val="Normal"/>
    <w:qFormat/>
    <w:rsid w:val="00627458"/>
    <w:pPr>
      <w:keepNext/>
      <w:spacing w:before="240" w:after="240"/>
      <w:outlineLvl w:val="1"/>
    </w:pPr>
    <w:rPr>
      <w:rFonts w:cs="Arial"/>
      <w:b/>
      <w:bCs/>
      <w:iCs/>
      <w:kern w:val="28"/>
      <w:sz w:val="28"/>
      <w:szCs w:val="28"/>
    </w:rPr>
  </w:style>
  <w:style w:type="paragraph" w:styleId="Heading3">
    <w:name w:val="heading 3"/>
    <w:basedOn w:val="Normal"/>
    <w:next w:val="Normal"/>
    <w:qFormat/>
    <w:rsid w:val="00627458"/>
    <w:pPr>
      <w:keepNext/>
      <w:spacing w:before="240" w:after="240"/>
      <w:outlineLvl w:val="2"/>
    </w:pPr>
    <w:rPr>
      <w:rFonts w:cs="Arial"/>
      <w:b/>
      <w:bCs/>
      <w:sz w:val="24"/>
      <w:szCs w:val="26"/>
    </w:rPr>
  </w:style>
  <w:style w:type="paragraph" w:styleId="Heading4">
    <w:name w:val="heading 4"/>
    <w:basedOn w:val="Normal"/>
    <w:next w:val="Normal"/>
    <w:qFormat/>
    <w:rsid w:val="00C95452"/>
    <w:pPr>
      <w:keepNext/>
      <w:spacing w:before="240" w:after="240"/>
      <w:outlineLvl w:val="3"/>
    </w:pPr>
    <w:rPr>
      <w:b/>
      <w:bCs/>
      <w:sz w:val="22"/>
      <w:szCs w:val="28"/>
    </w:rPr>
  </w:style>
  <w:style w:type="paragraph" w:styleId="Heading5">
    <w:name w:val="heading 5"/>
    <w:basedOn w:val="Normal"/>
    <w:next w:val="Normal"/>
    <w:qFormat/>
    <w:rsid w:val="00C95452"/>
    <w:pPr>
      <w:keepNext/>
      <w:spacing w:before="240" w:after="120"/>
      <w:outlineLvl w:val="4"/>
    </w:pPr>
    <w:rPr>
      <w:b/>
      <w:bCs/>
      <w:iCs/>
      <w:szCs w:val="26"/>
    </w:rPr>
  </w:style>
  <w:style w:type="paragraph" w:styleId="Heading6">
    <w:name w:val="heading 6"/>
    <w:basedOn w:val="Normal"/>
    <w:next w:val="Normal"/>
    <w:qFormat/>
    <w:rsid w:val="00931901"/>
    <w:pPr>
      <w:keepNext/>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A4236"/>
    <w:rPr>
      <w:rFonts w:ascii="Arial" w:hAnsi="Arial"/>
      <w:sz w:val="16"/>
    </w:rPr>
  </w:style>
  <w:style w:type="paragraph" w:styleId="Header">
    <w:name w:val="header"/>
    <w:basedOn w:val="Normal"/>
    <w:rsid w:val="0006752D"/>
    <w:pPr>
      <w:tabs>
        <w:tab w:val="center" w:pos="4491"/>
        <w:tab w:val="right" w:pos="8998"/>
      </w:tabs>
    </w:pPr>
  </w:style>
  <w:style w:type="paragraph" w:styleId="Footer">
    <w:name w:val="footer"/>
    <w:basedOn w:val="Normal"/>
    <w:rsid w:val="0006752D"/>
    <w:pPr>
      <w:tabs>
        <w:tab w:val="center" w:pos="4491"/>
        <w:tab w:val="right" w:pos="8998"/>
      </w:tabs>
    </w:pPr>
    <w:rPr>
      <w:sz w:val="16"/>
    </w:rPr>
  </w:style>
  <w:style w:type="paragraph" w:customStyle="1" w:styleId="GCATableContents-Bold">
    <w:name w:val="~ GCA Table Contents - (Bold)"/>
    <w:basedOn w:val="Normal"/>
    <w:rsid w:val="00746F7A"/>
    <w:pPr>
      <w:spacing w:line="288" w:lineRule="auto"/>
    </w:pPr>
    <w:rPr>
      <w:b/>
      <w:color w:val="003366"/>
      <w:sz w:val="16"/>
      <w:szCs w:val="20"/>
      <w:lang w:eastAsia="ja-JP"/>
    </w:rPr>
  </w:style>
  <w:style w:type="paragraph" w:customStyle="1" w:styleId="GCATableContents-Left">
    <w:name w:val="~ GCA Table Contents - Left"/>
    <w:basedOn w:val="Normal"/>
    <w:link w:val="GCATableContents-LeftChar"/>
    <w:rsid w:val="00746F7A"/>
    <w:pPr>
      <w:spacing w:line="288" w:lineRule="auto"/>
    </w:pPr>
    <w:rPr>
      <w:sz w:val="16"/>
      <w:szCs w:val="20"/>
      <w:lang w:eastAsia="ja-JP"/>
    </w:rPr>
  </w:style>
  <w:style w:type="paragraph" w:customStyle="1" w:styleId="GCATableContents-Right">
    <w:name w:val="~ GCA Table Contents - Right"/>
    <w:basedOn w:val="Normal"/>
    <w:rsid w:val="00746F7A"/>
    <w:pPr>
      <w:spacing w:line="288" w:lineRule="auto"/>
      <w:jc w:val="right"/>
    </w:pPr>
    <w:rPr>
      <w:bCs/>
      <w:sz w:val="16"/>
      <w:szCs w:val="16"/>
      <w:lang w:eastAsia="ja-JP"/>
    </w:rPr>
  </w:style>
  <w:style w:type="paragraph" w:customStyle="1" w:styleId="GCATableContents-RightBold">
    <w:name w:val="~ GCA Table Contents - Right (Bold)"/>
    <w:basedOn w:val="Normal"/>
    <w:rsid w:val="00746F7A"/>
    <w:pPr>
      <w:spacing w:line="288" w:lineRule="auto"/>
      <w:jc w:val="right"/>
    </w:pPr>
    <w:rPr>
      <w:rFonts w:cs="Arial"/>
      <w:b/>
      <w:sz w:val="16"/>
      <w:szCs w:val="16"/>
      <w:lang w:eastAsia="ja-JP"/>
    </w:rPr>
  </w:style>
  <w:style w:type="paragraph" w:customStyle="1" w:styleId="GCATableHeader-Right">
    <w:name w:val="~ GCA Table Header - Right"/>
    <w:basedOn w:val="Normal"/>
    <w:rsid w:val="00746F7A"/>
    <w:pPr>
      <w:jc w:val="right"/>
    </w:pPr>
    <w:rPr>
      <w:color w:val="003366"/>
      <w:sz w:val="16"/>
      <w:szCs w:val="16"/>
      <w:lang w:eastAsia="ja-JP"/>
    </w:rPr>
  </w:style>
  <w:style w:type="paragraph" w:customStyle="1" w:styleId="GCATableHeader-RightBold">
    <w:name w:val="~ GCA Table Header - Right (Bold)"/>
    <w:basedOn w:val="Normal"/>
    <w:rsid w:val="00746F7A"/>
    <w:pPr>
      <w:jc w:val="right"/>
    </w:pPr>
    <w:rPr>
      <w:b/>
      <w:color w:val="003366"/>
      <w:sz w:val="16"/>
      <w:szCs w:val="16"/>
      <w:lang w:eastAsia="ja-JP"/>
    </w:rPr>
  </w:style>
  <w:style w:type="paragraph" w:customStyle="1" w:styleId="GCATableHeader-LeftBold">
    <w:name w:val="~ GCA Table Header - Left (Bold)"/>
    <w:basedOn w:val="GCATableHeader-RightBold"/>
    <w:rsid w:val="00746F7A"/>
    <w:pPr>
      <w:jc w:val="left"/>
    </w:pPr>
    <w:rPr>
      <w:bCs/>
      <w:szCs w:val="20"/>
    </w:rPr>
  </w:style>
  <w:style w:type="character" w:customStyle="1" w:styleId="GCATableContents-LeftChar">
    <w:name w:val="~ GCA Table Contents - Left Char"/>
    <w:link w:val="GCATableContents-Left"/>
    <w:rsid w:val="00746F7A"/>
    <w:rPr>
      <w:rFonts w:ascii="Arial" w:hAnsi="Arial"/>
      <w:sz w:val="16"/>
      <w:lang w:eastAsia="ja-JP"/>
    </w:rPr>
  </w:style>
  <w:style w:type="paragraph" w:customStyle="1" w:styleId="GCAParagraphText">
    <w:name w:val="~ GCA Paragraph Text"/>
    <w:link w:val="GCAParagraphTextChar"/>
    <w:rsid w:val="002D73D1"/>
    <w:pPr>
      <w:spacing w:line="288" w:lineRule="auto"/>
      <w:jc w:val="both"/>
    </w:pPr>
    <w:rPr>
      <w:rFonts w:ascii="Arial" w:eastAsia="Arial Unicode MS" w:hAnsi="Arial"/>
      <w:lang w:eastAsia="ja-JP"/>
    </w:rPr>
  </w:style>
  <w:style w:type="character" w:customStyle="1" w:styleId="GCAParagraphTextChar">
    <w:name w:val="~ GCA Paragraph Text Char"/>
    <w:link w:val="GCAParagraphText"/>
    <w:rsid w:val="002D73D1"/>
    <w:rPr>
      <w:rFonts w:ascii="Arial" w:eastAsia="Arial Unicode MS" w:hAnsi="Arial"/>
      <w:lang w:eastAsia="ja-JP"/>
    </w:rPr>
  </w:style>
  <w:style w:type="paragraph" w:styleId="BalloonText">
    <w:name w:val="Balloon Text"/>
    <w:basedOn w:val="Normal"/>
    <w:link w:val="BalloonTextChar"/>
    <w:rsid w:val="00842903"/>
    <w:rPr>
      <w:rFonts w:ascii="Tahoma" w:hAnsi="Tahoma" w:cs="Tahoma"/>
      <w:sz w:val="16"/>
      <w:szCs w:val="16"/>
    </w:rPr>
  </w:style>
  <w:style w:type="character" w:customStyle="1" w:styleId="BalloonTextChar">
    <w:name w:val="Balloon Text Char"/>
    <w:link w:val="BalloonText"/>
    <w:rsid w:val="00842903"/>
    <w:rPr>
      <w:rFonts w:ascii="Tahoma" w:hAnsi="Tahoma" w:cs="Tahoma"/>
      <w:sz w:val="16"/>
      <w:szCs w:val="16"/>
      <w:lang w:eastAsia="en-US"/>
    </w:rPr>
  </w:style>
  <w:style w:type="table" w:styleId="TableGrid">
    <w:name w:val="Table Grid"/>
    <w:basedOn w:val="TableNormal"/>
    <w:uiPriority w:val="59"/>
    <w:rsid w:val="00350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1480"/>
    <w:pPr>
      <w:ind w:left="720"/>
    </w:pPr>
  </w:style>
  <w:style w:type="character" w:styleId="Hyperlink">
    <w:name w:val="Hyperlink"/>
    <w:rsid w:val="008926E3"/>
    <w:rPr>
      <w:color w:val="0000FF"/>
      <w:u w:val="single"/>
    </w:rPr>
  </w:style>
  <w:style w:type="paragraph" w:styleId="Revision">
    <w:name w:val="Revision"/>
    <w:hidden/>
    <w:uiPriority w:val="99"/>
    <w:semiHidden/>
    <w:rsid w:val="0043270E"/>
    <w:rPr>
      <w:rFonts w:ascii="Arial" w:hAnsi="Arial"/>
      <w:szCs w:val="24"/>
      <w:lang w:eastAsia="en-US"/>
    </w:rPr>
  </w:style>
  <w:style w:type="character" w:styleId="FollowedHyperlink">
    <w:name w:val="FollowedHyperlink"/>
    <w:basedOn w:val="DefaultParagraphFont"/>
    <w:rsid w:val="00CB5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zensbank.com/investor-relations" TargetMode="External"/><Relationship Id="rId3" Type="http://schemas.openxmlformats.org/officeDocument/2006/relationships/styles" Target="styles.xml"/><Relationship Id="rId7" Type="http://schemas.openxmlformats.org/officeDocument/2006/relationships/hyperlink" Target="http://www.citizensbank.com/investor-relation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EDDFD8-1E06-4B54-AF74-35FCEE74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Royal Bank of Scotland Group plc (“RBS”) – Trading update</vt:lpstr>
    </vt:vector>
  </TitlesOfParts>
  <Company>Royal Bank of Scotland</Company>
  <LinksUpToDate>false</LinksUpToDate>
  <CharactersWithSpaces>2884</CharactersWithSpaces>
  <SharedDoc>false</SharedDoc>
  <HLinks>
    <vt:vector size="6" baseType="variant">
      <vt:variant>
        <vt:i4>2556006</vt:i4>
      </vt:variant>
      <vt:variant>
        <vt:i4>0</vt:i4>
      </vt:variant>
      <vt:variant>
        <vt:i4>0</vt:i4>
      </vt:variant>
      <vt:variant>
        <vt:i4>5</vt:i4>
      </vt:variant>
      <vt:variant>
        <vt:lpwstr>www.rbs.com/ir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Bank of Scotland Group plc (“RBS”) – Trading update</dc:title>
  <dc:creator>oconnrj</dc:creator>
  <cp:lastModifiedBy>patteja</cp:lastModifiedBy>
  <cp:revision>2</cp:revision>
  <cp:lastPrinted>2014-10-27T11:30:00Z</cp:lastPrinted>
  <dcterms:created xsi:type="dcterms:W3CDTF">2014-10-27T11:37:00Z</dcterms:created>
  <dcterms:modified xsi:type="dcterms:W3CDTF">2014-10-27T11:37:00Z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1810864872</vt:i4>
  </property>
  <property fmtid="{D5CDD505-2E9C-101B-9397-08002B2CF9AE}" pid="3" name="_NewReviewCycle">
    <vt:lpwstr/>
  </property>
  <property fmtid="{D5CDD505-2E9C-101B-9397-08002B2CF9AE}" pid="4" name="_EmailSubject">
    <vt:lpwstr>Updated, shortened RIS</vt:lpwstr>
  </property>
  <property fmtid="{D5CDD505-2E9C-101B-9397-08002B2CF9AE}" pid="5" name="_AuthorEmail">
    <vt:lpwstr>Matthew.Richardson@RBS.com</vt:lpwstr>
  </property>
  <property fmtid="{D5CDD505-2E9C-101B-9397-08002B2CF9AE}" pid="6" name="_AuthorEmailDisplayName">
    <vt:lpwstr>RICHARDSON, Matthew, Investor Relations</vt:lpwstr>
  </property>
  <property fmtid="{D5CDD505-2E9C-101B-9397-08002B2CF9AE}" pid="7" name="_ReviewingToolsShownOnce">
    <vt:lpwstr/>
  </property>
</Properties>
</file>