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B8" w:rsidRDefault="00156E76" w:rsidP="00605177">
      <w:pPr>
        <w:autoSpaceDE w:val="0"/>
        <w:autoSpaceDN w:val="0"/>
        <w:adjustRightInd w:val="0"/>
        <w:rPr>
          <w:b/>
          <w:bCs/>
        </w:rPr>
      </w:pPr>
      <w:r>
        <w:rPr>
          <w:b/>
          <w:bCs/>
        </w:rPr>
        <w:t xml:space="preserve">THE ROYAL BANK OF SCOTLAND GROUP ANNOUNCES LOAN PORTFOLIO DISPOSAL TO </w:t>
      </w:r>
      <w:r w:rsidR="001822BF">
        <w:rPr>
          <w:b/>
          <w:bCs/>
        </w:rPr>
        <w:t xml:space="preserve">AN ENTITY </w:t>
      </w:r>
      <w:r w:rsidR="000F63B8">
        <w:rPr>
          <w:b/>
          <w:bCs/>
        </w:rPr>
        <w:t>FUNDED BY DEUTSCHE BANK AND FUNDS AFFILIATED WITH</w:t>
      </w:r>
      <w:r w:rsidR="004364A3">
        <w:rPr>
          <w:b/>
          <w:bCs/>
        </w:rPr>
        <w:t xml:space="preserve">  </w:t>
      </w:r>
      <w:r w:rsidR="000F63B8">
        <w:rPr>
          <w:b/>
          <w:bCs/>
        </w:rPr>
        <w:t>APOLLO GLOBAL MANAGEM</w:t>
      </w:r>
      <w:r w:rsidR="00B6661F">
        <w:rPr>
          <w:b/>
          <w:bCs/>
        </w:rPr>
        <w:t>E</w:t>
      </w:r>
      <w:r w:rsidR="000F63B8">
        <w:rPr>
          <w:b/>
          <w:bCs/>
        </w:rPr>
        <w:t>NT LLC</w:t>
      </w:r>
    </w:p>
    <w:p w:rsidR="000F63B8" w:rsidRDefault="000F63B8" w:rsidP="00605177">
      <w:pPr>
        <w:autoSpaceDE w:val="0"/>
        <w:autoSpaceDN w:val="0"/>
        <w:adjustRightInd w:val="0"/>
      </w:pPr>
    </w:p>
    <w:p w:rsidR="00156E76" w:rsidRDefault="00156E76" w:rsidP="00605177">
      <w:pPr>
        <w:autoSpaceDE w:val="0"/>
        <w:autoSpaceDN w:val="0"/>
        <w:adjustRightInd w:val="0"/>
        <w:rPr>
          <w:rFonts w:asciiTheme="minorHAnsi" w:hAnsiTheme="minorHAnsi" w:cstheme="minorHAnsi"/>
        </w:rPr>
      </w:pPr>
      <w:r>
        <w:t>The Royal Bank of Scotland Group plc (RBS) announces today the agreement to dispose of a portfolio of loans to</w:t>
      </w:r>
      <w:r w:rsidR="000F63B8">
        <w:t xml:space="preserve"> </w:t>
      </w:r>
      <w:r w:rsidR="000F63B8" w:rsidRPr="000F63B8">
        <w:rPr>
          <w:lang w:val="en"/>
        </w:rPr>
        <w:t xml:space="preserve">an entity funded by Deutsche Bank and funds </w:t>
      </w:r>
      <w:r w:rsidR="000F63B8" w:rsidRPr="000F63B8">
        <w:t>affiliated with</w:t>
      </w:r>
      <w:r w:rsidR="004364A3">
        <w:t xml:space="preserve"> </w:t>
      </w:r>
      <w:bookmarkStart w:id="0" w:name="_GoBack"/>
      <w:bookmarkEnd w:id="0"/>
      <w:r w:rsidR="000F63B8" w:rsidRPr="000F63B8">
        <w:t xml:space="preserve"> Apollo Global Management, LLC</w:t>
      </w:r>
      <w:r w:rsidR="00605177">
        <w:rPr>
          <w:rFonts w:asciiTheme="minorHAnsi" w:hAnsiTheme="minorHAnsi" w:cstheme="minorHAnsi"/>
        </w:rPr>
        <w:t>.</w:t>
      </w:r>
    </w:p>
    <w:p w:rsidR="00605177" w:rsidRDefault="00605177" w:rsidP="00605177">
      <w:pPr>
        <w:autoSpaceDE w:val="0"/>
        <w:autoSpaceDN w:val="0"/>
        <w:adjustRightInd w:val="0"/>
      </w:pPr>
    </w:p>
    <w:p w:rsidR="00156E76" w:rsidRDefault="00156E76" w:rsidP="00156E76">
      <w:r>
        <w:t xml:space="preserve">At completion, RBS will receive cash consideration of </w:t>
      </w:r>
      <w:r w:rsidR="00605177">
        <w:t>approximately £400</w:t>
      </w:r>
      <w:r w:rsidR="001C54C1">
        <w:t>m</w:t>
      </w:r>
      <w:r w:rsidR="00C57B73">
        <w:t xml:space="preserve"> </w:t>
      </w:r>
      <w:r>
        <w:t xml:space="preserve">at current exchange rates. Completion is expected in </w:t>
      </w:r>
      <w:r w:rsidR="001822BF">
        <w:t>September</w:t>
      </w:r>
      <w:r>
        <w:t xml:space="preserve"> 2015. The disposal proceeds will be used for general corporate purposes.</w:t>
      </w:r>
      <w:r>
        <w:br/>
      </w:r>
      <w:r>
        <w:br/>
        <w:t xml:space="preserve">This transaction, </w:t>
      </w:r>
      <w:r>
        <w:rPr>
          <w:lang w:val="en-US"/>
        </w:rPr>
        <w:t>which represen</w:t>
      </w:r>
      <w:r w:rsidR="001822BF">
        <w:rPr>
          <w:lang w:val="en-US"/>
        </w:rPr>
        <w:t xml:space="preserve">ts RWA equivalent of </w:t>
      </w:r>
      <w:r w:rsidR="00D230AE" w:rsidRPr="00D230AE">
        <w:rPr>
          <w:lang w:val="en-US"/>
        </w:rPr>
        <w:t>£679</w:t>
      </w:r>
      <w:r w:rsidR="001822BF" w:rsidRPr="00D230AE">
        <w:rPr>
          <w:lang w:val="en-US"/>
        </w:rPr>
        <w:t>m</w:t>
      </w:r>
      <w:r w:rsidR="001822BF">
        <w:rPr>
          <w:lang w:val="en-US"/>
        </w:rPr>
        <w:t xml:space="preserve"> as at 31 December 2014</w:t>
      </w:r>
      <w:r>
        <w:rPr>
          <w:lang w:val="en-US"/>
        </w:rPr>
        <w:t>,</w:t>
      </w:r>
      <w:r>
        <w:t xml:space="preserve"> forms part of the continued reduction of assets in R</w:t>
      </w:r>
      <w:r w:rsidR="00E52B3E">
        <w:t xml:space="preserve">BS </w:t>
      </w:r>
      <w:r>
        <w:t>C</w:t>
      </w:r>
      <w:r w:rsidR="00E52B3E">
        <w:t>apital Resolution</w:t>
      </w:r>
      <w:r>
        <w:t xml:space="preserve"> and is in line with the Bank's plan to strengthen its capital position and reduce higher risk exposures. </w:t>
      </w:r>
    </w:p>
    <w:p w:rsidR="00156E76" w:rsidRDefault="00156E76" w:rsidP="00156E76"/>
    <w:p w:rsidR="00156E76" w:rsidRDefault="00156E76" w:rsidP="00156E76">
      <w:r>
        <w:t>The carrying value of the loans as at 31 Dece</w:t>
      </w:r>
      <w:r w:rsidR="00DB10F0">
        <w:t>mb</w:t>
      </w:r>
      <w:r w:rsidR="00142C52">
        <w:t>er 2014 was approximately £376m</w:t>
      </w:r>
      <w:r>
        <w:t>.  The gros</w:t>
      </w:r>
      <w:r w:rsidR="00142C52">
        <w:t xml:space="preserve">s assets </w:t>
      </w:r>
      <w:r w:rsidR="00E52B3E">
        <w:t>we</w:t>
      </w:r>
      <w:r w:rsidR="00142C52">
        <w:t>re approximately £1.137bn</w:t>
      </w:r>
      <w:r>
        <w:t xml:space="preserve"> and the loans generated a loss </w:t>
      </w:r>
      <w:r w:rsidR="00DB10F0">
        <w:t>of approximately £70</w:t>
      </w:r>
      <w:r>
        <w:t>m in the year to 31 December 2014. The disposal of the portf</w:t>
      </w:r>
      <w:r w:rsidR="00DB10F0">
        <w:t>olio is expected to gener</w:t>
      </w:r>
      <w:r w:rsidR="00643693">
        <w:t>ate a profit of approximately £24</w:t>
      </w:r>
      <w:r>
        <w:t>m after costs associated with the transaction.</w:t>
      </w:r>
    </w:p>
    <w:p w:rsidR="00156E76" w:rsidRDefault="00156E76" w:rsidP="00156E76"/>
    <w:p w:rsidR="00156E76" w:rsidRDefault="00156E76" w:rsidP="00D60A49">
      <w:pPr>
        <w:jc w:val="center"/>
      </w:pPr>
      <w:r>
        <w:t>- END -</w:t>
      </w:r>
    </w:p>
    <w:p w:rsidR="00B6661F" w:rsidRDefault="00B6661F" w:rsidP="00156E76"/>
    <w:p w:rsidR="00156E76" w:rsidRDefault="00156E76" w:rsidP="00156E76">
      <w:r>
        <w:t>For further information:</w:t>
      </w:r>
    </w:p>
    <w:p w:rsidR="00D60A49" w:rsidRDefault="00D60A49" w:rsidP="00156E76"/>
    <w:tbl>
      <w:tblPr>
        <w:tblW w:w="0" w:type="auto"/>
        <w:tblCellMar>
          <w:left w:w="0" w:type="dxa"/>
          <w:right w:w="0" w:type="dxa"/>
        </w:tblCellMar>
        <w:tblLook w:val="04A0" w:firstRow="1" w:lastRow="0" w:firstColumn="1" w:lastColumn="0" w:noHBand="0" w:noVBand="1"/>
      </w:tblPr>
      <w:tblGrid>
        <w:gridCol w:w="4621"/>
        <w:gridCol w:w="4621"/>
      </w:tblGrid>
      <w:tr w:rsidR="00156E76" w:rsidTr="00156E76">
        <w:tc>
          <w:tcPr>
            <w:tcW w:w="4621" w:type="dxa"/>
            <w:tcMar>
              <w:top w:w="0" w:type="dxa"/>
              <w:left w:w="108" w:type="dxa"/>
              <w:bottom w:w="0" w:type="dxa"/>
              <w:right w:w="108" w:type="dxa"/>
            </w:tcMar>
            <w:hideMark/>
          </w:tcPr>
          <w:p w:rsidR="00156E76" w:rsidRDefault="00156E76">
            <w:r>
              <w:t>Investors</w:t>
            </w:r>
          </w:p>
        </w:tc>
        <w:tc>
          <w:tcPr>
            <w:tcW w:w="4621" w:type="dxa"/>
            <w:tcMar>
              <w:top w:w="0" w:type="dxa"/>
              <w:left w:w="108" w:type="dxa"/>
              <w:bottom w:w="0" w:type="dxa"/>
              <w:right w:w="108" w:type="dxa"/>
            </w:tcMar>
            <w:hideMark/>
          </w:tcPr>
          <w:p w:rsidR="00156E76" w:rsidRDefault="00156E76">
            <w:r>
              <w:t>Media</w:t>
            </w:r>
          </w:p>
        </w:tc>
      </w:tr>
      <w:tr w:rsidR="00156E76" w:rsidTr="00156E76">
        <w:tc>
          <w:tcPr>
            <w:tcW w:w="4621" w:type="dxa"/>
            <w:tcMar>
              <w:top w:w="0" w:type="dxa"/>
              <w:left w:w="108" w:type="dxa"/>
              <w:bottom w:w="0" w:type="dxa"/>
              <w:right w:w="108" w:type="dxa"/>
            </w:tcMar>
          </w:tcPr>
          <w:p w:rsidR="00156E76" w:rsidRDefault="00156E76"/>
        </w:tc>
        <w:tc>
          <w:tcPr>
            <w:tcW w:w="4621" w:type="dxa"/>
            <w:tcMar>
              <w:top w:w="0" w:type="dxa"/>
              <w:left w:w="108" w:type="dxa"/>
              <w:bottom w:w="0" w:type="dxa"/>
              <w:right w:w="108" w:type="dxa"/>
            </w:tcMar>
          </w:tcPr>
          <w:p w:rsidR="00156E76" w:rsidRDefault="00156E76"/>
        </w:tc>
      </w:tr>
      <w:tr w:rsidR="00156E76" w:rsidTr="00156E76">
        <w:tc>
          <w:tcPr>
            <w:tcW w:w="4621" w:type="dxa"/>
            <w:tcMar>
              <w:top w:w="0" w:type="dxa"/>
              <w:left w:w="108" w:type="dxa"/>
              <w:bottom w:w="0" w:type="dxa"/>
              <w:right w:w="108" w:type="dxa"/>
            </w:tcMar>
            <w:hideMark/>
          </w:tcPr>
          <w:p w:rsidR="00156E76" w:rsidRDefault="00156E76">
            <w:r>
              <w:t>Richard O'Connor</w:t>
            </w:r>
          </w:p>
          <w:p w:rsidR="00156E76" w:rsidRDefault="00156E76">
            <w:r>
              <w:t xml:space="preserve">Head of Investor Relations </w:t>
            </w:r>
          </w:p>
          <w:p w:rsidR="00156E76" w:rsidRDefault="00156E76">
            <w:r>
              <w:t>+44 (0) 207 672 1758</w:t>
            </w:r>
          </w:p>
        </w:tc>
        <w:tc>
          <w:tcPr>
            <w:tcW w:w="4621" w:type="dxa"/>
            <w:tcMar>
              <w:top w:w="0" w:type="dxa"/>
              <w:left w:w="108" w:type="dxa"/>
              <w:bottom w:w="0" w:type="dxa"/>
              <w:right w:w="108" w:type="dxa"/>
            </w:tcMar>
          </w:tcPr>
          <w:p w:rsidR="00156E76" w:rsidRDefault="00156E76">
            <w:r>
              <w:t>RBS Press Office</w:t>
            </w:r>
          </w:p>
          <w:p w:rsidR="00156E76" w:rsidRDefault="00156E76">
            <w:r>
              <w:t>+44 (0) 131 523 4205</w:t>
            </w:r>
          </w:p>
          <w:p w:rsidR="00156E76" w:rsidRDefault="00156E76"/>
          <w:p w:rsidR="00156E76" w:rsidRDefault="00156E76">
            <w:r>
              <w:t xml:space="preserve">Ulster Bank Media Relations </w:t>
            </w:r>
          </w:p>
          <w:p w:rsidR="00156E76" w:rsidRDefault="00156E76">
            <w:r>
              <w:t>+353 (0) 1 884 7032</w:t>
            </w:r>
          </w:p>
        </w:tc>
      </w:tr>
    </w:tbl>
    <w:p w:rsidR="00156E76" w:rsidRDefault="00156E76" w:rsidP="00156E76">
      <w:pPr>
        <w:rPr>
          <w:b/>
          <w:bCs/>
        </w:rPr>
      </w:pPr>
    </w:p>
    <w:p w:rsidR="00156E76" w:rsidRDefault="00156E76" w:rsidP="00156E76">
      <w:pPr>
        <w:rPr>
          <w:b/>
          <w:bCs/>
        </w:rPr>
      </w:pPr>
    </w:p>
    <w:p w:rsidR="00156E76" w:rsidRDefault="00156E76" w:rsidP="00156E76">
      <w:pPr>
        <w:rPr>
          <w:b/>
          <w:bCs/>
        </w:rPr>
      </w:pPr>
    </w:p>
    <w:p w:rsidR="00156E76" w:rsidRDefault="00156E76" w:rsidP="00D60A49">
      <w:pPr>
        <w:jc w:val="center"/>
      </w:pPr>
      <w:r>
        <w:rPr>
          <w:b/>
          <w:bCs/>
        </w:rPr>
        <w:t>FORWARD LOOKING STATEMENTS</w:t>
      </w:r>
    </w:p>
    <w:p w:rsidR="00B6661F" w:rsidRDefault="00B6661F">
      <w:pPr>
        <w:rPr>
          <w:i/>
          <w:iCs/>
        </w:rPr>
      </w:pPr>
    </w:p>
    <w:p w:rsidR="00FA25BD" w:rsidRPr="00156E76" w:rsidRDefault="00156E76">
      <w:pPr>
        <w:rPr>
          <w:i/>
          <w:iCs/>
        </w:rPr>
      </w:pPr>
      <w:r>
        <w:rPr>
          <w:i/>
          <w:iCs/>
        </w:rPr>
        <w:t>This announcement contains forward looking statements with respect to the business, strategy and plans of RBS and its current goals and expectations relating to its future financial condition and 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p>
    <w:sectPr w:rsidR="00FA25BD" w:rsidRPr="00156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76"/>
    <w:rsid w:val="000F63B8"/>
    <w:rsid w:val="00142C52"/>
    <w:rsid w:val="00156E76"/>
    <w:rsid w:val="001764AE"/>
    <w:rsid w:val="001822BF"/>
    <w:rsid w:val="001A77D6"/>
    <w:rsid w:val="001C54C1"/>
    <w:rsid w:val="002E443B"/>
    <w:rsid w:val="00341065"/>
    <w:rsid w:val="003C5C37"/>
    <w:rsid w:val="004364A3"/>
    <w:rsid w:val="00496C9C"/>
    <w:rsid w:val="004D0B01"/>
    <w:rsid w:val="00605177"/>
    <w:rsid w:val="00643693"/>
    <w:rsid w:val="006F1DF6"/>
    <w:rsid w:val="0075362A"/>
    <w:rsid w:val="00854E3F"/>
    <w:rsid w:val="00B04DB8"/>
    <w:rsid w:val="00B136CB"/>
    <w:rsid w:val="00B468E9"/>
    <w:rsid w:val="00B6661F"/>
    <w:rsid w:val="00C57B73"/>
    <w:rsid w:val="00D230AE"/>
    <w:rsid w:val="00D60A49"/>
    <w:rsid w:val="00DB10F0"/>
    <w:rsid w:val="00E52B3E"/>
    <w:rsid w:val="00F447F4"/>
    <w:rsid w:val="00FA25BD"/>
    <w:rsid w:val="00FD7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7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693"/>
    <w:rPr>
      <w:rFonts w:ascii="Tahoma" w:hAnsi="Tahoma" w:cs="Tahoma"/>
      <w:sz w:val="16"/>
      <w:szCs w:val="16"/>
    </w:rPr>
  </w:style>
  <w:style w:type="character" w:customStyle="1" w:styleId="BalloonTextChar">
    <w:name w:val="Balloon Text Char"/>
    <w:basedOn w:val="DefaultParagraphFont"/>
    <w:link w:val="BalloonText"/>
    <w:uiPriority w:val="99"/>
    <w:semiHidden/>
    <w:rsid w:val="00643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7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693"/>
    <w:rPr>
      <w:rFonts w:ascii="Tahoma" w:hAnsi="Tahoma" w:cs="Tahoma"/>
      <w:sz w:val="16"/>
      <w:szCs w:val="16"/>
    </w:rPr>
  </w:style>
  <w:style w:type="character" w:customStyle="1" w:styleId="BalloonTextChar">
    <w:name w:val="Balloon Text Char"/>
    <w:basedOn w:val="DefaultParagraphFont"/>
    <w:link w:val="BalloonText"/>
    <w:uiPriority w:val="99"/>
    <w:semiHidden/>
    <w:rsid w:val="00643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Murramc</dc:creator>
  <cp:lastModifiedBy>Murramc</cp:lastModifiedBy>
  <cp:revision>2</cp:revision>
  <cp:lastPrinted>2015-07-22T17:29:00Z</cp:lastPrinted>
  <dcterms:created xsi:type="dcterms:W3CDTF">2015-07-22T22:59:00Z</dcterms:created>
  <dcterms:modified xsi:type="dcterms:W3CDTF">2015-07-22T22:59:00Z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-1066742366</vt:i4>
  </property>
  <property fmtid="{D5CDD505-2E9C-101B-9397-08002B2CF9AE}" pid="3" name="_NewReviewCycle">
    <vt:lpwstr/>
  </property>
  <property fmtid="{D5CDD505-2E9C-101B-9397-08002B2CF9AE}" pid="4" name="_EmailSubject">
    <vt:lpwstr>Project Finn - RNS Approval</vt:lpwstr>
  </property>
  <property fmtid="{D5CDD505-2E9C-101B-9397-08002B2CF9AE}" pid="5" name="_AuthorEmail">
    <vt:lpwstr>salvador.giner@rbs.com</vt:lpwstr>
  </property>
  <property fmtid="{D5CDD505-2E9C-101B-9397-08002B2CF9AE}" pid="6" name="_AuthorEmailDisplayName">
    <vt:lpwstr>Giner, Salvador, RCR</vt:lpwstr>
  </property>
  <property fmtid="{D5CDD505-2E9C-101B-9397-08002B2CF9AE}" pid="7" name="_ReviewingToolsShownOnce">
    <vt:lpwstr/>
  </property>
</Properties>
</file>