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BA" w:rsidRPr="00EF06DD" w:rsidRDefault="005401BA" w:rsidP="005401BA">
      <w:pPr>
        <w:pStyle w:val="GCAHeaderUnderline6"/>
        <w:outlineLvl w:val="0"/>
      </w:pPr>
      <w:r w:rsidRPr="00EF06DD">
        <w:t xml:space="preserve">Central items </w:t>
      </w:r>
    </w:p>
    <w:p w:rsidR="005401BA" w:rsidRPr="00EF06DD"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5401BA"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210"/>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210"/>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21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Central items not allocated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86 </w:t>
            </w:r>
          </w:p>
        </w:tc>
      </w:tr>
    </w:tbl>
    <w:p w:rsidR="005401BA" w:rsidRPr="006610FE" w:rsidRDefault="005401BA" w:rsidP="005401BA">
      <w:pPr>
        <w:pStyle w:val="GCAParagraphText18"/>
      </w:pPr>
    </w:p>
    <w:p w:rsidR="005401BA" w:rsidRDefault="005401BA" w:rsidP="005401BA">
      <w:pPr>
        <w:pStyle w:val="GCAParagraphText00"/>
        <w:rPr>
          <w:rFonts w:cs="Arial"/>
        </w:rPr>
      </w:pPr>
      <w:r>
        <w:rPr>
          <w:rFonts w:cs="Arial"/>
        </w:rPr>
        <w:t>Funding and operating costs have been allocated to operating segments based on direct service usage, the requirement for market funding and other appropriate drivers where services span more than one segment.</w:t>
      </w:r>
    </w:p>
    <w:p w:rsidR="005401BA" w:rsidRDefault="005401BA" w:rsidP="005401BA">
      <w:pPr>
        <w:pStyle w:val="GCAParagraphText00"/>
        <w:rPr>
          <w:rFonts w:cs="Arial"/>
        </w:rPr>
      </w:pPr>
    </w:p>
    <w:p w:rsidR="005401BA" w:rsidRDefault="005401BA" w:rsidP="005401BA">
      <w:pPr>
        <w:pStyle w:val="GCAParagraphText00"/>
        <w:rPr>
          <w:rFonts w:cs="Arial"/>
        </w:rPr>
      </w:pPr>
      <w:r>
        <w:rPr>
          <w:rFonts w:cs="Arial"/>
        </w:rPr>
        <w:t>Residual unallocated items relate to volatile corporate items that do not naturally reside within a segment.</w:t>
      </w:r>
    </w:p>
    <w:p w:rsidR="005401BA" w:rsidRPr="006610FE" w:rsidRDefault="005401BA" w:rsidP="005401BA">
      <w:pPr>
        <w:pStyle w:val="Normal29"/>
      </w:pPr>
    </w:p>
    <w:p w:rsidR="005401BA" w:rsidRPr="00173E5D" w:rsidRDefault="005401BA" w:rsidP="005401BA">
      <w:pPr>
        <w:pStyle w:val="GCAHeader6"/>
      </w:pPr>
      <w:r w:rsidRPr="00173E5D">
        <w:t>Key points</w:t>
      </w:r>
    </w:p>
    <w:p w:rsidR="005401BA" w:rsidRDefault="005401BA" w:rsidP="005401BA">
      <w:pPr>
        <w:pStyle w:val="GCAHeader6"/>
      </w:pPr>
    </w:p>
    <w:p w:rsidR="005401BA" w:rsidRPr="00173E5D" w:rsidRDefault="005401BA" w:rsidP="005401BA">
      <w:pPr>
        <w:pStyle w:val="GCAHeader6"/>
      </w:pPr>
      <w:r>
        <w:t>H1 2015 compared with H1 2014</w:t>
      </w:r>
    </w:p>
    <w:tbl>
      <w:tblPr>
        <w:tblW w:w="0" w:type="auto"/>
        <w:tblLayout w:type="fixed"/>
        <w:tblCellMar>
          <w:left w:w="0" w:type="dxa"/>
          <w:right w:w="0" w:type="dxa"/>
        </w:tblCellMar>
        <w:tblLook w:val="01E0" w:firstRow="1" w:lastRow="1" w:firstColumn="1" w:lastColumn="1" w:noHBand="0" w:noVBand="0"/>
      </w:tblPr>
      <w:tblGrid>
        <w:gridCol w:w="567"/>
        <w:gridCol w:w="9072"/>
      </w:tblGrid>
      <w:tr w:rsidR="005401BA" w:rsidRPr="00BF5CBC" w:rsidTr="00324169">
        <w:tc>
          <w:tcPr>
            <w:tcW w:w="567" w:type="dxa"/>
          </w:tcPr>
          <w:p w:rsidR="005401BA" w:rsidRDefault="005401BA" w:rsidP="00324169">
            <w:pPr>
              <w:pStyle w:val="Normal01"/>
              <w:spacing w:line="288" w:lineRule="auto"/>
              <w:rPr>
                <w:rFonts w:ascii="Arial" w:hAnsi="Arial" w:cs="Arial"/>
                <w:color w:val="003366"/>
                <w:sz w:val="20"/>
                <w:lang w:eastAsia="zh-CN"/>
              </w:rPr>
            </w:pPr>
            <w:r>
              <w:rPr>
                <w:rFonts w:ascii="Symbol" w:hAnsi="Symbol" w:cs="Symbol"/>
                <w:color w:val="003366"/>
                <w:sz w:val="20"/>
                <w:lang w:eastAsia="zh-CN"/>
              </w:rPr>
              <w:t></w:t>
            </w:r>
          </w:p>
        </w:tc>
        <w:tc>
          <w:tcPr>
            <w:tcW w:w="9072" w:type="dxa"/>
          </w:tcPr>
          <w:p w:rsidR="005401BA" w:rsidRPr="00BF5CBC" w:rsidRDefault="005401BA" w:rsidP="00324169">
            <w:pPr>
              <w:pStyle w:val="Normal01"/>
              <w:autoSpaceDE w:val="0"/>
              <w:autoSpaceDN w:val="0"/>
              <w:adjustRightInd w:val="0"/>
              <w:spacing w:line="288" w:lineRule="auto"/>
              <w:jc w:val="both"/>
              <w:rPr>
                <w:rFonts w:ascii="Arial" w:hAnsi="Arial" w:cs="Arial"/>
                <w:sz w:val="20"/>
                <w:lang w:eastAsia="en-GB"/>
              </w:rPr>
            </w:pPr>
            <w:r w:rsidRPr="00BF5CBC">
              <w:rPr>
                <w:rFonts w:ascii="Arial" w:hAnsi="Arial" w:cs="Arial"/>
                <w:sz w:val="20"/>
                <w:lang w:eastAsia="en-GB"/>
              </w:rPr>
              <w:t xml:space="preserve">Central items not allocated represented a </w:t>
            </w:r>
            <w:r>
              <w:rPr>
                <w:rFonts w:ascii="Arial" w:hAnsi="Arial" w:cs="Arial"/>
                <w:sz w:val="20"/>
                <w:lang w:eastAsia="en-GB"/>
              </w:rPr>
              <w:t xml:space="preserve">charge </w:t>
            </w:r>
            <w:r w:rsidRPr="00BF5CBC">
              <w:rPr>
                <w:rFonts w:ascii="Arial" w:hAnsi="Arial" w:cs="Arial"/>
                <w:sz w:val="20"/>
                <w:lang w:eastAsia="en-GB"/>
              </w:rPr>
              <w:t>of £</w:t>
            </w:r>
            <w:r>
              <w:rPr>
                <w:rFonts w:ascii="Arial" w:hAnsi="Arial" w:cs="Arial"/>
                <w:sz w:val="20"/>
                <w:lang w:eastAsia="en-GB"/>
              </w:rPr>
              <w:t>47</w:t>
            </w:r>
            <w:r w:rsidRPr="00BF5CBC">
              <w:rPr>
                <w:rFonts w:ascii="Arial" w:hAnsi="Arial" w:cs="Arial"/>
                <w:sz w:val="20"/>
                <w:lang w:eastAsia="en-GB"/>
              </w:rPr>
              <w:t xml:space="preserve"> million</w:t>
            </w:r>
            <w:r>
              <w:rPr>
                <w:rFonts w:ascii="Arial" w:hAnsi="Arial" w:cs="Arial"/>
                <w:sz w:val="20"/>
                <w:lang w:eastAsia="en-GB"/>
              </w:rPr>
              <w:t xml:space="preserve"> compared with a credit of £91 </w:t>
            </w:r>
            <w:r w:rsidRPr="00BF5CBC">
              <w:rPr>
                <w:rFonts w:ascii="Arial" w:hAnsi="Arial" w:cs="Arial"/>
                <w:sz w:val="20"/>
                <w:lang w:eastAsia="en-GB"/>
              </w:rPr>
              <w:t xml:space="preserve">million in H1 2014. </w:t>
            </w:r>
            <w:r>
              <w:rPr>
                <w:rFonts w:ascii="Arial" w:hAnsi="Arial" w:cs="Arial"/>
                <w:sz w:val="20"/>
                <w:lang w:eastAsia="en-GB"/>
              </w:rPr>
              <w:t xml:space="preserve">This </w:t>
            </w:r>
            <w:r w:rsidRPr="00BF5CBC">
              <w:rPr>
                <w:rFonts w:ascii="Arial" w:hAnsi="Arial" w:cs="Arial"/>
                <w:sz w:val="20"/>
                <w:lang w:eastAsia="en-GB"/>
              </w:rPr>
              <w:t>includes a loss of £69 million on the disposal of available-for-sale securities in Treasury, compared with a gain of £215 million in the first half of 2014. Partially offsetting this, Treasury funding costs, including volat</w:t>
            </w:r>
            <w:r>
              <w:rPr>
                <w:rFonts w:ascii="Arial" w:hAnsi="Arial" w:cs="Arial"/>
                <w:sz w:val="20"/>
                <w:lang w:eastAsia="en-GB"/>
              </w:rPr>
              <w:t>ile items under IFRS, were a gain of £93</w:t>
            </w:r>
            <w:r w:rsidRPr="00BF5CBC">
              <w:rPr>
                <w:rFonts w:ascii="Arial" w:hAnsi="Arial" w:cs="Arial"/>
                <w:sz w:val="20"/>
                <w:lang w:eastAsia="en-GB"/>
              </w:rPr>
              <w:t xml:space="preserve"> million in </w:t>
            </w:r>
            <w:r>
              <w:rPr>
                <w:rFonts w:ascii="Arial" w:hAnsi="Arial" w:cs="Arial"/>
                <w:sz w:val="20"/>
                <w:lang w:eastAsia="en-GB"/>
              </w:rPr>
              <w:t>H1 2015</w:t>
            </w:r>
            <w:r w:rsidRPr="00BF5CBC">
              <w:rPr>
                <w:rFonts w:ascii="Arial" w:hAnsi="Arial" w:cs="Arial"/>
                <w:sz w:val="20"/>
                <w:lang w:eastAsia="en-GB"/>
              </w:rPr>
              <w:t xml:space="preserve"> compared with a </w:t>
            </w:r>
            <w:r>
              <w:rPr>
                <w:rFonts w:ascii="Arial" w:hAnsi="Arial" w:cs="Arial"/>
                <w:sz w:val="20"/>
                <w:lang w:eastAsia="en-GB"/>
              </w:rPr>
              <w:t xml:space="preserve">charge of </w:t>
            </w:r>
            <w:r w:rsidRPr="00BF5CBC">
              <w:rPr>
                <w:rFonts w:ascii="Arial" w:hAnsi="Arial" w:cs="Arial"/>
                <w:sz w:val="20"/>
                <w:lang w:eastAsia="en-GB"/>
              </w:rPr>
              <w:t>£4 million in H1 2014.</w:t>
            </w:r>
          </w:p>
        </w:tc>
      </w:tr>
    </w:tbl>
    <w:p w:rsidR="005401BA" w:rsidRPr="00173E5D" w:rsidRDefault="005401BA" w:rsidP="005401BA">
      <w:pPr>
        <w:pStyle w:val="GCAHeader6"/>
      </w:pPr>
    </w:p>
    <w:p w:rsidR="005401BA" w:rsidRPr="00173E5D" w:rsidRDefault="005401BA" w:rsidP="005401BA">
      <w:pPr>
        <w:pStyle w:val="GCAHeader6"/>
      </w:pPr>
      <w:r w:rsidRPr="00173E5D">
        <w:t>Q2 2015 compared with Q1 2015</w:t>
      </w:r>
    </w:p>
    <w:tbl>
      <w:tblPr>
        <w:tblW w:w="0" w:type="auto"/>
        <w:tblLayout w:type="fixed"/>
        <w:tblCellMar>
          <w:left w:w="0" w:type="dxa"/>
          <w:right w:w="0" w:type="dxa"/>
        </w:tblCellMar>
        <w:tblLook w:val="01E0" w:firstRow="1" w:lastRow="1" w:firstColumn="1" w:lastColumn="1" w:noHBand="0" w:noVBand="0"/>
      </w:tblPr>
      <w:tblGrid>
        <w:gridCol w:w="567"/>
        <w:gridCol w:w="9072"/>
      </w:tblGrid>
      <w:tr w:rsidR="005401BA" w:rsidRPr="00BF5CBC" w:rsidTr="00324169">
        <w:tc>
          <w:tcPr>
            <w:tcW w:w="567" w:type="dxa"/>
          </w:tcPr>
          <w:p w:rsidR="005401BA" w:rsidRDefault="005401BA" w:rsidP="00324169">
            <w:pPr>
              <w:pStyle w:val="Normal01"/>
              <w:spacing w:line="288" w:lineRule="auto"/>
              <w:rPr>
                <w:rFonts w:ascii="Arial" w:hAnsi="Arial" w:cs="Arial"/>
                <w:color w:val="003366"/>
                <w:sz w:val="20"/>
                <w:lang w:eastAsia="zh-CN"/>
              </w:rPr>
            </w:pPr>
            <w:r>
              <w:rPr>
                <w:rFonts w:ascii="Symbol" w:hAnsi="Symbol" w:cs="Symbol"/>
                <w:color w:val="003366"/>
                <w:sz w:val="20"/>
                <w:lang w:eastAsia="zh-CN"/>
              </w:rPr>
              <w:t></w:t>
            </w:r>
          </w:p>
        </w:tc>
        <w:tc>
          <w:tcPr>
            <w:tcW w:w="9072" w:type="dxa"/>
          </w:tcPr>
          <w:p w:rsidR="005401BA" w:rsidRPr="00BF5CBC" w:rsidRDefault="005401BA" w:rsidP="00324169">
            <w:pPr>
              <w:pStyle w:val="Normal01"/>
              <w:autoSpaceDE w:val="0"/>
              <w:autoSpaceDN w:val="0"/>
              <w:adjustRightInd w:val="0"/>
              <w:spacing w:line="288" w:lineRule="auto"/>
              <w:jc w:val="both"/>
              <w:rPr>
                <w:rFonts w:ascii="Arial" w:hAnsi="Arial" w:cs="Arial"/>
                <w:sz w:val="20"/>
                <w:lang w:eastAsia="en-GB"/>
              </w:rPr>
            </w:pPr>
            <w:r w:rsidRPr="00BF5CBC">
              <w:rPr>
                <w:rFonts w:ascii="Arial" w:hAnsi="Arial" w:cs="Arial"/>
                <w:sz w:val="20"/>
                <w:lang w:eastAsia="en-GB"/>
              </w:rPr>
              <w:t xml:space="preserve">Central items not allocated represented a </w:t>
            </w:r>
            <w:r>
              <w:rPr>
                <w:rFonts w:ascii="Arial" w:hAnsi="Arial" w:cs="Arial"/>
                <w:sz w:val="20"/>
                <w:lang w:eastAsia="en-GB"/>
              </w:rPr>
              <w:t>credit</w:t>
            </w:r>
            <w:r w:rsidRPr="00BF5CBC">
              <w:rPr>
                <w:rFonts w:ascii="Arial" w:hAnsi="Arial" w:cs="Arial"/>
                <w:sz w:val="20"/>
                <w:lang w:eastAsia="en-GB"/>
              </w:rPr>
              <w:t xml:space="preserve"> of £</w:t>
            </w:r>
            <w:r>
              <w:rPr>
                <w:rFonts w:ascii="Arial" w:hAnsi="Arial" w:cs="Arial"/>
                <w:sz w:val="20"/>
                <w:lang w:eastAsia="en-GB"/>
              </w:rPr>
              <w:t>164</w:t>
            </w:r>
            <w:r w:rsidRPr="00BF5CBC">
              <w:rPr>
                <w:rFonts w:ascii="Arial" w:hAnsi="Arial" w:cs="Arial"/>
                <w:sz w:val="20"/>
                <w:lang w:eastAsia="en-GB"/>
              </w:rPr>
              <w:t xml:space="preserve"> millio</w:t>
            </w:r>
            <w:r>
              <w:rPr>
                <w:rFonts w:ascii="Arial" w:hAnsi="Arial" w:cs="Arial"/>
                <w:sz w:val="20"/>
                <w:lang w:eastAsia="en-GB"/>
              </w:rPr>
              <w:t xml:space="preserve">n compared with a charge of £211 </w:t>
            </w:r>
            <w:r w:rsidRPr="00BF5CBC">
              <w:rPr>
                <w:rFonts w:ascii="Arial" w:hAnsi="Arial" w:cs="Arial"/>
                <w:sz w:val="20"/>
                <w:lang w:eastAsia="en-GB"/>
              </w:rPr>
              <w:t xml:space="preserve">million in </w:t>
            </w:r>
            <w:r>
              <w:rPr>
                <w:rFonts w:ascii="Arial" w:hAnsi="Arial" w:cs="Arial"/>
                <w:sz w:val="20"/>
                <w:lang w:eastAsia="en-GB"/>
              </w:rPr>
              <w:t>Q1 2015</w:t>
            </w:r>
            <w:r w:rsidRPr="00BF5CBC">
              <w:rPr>
                <w:rFonts w:ascii="Arial" w:hAnsi="Arial" w:cs="Arial"/>
                <w:sz w:val="20"/>
                <w:lang w:eastAsia="en-GB"/>
              </w:rPr>
              <w:t>. This was principally driven by Treasury funding costs, including volatile items</w:t>
            </w:r>
            <w:r>
              <w:rPr>
                <w:rFonts w:ascii="Arial" w:hAnsi="Arial" w:cs="Arial"/>
                <w:sz w:val="20"/>
                <w:lang w:eastAsia="en-GB"/>
              </w:rPr>
              <w:t xml:space="preserve"> under IFRS, resulting in a £201</w:t>
            </w:r>
            <w:r w:rsidRPr="00BF5CBC">
              <w:rPr>
                <w:rFonts w:ascii="Arial" w:hAnsi="Arial" w:cs="Arial"/>
                <w:sz w:val="20"/>
                <w:lang w:eastAsia="en-GB"/>
              </w:rPr>
              <w:t xml:space="preserve"> million gain </w:t>
            </w:r>
            <w:r>
              <w:rPr>
                <w:rFonts w:ascii="Arial" w:hAnsi="Arial" w:cs="Arial"/>
                <w:sz w:val="20"/>
                <w:lang w:eastAsia="en-GB"/>
              </w:rPr>
              <w:t>against</w:t>
            </w:r>
            <w:r w:rsidRPr="00BF5CBC">
              <w:rPr>
                <w:rFonts w:ascii="Arial" w:hAnsi="Arial" w:cs="Arial"/>
                <w:sz w:val="20"/>
                <w:lang w:eastAsia="en-GB"/>
              </w:rPr>
              <w:t xml:space="preserve"> a £108 million charge in Q1</w:t>
            </w:r>
            <w:r>
              <w:rPr>
                <w:rFonts w:ascii="Arial" w:hAnsi="Arial" w:cs="Arial"/>
                <w:sz w:val="20"/>
                <w:lang w:eastAsia="en-GB"/>
              </w:rPr>
              <w:t xml:space="preserve"> 2015</w:t>
            </w:r>
            <w:r w:rsidRPr="00BF5CBC">
              <w:rPr>
                <w:rFonts w:ascii="Arial" w:hAnsi="Arial" w:cs="Arial"/>
                <w:sz w:val="20"/>
                <w:lang w:eastAsia="en-GB"/>
              </w:rPr>
              <w:t xml:space="preserve">. </w:t>
            </w:r>
          </w:p>
        </w:tc>
      </w:tr>
    </w:tbl>
    <w:p w:rsidR="005401BA" w:rsidRPr="006610FE" w:rsidRDefault="005401BA" w:rsidP="005401BA">
      <w:pPr>
        <w:pStyle w:val="GCAHeader6"/>
        <w:rPr>
          <w:color w:val="auto"/>
        </w:rPr>
      </w:pPr>
    </w:p>
    <w:p w:rsidR="005401BA" w:rsidRPr="00173E5D" w:rsidRDefault="005401BA" w:rsidP="005401BA">
      <w:pPr>
        <w:pStyle w:val="GCAHeader6"/>
      </w:pPr>
      <w:r>
        <w:t>Q2 2015 compared with Q2 2014</w:t>
      </w:r>
    </w:p>
    <w:tbl>
      <w:tblPr>
        <w:tblW w:w="0" w:type="auto"/>
        <w:tblLayout w:type="fixed"/>
        <w:tblCellMar>
          <w:left w:w="0" w:type="dxa"/>
          <w:right w:w="0" w:type="dxa"/>
        </w:tblCellMar>
        <w:tblLook w:val="01E0" w:firstRow="1" w:lastRow="1" w:firstColumn="1" w:lastColumn="1" w:noHBand="0" w:noVBand="0"/>
      </w:tblPr>
      <w:tblGrid>
        <w:gridCol w:w="567"/>
        <w:gridCol w:w="9072"/>
      </w:tblGrid>
      <w:tr w:rsidR="005401BA" w:rsidRPr="00795BE2" w:rsidTr="00324169">
        <w:tc>
          <w:tcPr>
            <w:tcW w:w="567" w:type="dxa"/>
          </w:tcPr>
          <w:p w:rsidR="005401BA" w:rsidRDefault="005401BA" w:rsidP="00324169">
            <w:pPr>
              <w:pStyle w:val="Normal01"/>
              <w:spacing w:line="288" w:lineRule="auto"/>
              <w:rPr>
                <w:rFonts w:ascii="Arial" w:hAnsi="Arial" w:cs="Arial"/>
                <w:color w:val="003366"/>
                <w:sz w:val="20"/>
                <w:lang w:eastAsia="zh-CN"/>
              </w:rPr>
            </w:pPr>
            <w:r>
              <w:rPr>
                <w:rFonts w:ascii="Symbol" w:hAnsi="Symbol" w:cs="Symbol"/>
                <w:color w:val="003366"/>
                <w:sz w:val="20"/>
                <w:lang w:eastAsia="zh-CN"/>
              </w:rPr>
              <w:t></w:t>
            </w:r>
          </w:p>
        </w:tc>
        <w:tc>
          <w:tcPr>
            <w:tcW w:w="9072" w:type="dxa"/>
          </w:tcPr>
          <w:p w:rsidR="005401BA" w:rsidRPr="00795BE2" w:rsidRDefault="005401BA" w:rsidP="00324169">
            <w:pPr>
              <w:pStyle w:val="Normal01"/>
              <w:autoSpaceDE w:val="0"/>
              <w:autoSpaceDN w:val="0"/>
              <w:adjustRightInd w:val="0"/>
              <w:spacing w:line="288" w:lineRule="auto"/>
              <w:jc w:val="both"/>
              <w:rPr>
                <w:rFonts w:ascii="Arial" w:hAnsi="Arial" w:cs="Arial"/>
                <w:sz w:val="20"/>
                <w:lang w:eastAsia="en-GB"/>
              </w:rPr>
            </w:pPr>
            <w:r w:rsidRPr="00795BE2">
              <w:rPr>
                <w:rFonts w:ascii="Arial" w:hAnsi="Arial" w:cs="Arial"/>
                <w:sz w:val="20"/>
                <w:lang w:eastAsia="en-GB"/>
              </w:rPr>
              <w:t xml:space="preserve">Central items not allocated represented a </w:t>
            </w:r>
            <w:r>
              <w:rPr>
                <w:rFonts w:ascii="Arial" w:hAnsi="Arial" w:cs="Arial"/>
                <w:sz w:val="20"/>
                <w:lang w:eastAsia="en-GB"/>
              </w:rPr>
              <w:t>credit</w:t>
            </w:r>
            <w:r w:rsidRPr="00795BE2">
              <w:rPr>
                <w:rFonts w:ascii="Arial" w:hAnsi="Arial" w:cs="Arial"/>
                <w:sz w:val="20"/>
                <w:lang w:eastAsia="en-GB"/>
              </w:rPr>
              <w:t xml:space="preserve"> of £</w:t>
            </w:r>
            <w:r>
              <w:rPr>
                <w:rFonts w:ascii="Arial" w:hAnsi="Arial" w:cs="Arial"/>
                <w:sz w:val="20"/>
                <w:lang w:eastAsia="en-GB"/>
              </w:rPr>
              <w:t>164</w:t>
            </w:r>
            <w:r w:rsidRPr="00795BE2">
              <w:rPr>
                <w:rFonts w:ascii="Arial" w:hAnsi="Arial" w:cs="Arial"/>
                <w:sz w:val="20"/>
                <w:lang w:eastAsia="en-GB"/>
              </w:rPr>
              <w:t xml:space="preserve"> million compared with a </w:t>
            </w:r>
            <w:r>
              <w:rPr>
                <w:rFonts w:ascii="Arial" w:hAnsi="Arial" w:cs="Arial"/>
                <w:sz w:val="20"/>
                <w:lang w:eastAsia="en-GB"/>
              </w:rPr>
              <w:t>credit</w:t>
            </w:r>
            <w:r w:rsidRPr="00795BE2">
              <w:rPr>
                <w:rFonts w:ascii="Arial" w:hAnsi="Arial" w:cs="Arial"/>
                <w:sz w:val="20"/>
                <w:lang w:eastAsia="en-GB"/>
              </w:rPr>
              <w:t xml:space="preserve"> of £86 million in Q2 2014. Treasury funding costs, including volatile i</w:t>
            </w:r>
            <w:r>
              <w:rPr>
                <w:rFonts w:ascii="Arial" w:hAnsi="Arial" w:cs="Arial"/>
                <w:sz w:val="20"/>
                <w:lang w:eastAsia="en-GB"/>
              </w:rPr>
              <w:t>tems under IFRS, resulted in a gain of £201</w:t>
            </w:r>
            <w:r w:rsidRPr="00795BE2">
              <w:rPr>
                <w:rFonts w:ascii="Arial" w:hAnsi="Arial" w:cs="Arial"/>
                <w:sz w:val="20"/>
                <w:lang w:eastAsia="en-GB"/>
              </w:rPr>
              <w:t xml:space="preserve"> million compared with £46 million in Q2 2014. Partially offsetting this, restructuring charges relating to Williams &amp; Glyn were £126 million in the quarter, £67 million higher than Q2 2014. </w:t>
            </w:r>
            <w:r>
              <w:rPr>
                <w:rFonts w:ascii="Arial" w:hAnsi="Arial" w:cs="Arial"/>
                <w:sz w:val="20"/>
                <w:lang w:eastAsia="en-GB"/>
              </w:rPr>
              <w:t>In addition, losses</w:t>
            </w:r>
            <w:r w:rsidRPr="00795BE2">
              <w:rPr>
                <w:rFonts w:ascii="Arial" w:hAnsi="Arial" w:cs="Arial"/>
                <w:sz w:val="20"/>
                <w:lang w:eastAsia="en-GB"/>
              </w:rPr>
              <w:t xml:space="preserve"> on the disposal of available-for-sale secu</w:t>
            </w:r>
            <w:r>
              <w:rPr>
                <w:rFonts w:ascii="Arial" w:hAnsi="Arial" w:cs="Arial"/>
                <w:sz w:val="20"/>
                <w:lang w:eastAsia="en-GB"/>
              </w:rPr>
              <w:t>rities in Treasury were £42</w:t>
            </w:r>
            <w:r w:rsidRPr="00795BE2">
              <w:rPr>
                <w:rFonts w:ascii="Arial" w:hAnsi="Arial" w:cs="Arial"/>
                <w:sz w:val="20"/>
                <w:lang w:eastAsia="en-GB"/>
              </w:rPr>
              <w:t xml:space="preserve"> million </w:t>
            </w:r>
            <w:r>
              <w:rPr>
                <w:rFonts w:ascii="Arial" w:hAnsi="Arial" w:cs="Arial"/>
                <w:sz w:val="20"/>
                <w:lang w:eastAsia="en-GB"/>
              </w:rPr>
              <w:t>compared to a gain of £13 million in Q2 2014.</w:t>
            </w:r>
          </w:p>
        </w:tc>
      </w:tr>
    </w:tbl>
    <w:p w:rsidR="005401BA" w:rsidRDefault="005401BA" w:rsidP="005401BA"/>
    <w:p w:rsidR="005401BA" w:rsidRDefault="005401BA" w:rsidP="005401BA">
      <w:pPr>
        <w:sectPr w:rsidR="005401BA">
          <w:pgSz w:w="11906" w:h="16838"/>
          <w:pgMar w:top="1134" w:right="1134" w:bottom="1134" w:left="1134" w:header="709" w:footer="709" w:gutter="0"/>
          <w:cols w:space="708"/>
        </w:sectPr>
      </w:pPr>
    </w:p>
    <w:p w:rsidR="005401BA" w:rsidRDefault="005401BA" w:rsidP="005401BA">
      <w:pPr>
        <w:pStyle w:val="GCAHeaderUnderline7"/>
        <w:outlineLvl w:val="0"/>
      </w:pPr>
      <w:r>
        <w:lastRenderedPageBreak/>
        <w:t>Citizens Financial Group (£ Sterling)</w:t>
      </w:r>
    </w:p>
    <w:p w:rsidR="005401BA"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10"/>
        <w:gridCol w:w="15"/>
        <w:gridCol w:w="1110"/>
        <w:gridCol w:w="15"/>
        <w:gridCol w:w="1110"/>
        <w:gridCol w:w="15"/>
      </w:tblGrid>
      <w:tr w:rsidR="005401BA" w:rsidTr="00324169">
        <w:trPr>
          <w:gridAfter w:val="1"/>
          <w:wAfter w:w="15" w:type="dxa"/>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360" w:type="dxa"/>
            <w:gridSpan w:val="5"/>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gridAfter w:val="1"/>
          <w:wAfter w:w="15" w:type="dxa"/>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gridAfter w:val="1"/>
          <w:wAfter w:w="15" w:type="dxa"/>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gridAfter w:val="1"/>
          <w:wAfter w:w="15" w:type="dxa"/>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Income statement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987 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551 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553 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499 </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fees and commissions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371 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350 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191 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181 </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55 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210 </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490 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246 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244 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391 </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1,594 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1,607 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797 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797 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890 </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Direct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staff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(564)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(512)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(289)</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(261)</w:t>
            </w:r>
          </w:p>
        </w:tc>
      </w:tr>
      <w:tr w:rsidR="005401BA"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other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(501)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(207)</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(252)</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Restructuring costs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(69)</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expenses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(1,019)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(1,082)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(517)</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(502)</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(582)</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 before impairment losses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575 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525 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308 </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Impairment losses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profit</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486 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421 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229 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257 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277 </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profit - adjusted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490 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256 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263 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346 </w:t>
            </w:r>
          </w:p>
        </w:tc>
      </w:tr>
      <w:tr w:rsidR="005401BA"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Average exchange rate - US$/£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1.524 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1.669 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1.532 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1.514 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1.683 </w:t>
            </w:r>
          </w:p>
        </w:tc>
      </w:tr>
      <w:tr w:rsidR="005401BA" w:rsidTr="00324169">
        <w:trPr>
          <w:trHeight w:hRule="exact" w:val="13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rPr>
              <w:t>Key metrics</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rPr>
              <w:t xml:space="preserve"> </w:t>
            </w:r>
          </w:p>
        </w:tc>
        <w:tc>
          <w:tcPr>
            <w:tcW w:w="3375" w:type="dxa"/>
            <w:gridSpan w:val="6"/>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rPr>
            </w:pPr>
            <w:r>
              <w:rPr>
                <w:color w:val="003366"/>
                <w:sz w:val="16"/>
              </w:rPr>
              <w:t>Quarter ended</w:t>
            </w:r>
          </w:p>
        </w:tc>
      </w:tr>
      <w:tr w:rsidR="005401BA" w:rsidTr="00324169">
        <w:trPr>
          <w:trHeight w:val="210"/>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210"/>
        </w:trPr>
        <w:tc>
          <w:tcPr>
            <w:tcW w:w="3885" w:type="dxa"/>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Performance ratios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Return on equity (2)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7.2%</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9.0%</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Return on equity - adjusted (1,2)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7.2%</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7.4%</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11.2%</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interest margin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2.78%</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2.83%</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2.93%</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Cost:income ratio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63%</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65%</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Cost:income ratio - adjusted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62%</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w:t>
            </w:r>
          </w:p>
        </w:tc>
      </w:tr>
    </w:tbl>
    <w:p w:rsidR="005401BA" w:rsidRDefault="005401BA" w:rsidP="005401BA">
      <w:pPr>
        <w:pStyle w:val="GCAFooter2"/>
        <w:rPr>
          <w:sz w:val="12"/>
          <w:szCs w:val="12"/>
        </w:rPr>
      </w:pPr>
    </w:p>
    <w:p w:rsidR="005401BA" w:rsidRPr="00EF2F07" w:rsidRDefault="005401BA" w:rsidP="005401BA">
      <w:pPr>
        <w:pStyle w:val="GCAFooter2"/>
        <w:rPr>
          <w:sz w:val="12"/>
          <w:szCs w:val="12"/>
        </w:rPr>
      </w:pPr>
      <w:r>
        <w:rPr>
          <w:sz w:val="12"/>
          <w:szCs w:val="12"/>
        </w:rPr>
        <w:t>No</w:t>
      </w:r>
      <w:r w:rsidRPr="00EF2F07">
        <w:rPr>
          <w:sz w:val="12"/>
          <w:szCs w:val="12"/>
        </w:rPr>
        <w:t>te</w:t>
      </w:r>
      <w:r>
        <w:rPr>
          <w:sz w:val="12"/>
          <w:szCs w:val="12"/>
        </w:rPr>
        <w:t>s</w:t>
      </w:r>
      <w:r w:rsidRPr="00EF2F07">
        <w:rPr>
          <w:sz w:val="12"/>
          <w:szCs w:val="12"/>
        </w:rPr>
        <w:t>:</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5401BA" w:rsidRPr="004530AE" w:rsidTr="00324169">
        <w:trPr>
          <w:trHeight w:val="80"/>
        </w:trPr>
        <w:tc>
          <w:tcPr>
            <w:tcW w:w="567" w:type="dxa"/>
          </w:tcPr>
          <w:p w:rsidR="005401BA" w:rsidRPr="004530AE" w:rsidRDefault="005401BA" w:rsidP="00324169">
            <w:pPr>
              <w:pStyle w:val="Normal300"/>
              <w:spacing w:line="288" w:lineRule="auto"/>
              <w:jc w:val="both"/>
              <w:rPr>
                <w:rFonts w:ascii="Arial" w:hAnsi="Arial" w:cs="Arial"/>
                <w:iCs/>
                <w:sz w:val="12"/>
                <w:szCs w:val="12"/>
              </w:rPr>
            </w:pPr>
            <w:r>
              <w:rPr>
                <w:rFonts w:ascii="Arial" w:hAnsi="Arial" w:cs="Arial"/>
                <w:iCs/>
                <w:sz w:val="12"/>
                <w:szCs w:val="12"/>
              </w:rPr>
              <w:t>(1)</w:t>
            </w:r>
          </w:p>
        </w:tc>
        <w:tc>
          <w:tcPr>
            <w:tcW w:w="9072" w:type="dxa"/>
            <w:vAlign w:val="bottom"/>
          </w:tcPr>
          <w:p w:rsidR="005401BA" w:rsidRPr="004530AE" w:rsidRDefault="005401BA" w:rsidP="00324169">
            <w:pPr>
              <w:pStyle w:val="Normal300"/>
              <w:autoSpaceDE w:val="0"/>
              <w:autoSpaceDN w:val="0"/>
              <w:adjustRightInd w:val="0"/>
              <w:spacing w:line="288" w:lineRule="auto"/>
              <w:jc w:val="both"/>
              <w:rPr>
                <w:rFonts w:ascii="Arial" w:hAnsi="Arial" w:cs="Arial"/>
                <w:sz w:val="12"/>
                <w:szCs w:val="12"/>
                <w:lang w:eastAsia="en-GB"/>
              </w:rPr>
            </w:pPr>
            <w:r>
              <w:rPr>
                <w:rFonts w:ascii="Arial" w:hAnsi="Arial" w:cs="Arial"/>
                <w:sz w:val="12"/>
                <w:szCs w:val="12"/>
                <w:lang w:eastAsia="en-GB"/>
              </w:rPr>
              <w:t xml:space="preserve">Excluding restructuring costs. </w:t>
            </w:r>
          </w:p>
        </w:tc>
      </w:tr>
      <w:tr w:rsidR="005401BA" w:rsidRPr="004530AE" w:rsidTr="00324169">
        <w:trPr>
          <w:trHeight w:val="80"/>
        </w:trPr>
        <w:tc>
          <w:tcPr>
            <w:tcW w:w="567" w:type="dxa"/>
          </w:tcPr>
          <w:p w:rsidR="005401BA" w:rsidRPr="004530AE" w:rsidRDefault="005401BA" w:rsidP="00324169">
            <w:pPr>
              <w:pStyle w:val="Normal300"/>
              <w:spacing w:line="288" w:lineRule="auto"/>
              <w:jc w:val="both"/>
              <w:rPr>
                <w:rFonts w:ascii="Arial" w:hAnsi="Arial" w:cs="Arial"/>
                <w:iCs/>
                <w:sz w:val="12"/>
                <w:szCs w:val="12"/>
              </w:rPr>
            </w:pPr>
            <w:r w:rsidRPr="004530AE">
              <w:rPr>
                <w:rFonts w:ascii="Arial" w:hAnsi="Arial" w:cs="Arial"/>
                <w:iCs/>
                <w:sz w:val="12"/>
                <w:szCs w:val="12"/>
              </w:rPr>
              <w:t>(</w:t>
            </w:r>
            <w:r>
              <w:rPr>
                <w:rFonts w:ascii="Arial" w:hAnsi="Arial" w:cs="Arial"/>
                <w:iCs/>
                <w:sz w:val="12"/>
                <w:szCs w:val="12"/>
              </w:rPr>
              <w:t>2</w:t>
            </w:r>
            <w:r w:rsidRPr="004530AE">
              <w:rPr>
                <w:rFonts w:ascii="Arial" w:hAnsi="Arial" w:cs="Arial"/>
                <w:iCs/>
                <w:sz w:val="12"/>
                <w:szCs w:val="12"/>
              </w:rPr>
              <w:t>)</w:t>
            </w:r>
          </w:p>
        </w:tc>
        <w:tc>
          <w:tcPr>
            <w:tcW w:w="9072" w:type="dxa"/>
            <w:vAlign w:val="bottom"/>
          </w:tcPr>
          <w:p w:rsidR="005401BA" w:rsidRPr="004530AE" w:rsidRDefault="005401BA" w:rsidP="00324169">
            <w:pPr>
              <w:pStyle w:val="Normal300"/>
              <w:autoSpaceDE w:val="0"/>
              <w:autoSpaceDN w:val="0"/>
              <w:adjustRightInd w:val="0"/>
              <w:spacing w:line="288" w:lineRule="auto"/>
              <w:jc w:val="both"/>
              <w:rPr>
                <w:rFonts w:ascii="Arial" w:hAnsi="Arial" w:cs="Arial"/>
                <w:sz w:val="12"/>
                <w:szCs w:val="12"/>
                <w:lang w:eastAsia="en-GB"/>
              </w:rPr>
            </w:pPr>
            <w:r w:rsidRPr="004530AE">
              <w:rPr>
                <w:rFonts w:ascii="Arial" w:hAnsi="Arial" w:cs="Arial"/>
                <w:sz w:val="12"/>
                <w:szCs w:val="12"/>
                <w:lang w:eastAsia="en-GB"/>
              </w:rPr>
              <w:t xml:space="preserve">Return on equity is based on operating profit after tax </w:t>
            </w:r>
            <w:r>
              <w:rPr>
                <w:rFonts w:ascii="Arial" w:hAnsi="Arial" w:cs="Arial"/>
                <w:sz w:val="12"/>
                <w:szCs w:val="12"/>
                <w:lang w:eastAsia="en-GB"/>
              </w:rPr>
              <w:t xml:space="preserve">adjusted for preference share dividends </w:t>
            </w:r>
            <w:r w:rsidRPr="004530AE">
              <w:rPr>
                <w:rFonts w:ascii="Arial" w:hAnsi="Arial" w:cs="Arial"/>
                <w:sz w:val="12"/>
                <w:szCs w:val="12"/>
                <w:lang w:eastAsia="en-GB"/>
              </w:rPr>
              <w:t>divided by aver</w:t>
            </w:r>
            <w:r>
              <w:rPr>
                <w:rFonts w:ascii="Arial" w:hAnsi="Arial" w:cs="Arial"/>
                <w:sz w:val="12"/>
                <w:szCs w:val="12"/>
                <w:lang w:eastAsia="en-GB"/>
              </w:rPr>
              <w:t>age notional equity (based on 13</w:t>
            </w:r>
            <w:r w:rsidRPr="004530AE">
              <w:rPr>
                <w:rFonts w:ascii="Arial" w:hAnsi="Arial" w:cs="Arial"/>
                <w:sz w:val="12"/>
                <w:szCs w:val="12"/>
                <w:lang w:eastAsia="en-GB"/>
              </w:rPr>
              <w:t>% of the monthly average of</w:t>
            </w:r>
            <w:r>
              <w:rPr>
                <w:rFonts w:ascii="Arial" w:hAnsi="Arial" w:cs="Arial"/>
                <w:sz w:val="12"/>
                <w:szCs w:val="12"/>
                <w:lang w:eastAsia="en-GB"/>
              </w:rPr>
              <w:t xml:space="preserve"> segmental</w:t>
            </w:r>
            <w:r w:rsidRPr="004530AE">
              <w:rPr>
                <w:rFonts w:ascii="Arial" w:hAnsi="Arial" w:cs="Arial"/>
                <w:sz w:val="12"/>
                <w:szCs w:val="12"/>
                <w:lang w:eastAsia="en-GB"/>
              </w:rPr>
              <w:t xml:space="preserve"> </w:t>
            </w:r>
            <w:r>
              <w:rPr>
                <w:rFonts w:ascii="Arial" w:hAnsi="Arial" w:cs="Arial"/>
                <w:sz w:val="12"/>
                <w:szCs w:val="12"/>
                <w:lang w:eastAsia="en-GB"/>
              </w:rPr>
              <w:t>RWAe).</w:t>
            </w:r>
          </w:p>
        </w:tc>
      </w:tr>
    </w:tbl>
    <w:p w:rsidR="005401BA" w:rsidRDefault="005401BA" w:rsidP="005401BA"/>
    <w:p w:rsidR="005401BA" w:rsidRDefault="005401BA" w:rsidP="005401BA">
      <w:pPr>
        <w:spacing w:line="4" w:lineRule="exact"/>
      </w:pPr>
      <w:r>
        <w:br w:type="page"/>
      </w:r>
    </w:p>
    <w:p w:rsidR="005401BA" w:rsidRDefault="005401BA" w:rsidP="005401BA">
      <w:pPr>
        <w:pStyle w:val="GCAHeaderUnderline8"/>
        <w:outlineLvl w:val="0"/>
      </w:pPr>
      <w:r>
        <w:lastRenderedPageBreak/>
        <w:t>Citizens Financial Group (£ Sterling)</w:t>
      </w:r>
    </w:p>
    <w:p w:rsidR="005401BA"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125"/>
        <w:gridCol w:w="1125"/>
        <w:gridCol w:w="975"/>
        <w:gridCol w:w="135"/>
        <w:gridCol w:w="1095"/>
        <w:gridCol w:w="975"/>
      </w:tblGrid>
      <w:tr w:rsidR="005401BA" w:rsidTr="00324169">
        <w:trPr>
          <w:trHeight w:val="180"/>
        </w:trPr>
        <w:tc>
          <w:tcPr>
            <w:tcW w:w="41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30 June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97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31 December</w:t>
            </w:r>
          </w:p>
        </w:tc>
        <w:tc>
          <w:tcPr>
            <w:tcW w:w="97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180"/>
        </w:trPr>
        <w:tc>
          <w:tcPr>
            <w:tcW w:w="41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2015 </w:t>
            </w:r>
          </w:p>
        </w:tc>
        <w:tc>
          <w:tcPr>
            <w:tcW w:w="97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2014 </w:t>
            </w:r>
          </w:p>
        </w:tc>
        <w:tc>
          <w:tcPr>
            <w:tcW w:w="97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r>
      <w:tr w:rsidR="005401BA" w:rsidTr="00324169">
        <w:trPr>
          <w:trHeight w:val="180"/>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£bn</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Change</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Change</w:t>
            </w:r>
          </w:p>
        </w:tc>
      </w:tr>
      <w:tr w:rsidR="005401BA" w:rsidTr="00324169">
        <w:trPr>
          <w:trHeight w:hRule="exact" w:val="60"/>
        </w:trPr>
        <w:tc>
          <w:tcPr>
            <w:tcW w:w="4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Capital and balance sheet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 (gross)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61.9 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64.0 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r w:rsidR="005401BA" w:rsidTr="00324169">
        <w:trPr>
          <w:trHeight w:val="225"/>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 impairment provisions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60"/>
        </w:trPr>
        <w:tc>
          <w:tcPr>
            <w:tcW w:w="4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loans and advances to customers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61.4 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63.4 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59.6 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r w:rsidR="005401BA" w:rsidTr="00324169">
        <w:trPr>
          <w:trHeight w:hRule="exact" w:val="75"/>
        </w:trPr>
        <w:tc>
          <w:tcPr>
            <w:tcW w:w="4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87.2 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91.8 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84.9 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Funded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86.8 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91.3 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84.5 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Investment securities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r>
      <w:tr w:rsidR="005401BA" w:rsidTr="00324169">
        <w:trPr>
          <w:trHeight w:hRule="exact" w:val="60"/>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Risk elements in lending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w:t>
            </w:r>
          </w:p>
        </w:tc>
      </w:tr>
      <w:tr w:rsidR="005401BA" w:rsidTr="00324169">
        <w:trPr>
          <w:trHeight w:hRule="exact" w:val="7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Provision coverage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200bp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300bp</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deposits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65.8 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Bank deposits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Loan:deposit ratio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(200bp)</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Risk-weighted assets (2)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Credit risk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non-counterparty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66.1 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Operational risk</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w:t>
            </w:r>
          </w:p>
        </w:tc>
      </w:tr>
      <w:tr w:rsidR="005401BA" w:rsidTr="00324169">
        <w:trPr>
          <w:trHeight w:hRule="exact" w:val="60"/>
        </w:trPr>
        <w:tc>
          <w:tcPr>
            <w:tcW w:w="4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risk-weighted assets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69.8 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72.0 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68.4 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w:t>
            </w:r>
          </w:p>
        </w:tc>
      </w:tr>
      <w:tr w:rsidR="005401BA" w:rsidTr="00324169">
        <w:trPr>
          <w:trHeight w:hRule="exact" w:val="75"/>
        </w:trPr>
        <w:tc>
          <w:tcPr>
            <w:tcW w:w="4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Spot exchange rate - US$/£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1.572 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1.485 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1.562 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bl>
    <w:p w:rsidR="005401BA" w:rsidRPr="00643EB6" w:rsidRDefault="005401BA" w:rsidP="005401BA">
      <w:pPr>
        <w:pStyle w:val="GCAFooter3"/>
        <w:rPr>
          <w:sz w:val="8"/>
          <w:szCs w:val="8"/>
        </w:rPr>
      </w:pPr>
    </w:p>
    <w:p w:rsidR="005401BA" w:rsidRPr="004530AE" w:rsidRDefault="005401BA" w:rsidP="005401BA">
      <w:pPr>
        <w:pStyle w:val="Normal31"/>
        <w:spacing w:line="288" w:lineRule="auto"/>
        <w:jc w:val="both"/>
        <w:rPr>
          <w:rFonts w:ascii="Arial" w:hAnsi="Arial" w:cs="Arial"/>
          <w:iCs/>
          <w:sz w:val="12"/>
          <w:szCs w:val="12"/>
        </w:rPr>
      </w:pPr>
      <w:r w:rsidRPr="004530AE">
        <w:rPr>
          <w:rFonts w:ascii="Arial" w:hAnsi="Arial" w:cs="Arial"/>
          <w:iCs/>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5401BA" w:rsidRPr="004530AE" w:rsidTr="00324169">
        <w:trPr>
          <w:trHeight w:val="80"/>
        </w:trPr>
        <w:tc>
          <w:tcPr>
            <w:tcW w:w="567" w:type="dxa"/>
          </w:tcPr>
          <w:p w:rsidR="005401BA" w:rsidRPr="004530AE" w:rsidRDefault="005401BA" w:rsidP="00324169">
            <w:pPr>
              <w:pStyle w:val="Normal31"/>
              <w:spacing w:line="288" w:lineRule="auto"/>
              <w:jc w:val="both"/>
              <w:rPr>
                <w:rFonts w:ascii="Arial" w:hAnsi="Arial" w:cs="Arial"/>
                <w:iCs/>
                <w:sz w:val="12"/>
                <w:szCs w:val="12"/>
              </w:rPr>
            </w:pPr>
            <w:r w:rsidRPr="004530AE">
              <w:rPr>
                <w:rFonts w:ascii="Arial" w:hAnsi="Arial" w:cs="Arial"/>
                <w:iCs/>
                <w:sz w:val="12"/>
                <w:szCs w:val="12"/>
              </w:rPr>
              <w:t>(1)</w:t>
            </w:r>
          </w:p>
        </w:tc>
        <w:tc>
          <w:tcPr>
            <w:tcW w:w="9072" w:type="dxa"/>
            <w:vAlign w:val="bottom"/>
          </w:tcPr>
          <w:p w:rsidR="005401BA" w:rsidRPr="004530AE" w:rsidRDefault="005401BA" w:rsidP="00324169">
            <w:pPr>
              <w:pStyle w:val="Normal31"/>
              <w:autoSpaceDE w:val="0"/>
              <w:autoSpaceDN w:val="0"/>
              <w:adjustRightInd w:val="0"/>
              <w:spacing w:line="288" w:lineRule="auto"/>
              <w:jc w:val="both"/>
              <w:rPr>
                <w:rFonts w:ascii="Arial" w:hAnsi="Arial" w:cs="Arial"/>
                <w:sz w:val="12"/>
                <w:szCs w:val="12"/>
                <w:lang w:eastAsia="en-GB"/>
              </w:rPr>
            </w:pPr>
            <w:r>
              <w:rPr>
                <w:rFonts w:ascii="Arial" w:hAnsi="Arial" w:cs="Arial"/>
                <w:sz w:val="12"/>
                <w:szCs w:val="12"/>
                <w:lang w:eastAsia="en-GB"/>
              </w:rPr>
              <w:t xml:space="preserve">Provision coverage represents loan impairment provisions as a percentage of risk elements in lending. </w:t>
            </w:r>
          </w:p>
        </w:tc>
      </w:tr>
      <w:tr w:rsidR="005401BA" w:rsidRPr="004530AE" w:rsidTr="00324169">
        <w:trPr>
          <w:trHeight w:val="80"/>
        </w:trPr>
        <w:tc>
          <w:tcPr>
            <w:tcW w:w="567" w:type="dxa"/>
          </w:tcPr>
          <w:p w:rsidR="005401BA" w:rsidRPr="004530AE" w:rsidRDefault="005401BA" w:rsidP="00324169">
            <w:pPr>
              <w:pStyle w:val="Normal31"/>
              <w:spacing w:line="288" w:lineRule="auto"/>
              <w:jc w:val="both"/>
              <w:rPr>
                <w:rFonts w:ascii="Arial" w:hAnsi="Arial" w:cs="Arial"/>
                <w:iCs/>
                <w:sz w:val="12"/>
                <w:szCs w:val="12"/>
              </w:rPr>
            </w:pPr>
            <w:r>
              <w:rPr>
                <w:rFonts w:ascii="Arial" w:hAnsi="Arial" w:cs="Arial"/>
                <w:iCs/>
                <w:sz w:val="12"/>
                <w:szCs w:val="12"/>
              </w:rPr>
              <w:t>(2)</w:t>
            </w:r>
          </w:p>
        </w:tc>
        <w:tc>
          <w:tcPr>
            <w:tcW w:w="9072" w:type="dxa"/>
            <w:vAlign w:val="bottom"/>
          </w:tcPr>
          <w:p w:rsidR="005401BA" w:rsidRPr="004530AE" w:rsidRDefault="005401BA" w:rsidP="00324169">
            <w:pPr>
              <w:pStyle w:val="Normal31"/>
              <w:spacing w:line="288" w:lineRule="auto"/>
              <w:jc w:val="both"/>
              <w:rPr>
                <w:rFonts w:ascii="Arial" w:hAnsi="Arial" w:cs="Arial"/>
                <w:iCs/>
                <w:sz w:val="12"/>
                <w:szCs w:val="12"/>
              </w:rPr>
            </w:pPr>
            <w:r>
              <w:rPr>
                <w:rFonts w:ascii="Arial" w:hAnsi="Arial" w:cs="Arial"/>
                <w:iCs/>
                <w:sz w:val="12"/>
                <w:szCs w:val="12"/>
              </w:rPr>
              <w:t>RWAs on an end-point CRR basis.</w:t>
            </w:r>
          </w:p>
        </w:tc>
      </w:tr>
    </w:tbl>
    <w:p w:rsidR="005401BA" w:rsidRPr="004530AE" w:rsidRDefault="005401BA" w:rsidP="005401BA">
      <w:pPr>
        <w:pStyle w:val="GCAParagraphText19"/>
      </w:pPr>
    </w:p>
    <w:p w:rsidR="005401BA" w:rsidRPr="00D133A0" w:rsidRDefault="005401BA" w:rsidP="005401BA">
      <w:pPr>
        <w:pStyle w:val="GCAHeader7"/>
        <w:outlineLvl w:val="0"/>
      </w:pPr>
      <w:r w:rsidRPr="00D133A0">
        <w:t>Key points</w:t>
      </w:r>
    </w:p>
    <w:tbl>
      <w:tblPr>
        <w:tblW w:w="9639" w:type="dxa"/>
        <w:tblLook w:val="01E0" w:firstRow="1" w:lastRow="1" w:firstColumn="1" w:lastColumn="1" w:noHBand="0" w:noVBand="0"/>
      </w:tblPr>
      <w:tblGrid>
        <w:gridCol w:w="567"/>
        <w:gridCol w:w="9072"/>
      </w:tblGrid>
      <w:tr w:rsidR="005401BA" w:rsidRPr="000E0A7C" w:rsidTr="00324169">
        <w:tc>
          <w:tcPr>
            <w:tcW w:w="567" w:type="dxa"/>
            <w:shd w:val="clear" w:color="auto" w:fill="auto"/>
            <w:tcMar>
              <w:left w:w="0" w:type="dxa"/>
              <w:right w:w="0" w:type="dxa"/>
            </w:tcMar>
          </w:tcPr>
          <w:p w:rsidR="005401BA" w:rsidRPr="000E0A7C" w:rsidRDefault="005401BA" w:rsidP="00324169">
            <w:pPr>
              <w:pStyle w:val="GCAHeader7"/>
              <w:outlineLvl w:val="0"/>
              <w:rPr>
                <w:b w:val="0"/>
              </w:rPr>
            </w:pPr>
            <w:r w:rsidRPr="000E0A7C">
              <w:rPr>
                <w:rFonts w:cs="Arial"/>
                <w:b w:val="0"/>
              </w:rPr>
              <w:t>●</w:t>
            </w:r>
          </w:p>
        </w:tc>
        <w:tc>
          <w:tcPr>
            <w:tcW w:w="9072" w:type="dxa"/>
            <w:shd w:val="clear" w:color="auto" w:fill="auto"/>
            <w:tcMar>
              <w:left w:w="0" w:type="dxa"/>
              <w:right w:w="0" w:type="dxa"/>
            </w:tcMar>
          </w:tcPr>
          <w:p w:rsidR="005401BA" w:rsidRPr="000E0A7C" w:rsidRDefault="005401BA" w:rsidP="00324169">
            <w:pPr>
              <w:pStyle w:val="GCAHeader7"/>
              <w:jc w:val="both"/>
              <w:outlineLvl w:val="0"/>
              <w:rPr>
                <w:b w:val="0"/>
                <w:color w:val="auto"/>
              </w:rPr>
            </w:pPr>
            <w:r w:rsidRPr="000E0A7C">
              <w:rPr>
                <w:b w:val="0"/>
                <w:color w:val="auto"/>
              </w:rPr>
              <w:t xml:space="preserve">Sterling strengthened against the US Dollar during the first half of 2015, with the spot exchange rate at the 30 June 2015 increasing 1% compared with 31 December 2014. </w:t>
            </w:r>
          </w:p>
        </w:tc>
      </w:tr>
      <w:tr w:rsidR="005401BA" w:rsidRPr="005B4359" w:rsidTr="00324169">
        <w:tc>
          <w:tcPr>
            <w:tcW w:w="567" w:type="dxa"/>
            <w:shd w:val="clear" w:color="auto" w:fill="auto"/>
            <w:tcMar>
              <w:left w:w="0" w:type="dxa"/>
              <w:right w:w="0" w:type="dxa"/>
            </w:tcMar>
          </w:tcPr>
          <w:p w:rsidR="005401BA" w:rsidRPr="000E0A7C" w:rsidRDefault="005401BA" w:rsidP="00324169">
            <w:pPr>
              <w:pStyle w:val="Normal31"/>
              <w:rPr>
                <w:rFonts w:ascii="Arial" w:eastAsia="MS Mincho" w:hAnsi="Arial" w:cs="Arial"/>
                <w:color w:val="003366"/>
                <w:sz w:val="20"/>
              </w:rPr>
            </w:pPr>
            <w:r w:rsidRPr="000E0A7C">
              <w:rPr>
                <w:rFonts w:ascii="Arial" w:eastAsia="MS Mincho" w:hAnsi="Arial" w:cs="Arial"/>
                <w:color w:val="003366"/>
                <w:sz w:val="20"/>
              </w:rPr>
              <w:t>●</w:t>
            </w:r>
          </w:p>
        </w:tc>
        <w:tc>
          <w:tcPr>
            <w:tcW w:w="9072" w:type="dxa"/>
            <w:shd w:val="clear" w:color="auto" w:fill="auto"/>
            <w:tcMar>
              <w:left w:w="0" w:type="dxa"/>
              <w:right w:w="0" w:type="dxa"/>
            </w:tcMar>
          </w:tcPr>
          <w:p w:rsidR="005401BA" w:rsidRPr="000E0A7C" w:rsidRDefault="005401BA" w:rsidP="00324169">
            <w:pPr>
              <w:pStyle w:val="Normal31"/>
              <w:spacing w:line="288" w:lineRule="auto"/>
              <w:jc w:val="both"/>
              <w:rPr>
                <w:rFonts w:ascii="Arial" w:eastAsia="MS Mincho" w:hAnsi="Arial" w:cs="Arial"/>
                <w:sz w:val="20"/>
                <w:lang w:eastAsia="en-GB"/>
              </w:rPr>
            </w:pPr>
            <w:r w:rsidRPr="000E0A7C">
              <w:rPr>
                <w:rFonts w:ascii="Arial" w:eastAsia="MS Mincho" w:hAnsi="Arial" w:cs="Arial"/>
                <w:sz w:val="20"/>
                <w:lang w:eastAsia="en-GB"/>
              </w:rPr>
              <w:t>Performance is described in full in the US Dollar based financial statements set out on pages 57 to 59.</w:t>
            </w:r>
          </w:p>
        </w:tc>
      </w:tr>
    </w:tbl>
    <w:p w:rsidR="005401BA" w:rsidRPr="007017AE" w:rsidRDefault="005401BA" w:rsidP="005401BA">
      <w:pPr>
        <w:pStyle w:val="Normal31"/>
        <w:jc w:val="right"/>
        <w:rPr>
          <w:sz w:val="4"/>
          <w:szCs w:val="4"/>
        </w:rPr>
      </w:pPr>
      <w:r>
        <w:rPr>
          <w:sz w:val="4"/>
          <w:szCs w:val="4"/>
        </w:rPr>
        <w:t>don</w:t>
      </w:r>
    </w:p>
    <w:p w:rsidR="005401BA" w:rsidRPr="007017AE" w:rsidRDefault="005401BA" w:rsidP="005401BA">
      <w:pPr>
        <w:rPr>
          <w:sz w:val="4"/>
          <w:szCs w:val="4"/>
        </w:rPr>
        <w:sectPr w:rsidR="005401BA" w:rsidRPr="007017AE">
          <w:pgSz w:w="11906" w:h="16838"/>
          <w:pgMar w:top="1134" w:right="1134" w:bottom="1134" w:left="1134" w:header="709" w:footer="709" w:gutter="0"/>
          <w:cols w:space="708"/>
        </w:sectPr>
      </w:pPr>
    </w:p>
    <w:p w:rsidR="005401BA" w:rsidRPr="002E1EEB" w:rsidRDefault="005401BA" w:rsidP="005401BA">
      <w:pPr>
        <w:pStyle w:val="Heading17"/>
        <w:pBdr>
          <w:bottom w:val="single" w:sz="6" w:space="1" w:color="003366"/>
        </w:pBdr>
        <w:rPr>
          <w:rFonts w:ascii="Arial" w:hAnsi="Arial" w:cs="Arial"/>
        </w:rPr>
      </w:pPr>
      <w:bookmarkStart w:id="0" w:name="_Ref348088637"/>
      <w:r>
        <w:rPr>
          <w:rFonts w:ascii="Arial" w:hAnsi="Arial" w:cs="Arial"/>
        </w:rPr>
        <w:lastRenderedPageBreak/>
        <w:t>Citizens Financial Group</w:t>
      </w:r>
      <w:r w:rsidRPr="002E1EEB">
        <w:rPr>
          <w:rFonts w:ascii="Arial" w:hAnsi="Arial" w:cs="Arial"/>
        </w:rPr>
        <w:t xml:space="preserve"> (US dollar)</w:t>
      </w:r>
      <w:bookmarkEnd w:id="0"/>
    </w:p>
    <w:p w:rsidR="005401BA" w:rsidRPr="002E1EEB"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5401BA"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Income statement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1,682 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1,647 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845 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837 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838 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fees and commissions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565 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305 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452 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353 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746 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1,036 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377 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369 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658 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2,428 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2,683 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1,222 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1,206 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1,496 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Direct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staff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(859)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(855)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(436)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(439)</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other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(835)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(330)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(423)</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Restructuring costs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(115)</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expenses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(1,552)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(1,805)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(793)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(759)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(977)</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 before impairment losses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876 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878 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447 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519 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Impairment losses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(58)</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profit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741 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704 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352 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466 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profit - adjusted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791 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819 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392 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581 </w:t>
            </w:r>
          </w:p>
        </w:tc>
      </w:tr>
    </w:tbl>
    <w:p w:rsidR="005401BA"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10"/>
        <w:gridCol w:w="1125"/>
      </w:tblGrid>
      <w:tr w:rsidR="005401BA"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c>
          <w:tcPr>
            <w:tcW w:w="336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color w:val="003366"/>
                <w:sz w:val="16"/>
              </w:rPr>
              <w:t>Quarter ended</w:t>
            </w:r>
          </w:p>
        </w:tc>
      </w:tr>
      <w:tr w:rsidR="005401BA" w:rsidTr="00324169">
        <w:trPr>
          <w:trHeight w:val="195"/>
        </w:trPr>
        <w:tc>
          <w:tcPr>
            <w:tcW w:w="3885" w:type="dxa"/>
            <w:vMerge w:val="restart"/>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195"/>
        </w:trPr>
        <w:tc>
          <w:tcPr>
            <w:tcW w:w="3885" w:type="dxa"/>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Performance ratios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Return on equity (2)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6.5%</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9.0%</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Return on equity - adjusted (1,2)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7.2%</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11.2%</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interest margin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2.78%</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2.93%</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Cost:income ratio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65%</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65%</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Cost:income ratio - adjusted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62%</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w:t>
            </w:r>
          </w:p>
        </w:tc>
      </w:tr>
    </w:tbl>
    <w:p w:rsidR="005401BA" w:rsidRPr="00765A46" w:rsidRDefault="005401BA" w:rsidP="005401BA">
      <w:pPr>
        <w:pStyle w:val="GCAFooter4"/>
        <w:spacing w:line="240" w:lineRule="auto"/>
        <w:rPr>
          <w:sz w:val="12"/>
          <w:szCs w:val="12"/>
        </w:rPr>
      </w:pPr>
    </w:p>
    <w:p w:rsidR="005401BA" w:rsidRPr="0049189D" w:rsidRDefault="005401BA" w:rsidP="005401BA">
      <w:pPr>
        <w:pStyle w:val="GCAFooter4"/>
        <w:rPr>
          <w:sz w:val="12"/>
          <w:szCs w:val="12"/>
        </w:rPr>
      </w:pPr>
      <w:r w:rsidRPr="0049189D">
        <w:rPr>
          <w:sz w:val="12"/>
          <w:szCs w:val="12"/>
        </w:rPr>
        <w:t>Note</w:t>
      </w:r>
      <w:r>
        <w:rPr>
          <w:sz w:val="12"/>
          <w:szCs w:val="12"/>
        </w:rPr>
        <w:t>s</w:t>
      </w:r>
      <w:r w:rsidRPr="0049189D">
        <w:rPr>
          <w:sz w:val="12"/>
          <w:szCs w:val="12"/>
        </w:rPr>
        <w:t>:</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5401BA" w:rsidRPr="004530AE" w:rsidTr="00324169">
        <w:trPr>
          <w:trHeight w:val="80"/>
        </w:trPr>
        <w:tc>
          <w:tcPr>
            <w:tcW w:w="567" w:type="dxa"/>
          </w:tcPr>
          <w:p w:rsidR="005401BA" w:rsidRPr="004530AE" w:rsidRDefault="005401BA" w:rsidP="00324169">
            <w:pPr>
              <w:pStyle w:val="Normal33"/>
              <w:spacing w:line="288" w:lineRule="auto"/>
              <w:jc w:val="both"/>
              <w:rPr>
                <w:rFonts w:ascii="Arial" w:hAnsi="Arial" w:cs="Arial"/>
                <w:iCs/>
                <w:sz w:val="12"/>
                <w:szCs w:val="12"/>
              </w:rPr>
            </w:pPr>
            <w:r>
              <w:rPr>
                <w:rFonts w:ascii="Arial" w:hAnsi="Arial" w:cs="Arial"/>
                <w:iCs/>
                <w:sz w:val="12"/>
                <w:szCs w:val="12"/>
              </w:rPr>
              <w:t>(1)</w:t>
            </w:r>
          </w:p>
        </w:tc>
        <w:tc>
          <w:tcPr>
            <w:tcW w:w="9072" w:type="dxa"/>
            <w:vAlign w:val="bottom"/>
          </w:tcPr>
          <w:p w:rsidR="005401BA" w:rsidRPr="004530AE" w:rsidRDefault="005401BA" w:rsidP="00324169">
            <w:pPr>
              <w:pStyle w:val="Normal33"/>
              <w:autoSpaceDE w:val="0"/>
              <w:autoSpaceDN w:val="0"/>
              <w:adjustRightInd w:val="0"/>
              <w:spacing w:line="288" w:lineRule="auto"/>
              <w:jc w:val="both"/>
              <w:rPr>
                <w:rFonts w:ascii="Arial" w:hAnsi="Arial" w:cs="Arial"/>
                <w:sz w:val="12"/>
                <w:szCs w:val="12"/>
                <w:lang w:eastAsia="en-GB"/>
              </w:rPr>
            </w:pPr>
            <w:r>
              <w:rPr>
                <w:rFonts w:ascii="Arial" w:hAnsi="Arial" w:cs="Arial"/>
                <w:sz w:val="12"/>
                <w:szCs w:val="12"/>
                <w:lang w:eastAsia="en-GB"/>
              </w:rPr>
              <w:t xml:space="preserve">Excluding restructuring costs. </w:t>
            </w:r>
          </w:p>
        </w:tc>
      </w:tr>
      <w:tr w:rsidR="005401BA" w:rsidRPr="004530AE" w:rsidTr="00324169">
        <w:trPr>
          <w:trHeight w:val="80"/>
        </w:trPr>
        <w:tc>
          <w:tcPr>
            <w:tcW w:w="567" w:type="dxa"/>
          </w:tcPr>
          <w:p w:rsidR="005401BA" w:rsidRPr="004530AE" w:rsidRDefault="005401BA" w:rsidP="00324169">
            <w:pPr>
              <w:pStyle w:val="Normal33"/>
              <w:spacing w:line="288" w:lineRule="auto"/>
              <w:jc w:val="both"/>
              <w:rPr>
                <w:rFonts w:ascii="Arial" w:hAnsi="Arial" w:cs="Arial"/>
                <w:iCs/>
                <w:sz w:val="12"/>
                <w:szCs w:val="12"/>
              </w:rPr>
            </w:pPr>
            <w:r w:rsidRPr="004530AE">
              <w:rPr>
                <w:rFonts w:ascii="Arial" w:hAnsi="Arial" w:cs="Arial"/>
                <w:iCs/>
                <w:sz w:val="12"/>
                <w:szCs w:val="12"/>
              </w:rPr>
              <w:t>(</w:t>
            </w:r>
            <w:r>
              <w:rPr>
                <w:rFonts w:ascii="Arial" w:hAnsi="Arial" w:cs="Arial"/>
                <w:iCs/>
                <w:sz w:val="12"/>
                <w:szCs w:val="12"/>
              </w:rPr>
              <w:t>2</w:t>
            </w:r>
            <w:r w:rsidRPr="004530AE">
              <w:rPr>
                <w:rFonts w:ascii="Arial" w:hAnsi="Arial" w:cs="Arial"/>
                <w:iCs/>
                <w:sz w:val="12"/>
                <w:szCs w:val="12"/>
              </w:rPr>
              <w:t>)</w:t>
            </w:r>
          </w:p>
        </w:tc>
        <w:tc>
          <w:tcPr>
            <w:tcW w:w="9072" w:type="dxa"/>
            <w:vAlign w:val="bottom"/>
          </w:tcPr>
          <w:p w:rsidR="005401BA" w:rsidRPr="004530AE" w:rsidRDefault="005401BA" w:rsidP="00324169">
            <w:pPr>
              <w:pStyle w:val="Normal33"/>
              <w:autoSpaceDE w:val="0"/>
              <w:autoSpaceDN w:val="0"/>
              <w:adjustRightInd w:val="0"/>
              <w:spacing w:line="288" w:lineRule="auto"/>
              <w:jc w:val="both"/>
              <w:rPr>
                <w:rFonts w:ascii="Arial" w:hAnsi="Arial" w:cs="Arial"/>
                <w:sz w:val="12"/>
                <w:szCs w:val="12"/>
                <w:lang w:eastAsia="en-GB"/>
              </w:rPr>
            </w:pPr>
            <w:r w:rsidRPr="004530AE">
              <w:rPr>
                <w:rFonts w:ascii="Arial" w:hAnsi="Arial" w:cs="Arial"/>
                <w:sz w:val="12"/>
                <w:szCs w:val="12"/>
                <w:lang w:eastAsia="en-GB"/>
              </w:rPr>
              <w:t xml:space="preserve">Return on equity is based on operating profit after tax </w:t>
            </w:r>
            <w:r>
              <w:rPr>
                <w:rFonts w:ascii="Arial" w:hAnsi="Arial" w:cs="Arial"/>
                <w:sz w:val="12"/>
                <w:szCs w:val="12"/>
                <w:lang w:eastAsia="en-GB"/>
              </w:rPr>
              <w:t xml:space="preserve">adjusted for preference share dividends </w:t>
            </w:r>
            <w:r w:rsidRPr="004530AE">
              <w:rPr>
                <w:rFonts w:ascii="Arial" w:hAnsi="Arial" w:cs="Arial"/>
                <w:sz w:val="12"/>
                <w:szCs w:val="12"/>
                <w:lang w:eastAsia="en-GB"/>
              </w:rPr>
              <w:t>divided by aver</w:t>
            </w:r>
            <w:r>
              <w:rPr>
                <w:rFonts w:ascii="Arial" w:hAnsi="Arial" w:cs="Arial"/>
                <w:sz w:val="12"/>
                <w:szCs w:val="12"/>
                <w:lang w:eastAsia="en-GB"/>
              </w:rPr>
              <w:t>age notional equity (based on 13</w:t>
            </w:r>
            <w:r w:rsidRPr="004530AE">
              <w:rPr>
                <w:rFonts w:ascii="Arial" w:hAnsi="Arial" w:cs="Arial"/>
                <w:sz w:val="12"/>
                <w:szCs w:val="12"/>
                <w:lang w:eastAsia="en-GB"/>
              </w:rPr>
              <w:t>% of the monthly average of</w:t>
            </w:r>
            <w:r>
              <w:rPr>
                <w:rFonts w:ascii="Arial" w:hAnsi="Arial" w:cs="Arial"/>
                <w:sz w:val="12"/>
                <w:szCs w:val="12"/>
                <w:lang w:eastAsia="en-GB"/>
              </w:rPr>
              <w:t xml:space="preserve"> segmental</w:t>
            </w:r>
            <w:r w:rsidRPr="004530AE">
              <w:rPr>
                <w:rFonts w:ascii="Arial" w:hAnsi="Arial" w:cs="Arial"/>
                <w:sz w:val="12"/>
                <w:szCs w:val="12"/>
                <w:lang w:eastAsia="en-GB"/>
              </w:rPr>
              <w:t xml:space="preserve"> </w:t>
            </w:r>
            <w:r>
              <w:rPr>
                <w:rFonts w:ascii="Arial" w:hAnsi="Arial" w:cs="Arial"/>
                <w:sz w:val="12"/>
                <w:szCs w:val="12"/>
                <w:lang w:eastAsia="en-GB"/>
              </w:rPr>
              <w:t>RWAe).</w:t>
            </w:r>
          </w:p>
        </w:tc>
      </w:tr>
    </w:tbl>
    <w:p w:rsidR="005401BA" w:rsidRDefault="005401BA" w:rsidP="005401BA"/>
    <w:p w:rsidR="005401BA" w:rsidRDefault="005401BA" w:rsidP="005401BA">
      <w:pPr>
        <w:spacing w:line="4" w:lineRule="exact"/>
      </w:pPr>
      <w:r>
        <w:br w:type="page"/>
      </w:r>
    </w:p>
    <w:p w:rsidR="005401BA" w:rsidRPr="002E1EEB" w:rsidRDefault="005401BA" w:rsidP="005401BA">
      <w:pPr>
        <w:pStyle w:val="Heading18"/>
        <w:pBdr>
          <w:bottom w:val="single" w:sz="6" w:space="1" w:color="003366"/>
        </w:pBdr>
        <w:rPr>
          <w:rFonts w:ascii="Arial" w:hAnsi="Arial" w:cs="Arial"/>
        </w:rPr>
      </w:pPr>
      <w:r>
        <w:rPr>
          <w:rFonts w:ascii="Arial" w:hAnsi="Arial" w:cs="Arial"/>
        </w:rPr>
        <w:lastRenderedPageBreak/>
        <w:t>Citizens Financial Group</w:t>
      </w:r>
      <w:r w:rsidRPr="002E1EEB">
        <w:rPr>
          <w:rFonts w:ascii="Arial" w:hAnsi="Arial" w:cs="Arial"/>
        </w:rPr>
        <w:t xml:space="preserve"> (US dollar)</w:t>
      </w:r>
    </w:p>
    <w:p w:rsidR="005401BA" w:rsidRPr="002E1EEB" w:rsidRDefault="005401BA" w:rsidP="005401B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125"/>
        <w:gridCol w:w="1125"/>
        <w:gridCol w:w="975"/>
        <w:gridCol w:w="135"/>
        <w:gridCol w:w="1095"/>
        <w:gridCol w:w="975"/>
      </w:tblGrid>
      <w:tr w:rsidR="005401BA" w:rsidTr="00324169">
        <w:trPr>
          <w:trHeight w:val="180"/>
        </w:trPr>
        <w:tc>
          <w:tcPr>
            <w:tcW w:w="41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30 June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97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31 December</w:t>
            </w:r>
          </w:p>
        </w:tc>
        <w:tc>
          <w:tcPr>
            <w:tcW w:w="97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180"/>
        </w:trPr>
        <w:tc>
          <w:tcPr>
            <w:tcW w:w="41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2015 </w:t>
            </w:r>
          </w:p>
        </w:tc>
        <w:tc>
          <w:tcPr>
            <w:tcW w:w="97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2014 </w:t>
            </w:r>
          </w:p>
        </w:tc>
        <w:tc>
          <w:tcPr>
            <w:tcW w:w="97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r>
      <w:tr w:rsidR="005401BA" w:rsidTr="00324169">
        <w:trPr>
          <w:trHeight w:val="180"/>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$bn</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Change</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Change</w:t>
            </w:r>
          </w:p>
        </w:tc>
      </w:tr>
      <w:tr w:rsidR="005401BA" w:rsidTr="00324169">
        <w:trPr>
          <w:trHeight w:hRule="exact" w:val="60"/>
        </w:trPr>
        <w:tc>
          <w:tcPr>
            <w:tcW w:w="4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Capital and balance sheet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 (gross)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97.3 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94.9 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w:t>
            </w:r>
          </w:p>
        </w:tc>
      </w:tr>
      <w:tr w:rsidR="005401BA" w:rsidTr="00324169">
        <w:trPr>
          <w:trHeight w:val="225"/>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 impairment provisions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(0.8)</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(0.8)</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60"/>
        </w:trPr>
        <w:tc>
          <w:tcPr>
            <w:tcW w:w="4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loans and advances to customers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94.1 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w:t>
            </w:r>
          </w:p>
        </w:tc>
      </w:tr>
      <w:tr w:rsidR="005401BA" w:rsidTr="00324169">
        <w:trPr>
          <w:trHeight w:hRule="exact" w:val="60"/>
        </w:trPr>
        <w:tc>
          <w:tcPr>
            <w:tcW w:w="4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137.0 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136.3 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132.6 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Funded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136.4 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135.6 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Investment securities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w:t>
            </w:r>
          </w:p>
        </w:tc>
      </w:tr>
      <w:tr w:rsidR="005401BA" w:rsidTr="00324169">
        <w:trPr>
          <w:trHeight w:hRule="exact" w:val="60"/>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Risk elements in lending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w:t>
            </w:r>
          </w:p>
        </w:tc>
      </w:tr>
      <w:tr w:rsidR="005401BA" w:rsidTr="00324169">
        <w:trPr>
          <w:trHeight w:hRule="exact" w:val="7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Provision coverage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200bp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300bp</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deposits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100.3 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97.7 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94.6 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Bank deposits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Loan:deposit ratio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(200bp)</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Risk-weighted assets (2)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Credit risk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non-counterparty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100.5 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98.1 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r w:rsidR="005401BA" w:rsidTr="00324169">
        <w:trPr>
          <w:trHeight w:val="225"/>
        </w:trPr>
        <w:tc>
          <w:tcPr>
            <w:tcW w:w="4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w:t>
            </w:r>
          </w:p>
        </w:tc>
      </w:tr>
      <w:tr w:rsidR="005401BA" w:rsidTr="00324169">
        <w:trPr>
          <w:trHeight w:val="225"/>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Operational risk</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w:t>
            </w:r>
          </w:p>
        </w:tc>
      </w:tr>
      <w:tr w:rsidR="005401BA" w:rsidTr="00324169">
        <w:trPr>
          <w:trHeight w:hRule="exact" w:val="60"/>
        </w:trPr>
        <w:tc>
          <w:tcPr>
            <w:tcW w:w="4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risk-weighted assets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109.7 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106.9 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106.8 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bl>
    <w:p w:rsidR="005401BA" w:rsidRPr="00603508" w:rsidRDefault="005401BA" w:rsidP="005401BA">
      <w:pPr>
        <w:pStyle w:val="GCAFooter5"/>
        <w:spacing w:line="240" w:lineRule="auto"/>
        <w:rPr>
          <w:sz w:val="12"/>
          <w:szCs w:val="12"/>
        </w:rPr>
      </w:pPr>
    </w:p>
    <w:p w:rsidR="005401BA" w:rsidRPr="004530AE" w:rsidRDefault="005401BA" w:rsidP="005401BA">
      <w:pPr>
        <w:pStyle w:val="Normal35"/>
        <w:spacing w:line="288" w:lineRule="auto"/>
        <w:jc w:val="both"/>
        <w:rPr>
          <w:rFonts w:ascii="Arial" w:hAnsi="Arial" w:cs="Arial"/>
          <w:iCs/>
          <w:sz w:val="12"/>
          <w:szCs w:val="12"/>
        </w:rPr>
      </w:pPr>
      <w:r w:rsidRPr="004530AE">
        <w:rPr>
          <w:rFonts w:ascii="Arial" w:hAnsi="Arial" w:cs="Arial"/>
          <w:iCs/>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5401BA" w:rsidRPr="004530AE" w:rsidTr="00324169">
        <w:trPr>
          <w:trHeight w:val="80"/>
        </w:trPr>
        <w:tc>
          <w:tcPr>
            <w:tcW w:w="567" w:type="dxa"/>
          </w:tcPr>
          <w:p w:rsidR="005401BA" w:rsidRPr="004530AE" w:rsidRDefault="005401BA" w:rsidP="00324169">
            <w:pPr>
              <w:pStyle w:val="Normal35"/>
              <w:spacing w:line="288" w:lineRule="auto"/>
              <w:jc w:val="both"/>
              <w:rPr>
                <w:rFonts w:ascii="Arial" w:hAnsi="Arial" w:cs="Arial"/>
                <w:iCs/>
                <w:sz w:val="12"/>
                <w:szCs w:val="12"/>
              </w:rPr>
            </w:pPr>
            <w:r>
              <w:rPr>
                <w:rFonts w:ascii="Arial" w:hAnsi="Arial" w:cs="Arial"/>
                <w:iCs/>
                <w:sz w:val="12"/>
                <w:szCs w:val="12"/>
              </w:rPr>
              <w:t>(1)</w:t>
            </w:r>
          </w:p>
        </w:tc>
        <w:tc>
          <w:tcPr>
            <w:tcW w:w="9072" w:type="dxa"/>
            <w:vAlign w:val="bottom"/>
          </w:tcPr>
          <w:p w:rsidR="005401BA" w:rsidRPr="004530AE" w:rsidRDefault="005401BA" w:rsidP="00324169">
            <w:pPr>
              <w:pStyle w:val="Normal35"/>
              <w:autoSpaceDE w:val="0"/>
              <w:autoSpaceDN w:val="0"/>
              <w:adjustRightInd w:val="0"/>
              <w:spacing w:line="288" w:lineRule="auto"/>
              <w:jc w:val="both"/>
              <w:rPr>
                <w:rFonts w:ascii="Arial" w:hAnsi="Arial" w:cs="Arial"/>
                <w:sz w:val="12"/>
                <w:szCs w:val="12"/>
                <w:lang w:eastAsia="en-GB"/>
              </w:rPr>
            </w:pPr>
            <w:r>
              <w:rPr>
                <w:rFonts w:ascii="Arial" w:hAnsi="Arial" w:cs="Arial"/>
                <w:sz w:val="12"/>
                <w:szCs w:val="12"/>
                <w:lang w:eastAsia="en-GB"/>
              </w:rPr>
              <w:t>Provision coverage represents loan impairment provisions as a percentage of risk elements in lending.</w:t>
            </w:r>
          </w:p>
        </w:tc>
      </w:tr>
      <w:tr w:rsidR="005401BA" w:rsidRPr="004530AE" w:rsidTr="00324169">
        <w:trPr>
          <w:trHeight w:val="80"/>
        </w:trPr>
        <w:tc>
          <w:tcPr>
            <w:tcW w:w="567" w:type="dxa"/>
          </w:tcPr>
          <w:p w:rsidR="005401BA" w:rsidRPr="004530AE" w:rsidRDefault="005401BA" w:rsidP="00324169">
            <w:pPr>
              <w:pStyle w:val="Normal35"/>
              <w:spacing w:line="288" w:lineRule="auto"/>
              <w:jc w:val="both"/>
              <w:rPr>
                <w:rFonts w:ascii="Arial" w:hAnsi="Arial" w:cs="Arial"/>
                <w:iCs/>
                <w:sz w:val="12"/>
                <w:szCs w:val="12"/>
              </w:rPr>
            </w:pPr>
            <w:r>
              <w:rPr>
                <w:rFonts w:ascii="Arial" w:hAnsi="Arial" w:cs="Arial"/>
                <w:iCs/>
                <w:sz w:val="12"/>
                <w:szCs w:val="12"/>
              </w:rPr>
              <w:t>(2)</w:t>
            </w:r>
          </w:p>
        </w:tc>
        <w:tc>
          <w:tcPr>
            <w:tcW w:w="9072" w:type="dxa"/>
            <w:vAlign w:val="bottom"/>
          </w:tcPr>
          <w:p w:rsidR="005401BA" w:rsidRPr="004530AE" w:rsidRDefault="005401BA" w:rsidP="00324169">
            <w:pPr>
              <w:pStyle w:val="Normal35"/>
              <w:spacing w:line="288" w:lineRule="auto"/>
              <w:jc w:val="both"/>
              <w:rPr>
                <w:rFonts w:ascii="Arial" w:hAnsi="Arial" w:cs="Arial"/>
                <w:iCs/>
                <w:sz w:val="12"/>
                <w:szCs w:val="12"/>
              </w:rPr>
            </w:pPr>
            <w:r>
              <w:rPr>
                <w:rFonts w:ascii="Arial" w:hAnsi="Arial" w:cs="Arial"/>
                <w:iCs/>
                <w:sz w:val="12"/>
                <w:szCs w:val="12"/>
              </w:rPr>
              <w:t>RWAs on an end-point CRR basis.</w:t>
            </w:r>
          </w:p>
        </w:tc>
      </w:tr>
    </w:tbl>
    <w:p w:rsidR="005401BA" w:rsidRPr="00A6569F" w:rsidRDefault="005401BA" w:rsidP="005401BA">
      <w:pPr>
        <w:pStyle w:val="GCAParagraphText20"/>
        <w:rPr>
          <w:sz w:val="12"/>
          <w:szCs w:val="12"/>
        </w:rPr>
      </w:pPr>
    </w:p>
    <w:p w:rsidR="005401BA" w:rsidRPr="00D043E5" w:rsidRDefault="005401BA" w:rsidP="005401BA">
      <w:pPr>
        <w:pStyle w:val="GCAParagraphText20"/>
        <w:rPr>
          <w:b/>
          <w:color w:val="003366"/>
        </w:rPr>
      </w:pPr>
      <w:r>
        <w:rPr>
          <w:b/>
          <w:color w:val="003366"/>
        </w:rPr>
        <w:t>Key points</w:t>
      </w:r>
    </w:p>
    <w:p w:rsidR="005401BA" w:rsidRPr="0050082B" w:rsidRDefault="005401BA" w:rsidP="005401BA">
      <w:pPr>
        <w:pStyle w:val="Normal35"/>
        <w:spacing w:line="288" w:lineRule="auto"/>
        <w:jc w:val="both"/>
        <w:rPr>
          <w:sz w:val="20"/>
        </w:rPr>
      </w:pPr>
      <w:r w:rsidRPr="0050082B">
        <w:rPr>
          <w:rFonts w:ascii="Arial" w:hAnsi="Arial" w:cs="Arial"/>
          <w:sz w:val="20"/>
          <w:lang w:eastAsia="en-GB"/>
        </w:rPr>
        <w:t>Sterling and US dollar period on period movements are not necessarily directly comparable due to the impact of exchange rate movements.</w:t>
      </w:r>
    </w:p>
    <w:p w:rsidR="005401BA" w:rsidRDefault="005401BA" w:rsidP="005401BA">
      <w:pPr>
        <w:pStyle w:val="GCAHeader11"/>
      </w:pPr>
    </w:p>
    <w:p w:rsidR="005401BA" w:rsidRPr="00D133A0" w:rsidRDefault="005401BA" w:rsidP="005401BA">
      <w:pPr>
        <w:pStyle w:val="GCAHeader11"/>
      </w:pPr>
      <w:r>
        <w:t>H1 2015 compared with H1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5401BA" w:rsidRPr="002C16F0" w:rsidTr="00324169">
        <w:tc>
          <w:tcPr>
            <w:tcW w:w="567" w:type="dxa"/>
          </w:tcPr>
          <w:p w:rsidR="005401BA" w:rsidRPr="00D133A0" w:rsidRDefault="005401BA" w:rsidP="00324169">
            <w:pPr>
              <w:pStyle w:val="GCAKeyPointsBullet"/>
            </w:pPr>
            <w:r w:rsidRPr="00D133A0">
              <w:rPr>
                <w:rFonts w:ascii="Symbol" w:hAnsi="Symbol"/>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 xml:space="preserve">Operating profit increased </w:t>
            </w:r>
            <w:r>
              <w:rPr>
                <w:rFonts w:ascii="Arial" w:eastAsia="SimSun" w:hAnsi="Arial"/>
                <w:color w:val="000000"/>
                <w:sz w:val="20"/>
                <w:lang w:val="en-US" w:eastAsia="en-US"/>
              </w:rPr>
              <w:t>£65 million (</w:t>
            </w:r>
            <w:r w:rsidRPr="002C16F0">
              <w:rPr>
                <w:rFonts w:ascii="Arial" w:eastAsia="SimSun" w:hAnsi="Arial"/>
                <w:color w:val="000000"/>
                <w:sz w:val="20"/>
                <w:lang w:val="en-US" w:eastAsia="en-US"/>
              </w:rPr>
              <w:t>$37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or </w:t>
            </w:r>
            <w:r>
              <w:rPr>
                <w:rFonts w:ascii="Arial" w:eastAsia="SimSun" w:hAnsi="Arial"/>
                <w:color w:val="000000"/>
                <w:sz w:val="20"/>
                <w:lang w:val="en-US" w:eastAsia="en-US"/>
              </w:rPr>
              <w:t>1</w:t>
            </w:r>
            <w:r w:rsidRPr="002C16F0">
              <w:rPr>
                <w:rFonts w:ascii="Arial" w:eastAsia="SimSun" w:hAnsi="Arial"/>
                <w:color w:val="000000"/>
                <w:sz w:val="20"/>
                <w:lang w:val="en-US" w:eastAsia="en-US"/>
              </w:rPr>
              <w:t>5%</w:t>
            </w:r>
            <w:r>
              <w:rPr>
                <w:rFonts w:ascii="Arial" w:eastAsia="SimSun" w:hAnsi="Arial"/>
                <w:color w:val="000000"/>
                <w:sz w:val="20"/>
                <w:lang w:val="en-US" w:eastAsia="en-US"/>
              </w:rPr>
              <w:t xml:space="preserve"> (5%)</w:t>
            </w:r>
            <w:r w:rsidRPr="002C16F0">
              <w:rPr>
                <w:rFonts w:ascii="Arial" w:eastAsia="SimSun" w:hAnsi="Arial"/>
                <w:color w:val="000000"/>
                <w:sz w:val="20"/>
                <w:lang w:val="en-US" w:eastAsia="en-US"/>
              </w:rPr>
              <w:t xml:space="preserve">, to </w:t>
            </w:r>
            <w:r>
              <w:rPr>
                <w:rFonts w:ascii="Arial" w:eastAsia="SimSun" w:hAnsi="Arial"/>
                <w:color w:val="000000"/>
                <w:sz w:val="20"/>
                <w:lang w:val="en-US" w:eastAsia="en-US"/>
              </w:rPr>
              <w:t>£486 million (</w:t>
            </w:r>
            <w:r w:rsidRPr="002C16F0">
              <w:rPr>
                <w:rFonts w:ascii="Arial" w:eastAsia="SimSun" w:hAnsi="Arial"/>
                <w:color w:val="000000"/>
                <w:sz w:val="20"/>
                <w:lang w:val="en-US" w:eastAsia="en-US"/>
              </w:rPr>
              <w:t>$741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w:t>
            </w:r>
            <w:r>
              <w:rPr>
                <w:rFonts w:ascii="Arial" w:eastAsia="SimSun" w:hAnsi="Arial"/>
                <w:color w:val="000000"/>
                <w:sz w:val="20"/>
                <w:lang w:val="en-US" w:eastAsia="en-US"/>
              </w:rPr>
              <w:t xml:space="preserve">and was impacted by the weakening of sterling against the US dollar, and lower income, </w:t>
            </w:r>
            <w:r w:rsidRPr="002C16F0">
              <w:rPr>
                <w:rFonts w:ascii="Arial" w:eastAsia="SimSun" w:hAnsi="Arial"/>
                <w:color w:val="000000"/>
                <w:sz w:val="20"/>
                <w:lang w:val="en-US" w:eastAsia="en-US"/>
              </w:rPr>
              <w:t>reflecting the Q2 2014 gain on the sa</w:t>
            </w:r>
            <w:r>
              <w:rPr>
                <w:rFonts w:ascii="Arial" w:eastAsia="SimSun" w:hAnsi="Arial"/>
                <w:color w:val="000000"/>
                <w:sz w:val="20"/>
                <w:lang w:val="en-US" w:eastAsia="en-US"/>
              </w:rPr>
              <w:t>le of the Illinois franchise, partially offset by lower</w:t>
            </w:r>
            <w:r w:rsidRPr="002C16F0">
              <w:rPr>
                <w:rFonts w:ascii="Arial" w:eastAsia="SimSun" w:hAnsi="Arial"/>
                <w:color w:val="000000"/>
                <w:sz w:val="20"/>
                <w:lang w:val="en-US" w:eastAsia="en-US"/>
              </w:rPr>
              <w:t xml:space="preserve"> expenses.  Excluding the impact of the Illinois sale, </w:t>
            </w:r>
            <w:r>
              <w:rPr>
                <w:rFonts w:ascii="Arial" w:eastAsia="SimSun" w:hAnsi="Arial"/>
                <w:color w:val="000000"/>
                <w:sz w:val="20"/>
                <w:lang w:val="en-US" w:eastAsia="en-US"/>
              </w:rPr>
              <w:t>£170 million (</w:t>
            </w:r>
            <w:r w:rsidRPr="002C16F0">
              <w:rPr>
                <w:rFonts w:ascii="Arial" w:eastAsia="SimSun" w:hAnsi="Arial"/>
                <w:color w:val="000000"/>
                <w:sz w:val="20"/>
                <w:lang w:val="en-US" w:eastAsia="en-US"/>
              </w:rPr>
              <w:t>$283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net gain, restructuring costs and the depreciation and amorti</w:t>
            </w:r>
            <w:r>
              <w:rPr>
                <w:rFonts w:ascii="Arial" w:eastAsia="SimSun" w:hAnsi="Arial"/>
                <w:color w:val="000000"/>
                <w:sz w:val="20"/>
                <w:lang w:val="en-US" w:eastAsia="en-US"/>
              </w:rPr>
              <w:t>s</w:t>
            </w:r>
            <w:r w:rsidRPr="002C16F0">
              <w:rPr>
                <w:rFonts w:ascii="Arial" w:eastAsia="SimSun" w:hAnsi="Arial"/>
                <w:color w:val="000000"/>
                <w:sz w:val="20"/>
                <w:lang w:val="en-US" w:eastAsia="en-US"/>
              </w:rPr>
              <w:t>ation change</w:t>
            </w:r>
            <w:r>
              <w:rPr>
                <w:rFonts w:ascii="Arial" w:eastAsia="SimSun" w:hAnsi="Arial"/>
                <w:color w:val="000000"/>
                <w:sz w:val="20"/>
                <w:vertAlign w:val="superscript"/>
                <w:lang w:val="en-US" w:eastAsia="en-US"/>
              </w:rPr>
              <w:t>(1</w:t>
            </w:r>
            <w:r w:rsidRPr="00B44CED">
              <w:rPr>
                <w:rFonts w:ascii="Arial" w:eastAsia="SimSun" w:hAnsi="Arial"/>
                <w:color w:val="000000"/>
                <w:sz w:val="20"/>
                <w:vertAlign w:val="superscript"/>
                <w:lang w:val="en-US" w:eastAsia="en-US"/>
              </w:rPr>
              <w:t>)</w:t>
            </w:r>
            <w:r w:rsidRPr="002C16F0">
              <w:rPr>
                <w:rFonts w:ascii="Arial" w:eastAsia="SimSun" w:hAnsi="Arial"/>
                <w:color w:val="000000"/>
                <w:sz w:val="20"/>
                <w:lang w:val="en-US" w:eastAsia="en-US"/>
              </w:rPr>
              <w:t xml:space="preserve">, operating profit was up </w:t>
            </w:r>
            <w:r>
              <w:rPr>
                <w:rFonts w:ascii="Arial" w:eastAsia="SimSun" w:hAnsi="Arial"/>
                <w:color w:val="000000"/>
                <w:sz w:val="20"/>
                <w:lang w:val="en-US" w:eastAsia="en-US"/>
              </w:rPr>
              <w:t>£102 million (</w:t>
            </w:r>
            <w:r w:rsidRPr="002C16F0">
              <w:rPr>
                <w:rFonts w:ascii="Arial" w:eastAsia="SimSun" w:hAnsi="Arial"/>
                <w:color w:val="000000"/>
                <w:sz w:val="20"/>
                <w:lang w:val="en-US" w:eastAsia="en-US"/>
              </w:rPr>
              <w:t>$10</w:t>
            </w:r>
            <w:r>
              <w:rPr>
                <w:rFonts w:ascii="Arial" w:eastAsia="SimSun" w:hAnsi="Arial"/>
                <w:color w:val="000000"/>
                <w:sz w:val="20"/>
                <w:lang w:val="en-US" w:eastAsia="en-US"/>
              </w:rPr>
              <w:t>7</w:t>
            </w:r>
            <w:r w:rsidRPr="002C16F0">
              <w:rPr>
                <w:rFonts w:ascii="Arial" w:eastAsia="SimSun" w:hAnsi="Arial"/>
                <w:color w:val="000000"/>
                <w:sz w:val="20"/>
                <w:lang w:val="en-US" w:eastAsia="en-US"/>
              </w:rPr>
              <w:t xml:space="preserve">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or </w:t>
            </w:r>
            <w:r>
              <w:rPr>
                <w:rFonts w:ascii="Arial" w:eastAsia="SimSun" w:hAnsi="Arial"/>
                <w:color w:val="000000"/>
                <w:sz w:val="20"/>
                <w:lang w:val="en-US" w:eastAsia="en-US"/>
              </w:rPr>
              <w:t>32% (</w:t>
            </w:r>
            <w:r w:rsidRPr="002C16F0">
              <w:rPr>
                <w:rFonts w:ascii="Arial" w:eastAsia="SimSun" w:hAnsi="Arial"/>
                <w:color w:val="000000"/>
                <w:sz w:val="20"/>
                <w:lang w:val="en-US" w:eastAsia="en-US"/>
              </w:rPr>
              <w:t>20%</w:t>
            </w:r>
            <w:r>
              <w:rPr>
                <w:rFonts w:ascii="Arial" w:eastAsia="SimSun" w:hAnsi="Arial"/>
                <w:color w:val="000000"/>
                <w:sz w:val="20"/>
                <w:lang w:val="en-US" w:eastAsia="en-US"/>
              </w:rPr>
              <w:t>) reflecting higher income and lower expenses and impairments</w:t>
            </w:r>
            <w:r w:rsidRPr="002C16F0">
              <w:rPr>
                <w:rFonts w:ascii="Arial" w:eastAsia="SimSun" w:hAnsi="Arial"/>
                <w:color w:val="000000"/>
                <w:sz w:val="20"/>
                <w:lang w:val="en-US" w:eastAsia="en-US"/>
              </w:rPr>
              <w:t>.</w:t>
            </w:r>
          </w:p>
        </w:tc>
      </w:tr>
      <w:tr w:rsidR="005401BA" w:rsidRPr="002C16F0" w:rsidTr="00324169">
        <w:trPr>
          <w:trHeight w:hRule="exact" w:val="57"/>
        </w:trPr>
        <w:tc>
          <w:tcPr>
            <w:tcW w:w="567" w:type="dxa"/>
          </w:tcPr>
          <w:p w:rsidR="005401BA" w:rsidRPr="0086636E" w:rsidRDefault="005401BA" w:rsidP="00324169">
            <w:pPr>
              <w:pStyle w:val="Normal35"/>
              <w:spacing w:line="288" w:lineRule="auto"/>
              <w:rPr>
                <w:rFonts w:ascii="Symbol" w:hAnsi="Symbol" w:cs="Arial"/>
                <w:color w:val="003366"/>
                <w:sz w:val="20"/>
                <w:lang w:eastAsia="zh-CN"/>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D133A0" w:rsidRDefault="005401BA" w:rsidP="00324169">
            <w:pPr>
              <w:pStyle w:val="Normal290"/>
              <w:rPr>
                <w:rFonts w:ascii="Arial" w:hAnsi="Arial" w:cs="Arial"/>
                <w:color w:val="003366"/>
                <w:sz w:val="20"/>
              </w:rPr>
            </w:pPr>
            <w:r w:rsidRPr="00D133A0">
              <w:rPr>
                <w:rFonts w:ascii="Symbol" w:hAnsi="Symbol" w:cs="Arial"/>
                <w:color w:val="003366"/>
                <w:sz w:val="20"/>
              </w:rPr>
              <w:t></w:t>
            </w:r>
          </w:p>
        </w:tc>
        <w:tc>
          <w:tcPr>
            <w:tcW w:w="9072" w:type="dxa"/>
          </w:tcPr>
          <w:p w:rsidR="005401BA" w:rsidRPr="002C16F0" w:rsidRDefault="005401BA" w:rsidP="00324169">
            <w:pPr>
              <w:pStyle w:val="Normal290"/>
              <w:spacing w:line="288" w:lineRule="auto"/>
              <w:jc w:val="both"/>
              <w:rPr>
                <w:rFonts w:ascii="Arial" w:eastAsia="SimSun" w:hAnsi="Arial"/>
                <w:color w:val="000000"/>
                <w:sz w:val="20"/>
                <w:szCs w:val="20"/>
                <w:lang w:val="en-US" w:eastAsia="en-US"/>
              </w:rPr>
            </w:pPr>
            <w:r w:rsidRPr="002C16F0">
              <w:rPr>
                <w:rFonts w:ascii="Arial" w:eastAsia="SimSun" w:hAnsi="Arial"/>
                <w:color w:val="000000"/>
                <w:sz w:val="20"/>
                <w:szCs w:val="20"/>
                <w:lang w:val="en-US" w:eastAsia="en-US"/>
              </w:rPr>
              <w:t xml:space="preserve">Excluding the gain on the sale of the </w:t>
            </w:r>
            <w:smartTag w:uri="urn:schemas-microsoft-com:office:smarttags" w:element="State">
              <w:r w:rsidRPr="002C16F0">
                <w:rPr>
                  <w:rFonts w:ascii="Arial" w:eastAsia="SimSun" w:hAnsi="Arial"/>
                  <w:color w:val="000000"/>
                  <w:sz w:val="20"/>
                  <w:szCs w:val="20"/>
                  <w:lang w:val="en-US" w:eastAsia="en-US"/>
                </w:rPr>
                <w:t>Illinois</w:t>
              </w:r>
            </w:smartTag>
            <w:r w:rsidRPr="002C16F0">
              <w:rPr>
                <w:rFonts w:ascii="Arial" w:eastAsia="SimSun" w:hAnsi="Arial"/>
                <w:color w:val="000000"/>
                <w:sz w:val="20"/>
                <w:szCs w:val="20"/>
                <w:lang w:val="en-US" w:eastAsia="en-US"/>
              </w:rPr>
              <w:t xml:space="preserve"> franchise, total income was up </w:t>
            </w:r>
            <w:r>
              <w:rPr>
                <w:rFonts w:ascii="Arial" w:eastAsia="SimSun" w:hAnsi="Arial"/>
                <w:color w:val="000000"/>
                <w:sz w:val="20"/>
                <w:szCs w:val="20"/>
                <w:lang w:val="en-US" w:eastAsia="en-US"/>
              </w:rPr>
              <w:t>£157 million ($28</w:t>
            </w:r>
            <w:r w:rsidRPr="002C16F0">
              <w:rPr>
                <w:rFonts w:ascii="Arial" w:eastAsia="SimSun" w:hAnsi="Arial"/>
                <w:color w:val="000000"/>
                <w:sz w:val="20"/>
                <w:szCs w:val="20"/>
                <w:lang w:val="en-US" w:eastAsia="en-US"/>
              </w:rPr>
              <w:t xml:space="preserve"> million</w:t>
            </w:r>
            <w:r>
              <w:rPr>
                <w:rFonts w:ascii="Arial" w:eastAsia="SimSun" w:hAnsi="Arial"/>
                <w:color w:val="000000"/>
                <w:sz w:val="20"/>
                <w:szCs w:val="20"/>
                <w:lang w:val="en-US" w:eastAsia="en-US"/>
              </w:rPr>
              <w:t>)</w:t>
            </w:r>
            <w:r w:rsidRPr="002C16F0">
              <w:rPr>
                <w:rFonts w:ascii="Arial" w:eastAsia="SimSun" w:hAnsi="Arial"/>
                <w:color w:val="000000"/>
                <w:sz w:val="20"/>
                <w:szCs w:val="20"/>
                <w:lang w:val="en-US" w:eastAsia="en-US"/>
              </w:rPr>
              <w:t>, or 1</w:t>
            </w:r>
            <w:r>
              <w:rPr>
                <w:rFonts w:ascii="Arial" w:eastAsia="SimSun" w:hAnsi="Arial"/>
                <w:color w:val="000000"/>
                <w:sz w:val="20"/>
                <w:szCs w:val="20"/>
                <w:lang w:val="en-US" w:eastAsia="en-US"/>
              </w:rPr>
              <w:t>1</w:t>
            </w:r>
            <w:r w:rsidRPr="002C16F0">
              <w:rPr>
                <w:rFonts w:ascii="Arial" w:eastAsia="SimSun" w:hAnsi="Arial"/>
                <w:color w:val="000000"/>
                <w:sz w:val="20"/>
                <w:szCs w:val="20"/>
                <w:lang w:val="en-US" w:eastAsia="en-US"/>
              </w:rPr>
              <w:t>%</w:t>
            </w:r>
            <w:r>
              <w:rPr>
                <w:rFonts w:ascii="Arial" w:eastAsia="SimSun" w:hAnsi="Arial"/>
                <w:color w:val="000000"/>
                <w:sz w:val="20"/>
                <w:szCs w:val="20"/>
                <w:lang w:val="en-US" w:eastAsia="en-US"/>
              </w:rPr>
              <w:t xml:space="preserve"> (1%)</w:t>
            </w:r>
            <w:r w:rsidRPr="002C16F0">
              <w:rPr>
                <w:rFonts w:ascii="Arial" w:eastAsia="SimSun" w:hAnsi="Arial"/>
                <w:color w:val="000000"/>
                <w:sz w:val="20"/>
                <w:szCs w:val="20"/>
                <w:lang w:val="en-US" w:eastAsia="en-US"/>
              </w:rPr>
              <w:t xml:space="preserve">, despite an estimated </w:t>
            </w:r>
            <w:r>
              <w:rPr>
                <w:rFonts w:ascii="Arial" w:eastAsia="SimSun" w:hAnsi="Arial"/>
                <w:color w:val="000000"/>
                <w:sz w:val="20"/>
                <w:szCs w:val="20"/>
                <w:lang w:val="en-US" w:eastAsia="en-US"/>
              </w:rPr>
              <w:t>£30 million (</w:t>
            </w:r>
            <w:r w:rsidRPr="002C16F0">
              <w:rPr>
                <w:rFonts w:ascii="Arial" w:eastAsia="SimSun" w:hAnsi="Arial"/>
                <w:color w:val="000000"/>
                <w:sz w:val="20"/>
                <w:szCs w:val="20"/>
                <w:lang w:val="en-US" w:eastAsia="en-US"/>
              </w:rPr>
              <w:t>$50 million</w:t>
            </w:r>
            <w:r>
              <w:rPr>
                <w:rFonts w:ascii="Arial" w:eastAsia="SimSun" w:hAnsi="Arial"/>
                <w:color w:val="000000"/>
                <w:sz w:val="20"/>
                <w:szCs w:val="20"/>
                <w:lang w:val="en-US" w:eastAsia="en-US"/>
              </w:rPr>
              <w:t>)</w:t>
            </w:r>
            <w:r w:rsidRPr="002C16F0">
              <w:rPr>
                <w:rFonts w:ascii="Arial" w:eastAsia="SimSun" w:hAnsi="Arial"/>
                <w:color w:val="000000"/>
                <w:sz w:val="20"/>
                <w:szCs w:val="20"/>
                <w:lang w:val="en-US" w:eastAsia="en-US"/>
              </w:rPr>
              <w:t xml:space="preserve"> reduction related to the </w:t>
            </w:r>
            <w:smartTag w:uri="urn:schemas-microsoft-com:office:smarttags" w:element="State">
              <w:smartTag w:uri="urn:schemas-microsoft-com:office:smarttags" w:element="place">
                <w:r w:rsidRPr="002C16F0">
                  <w:rPr>
                    <w:rFonts w:ascii="Arial" w:eastAsia="SimSun" w:hAnsi="Arial"/>
                    <w:color w:val="000000"/>
                    <w:sz w:val="20"/>
                    <w:szCs w:val="20"/>
                    <w:lang w:val="en-US" w:eastAsia="en-US"/>
                  </w:rPr>
                  <w:t>Illinois</w:t>
                </w:r>
              </w:smartTag>
            </w:smartTag>
            <w:r w:rsidRPr="002C16F0">
              <w:rPr>
                <w:rFonts w:ascii="Arial" w:eastAsia="SimSun" w:hAnsi="Arial"/>
                <w:color w:val="000000"/>
                <w:sz w:val="20"/>
                <w:szCs w:val="20"/>
                <w:lang w:val="en-US" w:eastAsia="en-US"/>
              </w:rPr>
              <w:t xml:space="preserve"> </w:t>
            </w:r>
            <w:r>
              <w:rPr>
                <w:rFonts w:ascii="Arial" w:eastAsia="SimSun" w:hAnsi="Arial"/>
                <w:color w:val="000000"/>
                <w:sz w:val="20"/>
                <w:szCs w:val="20"/>
                <w:lang w:val="en-US" w:eastAsia="en-US"/>
              </w:rPr>
              <w:t>franchise sale. The n</w:t>
            </w:r>
            <w:r w:rsidRPr="002C16F0">
              <w:rPr>
                <w:rFonts w:ascii="Arial" w:eastAsia="SimSun" w:hAnsi="Arial"/>
                <w:color w:val="000000"/>
                <w:sz w:val="20"/>
                <w:szCs w:val="20"/>
                <w:lang w:val="en-US" w:eastAsia="en-US"/>
              </w:rPr>
              <w:t xml:space="preserve">et interest income improvement was driven by the benefit of earning asset growth and a reduction in pay-fixed swap costs partially offset by continued pressure from the relatively persistent low rate environment on loan yields and mix, the impact of the </w:t>
            </w:r>
            <w:smartTag w:uri="urn:schemas-microsoft-com:office:smarttags" w:element="State">
              <w:smartTag w:uri="urn:schemas-microsoft-com:office:smarttags" w:element="place">
                <w:r w:rsidRPr="002C16F0">
                  <w:rPr>
                    <w:rFonts w:ascii="Arial" w:eastAsia="SimSun" w:hAnsi="Arial"/>
                    <w:color w:val="000000"/>
                    <w:sz w:val="20"/>
                    <w:szCs w:val="20"/>
                    <w:lang w:val="en-US" w:eastAsia="en-US"/>
                  </w:rPr>
                  <w:t>Illinois</w:t>
                </w:r>
              </w:smartTag>
            </w:smartTag>
            <w:r w:rsidRPr="002C16F0">
              <w:rPr>
                <w:rFonts w:ascii="Arial" w:eastAsia="SimSun" w:hAnsi="Arial"/>
                <w:color w:val="000000"/>
                <w:sz w:val="20"/>
                <w:szCs w:val="20"/>
                <w:lang w:val="en-US" w:eastAsia="en-US"/>
              </w:rPr>
              <w:t xml:space="preserve"> franchise sale and higher borrowing costs related to the issuance of subordinated debt and senior notes.  Non-interest income decline is driven by the impact from the </w:t>
            </w:r>
            <w:smartTag w:uri="urn:schemas-microsoft-com:office:smarttags" w:element="State">
              <w:smartTag w:uri="urn:schemas-microsoft-com:office:smarttags" w:element="place">
                <w:r w:rsidRPr="002C16F0">
                  <w:rPr>
                    <w:rFonts w:ascii="Arial" w:eastAsia="SimSun" w:hAnsi="Arial"/>
                    <w:color w:val="000000"/>
                    <w:sz w:val="20"/>
                    <w:szCs w:val="20"/>
                    <w:lang w:val="en-US" w:eastAsia="en-US"/>
                  </w:rPr>
                  <w:t>Illinois</w:t>
                </w:r>
              </w:smartTag>
            </w:smartTag>
            <w:r w:rsidRPr="002C16F0">
              <w:rPr>
                <w:rFonts w:ascii="Arial" w:eastAsia="SimSun" w:hAnsi="Arial"/>
                <w:color w:val="000000"/>
                <w:sz w:val="20"/>
                <w:szCs w:val="20"/>
                <w:lang w:val="en-US" w:eastAsia="en-US"/>
              </w:rPr>
              <w:t xml:space="preserve"> franchise sale and lower leasing income partially offset by strength in mortgage banking fees.</w:t>
            </w:r>
          </w:p>
        </w:tc>
      </w:tr>
      <w:tr w:rsidR="005401BA" w:rsidRPr="002C16F0" w:rsidTr="00324169">
        <w:trPr>
          <w:trHeight w:hRule="exact" w:val="57"/>
        </w:trPr>
        <w:tc>
          <w:tcPr>
            <w:tcW w:w="567" w:type="dxa"/>
          </w:tcPr>
          <w:p w:rsidR="005401BA" w:rsidRPr="0086636E" w:rsidRDefault="005401BA" w:rsidP="00324169">
            <w:pPr>
              <w:pStyle w:val="Normal35"/>
              <w:spacing w:line="288" w:lineRule="auto"/>
              <w:rPr>
                <w:rFonts w:ascii="Symbol" w:hAnsi="Symbol" w:cs="Arial"/>
                <w:color w:val="003366"/>
                <w:sz w:val="20"/>
                <w:lang w:eastAsia="zh-CN"/>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D133A0" w:rsidRDefault="005401BA" w:rsidP="00324169">
            <w:pPr>
              <w:pStyle w:val="Normal290"/>
              <w:rPr>
                <w:rFonts w:ascii="Arial" w:hAnsi="Arial" w:cs="Arial"/>
                <w:color w:val="003366"/>
                <w:sz w:val="20"/>
              </w:rPr>
            </w:pPr>
            <w:r w:rsidRPr="00D133A0">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Operating expenses, excluding restructuring costs and the depreciation an</w:t>
            </w:r>
            <w:r>
              <w:rPr>
                <w:rFonts w:ascii="Arial" w:eastAsia="SimSun" w:hAnsi="Arial"/>
                <w:color w:val="000000"/>
                <w:sz w:val="20"/>
                <w:lang w:val="en-US" w:eastAsia="en-US"/>
              </w:rPr>
              <w:t>d amortisation change, increased by</w:t>
            </w:r>
            <w:r w:rsidRPr="002C16F0">
              <w:rPr>
                <w:rFonts w:ascii="Arial" w:eastAsia="SimSun" w:hAnsi="Arial"/>
                <w:color w:val="000000"/>
                <w:sz w:val="20"/>
                <w:lang w:val="en-US" w:eastAsia="en-US"/>
              </w:rPr>
              <w:t xml:space="preserve"> </w:t>
            </w:r>
            <w:r>
              <w:rPr>
                <w:rFonts w:ascii="Arial" w:eastAsia="SimSun" w:hAnsi="Arial"/>
                <w:color w:val="000000"/>
                <w:sz w:val="20"/>
                <w:lang w:val="en-US" w:eastAsia="en-US"/>
              </w:rPr>
              <w:t>£70 million</w:t>
            </w:r>
            <w:r w:rsidRPr="002C16F0">
              <w:rPr>
                <w:rFonts w:ascii="Arial" w:eastAsia="SimSun" w:hAnsi="Arial"/>
                <w:color w:val="000000"/>
                <w:sz w:val="20"/>
                <w:lang w:val="en-US" w:eastAsia="en-US"/>
              </w:rPr>
              <w:t xml:space="preserve">, or </w:t>
            </w:r>
            <w:r>
              <w:rPr>
                <w:rFonts w:ascii="Arial" w:eastAsia="SimSun" w:hAnsi="Arial"/>
                <w:color w:val="000000"/>
                <w:sz w:val="20"/>
                <w:lang w:val="en-US" w:eastAsia="en-US"/>
              </w:rPr>
              <w:t xml:space="preserve">7% </w:t>
            </w:r>
            <w:r w:rsidRPr="002C16F0">
              <w:rPr>
                <w:rFonts w:ascii="Arial" w:eastAsia="SimSun" w:hAnsi="Arial"/>
                <w:color w:val="000000"/>
                <w:sz w:val="20"/>
                <w:lang w:val="en-US" w:eastAsia="en-US"/>
              </w:rPr>
              <w:t xml:space="preserve">to </w:t>
            </w:r>
            <w:r>
              <w:rPr>
                <w:rFonts w:ascii="Arial" w:eastAsia="SimSun" w:hAnsi="Arial"/>
                <w:color w:val="000000"/>
                <w:sz w:val="20"/>
                <w:lang w:val="en-US" w:eastAsia="en-US"/>
              </w:rPr>
              <w:t>£1,083 million reflecting the weakening of sterling against the US dollar. On a US dollar basis operating expenses were down $40 million, or 2%, to $1,650</w:t>
            </w:r>
            <w:r w:rsidRPr="002C16F0">
              <w:rPr>
                <w:rFonts w:ascii="Arial" w:eastAsia="SimSun" w:hAnsi="Arial"/>
                <w:color w:val="000000"/>
                <w:sz w:val="20"/>
                <w:lang w:val="en-US" w:eastAsia="en-US"/>
              </w:rPr>
              <w:t xml:space="preserve"> million due to lower regulatory costs and the impact of the Illinois franchise sale.</w:t>
            </w:r>
          </w:p>
        </w:tc>
      </w:tr>
      <w:tr w:rsidR="005401BA" w:rsidRPr="002C16F0" w:rsidTr="00324169">
        <w:trPr>
          <w:trHeight w:hRule="exact" w:val="57"/>
        </w:trPr>
        <w:tc>
          <w:tcPr>
            <w:tcW w:w="567" w:type="dxa"/>
          </w:tcPr>
          <w:p w:rsidR="005401BA" w:rsidRPr="0086636E" w:rsidRDefault="005401BA" w:rsidP="00324169">
            <w:pPr>
              <w:pStyle w:val="Normal35"/>
              <w:spacing w:line="288" w:lineRule="auto"/>
              <w:rPr>
                <w:rFonts w:ascii="Symbol" w:hAnsi="Symbol" w:cs="Arial"/>
                <w:color w:val="003366"/>
                <w:sz w:val="20"/>
                <w:lang w:eastAsia="zh-CN"/>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D133A0" w:rsidRDefault="005401BA" w:rsidP="00324169">
            <w:pPr>
              <w:pStyle w:val="Normal290"/>
              <w:rPr>
                <w:rFonts w:ascii="Arial" w:hAnsi="Arial" w:cs="Arial"/>
                <w:color w:val="003366"/>
                <w:sz w:val="20"/>
              </w:rPr>
            </w:pPr>
            <w:r w:rsidRPr="00D133A0">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 xml:space="preserve">Impairment losses decreased </w:t>
            </w:r>
            <w:r>
              <w:rPr>
                <w:rFonts w:ascii="Arial" w:eastAsia="SimSun" w:hAnsi="Arial"/>
                <w:color w:val="000000"/>
                <w:sz w:val="20"/>
                <w:lang w:val="en-US" w:eastAsia="en-US"/>
              </w:rPr>
              <w:t>£15 million (</w:t>
            </w:r>
            <w:r w:rsidRPr="002C16F0">
              <w:rPr>
                <w:rFonts w:ascii="Arial" w:eastAsia="SimSun" w:hAnsi="Arial"/>
                <w:color w:val="000000"/>
                <w:sz w:val="20"/>
                <w:lang w:val="en-US" w:eastAsia="en-US"/>
              </w:rPr>
              <w:t>$3</w:t>
            </w:r>
            <w:r>
              <w:rPr>
                <w:rFonts w:ascii="Arial" w:eastAsia="SimSun" w:hAnsi="Arial"/>
                <w:color w:val="000000"/>
                <w:sz w:val="20"/>
                <w:lang w:val="en-US" w:eastAsia="en-US"/>
              </w:rPr>
              <w:t>9</w:t>
            </w:r>
            <w:r w:rsidRPr="002C16F0">
              <w:rPr>
                <w:rFonts w:ascii="Arial" w:eastAsia="SimSun" w:hAnsi="Arial"/>
                <w:color w:val="000000"/>
                <w:sz w:val="20"/>
                <w:lang w:val="en-US" w:eastAsia="en-US"/>
              </w:rPr>
              <w:t xml:space="preserve">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or </w:t>
            </w:r>
            <w:r>
              <w:rPr>
                <w:rFonts w:ascii="Arial" w:eastAsia="SimSun" w:hAnsi="Arial"/>
                <w:color w:val="000000"/>
                <w:sz w:val="20"/>
                <w:lang w:val="en-US" w:eastAsia="en-US"/>
              </w:rPr>
              <w:t>14% (</w:t>
            </w:r>
            <w:r w:rsidRPr="002C16F0">
              <w:rPr>
                <w:rFonts w:ascii="Arial" w:eastAsia="SimSun" w:hAnsi="Arial"/>
                <w:color w:val="000000"/>
                <w:sz w:val="20"/>
                <w:lang w:val="en-US" w:eastAsia="en-US"/>
              </w:rPr>
              <w:t>22%</w:t>
            </w:r>
            <w:r>
              <w:rPr>
                <w:rFonts w:ascii="Arial" w:eastAsia="SimSun" w:hAnsi="Arial"/>
                <w:color w:val="000000"/>
                <w:sz w:val="20"/>
                <w:lang w:val="en-US" w:eastAsia="en-US"/>
              </w:rPr>
              <w:t>)</w:t>
            </w:r>
            <w:r w:rsidRPr="002C16F0">
              <w:rPr>
                <w:rFonts w:ascii="Arial" w:eastAsia="SimSun" w:hAnsi="Arial"/>
                <w:color w:val="000000"/>
                <w:sz w:val="20"/>
                <w:lang w:val="en-US" w:eastAsia="en-US"/>
              </w:rPr>
              <w:t>,</w:t>
            </w:r>
            <w:r>
              <w:rPr>
                <w:rFonts w:ascii="Arial" w:eastAsia="SimSun" w:hAnsi="Arial"/>
                <w:color w:val="000000"/>
                <w:sz w:val="20"/>
                <w:lang w:val="en-US" w:eastAsia="en-US"/>
              </w:rPr>
              <w:t xml:space="preserve"> to £89 million ($135 million)</w:t>
            </w:r>
            <w:r w:rsidRPr="002C16F0">
              <w:rPr>
                <w:rFonts w:ascii="Arial" w:eastAsia="SimSun" w:hAnsi="Arial"/>
                <w:color w:val="000000"/>
                <w:sz w:val="20"/>
                <w:lang w:val="en-US" w:eastAsia="en-US"/>
              </w:rPr>
              <w:t xml:space="preserve"> reflecting continued improvement in asset quality, and a reduction in net charge-offs somewhat offset by loan growth.</w:t>
            </w:r>
          </w:p>
        </w:tc>
      </w:tr>
    </w:tbl>
    <w:p w:rsidR="005401BA" w:rsidRDefault="005401BA" w:rsidP="005401BA">
      <w:pPr>
        <w:pStyle w:val="Normal35"/>
        <w:spacing w:line="288" w:lineRule="auto"/>
        <w:jc w:val="both"/>
        <w:rPr>
          <w:rFonts w:ascii="Arial" w:hAnsi="Arial" w:cs="Arial"/>
          <w:iCs/>
          <w:sz w:val="12"/>
          <w:szCs w:val="12"/>
        </w:rPr>
      </w:pPr>
    </w:p>
    <w:p w:rsidR="005401BA" w:rsidRPr="00C67296" w:rsidRDefault="005401BA" w:rsidP="005401BA">
      <w:pPr>
        <w:pStyle w:val="Normal35"/>
        <w:spacing w:line="288" w:lineRule="auto"/>
        <w:jc w:val="both"/>
        <w:rPr>
          <w:rFonts w:ascii="Arial" w:hAnsi="Arial" w:cs="Arial"/>
          <w:iCs/>
          <w:sz w:val="12"/>
          <w:szCs w:val="12"/>
        </w:rPr>
      </w:pPr>
      <w:r>
        <w:rPr>
          <w:rFonts w:ascii="Arial" w:hAnsi="Arial" w:cs="Arial"/>
          <w:iCs/>
          <w:sz w:val="12"/>
          <w:szCs w:val="12"/>
        </w:rPr>
        <w:t>Note</w:t>
      </w:r>
      <w:r w:rsidRPr="00C67296">
        <w:rPr>
          <w:rFonts w:ascii="Arial" w:hAnsi="Arial" w:cs="Arial"/>
          <w:iCs/>
          <w:sz w:val="12"/>
          <w:szCs w:val="12"/>
        </w:rPr>
        <w:t>:</w:t>
      </w:r>
    </w:p>
    <w:tbl>
      <w:tblPr>
        <w:tblW w:w="9639" w:type="dxa"/>
        <w:tblLayout w:type="fixed"/>
        <w:tblLook w:val="01E0" w:firstRow="1" w:lastRow="1" w:firstColumn="1" w:lastColumn="1" w:noHBand="0" w:noVBand="0"/>
      </w:tblPr>
      <w:tblGrid>
        <w:gridCol w:w="567"/>
        <w:gridCol w:w="9072"/>
      </w:tblGrid>
      <w:tr w:rsidR="005401BA" w:rsidRPr="00293E10" w:rsidTr="00324169">
        <w:tc>
          <w:tcPr>
            <w:tcW w:w="567" w:type="dxa"/>
            <w:tcMar>
              <w:left w:w="0" w:type="dxa"/>
              <w:right w:w="0" w:type="dxa"/>
            </w:tcMar>
          </w:tcPr>
          <w:p w:rsidR="005401BA" w:rsidRPr="00C67296" w:rsidRDefault="005401BA" w:rsidP="00324169">
            <w:pPr>
              <w:pStyle w:val="Normal35"/>
              <w:spacing w:line="288" w:lineRule="auto"/>
              <w:jc w:val="both"/>
              <w:rPr>
                <w:rFonts w:ascii="Arial" w:hAnsi="Arial" w:cs="Arial"/>
                <w:iCs/>
                <w:sz w:val="12"/>
                <w:szCs w:val="12"/>
              </w:rPr>
            </w:pPr>
            <w:r>
              <w:rPr>
                <w:rFonts w:ascii="Arial" w:hAnsi="Arial" w:cs="Arial"/>
                <w:iCs/>
                <w:sz w:val="12"/>
                <w:szCs w:val="12"/>
              </w:rPr>
              <w:t>(1</w:t>
            </w:r>
            <w:r w:rsidRPr="00C67296">
              <w:rPr>
                <w:rFonts w:ascii="Arial" w:hAnsi="Arial" w:cs="Arial"/>
                <w:iCs/>
                <w:sz w:val="12"/>
                <w:szCs w:val="12"/>
              </w:rPr>
              <w:t>)</w:t>
            </w:r>
          </w:p>
        </w:tc>
        <w:tc>
          <w:tcPr>
            <w:tcW w:w="9072" w:type="dxa"/>
            <w:tcMar>
              <w:left w:w="0" w:type="dxa"/>
              <w:right w:w="0" w:type="dxa"/>
            </w:tcMar>
          </w:tcPr>
          <w:p w:rsidR="005401BA" w:rsidRPr="00293E10" w:rsidRDefault="005401BA" w:rsidP="00324169">
            <w:pPr>
              <w:pStyle w:val="Normal35"/>
              <w:rPr>
                <w:rFonts w:ascii="Arial" w:hAnsi="Arial" w:cs="Arial"/>
                <w:sz w:val="12"/>
                <w:szCs w:val="12"/>
              </w:rPr>
            </w:pPr>
            <w:r w:rsidRPr="00293E10">
              <w:rPr>
                <w:rFonts w:ascii="Arial" w:hAnsi="Arial" w:cs="Arial"/>
                <w:sz w:val="12"/>
                <w:szCs w:val="12"/>
              </w:rPr>
              <w:t>Starting Q1 2015, as it is a disposal group, CFG will no longer charge depreciation and amortisation.</w:t>
            </w:r>
          </w:p>
        </w:tc>
      </w:tr>
    </w:tbl>
    <w:p w:rsidR="005401BA" w:rsidRPr="002E1EEB" w:rsidRDefault="005401BA" w:rsidP="005401BA">
      <w:pPr>
        <w:pStyle w:val="Heading19"/>
        <w:pBdr>
          <w:bottom w:val="single" w:sz="6" w:space="1" w:color="003366"/>
        </w:pBdr>
        <w:rPr>
          <w:rFonts w:ascii="Arial" w:hAnsi="Arial" w:cs="Arial"/>
        </w:rPr>
      </w:pPr>
      <w:r>
        <w:rPr>
          <w:rFonts w:ascii="Arial" w:hAnsi="Arial" w:cs="Arial"/>
        </w:rPr>
        <w:br w:type="page"/>
      </w:r>
      <w:r>
        <w:rPr>
          <w:rFonts w:ascii="Arial" w:hAnsi="Arial" w:cs="Arial"/>
        </w:rPr>
        <w:lastRenderedPageBreak/>
        <w:t>Citizens Financial Group</w:t>
      </w:r>
      <w:r w:rsidRPr="002E1EEB">
        <w:rPr>
          <w:rFonts w:ascii="Arial" w:hAnsi="Arial" w:cs="Arial"/>
        </w:rPr>
        <w:t xml:space="preserve"> (US dollar)</w:t>
      </w:r>
    </w:p>
    <w:p w:rsidR="005401BA" w:rsidRPr="002E1EEB" w:rsidRDefault="005401BA" w:rsidP="005401BA">
      <w:pPr>
        <w:pStyle w:val="Normal35"/>
        <w:rPr>
          <w:rFonts w:ascii="Arial" w:hAnsi="Arial" w:cs="Arial"/>
          <w:sz w:val="20"/>
        </w:rPr>
      </w:pPr>
    </w:p>
    <w:p w:rsidR="005401BA" w:rsidRDefault="005401BA" w:rsidP="005401BA">
      <w:pPr>
        <w:pStyle w:val="GCAParagraphText20"/>
        <w:rPr>
          <w:color w:val="003366"/>
        </w:rPr>
      </w:pPr>
      <w:r w:rsidRPr="007E1A8D">
        <w:rPr>
          <w:b/>
          <w:color w:val="003366"/>
        </w:rPr>
        <w:t xml:space="preserve">Key points </w:t>
      </w:r>
      <w:r w:rsidRPr="001F13FD">
        <w:rPr>
          <w:color w:val="003366"/>
        </w:rPr>
        <w:t>(continued)</w:t>
      </w:r>
    </w:p>
    <w:p w:rsidR="005401BA" w:rsidRDefault="005401BA" w:rsidP="005401BA">
      <w:pPr>
        <w:pStyle w:val="GCAParagraphText20"/>
        <w:rPr>
          <w:b/>
          <w:color w:val="003366"/>
        </w:rPr>
      </w:pPr>
    </w:p>
    <w:p w:rsidR="005401BA" w:rsidRPr="00D133A0" w:rsidRDefault="005401BA" w:rsidP="005401BA">
      <w:pPr>
        <w:pStyle w:val="GCAHeader11"/>
      </w:pPr>
      <w:r>
        <w:t xml:space="preserve">H1 2015 compared with H1 2014 </w:t>
      </w:r>
      <w:r w:rsidRPr="002817DF">
        <w:rPr>
          <w:b w:val="0"/>
        </w:rPr>
        <w:t>(continued)</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5401BA" w:rsidRPr="002C16F0" w:rsidTr="00324169">
        <w:tc>
          <w:tcPr>
            <w:tcW w:w="567" w:type="dxa"/>
          </w:tcPr>
          <w:p w:rsidR="005401BA" w:rsidRPr="000A3C98" w:rsidRDefault="005401BA" w:rsidP="00324169">
            <w:pPr>
              <w:pStyle w:val="Normal290"/>
              <w:rPr>
                <w:rFonts w:ascii="Symbol" w:hAnsi="Symbol" w:cs="Arial"/>
                <w:color w:val="003366"/>
                <w:sz w:val="20"/>
              </w:rPr>
            </w:pPr>
            <w:r w:rsidRPr="00D133A0">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 xml:space="preserve">Average loans and advances were up </w:t>
            </w:r>
            <w:r>
              <w:rPr>
                <w:rFonts w:ascii="Arial" w:eastAsia="SimSun" w:hAnsi="Arial"/>
                <w:color w:val="000000"/>
                <w:sz w:val="20"/>
                <w:lang w:val="en-US" w:eastAsia="en-US"/>
              </w:rPr>
              <w:t>18% (</w:t>
            </w:r>
            <w:r w:rsidRPr="002C16F0">
              <w:rPr>
                <w:rFonts w:ascii="Arial" w:eastAsia="SimSun" w:hAnsi="Arial"/>
                <w:color w:val="000000"/>
                <w:sz w:val="20"/>
                <w:lang w:val="en-US" w:eastAsia="en-US"/>
              </w:rPr>
              <w:t>8%</w:t>
            </w:r>
            <w:r>
              <w:rPr>
                <w:rFonts w:ascii="Arial" w:eastAsia="SimSun" w:hAnsi="Arial"/>
                <w:color w:val="000000"/>
                <w:sz w:val="20"/>
                <w:lang w:val="en-US" w:eastAsia="en-US"/>
              </w:rPr>
              <w:t xml:space="preserve"> on a US dollar basis)</w:t>
            </w:r>
            <w:r w:rsidRPr="002C16F0">
              <w:rPr>
                <w:rFonts w:ascii="Arial" w:eastAsia="SimSun" w:hAnsi="Arial"/>
                <w:color w:val="000000"/>
                <w:sz w:val="20"/>
                <w:lang w:val="en-US" w:eastAsia="en-US"/>
              </w:rPr>
              <w:t xml:space="preserve"> due to commercial loan growth and retail loan growth driven by auto, residential mortgage and student loans partially offset by home equity run-off.</w:t>
            </w:r>
          </w:p>
        </w:tc>
      </w:tr>
      <w:tr w:rsidR="005401BA" w:rsidRPr="002C16F0" w:rsidTr="00324169">
        <w:trPr>
          <w:trHeight w:hRule="exact" w:val="57"/>
        </w:trPr>
        <w:tc>
          <w:tcPr>
            <w:tcW w:w="567" w:type="dxa"/>
          </w:tcPr>
          <w:p w:rsidR="005401BA" w:rsidRPr="0086636E" w:rsidRDefault="005401BA" w:rsidP="00324169">
            <w:pPr>
              <w:pStyle w:val="Normal35"/>
              <w:spacing w:line="288" w:lineRule="auto"/>
              <w:rPr>
                <w:rFonts w:ascii="Symbol" w:hAnsi="Symbol" w:cs="Arial"/>
                <w:color w:val="003366"/>
                <w:sz w:val="20"/>
                <w:lang w:eastAsia="zh-CN"/>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D133A0" w:rsidRDefault="005401BA" w:rsidP="00324169">
            <w:pPr>
              <w:pStyle w:val="Normal290"/>
              <w:rPr>
                <w:rFonts w:ascii="Symbol" w:hAnsi="Symbol" w:cs="Arial"/>
                <w:color w:val="003366"/>
                <w:sz w:val="20"/>
              </w:rPr>
            </w:pPr>
            <w:r w:rsidRPr="00D133A0">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Av</w:t>
            </w:r>
            <w:r>
              <w:rPr>
                <w:rFonts w:ascii="Arial" w:eastAsia="SimSun" w:hAnsi="Arial"/>
                <w:color w:val="000000"/>
                <w:sz w:val="20"/>
                <w:lang w:val="en-US" w:eastAsia="en-US"/>
              </w:rPr>
              <w:t>erage customer deposits were up 16% (</w:t>
            </w:r>
            <w:r w:rsidRPr="002C16F0">
              <w:rPr>
                <w:rFonts w:ascii="Arial" w:eastAsia="SimSun" w:hAnsi="Arial"/>
                <w:color w:val="000000"/>
                <w:sz w:val="20"/>
                <w:lang w:val="en-US" w:eastAsia="en-US"/>
              </w:rPr>
              <w:t>6%</w:t>
            </w:r>
            <w:r>
              <w:rPr>
                <w:rFonts w:ascii="Arial" w:eastAsia="SimSun" w:hAnsi="Arial"/>
                <w:color w:val="000000"/>
                <w:sz w:val="20"/>
                <w:lang w:val="en-US" w:eastAsia="en-US"/>
              </w:rPr>
              <w:t xml:space="preserve"> on a US dollar basis)</w:t>
            </w:r>
            <w:r w:rsidRPr="002C16F0">
              <w:rPr>
                <w:rFonts w:ascii="Arial" w:eastAsia="SimSun" w:hAnsi="Arial"/>
                <w:color w:val="000000"/>
                <w:sz w:val="20"/>
                <w:lang w:val="en-US" w:eastAsia="en-US"/>
              </w:rPr>
              <w:t>, driven by growth in money market, term deposits and checking</w:t>
            </w:r>
            <w:r>
              <w:rPr>
                <w:rFonts w:ascii="Arial" w:eastAsia="SimSun" w:hAnsi="Arial"/>
                <w:color w:val="000000"/>
                <w:sz w:val="20"/>
                <w:lang w:val="en-US" w:eastAsia="en-US"/>
              </w:rPr>
              <w:t xml:space="preserve"> accounts</w:t>
            </w:r>
            <w:r w:rsidRPr="002C16F0">
              <w:rPr>
                <w:rFonts w:ascii="Arial" w:eastAsia="SimSun" w:hAnsi="Arial"/>
                <w:color w:val="000000"/>
                <w:sz w:val="20"/>
                <w:lang w:val="en-US" w:eastAsia="en-US"/>
              </w:rPr>
              <w:t xml:space="preserve"> with interest</w:t>
            </w:r>
            <w:r>
              <w:rPr>
                <w:rFonts w:ascii="Arial" w:eastAsia="SimSun" w:hAnsi="Arial"/>
                <w:color w:val="000000"/>
                <w:sz w:val="20"/>
                <w:lang w:val="en-US" w:eastAsia="en-US"/>
              </w:rPr>
              <w:t>.</w:t>
            </w:r>
          </w:p>
        </w:tc>
      </w:tr>
    </w:tbl>
    <w:p w:rsidR="005401BA" w:rsidRDefault="005401BA" w:rsidP="005401BA">
      <w:pPr>
        <w:pStyle w:val="Normal35"/>
        <w:spacing w:line="288" w:lineRule="auto"/>
        <w:rPr>
          <w:rFonts w:ascii="Arial" w:hAnsi="Arial"/>
          <w:b/>
          <w:color w:val="003366"/>
          <w:sz w:val="20"/>
        </w:rPr>
      </w:pPr>
    </w:p>
    <w:p w:rsidR="005401BA" w:rsidRPr="0086636E" w:rsidRDefault="005401BA" w:rsidP="005401BA">
      <w:pPr>
        <w:pStyle w:val="Normal35"/>
        <w:spacing w:line="288" w:lineRule="auto"/>
        <w:rPr>
          <w:rFonts w:ascii="Arial" w:hAnsi="Arial"/>
          <w:b/>
          <w:color w:val="003366"/>
          <w:sz w:val="20"/>
        </w:rPr>
      </w:pPr>
      <w:r>
        <w:rPr>
          <w:rFonts w:ascii="Arial" w:hAnsi="Arial"/>
          <w:b/>
          <w:color w:val="003366"/>
          <w:sz w:val="20"/>
        </w:rPr>
        <w:t>Q2 2015 compared with Q1 2015</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5401BA" w:rsidRPr="002C16F0" w:rsidTr="00324169">
        <w:tc>
          <w:tcPr>
            <w:tcW w:w="567" w:type="dxa"/>
          </w:tcPr>
          <w:p w:rsidR="005401BA" w:rsidRPr="0086636E" w:rsidRDefault="005401BA" w:rsidP="00324169">
            <w:pPr>
              <w:pStyle w:val="Normal35"/>
              <w:spacing w:line="288" w:lineRule="auto"/>
              <w:rPr>
                <w:rFonts w:ascii="Arial" w:hAnsi="Arial" w:cs="Arial"/>
                <w:color w:val="003366"/>
                <w:sz w:val="20"/>
                <w:lang w:eastAsia="zh-CN"/>
              </w:rPr>
            </w:pPr>
            <w:r w:rsidRPr="0086636E">
              <w:rPr>
                <w:rFonts w:ascii="Symbol" w:hAnsi="Symbol" w:cs="Arial"/>
                <w:color w:val="003366"/>
                <w:sz w:val="20"/>
                <w:lang w:eastAsia="zh-CN"/>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 xml:space="preserve">Operating profit decreased by </w:t>
            </w:r>
            <w:r>
              <w:rPr>
                <w:rFonts w:ascii="Arial" w:eastAsia="SimSun" w:hAnsi="Arial"/>
                <w:color w:val="000000"/>
                <w:sz w:val="20"/>
                <w:lang w:val="en-US" w:eastAsia="en-US"/>
              </w:rPr>
              <w:t>£28 million (</w:t>
            </w:r>
            <w:r w:rsidRPr="002C16F0">
              <w:rPr>
                <w:rFonts w:ascii="Arial" w:eastAsia="SimSun" w:hAnsi="Arial"/>
                <w:color w:val="000000"/>
                <w:sz w:val="20"/>
                <w:lang w:val="en-US" w:eastAsia="en-US"/>
              </w:rPr>
              <w:t>$37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or </w:t>
            </w:r>
            <w:r>
              <w:rPr>
                <w:rFonts w:ascii="Arial" w:eastAsia="SimSun" w:hAnsi="Arial"/>
                <w:color w:val="000000"/>
                <w:sz w:val="20"/>
                <w:lang w:val="en-US" w:eastAsia="en-US"/>
              </w:rPr>
              <w:t>11% (</w:t>
            </w:r>
            <w:r w:rsidRPr="002C16F0">
              <w:rPr>
                <w:rFonts w:ascii="Arial" w:eastAsia="SimSun" w:hAnsi="Arial"/>
                <w:color w:val="000000"/>
                <w:sz w:val="20"/>
                <w:lang w:val="en-US" w:eastAsia="en-US"/>
              </w:rPr>
              <w:t>10%</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to </w:t>
            </w:r>
            <w:r>
              <w:rPr>
                <w:rFonts w:ascii="Arial" w:eastAsia="SimSun" w:hAnsi="Arial"/>
                <w:color w:val="000000"/>
                <w:sz w:val="20"/>
                <w:lang w:val="en-US" w:eastAsia="en-US"/>
              </w:rPr>
              <w:t>£229 million ($352 million) reflecting on a US dollar basis, higher expenses and impairments partially offset by higher income.</w:t>
            </w:r>
            <w:r w:rsidRPr="002C16F0">
              <w:rPr>
                <w:rFonts w:ascii="Arial" w:eastAsia="SimSun" w:hAnsi="Arial"/>
                <w:color w:val="000000"/>
                <w:sz w:val="20"/>
                <w:lang w:val="en-US" w:eastAsia="en-US"/>
              </w:rPr>
              <w:t xml:space="preserve">  Adjusted operating profit was down </w:t>
            </w:r>
            <w:r>
              <w:rPr>
                <w:rFonts w:ascii="Arial" w:eastAsia="SimSun" w:hAnsi="Arial"/>
                <w:color w:val="000000"/>
                <w:sz w:val="20"/>
                <w:lang w:val="en-US" w:eastAsia="en-US"/>
              </w:rPr>
              <w:t>£7 million ($7</w:t>
            </w:r>
            <w:r w:rsidRPr="002C16F0">
              <w:rPr>
                <w:rFonts w:ascii="Arial" w:eastAsia="SimSun" w:hAnsi="Arial"/>
                <w:color w:val="000000"/>
                <w:sz w:val="20"/>
                <w:lang w:val="en-US" w:eastAsia="en-US"/>
              </w:rPr>
              <w:t xml:space="preserve">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or </w:t>
            </w:r>
            <w:r>
              <w:rPr>
                <w:rFonts w:ascii="Arial" w:eastAsia="SimSun" w:hAnsi="Arial"/>
                <w:color w:val="000000"/>
                <w:sz w:val="20"/>
                <w:lang w:val="en-US" w:eastAsia="en-US"/>
              </w:rPr>
              <w:t>3% (</w:t>
            </w:r>
            <w:r w:rsidRPr="002C16F0">
              <w:rPr>
                <w:rFonts w:ascii="Arial" w:eastAsia="SimSun" w:hAnsi="Arial"/>
                <w:color w:val="000000"/>
                <w:sz w:val="20"/>
                <w:lang w:val="en-US" w:eastAsia="en-US"/>
              </w:rPr>
              <w:t>2%</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to </w:t>
            </w:r>
            <w:r>
              <w:rPr>
                <w:rFonts w:ascii="Arial" w:eastAsia="SimSun" w:hAnsi="Arial"/>
                <w:color w:val="000000"/>
                <w:sz w:val="20"/>
                <w:lang w:val="en-US" w:eastAsia="en-US"/>
              </w:rPr>
              <w:t>£256 million ($392</w:t>
            </w:r>
            <w:r w:rsidRPr="002C16F0">
              <w:rPr>
                <w:rFonts w:ascii="Arial" w:eastAsia="SimSun" w:hAnsi="Arial"/>
                <w:color w:val="000000"/>
                <w:sz w:val="20"/>
                <w:lang w:val="en-US" w:eastAsia="en-US"/>
              </w:rPr>
              <w:t xml:space="preserve">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with an increase in impairment losses largely offset by revenue growth and expense discipline.  </w:t>
            </w:r>
          </w:p>
        </w:tc>
      </w:tr>
      <w:tr w:rsidR="005401BA" w:rsidRPr="002C16F0" w:rsidTr="00324169">
        <w:trPr>
          <w:trHeight w:hRule="exact" w:val="57"/>
        </w:trPr>
        <w:tc>
          <w:tcPr>
            <w:tcW w:w="567" w:type="dxa"/>
          </w:tcPr>
          <w:p w:rsidR="005401BA" w:rsidRPr="0086636E" w:rsidRDefault="005401BA" w:rsidP="00324169">
            <w:pPr>
              <w:pStyle w:val="Normal35"/>
              <w:spacing w:line="288" w:lineRule="auto"/>
              <w:rPr>
                <w:rFonts w:ascii="Symbol" w:hAnsi="Symbol" w:cs="Arial"/>
                <w:color w:val="003366"/>
                <w:sz w:val="20"/>
                <w:lang w:eastAsia="zh-CN"/>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86636E" w:rsidRDefault="005401BA" w:rsidP="00324169">
            <w:pPr>
              <w:pStyle w:val="Normal35"/>
              <w:spacing w:line="288" w:lineRule="auto"/>
              <w:rPr>
                <w:rFonts w:ascii="Arial" w:hAnsi="Arial" w:cs="Arial"/>
                <w:color w:val="003366"/>
                <w:sz w:val="20"/>
                <w:lang w:eastAsia="zh-CN"/>
              </w:rPr>
            </w:pPr>
            <w:r w:rsidRPr="0086636E">
              <w:rPr>
                <w:rFonts w:ascii="Symbol" w:hAnsi="Symbol" w:cs="Arial"/>
                <w:color w:val="003366"/>
                <w:sz w:val="20"/>
                <w:lang w:eastAsia="zh-CN"/>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Pr>
                <w:rFonts w:ascii="Arial" w:eastAsia="SimSun" w:hAnsi="Arial"/>
                <w:color w:val="000000"/>
                <w:sz w:val="20"/>
                <w:lang w:val="en-US" w:eastAsia="en-US"/>
              </w:rPr>
              <w:t>Total income remained stable at £797 million. On a US dollar basis t</w:t>
            </w:r>
            <w:r w:rsidRPr="002C16F0">
              <w:rPr>
                <w:rFonts w:ascii="Arial" w:eastAsia="SimSun" w:hAnsi="Arial"/>
                <w:color w:val="000000"/>
                <w:sz w:val="20"/>
                <w:lang w:val="en-US" w:eastAsia="en-US"/>
              </w:rPr>
              <w:t xml:space="preserve">otal income increased by $16 million, or 1%, to $1,222 million. </w:t>
            </w:r>
            <w:r>
              <w:rPr>
                <w:rFonts w:ascii="Arial" w:eastAsia="SimSun" w:hAnsi="Arial"/>
                <w:color w:val="000000"/>
                <w:sz w:val="20"/>
                <w:lang w:val="en-US" w:eastAsia="en-US"/>
              </w:rPr>
              <w:t>Net interest income was down £2 million to £551 million. On a US dollar basis n</w:t>
            </w:r>
            <w:r w:rsidRPr="002C16F0">
              <w:rPr>
                <w:rFonts w:ascii="Arial" w:eastAsia="SimSun" w:hAnsi="Arial"/>
                <w:color w:val="000000"/>
                <w:sz w:val="20"/>
                <w:lang w:val="en-US" w:eastAsia="en-US"/>
              </w:rPr>
              <w:t>et interest income was up</w:t>
            </w:r>
            <w:r>
              <w:rPr>
                <w:rFonts w:ascii="Arial" w:eastAsia="SimSun" w:hAnsi="Arial"/>
                <w:color w:val="000000"/>
                <w:sz w:val="20"/>
                <w:lang w:val="en-US" w:eastAsia="en-US"/>
              </w:rPr>
              <w:t xml:space="preserve"> $8 million to $845 million</w:t>
            </w:r>
            <w:r w:rsidRPr="002C16F0">
              <w:rPr>
                <w:rFonts w:ascii="Arial" w:eastAsia="SimSun" w:hAnsi="Arial"/>
                <w:color w:val="000000"/>
                <w:sz w:val="20"/>
                <w:lang w:val="en-US" w:eastAsia="en-US"/>
              </w:rPr>
              <w:t>, reflecting the benefit of loan growth and an additional day in the quarter, muted by the continued downward impact of the rate enviro</w:t>
            </w:r>
            <w:r>
              <w:rPr>
                <w:rFonts w:ascii="Arial" w:eastAsia="SimSun" w:hAnsi="Arial"/>
                <w:color w:val="000000"/>
                <w:sz w:val="20"/>
                <w:lang w:val="en-US" w:eastAsia="en-US"/>
              </w:rPr>
              <w:t>nment on earning asset yields. Non-interest income remained stable at £246 million. On a US dollar basis n</w:t>
            </w:r>
            <w:r w:rsidRPr="002C16F0">
              <w:rPr>
                <w:rFonts w:ascii="Arial" w:eastAsia="SimSun" w:hAnsi="Arial"/>
                <w:color w:val="000000"/>
                <w:sz w:val="20"/>
                <w:lang w:val="en-US" w:eastAsia="en-US"/>
              </w:rPr>
              <w:t>on-interest income increase</w:t>
            </w:r>
            <w:r>
              <w:rPr>
                <w:rFonts w:ascii="Arial" w:eastAsia="SimSun" w:hAnsi="Arial"/>
                <w:color w:val="000000"/>
                <w:sz w:val="20"/>
                <w:lang w:val="en-US" w:eastAsia="en-US"/>
              </w:rPr>
              <w:t xml:space="preserve"> of $8 million</w:t>
            </w:r>
            <w:r w:rsidRPr="002C16F0">
              <w:rPr>
                <w:rFonts w:ascii="Arial" w:eastAsia="SimSun" w:hAnsi="Arial"/>
                <w:color w:val="000000"/>
                <w:sz w:val="20"/>
                <w:lang w:val="en-US" w:eastAsia="en-US"/>
              </w:rPr>
              <w:t xml:space="preserve"> was driven by improvement across most categories partially offset by a gain on sale of mortgage loans in Q1 2015</w:t>
            </w:r>
            <w:r>
              <w:rPr>
                <w:rFonts w:ascii="Arial" w:eastAsia="SimSun" w:hAnsi="Arial"/>
                <w:color w:val="000000"/>
                <w:sz w:val="20"/>
                <w:lang w:val="en-US" w:eastAsia="en-US"/>
              </w:rPr>
              <w:t xml:space="preserve"> of $10 million</w:t>
            </w:r>
            <w:r w:rsidRPr="002C16F0">
              <w:rPr>
                <w:rFonts w:ascii="Arial" w:eastAsia="SimSun" w:hAnsi="Arial"/>
                <w:color w:val="000000"/>
                <w:sz w:val="20"/>
                <w:lang w:val="en-US" w:eastAsia="en-US"/>
              </w:rPr>
              <w:t>.</w:t>
            </w:r>
          </w:p>
        </w:tc>
      </w:tr>
      <w:tr w:rsidR="005401BA" w:rsidRPr="002C16F0" w:rsidTr="00324169">
        <w:trPr>
          <w:trHeight w:hRule="exact" w:val="57"/>
        </w:trPr>
        <w:tc>
          <w:tcPr>
            <w:tcW w:w="567" w:type="dxa"/>
          </w:tcPr>
          <w:p w:rsidR="005401BA" w:rsidRPr="0086636E" w:rsidRDefault="005401BA" w:rsidP="00324169">
            <w:pPr>
              <w:pStyle w:val="Normal35"/>
              <w:spacing w:line="288" w:lineRule="auto"/>
              <w:rPr>
                <w:rFonts w:ascii="Symbol" w:hAnsi="Symbol" w:cs="Arial"/>
                <w:color w:val="003366"/>
                <w:sz w:val="20"/>
                <w:lang w:eastAsia="zh-CN"/>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86636E" w:rsidRDefault="005401BA" w:rsidP="00324169">
            <w:pPr>
              <w:pStyle w:val="Normal35"/>
              <w:rPr>
                <w:rFonts w:ascii="Arial" w:hAnsi="Arial" w:cs="Arial"/>
                <w:color w:val="003366"/>
                <w:sz w:val="20"/>
              </w:rPr>
            </w:pPr>
            <w:r w:rsidRPr="0086636E">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Operating expenses, excluding restructuring costs, remained stable as the benefit of seasonally lower salary and benefits expense was offset by the effect of more normali</w:t>
            </w:r>
            <w:r>
              <w:rPr>
                <w:rFonts w:ascii="Arial" w:eastAsia="SimSun" w:hAnsi="Arial"/>
                <w:color w:val="000000"/>
                <w:sz w:val="20"/>
                <w:lang w:val="en-US" w:eastAsia="en-US"/>
              </w:rPr>
              <w:t>s</w:t>
            </w:r>
            <w:r w:rsidRPr="002C16F0">
              <w:rPr>
                <w:rFonts w:ascii="Arial" w:eastAsia="SimSun" w:hAnsi="Arial"/>
                <w:color w:val="000000"/>
                <w:sz w:val="20"/>
                <w:lang w:val="en-US" w:eastAsia="en-US"/>
              </w:rPr>
              <w:t>ed outside services costs.</w:t>
            </w:r>
          </w:p>
        </w:tc>
      </w:tr>
      <w:tr w:rsidR="005401BA" w:rsidRPr="002C16F0" w:rsidTr="00324169">
        <w:trPr>
          <w:trHeight w:hRule="exact" w:val="57"/>
        </w:trPr>
        <w:tc>
          <w:tcPr>
            <w:tcW w:w="567" w:type="dxa"/>
          </w:tcPr>
          <w:p w:rsidR="005401BA" w:rsidRPr="0086636E" w:rsidRDefault="005401BA" w:rsidP="00324169">
            <w:pPr>
              <w:pStyle w:val="Normal35"/>
              <w:rPr>
                <w:rFonts w:ascii="Symbol" w:hAnsi="Symbol" w:cs="Arial"/>
                <w:color w:val="003366"/>
                <w:sz w:val="20"/>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86636E" w:rsidRDefault="005401BA" w:rsidP="00324169">
            <w:pPr>
              <w:pStyle w:val="Normal35"/>
              <w:rPr>
                <w:rFonts w:ascii="Symbol" w:hAnsi="Symbol" w:cs="Arial"/>
                <w:color w:val="003366"/>
                <w:sz w:val="20"/>
              </w:rPr>
            </w:pPr>
            <w:r w:rsidRPr="0086636E">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 xml:space="preserve">Impairment losses increased </w:t>
            </w:r>
            <w:r>
              <w:rPr>
                <w:rFonts w:ascii="Arial" w:eastAsia="SimSun" w:hAnsi="Arial"/>
                <w:color w:val="000000"/>
                <w:sz w:val="20"/>
                <w:lang w:val="en-US" w:eastAsia="en-US"/>
              </w:rPr>
              <w:t>£13 million (</w:t>
            </w:r>
            <w:r w:rsidRPr="002C16F0">
              <w:rPr>
                <w:rFonts w:ascii="Arial" w:eastAsia="SimSun" w:hAnsi="Arial"/>
                <w:color w:val="000000"/>
                <w:sz w:val="20"/>
                <w:lang w:val="en-US" w:eastAsia="en-US"/>
              </w:rPr>
              <w:t>$19 million</w:t>
            </w:r>
            <w:r>
              <w:rPr>
                <w:rFonts w:ascii="Arial" w:eastAsia="SimSun" w:hAnsi="Arial"/>
                <w:color w:val="000000"/>
                <w:sz w:val="20"/>
                <w:lang w:val="en-US" w:eastAsia="en-US"/>
              </w:rPr>
              <w:t>), or 34</w:t>
            </w:r>
            <w:r w:rsidRPr="002C16F0">
              <w:rPr>
                <w:rFonts w:ascii="Arial" w:eastAsia="SimSun" w:hAnsi="Arial"/>
                <w:color w:val="000000"/>
                <w:sz w:val="20"/>
                <w:lang w:val="en-US" w:eastAsia="en-US"/>
              </w:rPr>
              <w:t>%</w:t>
            </w:r>
            <w:r>
              <w:rPr>
                <w:rFonts w:ascii="Arial" w:eastAsia="SimSun" w:hAnsi="Arial"/>
                <w:color w:val="000000"/>
                <w:sz w:val="20"/>
                <w:lang w:val="en-US" w:eastAsia="en-US"/>
              </w:rPr>
              <w:t xml:space="preserve"> (33%)</w:t>
            </w:r>
            <w:r w:rsidRPr="002C16F0">
              <w:rPr>
                <w:rFonts w:ascii="Arial" w:eastAsia="SimSun" w:hAnsi="Arial"/>
                <w:color w:val="000000"/>
                <w:sz w:val="20"/>
                <w:lang w:val="en-US" w:eastAsia="en-US"/>
              </w:rPr>
              <w:t xml:space="preserve">, to </w:t>
            </w:r>
            <w:r>
              <w:rPr>
                <w:rFonts w:ascii="Arial" w:eastAsia="SimSun" w:hAnsi="Arial"/>
                <w:color w:val="000000"/>
                <w:sz w:val="20"/>
                <w:lang w:val="en-US" w:eastAsia="en-US"/>
              </w:rPr>
              <w:t>£51 million (</w:t>
            </w:r>
            <w:r w:rsidRPr="002C16F0">
              <w:rPr>
                <w:rFonts w:ascii="Arial" w:eastAsia="SimSun" w:hAnsi="Arial"/>
                <w:color w:val="000000"/>
                <w:sz w:val="20"/>
                <w:lang w:val="en-US" w:eastAsia="en-US"/>
              </w:rPr>
              <w:t>$77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reflecting a return to more normali</w:t>
            </w:r>
            <w:r>
              <w:rPr>
                <w:rFonts w:ascii="Arial" w:eastAsia="SimSun" w:hAnsi="Arial"/>
                <w:color w:val="000000"/>
                <w:sz w:val="20"/>
                <w:lang w:val="en-US" w:eastAsia="en-US"/>
              </w:rPr>
              <w:t>s</w:t>
            </w:r>
            <w:r w:rsidRPr="002C16F0">
              <w:rPr>
                <w:rFonts w:ascii="Arial" w:eastAsia="SimSun" w:hAnsi="Arial"/>
                <w:color w:val="000000"/>
                <w:sz w:val="20"/>
                <w:lang w:val="en-US" w:eastAsia="en-US"/>
              </w:rPr>
              <w:t>ed net charge-off levels from the prior quarter, which benefited from a large commercial real estate loan recovery.</w:t>
            </w:r>
          </w:p>
        </w:tc>
      </w:tr>
    </w:tbl>
    <w:p w:rsidR="005401BA" w:rsidRDefault="005401BA" w:rsidP="005401BA">
      <w:pPr>
        <w:pStyle w:val="Normal35"/>
        <w:spacing w:line="288" w:lineRule="auto"/>
      </w:pPr>
    </w:p>
    <w:p w:rsidR="005401BA" w:rsidRPr="008078CB" w:rsidRDefault="005401BA" w:rsidP="005401BA">
      <w:pPr>
        <w:pStyle w:val="Normal35"/>
        <w:spacing w:line="288" w:lineRule="auto"/>
        <w:rPr>
          <w:rFonts w:ascii="Arial" w:hAnsi="Arial"/>
          <w:b/>
          <w:color w:val="003366"/>
          <w:sz w:val="20"/>
        </w:rPr>
      </w:pPr>
      <w:r>
        <w:rPr>
          <w:rFonts w:ascii="Arial" w:hAnsi="Arial"/>
          <w:b/>
          <w:color w:val="003366"/>
          <w:sz w:val="20"/>
        </w:rPr>
        <w:t>Q2 2015 compared with Q2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5401BA" w:rsidRPr="002C16F0" w:rsidTr="00324169">
        <w:tc>
          <w:tcPr>
            <w:tcW w:w="567" w:type="dxa"/>
          </w:tcPr>
          <w:p w:rsidR="005401BA" w:rsidRPr="0086636E" w:rsidRDefault="005401BA" w:rsidP="00324169">
            <w:pPr>
              <w:pStyle w:val="Normal35"/>
              <w:rPr>
                <w:rFonts w:ascii="Symbol" w:hAnsi="Symbol" w:cs="Arial"/>
                <w:color w:val="003366"/>
                <w:sz w:val="20"/>
              </w:rPr>
            </w:pPr>
            <w:r w:rsidRPr="0086636E">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A93591">
              <w:rPr>
                <w:rFonts w:ascii="Arial" w:hAnsi="Arial" w:cs="Arial"/>
                <w:sz w:val="20"/>
                <w:lang w:eastAsia="en-GB"/>
              </w:rPr>
              <w:t>Operating profit decreased by £48 millio</w:t>
            </w:r>
            <w:r>
              <w:rPr>
                <w:rFonts w:ascii="Arial" w:hAnsi="Arial" w:cs="Arial"/>
                <w:sz w:val="20"/>
                <w:lang w:eastAsia="en-GB"/>
              </w:rPr>
              <w:t>n ($114 million), or 17% (24</w:t>
            </w:r>
            <w:r w:rsidRPr="00A93591">
              <w:rPr>
                <w:rFonts w:ascii="Arial" w:hAnsi="Arial" w:cs="Arial"/>
                <w:sz w:val="20"/>
                <w:lang w:eastAsia="en-GB"/>
              </w:rPr>
              <w:t>%), to £229 million ($352 million)</w:t>
            </w:r>
            <w:r>
              <w:rPr>
                <w:rFonts w:ascii="Arial" w:hAnsi="Arial" w:cs="Arial"/>
                <w:sz w:val="20"/>
                <w:lang w:eastAsia="en-GB"/>
              </w:rPr>
              <w:t xml:space="preserve">. </w:t>
            </w:r>
            <w:r w:rsidRPr="002C16F0">
              <w:rPr>
                <w:rFonts w:ascii="Arial" w:eastAsia="SimSun" w:hAnsi="Arial"/>
                <w:color w:val="000000"/>
                <w:sz w:val="20"/>
                <w:lang w:val="en-US" w:eastAsia="en-US"/>
              </w:rPr>
              <w:t xml:space="preserve">Excluding the impact of the </w:t>
            </w:r>
            <w:smartTag w:uri="urn:schemas-microsoft-com:office:smarttags" w:element="State">
              <w:smartTag w:uri="urn:schemas-microsoft-com:office:smarttags" w:element="place">
                <w:r w:rsidRPr="002C16F0">
                  <w:rPr>
                    <w:rFonts w:ascii="Arial" w:eastAsia="SimSun" w:hAnsi="Arial"/>
                    <w:color w:val="000000"/>
                    <w:sz w:val="20"/>
                    <w:lang w:val="en-US" w:eastAsia="en-US"/>
                  </w:rPr>
                  <w:t>Illinois</w:t>
                </w:r>
              </w:smartTag>
            </w:smartTag>
            <w:r w:rsidRPr="002C16F0">
              <w:rPr>
                <w:rFonts w:ascii="Arial" w:eastAsia="SimSun" w:hAnsi="Arial"/>
                <w:color w:val="000000"/>
                <w:sz w:val="20"/>
                <w:lang w:val="en-US" w:eastAsia="en-US"/>
              </w:rPr>
              <w:t xml:space="preserve"> franchise sale,</w:t>
            </w:r>
            <w:r>
              <w:rPr>
                <w:rFonts w:ascii="Arial" w:eastAsia="SimSun" w:hAnsi="Arial"/>
                <w:color w:val="000000"/>
                <w:sz w:val="20"/>
                <w:lang w:val="en-US" w:eastAsia="en-US"/>
              </w:rPr>
              <w:t xml:space="preserve"> £170 million</w:t>
            </w:r>
            <w:r w:rsidRPr="002C16F0">
              <w:rPr>
                <w:rFonts w:ascii="Arial" w:eastAsia="SimSun" w:hAnsi="Arial"/>
                <w:color w:val="000000"/>
                <w:sz w:val="20"/>
                <w:lang w:val="en-US" w:eastAsia="en-US"/>
              </w:rPr>
              <w:t xml:space="preserve"> </w:t>
            </w:r>
            <w:r>
              <w:rPr>
                <w:rFonts w:ascii="Arial" w:eastAsia="SimSun" w:hAnsi="Arial"/>
                <w:color w:val="000000"/>
                <w:sz w:val="20"/>
                <w:lang w:val="en-US" w:eastAsia="en-US"/>
              </w:rPr>
              <w:t>(</w:t>
            </w:r>
            <w:r w:rsidRPr="002C16F0">
              <w:rPr>
                <w:rFonts w:ascii="Arial" w:eastAsia="SimSun" w:hAnsi="Arial"/>
                <w:color w:val="000000"/>
                <w:sz w:val="20"/>
                <w:lang w:val="en-US" w:eastAsia="en-US"/>
              </w:rPr>
              <w:t>$283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net gain, restructuring costs and the depreciation and </w:t>
            </w:r>
            <w:r>
              <w:rPr>
                <w:rFonts w:ascii="Arial" w:eastAsia="SimSun" w:hAnsi="Arial"/>
                <w:color w:val="000000"/>
                <w:sz w:val="20"/>
                <w:lang w:val="en-US" w:eastAsia="en-US"/>
              </w:rPr>
              <w:t>amortis</w:t>
            </w:r>
            <w:r w:rsidRPr="002C16F0">
              <w:rPr>
                <w:rFonts w:ascii="Arial" w:eastAsia="SimSun" w:hAnsi="Arial"/>
                <w:color w:val="000000"/>
                <w:sz w:val="20"/>
                <w:lang w:val="en-US" w:eastAsia="en-US"/>
              </w:rPr>
              <w:t xml:space="preserve">ation change, operating profit was up </w:t>
            </w:r>
            <w:r>
              <w:rPr>
                <w:rFonts w:ascii="Arial" w:eastAsia="SimSun" w:hAnsi="Arial"/>
                <w:color w:val="000000"/>
                <w:sz w:val="20"/>
                <w:lang w:val="en-US" w:eastAsia="en-US"/>
              </w:rPr>
              <w:t>£34 million ($23</w:t>
            </w:r>
            <w:r w:rsidRPr="002C16F0">
              <w:rPr>
                <w:rFonts w:ascii="Arial" w:eastAsia="SimSun" w:hAnsi="Arial"/>
                <w:color w:val="000000"/>
                <w:sz w:val="20"/>
                <w:lang w:val="en-US" w:eastAsia="en-US"/>
              </w:rPr>
              <w:t xml:space="preserve">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or </w:t>
            </w:r>
            <w:r>
              <w:rPr>
                <w:rFonts w:ascii="Arial" w:eastAsia="SimSun" w:hAnsi="Arial"/>
                <w:color w:val="000000"/>
                <w:sz w:val="20"/>
                <w:lang w:val="en-US" w:eastAsia="en-US"/>
              </w:rPr>
              <w:t>19% (8</w:t>
            </w:r>
            <w:r w:rsidRPr="002C16F0">
              <w:rPr>
                <w:rFonts w:ascii="Arial" w:eastAsia="SimSun" w:hAnsi="Arial"/>
                <w:color w:val="000000"/>
                <w:sz w:val="20"/>
                <w:lang w:val="en-US" w:eastAsia="en-US"/>
              </w:rPr>
              <w:t>%</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to </w:t>
            </w:r>
            <w:r>
              <w:rPr>
                <w:rFonts w:ascii="Arial" w:eastAsia="SimSun" w:hAnsi="Arial"/>
                <w:color w:val="000000"/>
                <w:sz w:val="20"/>
                <w:lang w:val="en-US" w:eastAsia="en-US"/>
              </w:rPr>
              <w:t>£210 million ($321</w:t>
            </w:r>
            <w:r w:rsidRPr="002C16F0">
              <w:rPr>
                <w:rFonts w:ascii="Arial" w:eastAsia="SimSun" w:hAnsi="Arial"/>
                <w:color w:val="000000"/>
                <w:sz w:val="20"/>
                <w:lang w:val="en-US" w:eastAsia="en-US"/>
              </w:rPr>
              <w:t xml:space="preserve">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w:t>
            </w:r>
          </w:p>
        </w:tc>
      </w:tr>
      <w:tr w:rsidR="005401BA" w:rsidRPr="002C16F0" w:rsidTr="00324169">
        <w:trPr>
          <w:trHeight w:hRule="exact" w:val="57"/>
        </w:trPr>
        <w:tc>
          <w:tcPr>
            <w:tcW w:w="567" w:type="dxa"/>
          </w:tcPr>
          <w:p w:rsidR="005401BA" w:rsidRPr="0086636E" w:rsidRDefault="005401BA" w:rsidP="00324169">
            <w:pPr>
              <w:pStyle w:val="Normal35"/>
              <w:rPr>
                <w:rFonts w:ascii="Symbol" w:hAnsi="Symbol" w:cs="Arial"/>
                <w:color w:val="003366"/>
                <w:sz w:val="20"/>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86636E" w:rsidRDefault="005401BA" w:rsidP="00324169">
            <w:pPr>
              <w:pStyle w:val="Normal35"/>
              <w:rPr>
                <w:rFonts w:ascii="Symbol" w:hAnsi="Symbol" w:cs="Arial"/>
                <w:color w:val="003366"/>
                <w:sz w:val="20"/>
              </w:rPr>
            </w:pPr>
            <w:r w:rsidRPr="0086636E">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Total income, excluding the</w:t>
            </w:r>
            <w:r>
              <w:rPr>
                <w:rFonts w:ascii="Arial" w:eastAsia="SimSun" w:hAnsi="Arial"/>
                <w:color w:val="000000"/>
                <w:sz w:val="20"/>
                <w:lang w:val="en-US" w:eastAsia="en-US"/>
              </w:rPr>
              <w:t xml:space="preserve"> Q2 2014</w:t>
            </w:r>
            <w:r w:rsidRPr="002C16F0">
              <w:rPr>
                <w:rFonts w:ascii="Arial" w:eastAsia="SimSun" w:hAnsi="Arial"/>
                <w:color w:val="000000"/>
                <w:sz w:val="20"/>
                <w:lang w:val="en-US" w:eastAsia="en-US"/>
              </w:rPr>
              <w:t xml:space="preserve"> gain on the sale of the </w:t>
            </w:r>
            <w:smartTag w:uri="urn:schemas-microsoft-com:office:smarttags" w:element="State">
              <w:r w:rsidRPr="002C16F0">
                <w:rPr>
                  <w:rFonts w:ascii="Arial" w:eastAsia="SimSun" w:hAnsi="Arial"/>
                  <w:color w:val="000000"/>
                  <w:sz w:val="20"/>
                  <w:lang w:val="en-US" w:eastAsia="en-US"/>
                </w:rPr>
                <w:t>Illinois</w:t>
              </w:r>
            </w:smartTag>
            <w:r w:rsidRPr="002C16F0">
              <w:rPr>
                <w:rFonts w:ascii="Arial" w:eastAsia="SimSun" w:hAnsi="Arial"/>
                <w:color w:val="000000"/>
                <w:sz w:val="20"/>
                <w:lang w:val="en-US" w:eastAsia="en-US"/>
              </w:rPr>
              <w:t xml:space="preserve"> franchise, was up </w:t>
            </w:r>
            <w:r>
              <w:rPr>
                <w:rFonts w:ascii="Arial" w:eastAsia="SimSun" w:hAnsi="Arial"/>
                <w:color w:val="000000"/>
                <w:sz w:val="20"/>
                <w:lang w:val="en-US" w:eastAsia="en-US"/>
              </w:rPr>
              <w:t>£77 million ($9</w:t>
            </w:r>
            <w:r w:rsidRPr="002C16F0">
              <w:rPr>
                <w:rFonts w:ascii="Arial" w:eastAsia="SimSun" w:hAnsi="Arial"/>
                <w:color w:val="000000"/>
                <w:sz w:val="20"/>
                <w:lang w:val="en-US" w:eastAsia="en-US"/>
              </w:rPr>
              <w:t xml:space="preserve">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or </w:t>
            </w:r>
            <w:r>
              <w:rPr>
                <w:rFonts w:ascii="Arial" w:eastAsia="SimSun" w:hAnsi="Arial"/>
                <w:color w:val="000000"/>
                <w:sz w:val="20"/>
                <w:lang w:val="en-US" w:eastAsia="en-US"/>
              </w:rPr>
              <w:t>11% (</w:t>
            </w:r>
            <w:r w:rsidRPr="002C16F0">
              <w:rPr>
                <w:rFonts w:ascii="Arial" w:eastAsia="SimSun" w:hAnsi="Arial"/>
                <w:color w:val="000000"/>
                <w:sz w:val="20"/>
                <w:lang w:val="en-US" w:eastAsia="en-US"/>
              </w:rPr>
              <w:t>1%</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to </w:t>
            </w:r>
            <w:r>
              <w:rPr>
                <w:rFonts w:ascii="Arial" w:eastAsia="SimSun" w:hAnsi="Arial"/>
                <w:color w:val="000000"/>
                <w:sz w:val="20"/>
                <w:lang w:val="en-US" w:eastAsia="en-US"/>
              </w:rPr>
              <w:t>£797 million (</w:t>
            </w:r>
            <w:r w:rsidRPr="002C16F0">
              <w:rPr>
                <w:rFonts w:ascii="Arial" w:eastAsia="SimSun" w:hAnsi="Arial"/>
                <w:color w:val="000000"/>
                <w:sz w:val="20"/>
                <w:lang w:val="en-US" w:eastAsia="en-US"/>
              </w:rPr>
              <w:t>$1,222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despite an estimated </w:t>
            </w:r>
            <w:r>
              <w:rPr>
                <w:rFonts w:ascii="Arial" w:eastAsia="SimSun" w:hAnsi="Arial"/>
                <w:color w:val="000000"/>
                <w:sz w:val="20"/>
                <w:lang w:val="en-US" w:eastAsia="en-US"/>
              </w:rPr>
              <w:t>£15 million (</w:t>
            </w:r>
            <w:r w:rsidRPr="002C16F0">
              <w:rPr>
                <w:rFonts w:ascii="Arial" w:eastAsia="SimSun" w:hAnsi="Arial"/>
                <w:color w:val="000000"/>
                <w:sz w:val="20"/>
                <w:lang w:val="en-US" w:eastAsia="en-US"/>
              </w:rPr>
              <w:t>$25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reduction related to the </w:t>
            </w:r>
            <w:smartTag w:uri="urn:schemas-microsoft-com:office:smarttags" w:element="State">
              <w:smartTag w:uri="urn:schemas-microsoft-com:office:smarttags" w:element="place">
                <w:r w:rsidRPr="002C16F0">
                  <w:rPr>
                    <w:rFonts w:ascii="Arial" w:eastAsia="SimSun" w:hAnsi="Arial"/>
                    <w:color w:val="000000"/>
                    <w:sz w:val="20"/>
                    <w:lang w:val="en-US" w:eastAsia="en-US"/>
                  </w:rPr>
                  <w:t>Illinois</w:t>
                </w:r>
              </w:smartTag>
            </w:smartTag>
            <w:r w:rsidRPr="002C16F0">
              <w:rPr>
                <w:rFonts w:ascii="Arial" w:eastAsia="SimSun" w:hAnsi="Arial"/>
                <w:color w:val="000000"/>
                <w:sz w:val="20"/>
                <w:lang w:val="en-US" w:eastAsia="en-US"/>
              </w:rPr>
              <w:t xml:space="preserve"> franchise sale.  Drivers are consistent with H1 2015 compared with H1 2014.  </w:t>
            </w:r>
          </w:p>
        </w:tc>
      </w:tr>
      <w:tr w:rsidR="005401BA" w:rsidRPr="002C16F0" w:rsidTr="00324169">
        <w:trPr>
          <w:trHeight w:hRule="exact" w:val="57"/>
        </w:trPr>
        <w:tc>
          <w:tcPr>
            <w:tcW w:w="567" w:type="dxa"/>
          </w:tcPr>
          <w:p w:rsidR="005401BA" w:rsidRPr="0086636E" w:rsidRDefault="005401BA" w:rsidP="00324169">
            <w:pPr>
              <w:pStyle w:val="Normal35"/>
              <w:rPr>
                <w:rFonts w:ascii="Symbol" w:hAnsi="Symbol" w:cs="Arial"/>
                <w:color w:val="003366"/>
                <w:sz w:val="20"/>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86636E" w:rsidRDefault="005401BA" w:rsidP="00324169">
            <w:pPr>
              <w:pStyle w:val="Normal35"/>
              <w:rPr>
                <w:rFonts w:ascii="Symbol" w:hAnsi="Symbol" w:cs="Arial"/>
                <w:color w:val="003366"/>
                <w:sz w:val="20"/>
              </w:rPr>
            </w:pPr>
            <w:r w:rsidRPr="0086636E">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 xml:space="preserve">Operating expenses, excluding restructuring costs </w:t>
            </w:r>
            <w:r>
              <w:rPr>
                <w:rFonts w:ascii="Arial" w:eastAsia="SimSun" w:hAnsi="Arial"/>
                <w:color w:val="000000"/>
                <w:sz w:val="20"/>
                <w:lang w:val="en-US" w:eastAsia="en-US"/>
              </w:rPr>
              <w:t>and the depreciation and amortis</w:t>
            </w:r>
            <w:r w:rsidRPr="002C16F0">
              <w:rPr>
                <w:rFonts w:ascii="Arial" w:eastAsia="SimSun" w:hAnsi="Arial"/>
                <w:color w:val="000000"/>
                <w:sz w:val="20"/>
                <w:lang w:val="en-US" w:eastAsia="en-US"/>
              </w:rPr>
              <w:t>ation change</w:t>
            </w:r>
            <w:r>
              <w:rPr>
                <w:rFonts w:ascii="Arial" w:eastAsia="SimSun" w:hAnsi="Arial"/>
                <w:color w:val="000000"/>
                <w:sz w:val="20"/>
                <w:lang w:val="en-US" w:eastAsia="en-US"/>
              </w:rPr>
              <w:t xml:space="preserve"> were up £23 million</w:t>
            </w:r>
            <w:r w:rsidRPr="002C16F0">
              <w:rPr>
                <w:rFonts w:ascii="Arial" w:eastAsia="SimSun" w:hAnsi="Arial"/>
                <w:color w:val="000000"/>
                <w:sz w:val="20"/>
                <w:lang w:val="en-US" w:eastAsia="en-US"/>
              </w:rPr>
              <w:t>,</w:t>
            </w:r>
            <w:r>
              <w:rPr>
                <w:rFonts w:ascii="Arial" w:eastAsia="SimSun" w:hAnsi="Arial"/>
                <w:color w:val="000000"/>
                <w:sz w:val="20"/>
                <w:lang w:val="en-US" w:eastAsia="en-US"/>
              </w:rPr>
              <w:t xml:space="preserve"> or 4%, to £536 million, reflecting the weakening of sterling against the US dollar with the average exchange rate decreasing 9%. On a US dollar basis operating expenses</w:t>
            </w:r>
            <w:r w:rsidRPr="002C16F0">
              <w:rPr>
                <w:rFonts w:ascii="Arial" w:eastAsia="SimSun" w:hAnsi="Arial"/>
                <w:color w:val="000000"/>
                <w:sz w:val="20"/>
                <w:lang w:val="en-US" w:eastAsia="en-US"/>
              </w:rPr>
              <w:t xml:space="preserve"> were </w:t>
            </w:r>
            <w:r>
              <w:rPr>
                <w:rFonts w:ascii="Arial" w:eastAsia="SimSun" w:hAnsi="Arial"/>
                <w:color w:val="000000"/>
                <w:sz w:val="20"/>
                <w:lang w:val="en-US" w:eastAsia="en-US"/>
              </w:rPr>
              <w:t>down $38 million, or 4%, to $824</w:t>
            </w:r>
            <w:r w:rsidRPr="002C16F0">
              <w:rPr>
                <w:rFonts w:ascii="Arial" w:eastAsia="SimSun" w:hAnsi="Arial"/>
                <w:color w:val="000000"/>
                <w:sz w:val="20"/>
                <w:lang w:val="en-US" w:eastAsia="en-US"/>
              </w:rPr>
              <w:t xml:space="preserve"> million reflecting the decrease related to the impact of the </w:t>
            </w:r>
            <w:smartTag w:uri="urn:schemas-microsoft-com:office:smarttags" w:element="State">
              <w:smartTag w:uri="urn:schemas-microsoft-com:office:smarttags" w:element="place">
                <w:r w:rsidRPr="002C16F0">
                  <w:rPr>
                    <w:rFonts w:ascii="Arial" w:eastAsia="SimSun" w:hAnsi="Arial"/>
                    <w:color w:val="000000"/>
                    <w:sz w:val="20"/>
                    <w:lang w:val="en-US" w:eastAsia="en-US"/>
                  </w:rPr>
                  <w:t>Illinois</w:t>
                </w:r>
              </w:smartTag>
            </w:smartTag>
            <w:r w:rsidRPr="002C16F0">
              <w:rPr>
                <w:rFonts w:ascii="Arial" w:eastAsia="SimSun" w:hAnsi="Arial"/>
                <w:color w:val="000000"/>
                <w:sz w:val="20"/>
                <w:lang w:val="en-US" w:eastAsia="en-US"/>
              </w:rPr>
              <w:t xml:space="preserve"> franchise sale and lower regulatory costs.</w:t>
            </w:r>
          </w:p>
        </w:tc>
      </w:tr>
      <w:tr w:rsidR="005401BA" w:rsidRPr="002C16F0" w:rsidTr="00324169">
        <w:trPr>
          <w:trHeight w:hRule="exact" w:val="57"/>
        </w:trPr>
        <w:tc>
          <w:tcPr>
            <w:tcW w:w="567" w:type="dxa"/>
          </w:tcPr>
          <w:p w:rsidR="005401BA" w:rsidRPr="0086636E" w:rsidRDefault="005401BA" w:rsidP="00324169">
            <w:pPr>
              <w:pStyle w:val="Normal35"/>
              <w:rPr>
                <w:rFonts w:ascii="Symbol" w:hAnsi="Symbol" w:cs="Arial"/>
                <w:color w:val="003366"/>
                <w:sz w:val="20"/>
              </w:rPr>
            </w:pP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p>
        </w:tc>
      </w:tr>
      <w:tr w:rsidR="005401BA" w:rsidRPr="002C16F0" w:rsidTr="00324169">
        <w:tc>
          <w:tcPr>
            <w:tcW w:w="567" w:type="dxa"/>
          </w:tcPr>
          <w:p w:rsidR="005401BA" w:rsidRPr="0086636E" w:rsidRDefault="005401BA" w:rsidP="00324169">
            <w:pPr>
              <w:pStyle w:val="Normal35"/>
              <w:rPr>
                <w:rFonts w:ascii="Symbol" w:hAnsi="Symbol" w:cs="Arial"/>
                <w:color w:val="003366"/>
                <w:sz w:val="20"/>
              </w:rPr>
            </w:pPr>
            <w:r w:rsidRPr="0086636E">
              <w:rPr>
                <w:rFonts w:ascii="Symbol" w:hAnsi="Symbol" w:cs="Arial"/>
                <w:color w:val="003366"/>
                <w:sz w:val="20"/>
              </w:rPr>
              <w:t></w:t>
            </w:r>
          </w:p>
        </w:tc>
        <w:tc>
          <w:tcPr>
            <w:tcW w:w="9072" w:type="dxa"/>
          </w:tcPr>
          <w:p w:rsidR="005401BA" w:rsidRPr="002C16F0" w:rsidRDefault="005401BA" w:rsidP="00324169">
            <w:pPr>
              <w:pStyle w:val="Normal35"/>
              <w:spacing w:line="288" w:lineRule="auto"/>
              <w:jc w:val="both"/>
              <w:rPr>
                <w:rFonts w:ascii="Arial" w:eastAsia="SimSun" w:hAnsi="Arial"/>
                <w:color w:val="000000"/>
                <w:sz w:val="20"/>
                <w:lang w:val="en-US" w:eastAsia="en-US"/>
              </w:rPr>
            </w:pPr>
            <w:r w:rsidRPr="002C16F0">
              <w:rPr>
                <w:rFonts w:ascii="Arial" w:eastAsia="SimSun" w:hAnsi="Arial"/>
                <w:color w:val="000000"/>
                <w:sz w:val="20"/>
                <w:lang w:val="en-US" w:eastAsia="en-US"/>
              </w:rPr>
              <w:t xml:space="preserve">Impairment losses increased </w:t>
            </w:r>
            <w:r>
              <w:rPr>
                <w:rFonts w:ascii="Arial" w:eastAsia="SimSun" w:hAnsi="Arial"/>
                <w:color w:val="000000"/>
                <w:sz w:val="20"/>
                <w:lang w:val="en-US" w:eastAsia="en-US"/>
              </w:rPr>
              <w:t>£20 million ($24</w:t>
            </w:r>
            <w:r w:rsidRPr="002C16F0">
              <w:rPr>
                <w:rFonts w:ascii="Arial" w:eastAsia="SimSun" w:hAnsi="Arial"/>
                <w:color w:val="000000"/>
                <w:sz w:val="20"/>
                <w:lang w:val="en-US" w:eastAsia="en-US"/>
              </w:rPr>
              <w:t xml:space="preserve">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or </w:t>
            </w:r>
            <w:r>
              <w:rPr>
                <w:rFonts w:ascii="Arial" w:eastAsia="SimSun" w:hAnsi="Arial"/>
                <w:color w:val="000000"/>
                <w:sz w:val="20"/>
                <w:lang w:val="en-US" w:eastAsia="en-US"/>
              </w:rPr>
              <w:t>65% (45</w:t>
            </w:r>
            <w:r w:rsidRPr="002C16F0">
              <w:rPr>
                <w:rFonts w:ascii="Arial" w:eastAsia="SimSun" w:hAnsi="Arial"/>
                <w:color w:val="000000"/>
                <w:sz w:val="20"/>
                <w:lang w:val="en-US" w:eastAsia="en-US"/>
              </w:rPr>
              <w:t>%</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to </w:t>
            </w:r>
            <w:r>
              <w:rPr>
                <w:rFonts w:ascii="Arial" w:eastAsia="SimSun" w:hAnsi="Arial"/>
                <w:color w:val="000000"/>
                <w:sz w:val="20"/>
                <w:lang w:val="en-US" w:eastAsia="en-US"/>
              </w:rPr>
              <w:t>£51 million (</w:t>
            </w:r>
            <w:r w:rsidRPr="002C16F0">
              <w:rPr>
                <w:rFonts w:ascii="Arial" w:eastAsia="SimSun" w:hAnsi="Arial"/>
                <w:color w:val="000000"/>
                <w:sz w:val="20"/>
                <w:lang w:val="en-US" w:eastAsia="en-US"/>
              </w:rPr>
              <w:t>$77 million</w:t>
            </w:r>
            <w:r>
              <w:rPr>
                <w:rFonts w:ascii="Arial" w:eastAsia="SimSun" w:hAnsi="Arial"/>
                <w:color w:val="000000"/>
                <w:sz w:val="20"/>
                <w:lang w:val="en-US" w:eastAsia="en-US"/>
              </w:rPr>
              <w:t>)</w:t>
            </w:r>
            <w:r w:rsidRPr="002C16F0">
              <w:rPr>
                <w:rFonts w:ascii="Arial" w:eastAsia="SimSun" w:hAnsi="Arial"/>
                <w:color w:val="000000"/>
                <w:sz w:val="20"/>
                <w:lang w:val="en-US" w:eastAsia="en-US"/>
              </w:rPr>
              <w:t xml:space="preserve"> as the benefit of underlying improvement in credit quality was more than offset by increases related to overall loan growth.</w:t>
            </w:r>
          </w:p>
        </w:tc>
      </w:tr>
    </w:tbl>
    <w:p w:rsidR="005401BA" w:rsidRDefault="005401BA" w:rsidP="005401BA"/>
    <w:p w:rsidR="005401BA" w:rsidRDefault="005401BA" w:rsidP="005401BA">
      <w:pPr>
        <w:sectPr w:rsidR="005401BA">
          <w:pgSz w:w="11906" w:h="16838"/>
          <w:pgMar w:top="1134" w:right="1134" w:bottom="1134" w:left="1134" w:header="709" w:footer="709" w:gutter="0"/>
          <w:cols w:space="708"/>
        </w:sectPr>
      </w:pPr>
    </w:p>
    <w:p w:rsidR="005401BA" w:rsidRPr="00E13393" w:rsidRDefault="005401BA" w:rsidP="005401BA">
      <w:pPr>
        <w:pStyle w:val="Normal48"/>
        <w:pBdr>
          <w:bottom w:val="single" w:sz="4" w:space="1" w:color="003366"/>
        </w:pBdr>
        <w:spacing w:line="288" w:lineRule="auto"/>
        <w:jc w:val="both"/>
        <w:rPr>
          <w:rFonts w:ascii="Arial" w:hAnsi="Arial" w:cs="Arial"/>
          <w:b/>
          <w:color w:val="003366"/>
          <w:sz w:val="20"/>
          <w:szCs w:val="20"/>
        </w:rPr>
      </w:pPr>
      <w:r w:rsidRPr="00E13393">
        <w:rPr>
          <w:rFonts w:ascii="Arial" w:hAnsi="Arial" w:cs="Arial"/>
          <w:b/>
          <w:color w:val="003366"/>
          <w:sz w:val="20"/>
          <w:szCs w:val="20"/>
        </w:rPr>
        <w:lastRenderedPageBreak/>
        <w:t>RBS Capital Resolution</w:t>
      </w:r>
    </w:p>
    <w:p w:rsidR="005401BA" w:rsidRDefault="005401BA" w:rsidP="005401BA">
      <w:pPr>
        <w:pStyle w:val="Normal48"/>
        <w:spacing w:line="288" w:lineRule="auto"/>
        <w:jc w:val="both"/>
        <w:rPr>
          <w:rFonts w:ascii="Arial" w:hAnsi="Arial" w:cs="Arial"/>
          <w:sz w:val="20"/>
          <w:szCs w:val="20"/>
        </w:rPr>
      </w:pPr>
    </w:p>
    <w:p w:rsidR="005401BA" w:rsidRPr="00E13393" w:rsidRDefault="005401BA" w:rsidP="005401BA">
      <w:pPr>
        <w:pStyle w:val="Normal48"/>
        <w:spacing w:line="288" w:lineRule="auto"/>
        <w:jc w:val="both"/>
        <w:rPr>
          <w:rFonts w:ascii="Arial" w:hAnsi="Arial" w:cs="Arial"/>
          <w:sz w:val="20"/>
          <w:szCs w:val="20"/>
        </w:rPr>
      </w:pPr>
      <w:r w:rsidRPr="00E13393">
        <w:rPr>
          <w:rFonts w:ascii="Arial" w:hAnsi="Arial" w:cs="Arial"/>
          <w:sz w:val="20"/>
          <w:szCs w:val="20"/>
        </w:rPr>
        <w:t xml:space="preserve">RCR is managed and analysed </w:t>
      </w:r>
      <w:r>
        <w:rPr>
          <w:rFonts w:ascii="Arial" w:hAnsi="Arial" w:cs="Arial"/>
          <w:sz w:val="20"/>
          <w:szCs w:val="20"/>
        </w:rPr>
        <w:t>in</w:t>
      </w:r>
      <w:r w:rsidRPr="00E13393">
        <w:rPr>
          <w:rFonts w:ascii="Arial" w:hAnsi="Arial" w:cs="Arial"/>
          <w:sz w:val="20"/>
          <w:szCs w:val="20"/>
        </w:rPr>
        <w:t xml:space="preserve"> four </w:t>
      </w:r>
      <w:r>
        <w:rPr>
          <w:rFonts w:ascii="Arial" w:hAnsi="Arial" w:cs="Arial"/>
          <w:sz w:val="20"/>
          <w:szCs w:val="20"/>
        </w:rPr>
        <w:t>asset management groups</w:t>
      </w:r>
      <w:r w:rsidRPr="00E13393">
        <w:rPr>
          <w:rFonts w:ascii="Arial" w:hAnsi="Arial" w:cs="Arial"/>
          <w:sz w:val="20"/>
          <w:szCs w:val="20"/>
        </w:rPr>
        <w:t xml:space="preserve"> - Ulster Bank</w:t>
      </w:r>
      <w:r>
        <w:rPr>
          <w:rFonts w:ascii="Arial" w:hAnsi="Arial" w:cs="Arial"/>
          <w:sz w:val="20"/>
          <w:szCs w:val="20"/>
        </w:rPr>
        <w:t xml:space="preserve"> (RCR Ireland)</w:t>
      </w:r>
      <w:r w:rsidRPr="00E13393">
        <w:rPr>
          <w:rFonts w:ascii="Arial" w:hAnsi="Arial" w:cs="Arial"/>
          <w:sz w:val="20"/>
          <w:szCs w:val="20"/>
        </w:rPr>
        <w:t>, Real Estate Finance, Corporate and Markets. Real Estate Finance excludes commercial real estate lending in Ulster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200"/>
        <w:gridCol w:w="1125"/>
        <w:gridCol w:w="135"/>
        <w:gridCol w:w="1125"/>
        <w:gridCol w:w="1050"/>
        <w:gridCol w:w="1050"/>
      </w:tblGrid>
      <w:tr w:rsidR="005401BA" w:rsidTr="00324169">
        <w:trPr>
          <w:trHeight w:val="210"/>
        </w:trPr>
        <w:tc>
          <w:tcPr>
            <w:tcW w:w="396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23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 xml:space="preserve"> </w:t>
            </w:r>
          </w:p>
        </w:tc>
        <w:tc>
          <w:tcPr>
            <w:tcW w:w="32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210"/>
        </w:trPr>
        <w:tc>
          <w:tcPr>
            <w:tcW w:w="396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 </w:t>
            </w:r>
          </w:p>
        </w:tc>
      </w:tr>
      <w:tr w:rsidR="005401BA" w:rsidTr="00324169">
        <w:trPr>
          <w:trHeight w:val="210"/>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2014 </w:t>
            </w:r>
          </w:p>
        </w:tc>
      </w:tr>
      <w:tr w:rsidR="005401BA" w:rsidTr="00324169">
        <w:trPr>
          <w:trHeight w:val="210"/>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b/>
                <w:color w:val="000000"/>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rPr>
            </w:pPr>
            <w:r>
              <w:rPr>
                <w:color w:val="000000"/>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Income statement</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b/>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interest income</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fees and commissions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Income from trading activities (1)</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(69)</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operating income (1)</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Non-interest income</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128 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income</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Direct expenses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staff costs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other costs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Indirect expenses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expenses</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(176)</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Profit/(loss) before impairment losses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Impairment releases (1)</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128 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profit/(loss)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357 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66 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Total income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Real Estate Finance</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Corporate</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Markets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income</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35 </w:t>
            </w:r>
          </w:p>
        </w:tc>
      </w:tr>
      <w:tr w:rsidR="005401BA" w:rsidTr="00324169">
        <w:trPr>
          <w:trHeigh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Impairment (releases)/losses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(67)</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Real Estate Finance</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(123)</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Corporate</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73 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Markets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48 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impairment releases</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(184)</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(109)</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(128)</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Loan impairment charge as % of gross loans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and advances (2)</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Real Estate Finance</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(6.6%)</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Corporate</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Markets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w:t>
            </w:r>
          </w:p>
        </w:tc>
      </w:tr>
    </w:tbl>
    <w:p w:rsidR="005401BA" w:rsidRPr="002B00EE" w:rsidRDefault="005401BA" w:rsidP="005401BA">
      <w:pPr>
        <w:pStyle w:val="GCAHeaderUnderline22"/>
        <w:pBdr>
          <w:bottom w:val="none" w:sz="0" w:space="0" w:color="auto"/>
        </w:pBdr>
        <w:outlineLvl w:val="0"/>
        <w:rPr>
          <w:sz w:val="16"/>
          <w:szCs w:val="16"/>
        </w:rPr>
      </w:pPr>
    </w:p>
    <w:p w:rsidR="005401BA" w:rsidRPr="002B00EE" w:rsidRDefault="005401BA" w:rsidP="005401BA">
      <w:pPr>
        <w:pStyle w:val="Normal36"/>
        <w:rPr>
          <w:rFonts w:ascii="Arial" w:hAnsi="Arial" w:cs="Arial"/>
          <w:sz w:val="12"/>
          <w:szCs w:val="12"/>
        </w:rPr>
      </w:pPr>
      <w:r w:rsidRPr="002B00EE">
        <w:rPr>
          <w:rFonts w:ascii="Arial" w:hAnsi="Arial" w:cs="Arial"/>
          <w:sz w:val="12"/>
          <w:szCs w:val="12"/>
        </w:rPr>
        <w:t>Notes:</w:t>
      </w:r>
    </w:p>
    <w:tbl>
      <w:tblPr>
        <w:tblW w:w="9639" w:type="dxa"/>
        <w:tblLayout w:type="fixed"/>
        <w:tblCellMar>
          <w:left w:w="0" w:type="dxa"/>
          <w:right w:w="0" w:type="dxa"/>
        </w:tblCellMar>
        <w:tblLook w:val="0000" w:firstRow="0" w:lastRow="0" w:firstColumn="0" w:lastColumn="0" w:noHBand="0" w:noVBand="0"/>
      </w:tblPr>
      <w:tblGrid>
        <w:gridCol w:w="571"/>
        <w:gridCol w:w="9068"/>
      </w:tblGrid>
      <w:tr w:rsidR="005401BA" w:rsidRPr="00905EB5" w:rsidTr="00324169">
        <w:trPr>
          <w:trHeight w:val="80"/>
        </w:trPr>
        <w:tc>
          <w:tcPr>
            <w:tcW w:w="571" w:type="dxa"/>
          </w:tcPr>
          <w:p w:rsidR="005401BA" w:rsidRPr="00905EB5" w:rsidRDefault="005401BA" w:rsidP="00324169">
            <w:pPr>
              <w:pStyle w:val="Normal36"/>
              <w:spacing w:line="288" w:lineRule="auto"/>
              <w:jc w:val="both"/>
              <w:rPr>
                <w:rFonts w:ascii="Arial" w:hAnsi="Arial" w:cs="Arial"/>
                <w:iCs/>
                <w:sz w:val="12"/>
                <w:szCs w:val="12"/>
                <w:lang w:eastAsia="ja-JP"/>
              </w:rPr>
            </w:pPr>
            <w:r w:rsidRPr="00905EB5">
              <w:rPr>
                <w:rFonts w:ascii="Arial" w:hAnsi="Arial" w:cs="Arial"/>
                <w:iCs/>
                <w:sz w:val="12"/>
                <w:szCs w:val="12"/>
                <w:lang w:eastAsia="ja-JP"/>
              </w:rPr>
              <w:t>(1)</w:t>
            </w:r>
          </w:p>
        </w:tc>
        <w:tc>
          <w:tcPr>
            <w:tcW w:w="9068" w:type="dxa"/>
          </w:tcPr>
          <w:p w:rsidR="005401BA" w:rsidRPr="00905EB5" w:rsidRDefault="005401BA" w:rsidP="00324169">
            <w:pPr>
              <w:pStyle w:val="Normal36"/>
              <w:autoSpaceDE w:val="0"/>
              <w:autoSpaceDN w:val="0"/>
              <w:adjustRightInd w:val="0"/>
              <w:spacing w:line="288" w:lineRule="auto"/>
              <w:jc w:val="both"/>
              <w:rPr>
                <w:rFonts w:ascii="Arial" w:hAnsi="Arial" w:cs="Arial"/>
                <w:sz w:val="12"/>
                <w:szCs w:val="12"/>
              </w:rPr>
            </w:pPr>
            <w:r w:rsidRPr="009726CB">
              <w:rPr>
                <w:rFonts w:ascii="Arial" w:hAnsi="Arial" w:cs="Arial"/>
                <w:sz w:val="12"/>
                <w:szCs w:val="12"/>
              </w:rPr>
              <w:t>Asset disposals contributed £283 million in H1 2015 and £164 million in Q2 2015 (H1 2014 - £281 million; Q1 2015 - £119 million; Q2 2014 - £225 million) to RCR’s operating profit: impairment provision releases of £231 million in H1 2015 and £167 million in Q2 2015 (H1 2014 - £321 million; Q1 2015 - £64 million; Q2 2014 - £257 million); loss in income from trading activities of £25 million in H1 2015 and £6 million in Q2 2015 (H1 2014 - £1 million gain; Q1 2015 - £19 million loss; Q2 2014 - £6 million gain) and gain in other operating income of £77 million in H1 2015 and £3 million in Q2 2015 (H1 2014 - £41 million loss; Q1 2015 - £74 million gain; Q2 2014 - £38 million loss).</w:t>
            </w:r>
          </w:p>
        </w:tc>
      </w:tr>
      <w:tr w:rsidR="005401BA" w:rsidRPr="00905EB5" w:rsidTr="00324169">
        <w:trPr>
          <w:trHeight w:val="80"/>
        </w:trPr>
        <w:tc>
          <w:tcPr>
            <w:tcW w:w="571" w:type="dxa"/>
          </w:tcPr>
          <w:p w:rsidR="005401BA" w:rsidRPr="00905EB5" w:rsidRDefault="005401BA" w:rsidP="00324169">
            <w:pPr>
              <w:pStyle w:val="Normal36"/>
              <w:spacing w:line="288" w:lineRule="auto"/>
              <w:jc w:val="both"/>
              <w:rPr>
                <w:rFonts w:ascii="Arial" w:hAnsi="Arial" w:cs="Arial"/>
                <w:iCs/>
                <w:sz w:val="12"/>
                <w:szCs w:val="12"/>
                <w:lang w:eastAsia="ja-JP"/>
              </w:rPr>
            </w:pPr>
            <w:r>
              <w:rPr>
                <w:rFonts w:ascii="Arial" w:hAnsi="Arial" w:cs="Arial"/>
                <w:iCs/>
                <w:sz w:val="12"/>
                <w:szCs w:val="12"/>
                <w:lang w:eastAsia="ja-JP"/>
              </w:rPr>
              <w:t>(2</w:t>
            </w:r>
            <w:r w:rsidRPr="00905EB5">
              <w:rPr>
                <w:rFonts w:ascii="Arial" w:hAnsi="Arial" w:cs="Arial"/>
                <w:iCs/>
                <w:sz w:val="12"/>
                <w:szCs w:val="12"/>
                <w:lang w:eastAsia="ja-JP"/>
              </w:rPr>
              <w:t>)</w:t>
            </w:r>
          </w:p>
        </w:tc>
        <w:tc>
          <w:tcPr>
            <w:tcW w:w="9068" w:type="dxa"/>
          </w:tcPr>
          <w:p w:rsidR="005401BA" w:rsidRPr="00905EB5" w:rsidRDefault="005401BA" w:rsidP="00324169">
            <w:pPr>
              <w:pStyle w:val="Normal36"/>
              <w:spacing w:line="288" w:lineRule="auto"/>
              <w:jc w:val="both"/>
              <w:rPr>
                <w:rFonts w:ascii="Arial" w:hAnsi="Arial" w:cs="Arial"/>
                <w:iCs/>
                <w:sz w:val="12"/>
                <w:szCs w:val="12"/>
                <w:lang w:eastAsia="ja-JP"/>
              </w:rPr>
            </w:pPr>
            <w:r w:rsidRPr="00905EB5">
              <w:rPr>
                <w:rFonts w:ascii="Arial" w:hAnsi="Arial" w:cs="Arial"/>
                <w:iCs/>
                <w:sz w:val="12"/>
                <w:szCs w:val="12"/>
                <w:lang w:eastAsia="ja-JP"/>
              </w:rPr>
              <w:t>Includes disposal groups.</w:t>
            </w:r>
          </w:p>
        </w:tc>
      </w:tr>
    </w:tbl>
    <w:p w:rsidR="005401BA" w:rsidRDefault="005401BA" w:rsidP="005401BA">
      <w:pPr>
        <w:pStyle w:val="GCAHeaderUnderline22"/>
        <w:pBdr>
          <w:bottom w:val="none" w:sz="0" w:space="0" w:color="auto"/>
        </w:pBdr>
        <w:outlineLvl w:val="0"/>
      </w:pPr>
    </w:p>
    <w:p w:rsidR="005401BA" w:rsidRDefault="005401BA" w:rsidP="005401BA">
      <w:pPr>
        <w:pStyle w:val="Normal480"/>
        <w:pBdr>
          <w:bottom w:val="single" w:sz="4" w:space="1" w:color="003366"/>
        </w:pBdr>
        <w:spacing w:line="288" w:lineRule="auto"/>
        <w:jc w:val="both"/>
        <w:rPr>
          <w:rFonts w:ascii="Arial" w:hAnsi="Arial" w:cs="Arial"/>
          <w:b/>
          <w:color w:val="003366"/>
          <w:sz w:val="20"/>
          <w:szCs w:val="20"/>
        </w:rPr>
      </w:pPr>
      <w:r>
        <w:br w:type="page"/>
      </w:r>
      <w:r>
        <w:rPr>
          <w:rFonts w:ascii="Arial" w:hAnsi="Arial" w:cs="Arial"/>
          <w:b/>
          <w:color w:val="003366"/>
          <w:sz w:val="20"/>
          <w:szCs w:val="20"/>
        </w:rPr>
        <w:lastRenderedPageBreak/>
        <w:t>RBS Capital Resolution</w:t>
      </w:r>
    </w:p>
    <w:p w:rsidR="005401BA" w:rsidRDefault="005401BA" w:rsidP="005401BA">
      <w:pPr>
        <w:rPr>
          <w:b/>
          <w:color w:val="00336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125"/>
        <w:gridCol w:w="1125"/>
        <w:gridCol w:w="1125"/>
      </w:tblGrid>
      <w:tr w:rsidR="005401BA" w:rsidTr="00324169">
        <w:trPr>
          <w:trHeight w:val="195"/>
        </w:trPr>
        <w:tc>
          <w:tcPr>
            <w:tcW w:w="627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31 December </w:t>
            </w:r>
          </w:p>
        </w:tc>
      </w:tr>
      <w:tr w:rsidR="005401BA" w:rsidTr="00324169">
        <w:trPr>
          <w:trHeight w:val="195"/>
        </w:trPr>
        <w:tc>
          <w:tcPr>
            <w:tcW w:w="627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2014 </w:t>
            </w:r>
          </w:p>
        </w:tc>
      </w:tr>
      <w:tr w:rsidR="005401BA" w:rsidTr="00324169">
        <w:trPr>
          <w:trHeight w:val="19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£bn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£bn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Capital and balance sheet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 (gross)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21.9 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 impairment provisions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loans and advances to customers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11.0 </w:t>
            </w:r>
          </w:p>
        </w:tc>
      </w:tr>
      <w:tr w:rsidR="005401BA" w:rsidTr="00324169">
        <w:trPr>
          <w:trHeight w:hRule="exact" w:val="60"/>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29.0 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Funded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14.9 </w:t>
            </w:r>
          </w:p>
        </w:tc>
      </w:tr>
      <w:tr w:rsidR="005401BA" w:rsidTr="00324169">
        <w:trPr>
          <w:trHeight w:hRule="exact" w:val="60"/>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Risk elements in lending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Provision coverage (2)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Risk-weighted assets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Credit risk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non-counterparty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13.6 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Market risk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Operational risk</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risk-weighted assets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22.0 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RWA equivalent (3)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27.3 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Gross loans and advances to customers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11.0 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Real Estate Finance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Corporate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Markets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21.9 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Funded assets - Ulster Bank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real estate - investment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real estate - development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0.7 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corporate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0.7 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Funded assets - Real Estate Finance (4)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Germany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Spain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Other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Funded assets - Corporate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Structured finance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Shipping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Other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Funded assets - Markets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Securitised products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Emerging markets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r>
    </w:tbl>
    <w:p w:rsidR="005401BA" w:rsidRPr="00C9507B" w:rsidRDefault="005401BA" w:rsidP="005401BA">
      <w:pPr>
        <w:pStyle w:val="Normal37"/>
        <w:spacing w:line="288" w:lineRule="auto"/>
        <w:jc w:val="both"/>
        <w:rPr>
          <w:rFonts w:ascii="Arial" w:hAnsi="Arial" w:cs="Arial"/>
          <w:iCs/>
          <w:sz w:val="8"/>
          <w:szCs w:val="8"/>
          <w:lang w:eastAsia="ja-JP"/>
        </w:rPr>
      </w:pPr>
    </w:p>
    <w:p w:rsidR="005401BA" w:rsidRPr="00C67296" w:rsidRDefault="005401BA" w:rsidP="005401BA">
      <w:pPr>
        <w:pStyle w:val="Normal37"/>
        <w:spacing w:line="288" w:lineRule="auto"/>
        <w:jc w:val="both"/>
        <w:rPr>
          <w:rFonts w:ascii="Arial" w:hAnsi="Arial" w:cs="Arial"/>
          <w:iCs/>
          <w:sz w:val="12"/>
          <w:szCs w:val="12"/>
          <w:lang w:eastAsia="ja-JP"/>
        </w:rPr>
      </w:pPr>
      <w:r w:rsidRPr="00C67296">
        <w:rPr>
          <w:rFonts w:ascii="Arial" w:hAnsi="Arial" w:cs="Arial"/>
          <w:iCs/>
          <w:sz w:val="12"/>
          <w:szCs w:val="12"/>
          <w:lang w:eastAsia="ja-JP"/>
        </w:rPr>
        <w:t>Notes:</w:t>
      </w:r>
    </w:p>
    <w:tbl>
      <w:tblPr>
        <w:tblW w:w="9639" w:type="dxa"/>
        <w:tblLook w:val="01E0" w:firstRow="1" w:lastRow="1" w:firstColumn="1" w:lastColumn="1" w:noHBand="0" w:noVBand="0"/>
      </w:tblPr>
      <w:tblGrid>
        <w:gridCol w:w="567"/>
        <w:gridCol w:w="9072"/>
      </w:tblGrid>
      <w:tr w:rsidR="005401BA" w:rsidRPr="00C67296" w:rsidTr="00324169">
        <w:tc>
          <w:tcPr>
            <w:tcW w:w="567" w:type="dxa"/>
            <w:tcMar>
              <w:left w:w="0" w:type="dxa"/>
              <w:right w:w="0" w:type="dxa"/>
            </w:tcMar>
          </w:tcPr>
          <w:p w:rsidR="005401BA" w:rsidRPr="00C67296" w:rsidRDefault="005401BA" w:rsidP="00324169">
            <w:pPr>
              <w:pStyle w:val="Normal37"/>
              <w:spacing w:line="288" w:lineRule="auto"/>
              <w:jc w:val="both"/>
              <w:rPr>
                <w:rFonts w:ascii="Arial" w:hAnsi="Arial" w:cs="Arial"/>
                <w:iCs/>
                <w:sz w:val="12"/>
                <w:szCs w:val="12"/>
                <w:lang w:eastAsia="ja-JP"/>
              </w:rPr>
            </w:pPr>
            <w:r w:rsidRPr="00C67296">
              <w:rPr>
                <w:rFonts w:ascii="Arial" w:hAnsi="Arial" w:cs="Arial"/>
                <w:iCs/>
                <w:sz w:val="12"/>
                <w:szCs w:val="12"/>
                <w:lang w:eastAsia="ja-JP"/>
              </w:rPr>
              <w:t>(1)</w:t>
            </w:r>
          </w:p>
        </w:tc>
        <w:tc>
          <w:tcPr>
            <w:tcW w:w="9072" w:type="dxa"/>
            <w:tcMar>
              <w:left w:w="0" w:type="dxa"/>
              <w:right w:w="0" w:type="dxa"/>
            </w:tcMar>
          </w:tcPr>
          <w:p w:rsidR="005401BA" w:rsidRPr="00C67296" w:rsidRDefault="005401BA" w:rsidP="00324169">
            <w:pPr>
              <w:pStyle w:val="Normal37"/>
              <w:spacing w:line="288" w:lineRule="auto"/>
              <w:jc w:val="both"/>
              <w:rPr>
                <w:rFonts w:ascii="Arial" w:hAnsi="Arial" w:cs="Arial"/>
                <w:iCs/>
                <w:sz w:val="12"/>
                <w:szCs w:val="12"/>
                <w:lang w:eastAsia="ja-JP"/>
              </w:rPr>
            </w:pPr>
            <w:r w:rsidRPr="00C67296">
              <w:rPr>
                <w:rFonts w:ascii="Arial" w:hAnsi="Arial" w:cs="Arial"/>
                <w:iCs/>
                <w:sz w:val="12"/>
                <w:szCs w:val="12"/>
                <w:lang w:eastAsia="ja-JP"/>
              </w:rPr>
              <w:t xml:space="preserve">Includes disposal groups. </w:t>
            </w:r>
          </w:p>
        </w:tc>
      </w:tr>
      <w:tr w:rsidR="005401BA" w:rsidRPr="00C67296" w:rsidTr="00324169">
        <w:tc>
          <w:tcPr>
            <w:tcW w:w="567" w:type="dxa"/>
            <w:tcMar>
              <w:left w:w="0" w:type="dxa"/>
              <w:right w:w="0" w:type="dxa"/>
            </w:tcMar>
          </w:tcPr>
          <w:p w:rsidR="005401BA" w:rsidRPr="00C67296" w:rsidRDefault="005401BA" w:rsidP="00324169">
            <w:pPr>
              <w:pStyle w:val="Normal37"/>
              <w:spacing w:line="288" w:lineRule="auto"/>
              <w:jc w:val="both"/>
              <w:rPr>
                <w:rFonts w:ascii="Arial" w:eastAsia="MS Mincho" w:hAnsi="Arial" w:cs="Arial"/>
                <w:iCs/>
                <w:sz w:val="12"/>
                <w:szCs w:val="12"/>
                <w:lang w:eastAsia="ja-JP"/>
              </w:rPr>
            </w:pPr>
            <w:r w:rsidRPr="00C67296">
              <w:rPr>
                <w:rFonts w:ascii="Arial" w:eastAsia="MS Mincho" w:hAnsi="Arial" w:cs="Arial"/>
                <w:iCs/>
                <w:sz w:val="12"/>
                <w:szCs w:val="12"/>
                <w:lang w:eastAsia="ja-JP"/>
              </w:rPr>
              <w:t>(2)</w:t>
            </w:r>
          </w:p>
        </w:tc>
        <w:tc>
          <w:tcPr>
            <w:tcW w:w="9072" w:type="dxa"/>
            <w:tcMar>
              <w:left w:w="0" w:type="dxa"/>
              <w:right w:w="0" w:type="dxa"/>
            </w:tcMar>
          </w:tcPr>
          <w:p w:rsidR="005401BA" w:rsidRPr="00C67296" w:rsidRDefault="005401BA" w:rsidP="00324169">
            <w:pPr>
              <w:pStyle w:val="Normal37"/>
              <w:spacing w:line="288" w:lineRule="auto"/>
              <w:jc w:val="both"/>
              <w:rPr>
                <w:rFonts w:ascii="Arial" w:eastAsia="MS Mincho" w:hAnsi="Arial" w:cs="Arial"/>
                <w:iCs/>
                <w:sz w:val="12"/>
                <w:szCs w:val="12"/>
                <w:lang w:eastAsia="ja-JP"/>
              </w:rPr>
            </w:pPr>
            <w:r w:rsidRPr="00C67296">
              <w:rPr>
                <w:rFonts w:ascii="Arial" w:eastAsia="MS Mincho" w:hAnsi="Arial" w:cs="Arial"/>
                <w:iCs/>
                <w:sz w:val="12"/>
                <w:szCs w:val="12"/>
                <w:lang w:eastAsia="ja-JP"/>
              </w:rPr>
              <w:t>Provision coverage represents loan impairment provisions as a percentage of risk elements in lending.</w:t>
            </w:r>
          </w:p>
        </w:tc>
      </w:tr>
      <w:tr w:rsidR="005401BA" w:rsidRPr="00C67296" w:rsidTr="00324169">
        <w:tc>
          <w:tcPr>
            <w:tcW w:w="567" w:type="dxa"/>
            <w:tcMar>
              <w:left w:w="0" w:type="dxa"/>
              <w:right w:w="0" w:type="dxa"/>
            </w:tcMar>
          </w:tcPr>
          <w:p w:rsidR="005401BA" w:rsidRPr="00C67296" w:rsidRDefault="005401BA" w:rsidP="00324169">
            <w:pPr>
              <w:pStyle w:val="Normal37"/>
              <w:spacing w:line="288" w:lineRule="auto"/>
              <w:jc w:val="both"/>
              <w:rPr>
                <w:rFonts w:ascii="Arial" w:eastAsia="MS Mincho" w:hAnsi="Arial" w:cs="Arial"/>
                <w:iCs/>
                <w:sz w:val="12"/>
                <w:szCs w:val="12"/>
                <w:lang w:eastAsia="ja-JP"/>
              </w:rPr>
            </w:pPr>
            <w:r>
              <w:rPr>
                <w:rFonts w:ascii="Arial" w:eastAsia="MS Mincho" w:hAnsi="Arial" w:cs="Arial"/>
                <w:iCs/>
                <w:sz w:val="12"/>
                <w:szCs w:val="12"/>
                <w:lang w:eastAsia="ja-JP"/>
              </w:rPr>
              <w:t>(3)</w:t>
            </w:r>
          </w:p>
        </w:tc>
        <w:tc>
          <w:tcPr>
            <w:tcW w:w="9072" w:type="dxa"/>
            <w:tcMar>
              <w:left w:w="0" w:type="dxa"/>
              <w:right w:w="0" w:type="dxa"/>
            </w:tcMar>
          </w:tcPr>
          <w:p w:rsidR="005401BA" w:rsidRPr="00C67296" w:rsidRDefault="005401BA" w:rsidP="00324169">
            <w:pPr>
              <w:pStyle w:val="Normal37"/>
              <w:spacing w:line="288" w:lineRule="auto"/>
              <w:jc w:val="both"/>
              <w:rPr>
                <w:rFonts w:ascii="Arial" w:eastAsia="MS Mincho" w:hAnsi="Arial" w:cs="Arial"/>
                <w:iCs/>
                <w:sz w:val="12"/>
                <w:szCs w:val="12"/>
                <w:lang w:eastAsia="ja-JP"/>
              </w:rPr>
            </w:pPr>
            <w:r w:rsidRPr="00F948EE">
              <w:rPr>
                <w:rFonts w:ascii="Arial" w:hAnsi="Arial" w:cs="Arial"/>
                <w:sz w:val="12"/>
                <w:szCs w:val="12"/>
              </w:rPr>
              <w:t xml:space="preserve">RWA equivalent (RWAe) is an internal metric that measures the equity capital employed in </w:t>
            </w:r>
            <w:r>
              <w:rPr>
                <w:rFonts w:ascii="Arial" w:hAnsi="Arial" w:cs="Arial"/>
                <w:sz w:val="12"/>
                <w:szCs w:val="12"/>
              </w:rPr>
              <w:t>segments</w:t>
            </w:r>
            <w:r w:rsidRPr="00F948EE">
              <w:rPr>
                <w:rFonts w:ascii="Arial" w:hAnsi="Arial" w:cs="Arial"/>
                <w:sz w:val="12"/>
                <w:szCs w:val="12"/>
              </w:rPr>
              <w:t>. RWAe converts both</w:t>
            </w:r>
            <w:r>
              <w:rPr>
                <w:rFonts w:ascii="Arial" w:hAnsi="Arial" w:cs="Arial"/>
                <w:sz w:val="12"/>
                <w:szCs w:val="12"/>
              </w:rPr>
              <w:t xml:space="preserve"> </w:t>
            </w:r>
            <w:r w:rsidRPr="00F948EE">
              <w:rPr>
                <w:rFonts w:ascii="Arial" w:hAnsi="Arial" w:cs="Arial"/>
                <w:sz w:val="12"/>
                <w:szCs w:val="12"/>
              </w:rPr>
              <w:t>performing and non-performing exposures into a consistent capital measure, being the sum of the regulatory RWAs and the</w:t>
            </w:r>
            <w:r>
              <w:rPr>
                <w:rFonts w:ascii="Arial" w:hAnsi="Arial" w:cs="Arial"/>
                <w:sz w:val="12"/>
                <w:szCs w:val="12"/>
              </w:rPr>
              <w:t xml:space="preserve"> </w:t>
            </w:r>
            <w:r w:rsidRPr="00F948EE">
              <w:rPr>
                <w:rFonts w:ascii="Arial" w:hAnsi="Arial" w:cs="Arial"/>
                <w:sz w:val="12"/>
                <w:szCs w:val="12"/>
              </w:rPr>
              <w:t>regulatory capital deductions, the latter converted to RWAe by applying a mult</w:t>
            </w:r>
            <w:r>
              <w:rPr>
                <w:rFonts w:ascii="Arial" w:hAnsi="Arial" w:cs="Arial"/>
                <w:sz w:val="12"/>
                <w:szCs w:val="12"/>
              </w:rPr>
              <w:t>iplier. RBS applies a CET</w:t>
            </w:r>
            <w:r w:rsidRPr="00F948EE">
              <w:rPr>
                <w:rFonts w:ascii="Arial" w:hAnsi="Arial" w:cs="Arial"/>
                <w:sz w:val="12"/>
                <w:szCs w:val="12"/>
              </w:rPr>
              <w:t>1 ratio of 10%</w:t>
            </w:r>
            <w:r>
              <w:rPr>
                <w:rFonts w:ascii="Arial" w:hAnsi="Arial" w:cs="Arial"/>
                <w:sz w:val="12"/>
                <w:szCs w:val="12"/>
              </w:rPr>
              <w:t xml:space="preserve"> for RCR</w:t>
            </w:r>
            <w:r w:rsidRPr="00F948EE">
              <w:rPr>
                <w:rFonts w:ascii="Arial" w:hAnsi="Arial" w:cs="Arial"/>
                <w:sz w:val="12"/>
                <w:szCs w:val="12"/>
              </w:rPr>
              <w:t>;</w:t>
            </w:r>
            <w:r>
              <w:rPr>
                <w:rFonts w:ascii="Arial" w:hAnsi="Arial" w:cs="Arial"/>
                <w:sz w:val="12"/>
                <w:szCs w:val="12"/>
              </w:rPr>
              <w:t xml:space="preserve"> </w:t>
            </w:r>
            <w:r w:rsidRPr="00F948EE">
              <w:rPr>
                <w:rFonts w:ascii="Arial" w:hAnsi="Arial" w:cs="Arial"/>
                <w:sz w:val="12"/>
                <w:szCs w:val="12"/>
              </w:rPr>
              <w:t>this results in an end point CRR RWAe conversion multiplier of 10.</w:t>
            </w:r>
          </w:p>
        </w:tc>
      </w:tr>
      <w:tr w:rsidR="005401BA" w:rsidRPr="00F948EE" w:rsidTr="00324169">
        <w:tc>
          <w:tcPr>
            <w:tcW w:w="567" w:type="dxa"/>
            <w:tcMar>
              <w:left w:w="0" w:type="dxa"/>
              <w:right w:w="0" w:type="dxa"/>
            </w:tcMar>
          </w:tcPr>
          <w:p w:rsidR="005401BA" w:rsidRDefault="005401BA" w:rsidP="00324169">
            <w:pPr>
              <w:pStyle w:val="Normal37"/>
              <w:spacing w:line="288" w:lineRule="auto"/>
              <w:jc w:val="both"/>
              <w:rPr>
                <w:rFonts w:ascii="Arial" w:eastAsia="MS Mincho" w:hAnsi="Arial" w:cs="Arial"/>
                <w:iCs/>
                <w:sz w:val="12"/>
                <w:szCs w:val="12"/>
                <w:lang w:eastAsia="ja-JP"/>
              </w:rPr>
            </w:pPr>
            <w:r>
              <w:rPr>
                <w:rFonts w:ascii="Arial" w:eastAsia="MS Mincho" w:hAnsi="Arial" w:cs="Arial"/>
                <w:iCs/>
                <w:sz w:val="12"/>
                <w:szCs w:val="12"/>
                <w:lang w:eastAsia="ja-JP"/>
              </w:rPr>
              <w:t>(4)</w:t>
            </w:r>
          </w:p>
        </w:tc>
        <w:tc>
          <w:tcPr>
            <w:tcW w:w="9072" w:type="dxa"/>
            <w:tcMar>
              <w:left w:w="0" w:type="dxa"/>
              <w:right w:w="0" w:type="dxa"/>
            </w:tcMar>
          </w:tcPr>
          <w:p w:rsidR="005401BA" w:rsidRPr="00F948EE" w:rsidRDefault="005401BA" w:rsidP="00324169">
            <w:pPr>
              <w:pStyle w:val="Normal37"/>
              <w:spacing w:line="288" w:lineRule="auto"/>
              <w:jc w:val="both"/>
              <w:rPr>
                <w:rFonts w:ascii="Arial" w:hAnsi="Arial" w:cs="Arial"/>
                <w:sz w:val="12"/>
                <w:szCs w:val="12"/>
              </w:rPr>
            </w:pPr>
            <w:r>
              <w:rPr>
                <w:rFonts w:ascii="Arial" w:hAnsi="Arial" w:cs="Arial"/>
                <w:sz w:val="12"/>
                <w:szCs w:val="12"/>
              </w:rPr>
              <w:t xml:space="preserve">Includes investment properties.  </w:t>
            </w:r>
          </w:p>
        </w:tc>
      </w:tr>
    </w:tbl>
    <w:p w:rsidR="005401BA" w:rsidRDefault="005401BA" w:rsidP="005401BA"/>
    <w:p w:rsidR="005401BA" w:rsidRDefault="005401BA" w:rsidP="005401BA">
      <w:pPr>
        <w:sectPr w:rsidR="005401BA">
          <w:pgSz w:w="11906" w:h="16838"/>
          <w:pgMar w:top="1134" w:right="1134" w:bottom="1134" w:left="1134" w:header="709" w:footer="709" w:gutter="0"/>
          <w:cols w:space="708"/>
        </w:sectPr>
      </w:pPr>
    </w:p>
    <w:p w:rsidR="005401BA" w:rsidRDefault="005401BA" w:rsidP="005401BA">
      <w:pPr>
        <w:pStyle w:val="Normal481"/>
        <w:pBdr>
          <w:bottom w:val="single" w:sz="4" w:space="1" w:color="003366"/>
        </w:pBdr>
        <w:spacing w:line="288" w:lineRule="auto"/>
        <w:jc w:val="both"/>
        <w:rPr>
          <w:rFonts w:ascii="Arial" w:hAnsi="Arial" w:cs="Arial"/>
          <w:b/>
          <w:color w:val="003366"/>
          <w:sz w:val="20"/>
          <w:szCs w:val="20"/>
        </w:rPr>
      </w:pPr>
      <w:r>
        <w:rPr>
          <w:rFonts w:ascii="Arial" w:hAnsi="Arial" w:cs="Arial"/>
          <w:b/>
          <w:color w:val="003366"/>
          <w:sz w:val="20"/>
          <w:szCs w:val="20"/>
        </w:rPr>
        <w:lastRenderedPageBreak/>
        <w:t>RBS Capital Resolution</w:t>
      </w:r>
    </w:p>
    <w:p w:rsidR="005401BA" w:rsidRDefault="005401BA" w:rsidP="005401BA">
      <w:pPr>
        <w:rPr>
          <w:b/>
          <w:color w:val="00336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050"/>
        <w:gridCol w:w="1200"/>
        <w:gridCol w:w="1155"/>
        <w:gridCol w:w="1005"/>
        <w:gridCol w:w="1005"/>
        <w:gridCol w:w="1125"/>
      </w:tblGrid>
      <w:tr w:rsidR="005401BA" w:rsidTr="00324169">
        <w:trPr>
          <w:trHeight w:val="255"/>
        </w:trPr>
        <w:tc>
          <w:tcPr>
            <w:tcW w:w="417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rPr>
              <w:t>Funded assets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rPr>
            </w:pPr>
            <w:r>
              <w:rPr>
                <w:color w:val="003366"/>
                <w:sz w:val="16"/>
              </w:rPr>
              <w:t>Beginning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 xml:space="preserve">End of </w:t>
            </w:r>
          </w:p>
        </w:tc>
      </w:tr>
      <w:tr w:rsidR="005401BA" w:rsidTr="00324169">
        <w:trPr>
          <w:trHeight w:val="21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rPr>
            </w:pPr>
            <w:r>
              <w:rPr>
                <w:color w:val="003366"/>
                <w:sz w:val="16"/>
              </w:rPr>
              <w:t>of period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Repayments</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Disposals (1)</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Impairments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Other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period</w:t>
            </w:r>
          </w:p>
        </w:tc>
      </w:tr>
      <w:tr w:rsidR="005401BA" w:rsidTr="00324169">
        <w:trPr>
          <w:trHeight w:val="210"/>
        </w:trPr>
        <w:tc>
          <w:tcPr>
            <w:tcW w:w="3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Half year ended 30 June 2015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£bn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£bn </w:t>
            </w:r>
          </w:p>
        </w:tc>
      </w:tr>
      <w:tr w:rsidR="005401BA" w:rsidTr="00324169">
        <w:trPr>
          <w:trHeight w:hRule="exact" w:val="75"/>
        </w:trPr>
        <w:tc>
          <w:tcPr>
            <w:tcW w:w="3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1.0 </w:t>
            </w:r>
          </w:p>
        </w:tc>
      </w:tr>
      <w:tr w:rsidR="005401BA" w:rsidTr="00324169">
        <w:trPr>
          <w:trHeight w:val="24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2.5 </w:t>
            </w:r>
          </w:p>
        </w:tc>
      </w:tr>
      <w:tr w:rsidR="005401BA" w:rsidTr="00324169">
        <w:trPr>
          <w:trHeight w:val="24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3.2 </w:t>
            </w:r>
          </w:p>
        </w:tc>
      </w:tr>
      <w:tr w:rsidR="005401BA" w:rsidTr="00324169">
        <w:trPr>
          <w:trHeight w:val="240"/>
        </w:trPr>
        <w:tc>
          <w:tcPr>
            <w:tcW w:w="3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1.7 </w:t>
            </w:r>
          </w:p>
        </w:tc>
      </w:tr>
      <w:tr w:rsidR="005401BA" w:rsidTr="00324169">
        <w:trPr>
          <w:trHeight w:hRule="exact" w:val="75"/>
        </w:trPr>
        <w:tc>
          <w:tcPr>
            <w:tcW w:w="3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55"/>
        </w:trPr>
        <w:tc>
          <w:tcPr>
            <w:tcW w:w="3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Total</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14.9 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8.4 </w:t>
            </w:r>
          </w:p>
        </w:tc>
      </w:tr>
      <w:tr w:rsidR="005401BA" w:rsidTr="00324169">
        <w:trPr>
          <w:trHeight w:hRule="exact" w:val="195"/>
        </w:trPr>
        <w:tc>
          <w:tcPr>
            <w:tcW w:w="3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0000"/>
              </w:rPr>
              <w:t xml:space="preserve"> </w:t>
            </w:r>
          </w:p>
        </w:tc>
      </w:tr>
      <w:tr w:rsidR="005401BA" w:rsidTr="00324169">
        <w:trPr>
          <w:trHeight w:val="210"/>
        </w:trPr>
        <w:tc>
          <w:tcPr>
            <w:tcW w:w="3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rPr>
            </w:pPr>
            <w:r>
              <w:rPr>
                <w:b/>
                <w:color w:val="003366"/>
                <w:sz w:val="16"/>
              </w:rPr>
              <w:t>Quarter ended 30 June 2015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r>
      <w:tr w:rsidR="005401BA" w:rsidTr="00324169">
        <w:trPr>
          <w:trHeight w:hRule="exact" w:val="75"/>
        </w:trPr>
        <w:tc>
          <w:tcPr>
            <w:tcW w:w="3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1.0 </w:t>
            </w:r>
          </w:p>
        </w:tc>
      </w:tr>
      <w:tr w:rsidR="005401BA" w:rsidTr="00324169">
        <w:trPr>
          <w:trHeight w:val="24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(0.7)</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2.5 </w:t>
            </w:r>
          </w:p>
        </w:tc>
      </w:tr>
      <w:tr w:rsidR="005401BA" w:rsidTr="00324169">
        <w:trPr>
          <w:trHeight w:val="24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3.2 </w:t>
            </w:r>
          </w:p>
        </w:tc>
      </w:tr>
      <w:tr w:rsidR="005401BA" w:rsidTr="00324169">
        <w:trPr>
          <w:trHeight w:val="240"/>
        </w:trPr>
        <w:tc>
          <w:tcPr>
            <w:tcW w:w="3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1.7 </w:t>
            </w:r>
          </w:p>
        </w:tc>
      </w:tr>
      <w:tr w:rsidR="005401BA" w:rsidTr="00324169">
        <w:trPr>
          <w:trHeight w:hRule="exact" w:val="75"/>
        </w:trPr>
        <w:tc>
          <w:tcPr>
            <w:tcW w:w="3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3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Total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11.1 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8.4 </w:t>
            </w:r>
          </w:p>
        </w:tc>
      </w:tr>
      <w:tr w:rsidR="005401BA" w:rsidTr="00324169">
        <w:trPr>
          <w:trHeight w:hRule="exact" w:val="195"/>
        </w:trPr>
        <w:tc>
          <w:tcPr>
            <w:tcW w:w="3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0000"/>
              </w:rPr>
              <w:t xml:space="preserve"> </w:t>
            </w:r>
          </w:p>
        </w:tc>
      </w:tr>
      <w:tr w:rsidR="005401BA" w:rsidTr="00324169">
        <w:trPr>
          <w:trHeight w:val="210"/>
        </w:trPr>
        <w:tc>
          <w:tcPr>
            <w:tcW w:w="3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rPr>
            </w:pPr>
            <w:r>
              <w:rPr>
                <w:b/>
                <w:color w:val="003366"/>
                <w:sz w:val="16"/>
              </w:rPr>
              <w:t>Life to date</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r>
      <w:tr w:rsidR="005401BA" w:rsidTr="00324169">
        <w:trPr>
          <w:trHeight w:hRule="exact" w:val="75"/>
        </w:trPr>
        <w:tc>
          <w:tcPr>
            <w:tcW w:w="3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4.8 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1.0 </w:t>
            </w:r>
          </w:p>
        </w:tc>
      </w:tr>
      <w:tr w:rsidR="005401BA" w:rsidTr="00324169">
        <w:trPr>
          <w:trHeight w:val="24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9.5 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2.5 </w:t>
            </w:r>
          </w:p>
        </w:tc>
      </w:tr>
      <w:tr w:rsidR="005401BA" w:rsidTr="00324169">
        <w:trPr>
          <w:trHeight w:val="240"/>
        </w:trPr>
        <w:tc>
          <w:tcPr>
            <w:tcW w:w="3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3.2 </w:t>
            </w:r>
          </w:p>
        </w:tc>
      </w:tr>
      <w:tr w:rsidR="005401BA" w:rsidTr="00324169">
        <w:trPr>
          <w:trHeight w:val="240"/>
        </w:trPr>
        <w:tc>
          <w:tcPr>
            <w:tcW w:w="3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4.8 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1.7 </w:t>
            </w:r>
          </w:p>
        </w:tc>
      </w:tr>
      <w:tr w:rsidR="005401BA" w:rsidTr="00324169">
        <w:trPr>
          <w:trHeight w:hRule="exact" w:val="75"/>
        </w:trPr>
        <w:tc>
          <w:tcPr>
            <w:tcW w:w="3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3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Total</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28.9 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(7.5)</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(14.0)</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8.4 </w:t>
            </w:r>
          </w:p>
        </w:tc>
      </w:tr>
    </w:tbl>
    <w:p w:rsidR="005401BA"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900"/>
        <w:gridCol w:w="975"/>
        <w:gridCol w:w="1050"/>
        <w:gridCol w:w="1185"/>
        <w:gridCol w:w="990"/>
        <w:gridCol w:w="735"/>
        <w:gridCol w:w="1005"/>
      </w:tblGrid>
      <w:tr w:rsidR="005401BA" w:rsidTr="00324169">
        <w:trPr>
          <w:trHeight w:val="255"/>
        </w:trPr>
        <w:tc>
          <w:tcPr>
            <w:tcW w:w="468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rPr>
              <w:t>Risk-weighted assets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rPr>
            </w:pPr>
            <w:r>
              <w:rPr>
                <w:color w:val="003366"/>
                <w:sz w:val="16"/>
              </w:rPr>
              <w:t>Beginning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Risk</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3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Other (3)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End of </w:t>
            </w:r>
          </w:p>
        </w:tc>
      </w:tr>
      <w:tr w:rsidR="005401BA" w:rsidTr="00324169">
        <w:trPr>
          <w:trHeight w:val="21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rPr>
            </w:pPr>
            <w:r>
              <w:rPr>
                <w:color w:val="003366"/>
                <w:sz w:val="16"/>
              </w:rPr>
              <w:t>of period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Repayments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Disposals (1)</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parameters (2)</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Impairments </w:t>
            </w:r>
          </w:p>
        </w:tc>
        <w:tc>
          <w:tcPr>
            <w:tcW w:w="7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period </w:t>
            </w:r>
          </w:p>
        </w:tc>
      </w:tr>
      <w:tr w:rsidR="005401BA" w:rsidTr="00324169">
        <w:trPr>
          <w:trHeight w:val="21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Half year ended 30 June 2015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£bn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£bn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25"/>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0.5 </w:t>
            </w:r>
          </w:p>
        </w:tc>
      </w:tr>
      <w:tr w:rsidR="005401BA" w:rsidTr="00324169">
        <w:trPr>
          <w:trHeight w:val="225"/>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2.4 </w:t>
            </w:r>
          </w:p>
        </w:tc>
      </w:tr>
      <w:tr w:rsidR="005401BA" w:rsidTr="00324169">
        <w:trPr>
          <w:trHeight w:val="225"/>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4.2 </w:t>
            </w:r>
          </w:p>
        </w:tc>
      </w:tr>
      <w:tr w:rsidR="005401BA" w:rsidTr="00324169">
        <w:trPr>
          <w:trHeight w:val="22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2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Total</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14.4 </w:t>
            </w:r>
          </w:p>
        </w:tc>
      </w:tr>
      <w:tr w:rsidR="005401BA" w:rsidTr="00324169">
        <w:trPr>
          <w:trHeight w:hRule="exact" w:val="210"/>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r>
      <w:tr w:rsidR="005401BA" w:rsidTr="00324169">
        <w:trPr>
          <w:trHeight w:val="21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Quarter ended 30 June 2015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0.5 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4.2 </w:t>
            </w:r>
          </w:p>
        </w:tc>
      </w:tr>
      <w:tr w:rsidR="005401BA" w:rsidTr="00324169">
        <w:trPr>
          <w:trHeight w:val="24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Total</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14.4 </w:t>
            </w:r>
          </w:p>
        </w:tc>
      </w:tr>
      <w:tr w:rsidR="005401BA" w:rsidTr="00324169">
        <w:trPr>
          <w:trHeight w:hRule="exact" w:val="210"/>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1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Life to date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0.5 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4.2 </w:t>
            </w:r>
          </w:p>
        </w:tc>
      </w:tr>
      <w:tr w:rsidR="005401BA" w:rsidTr="00324169">
        <w:trPr>
          <w:trHeight w:val="24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Total</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(11.1)</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(12.0)</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14.4 </w:t>
            </w:r>
          </w:p>
        </w:tc>
      </w:tr>
      <w:tr w:rsidR="005401BA" w:rsidTr="00324169">
        <w:trPr>
          <w:trHeight w:hRule="exact" w:val="210"/>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7905" w:type="dxa"/>
            <w:gridSpan w:val="6"/>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rPr>
              <w:t>For the notes to this table refer to the following page.</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0000"/>
                <w:sz w:val="16"/>
              </w:rPr>
              <w:t xml:space="preserve">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bl>
    <w:p w:rsidR="005401BA" w:rsidRDefault="005401BA" w:rsidP="005401BA">
      <w:pPr>
        <w:spacing w:line="4" w:lineRule="exact"/>
      </w:pPr>
      <w:r>
        <w:br w:type="page"/>
      </w:r>
    </w:p>
    <w:p w:rsidR="005401BA" w:rsidRPr="000A5684" w:rsidRDefault="005401BA" w:rsidP="005401BA">
      <w:pPr>
        <w:pStyle w:val="GCAHeaderUnderline9"/>
        <w:outlineLvl w:val="0"/>
        <w:rPr>
          <w:rFonts w:cs="Arial"/>
        </w:rPr>
      </w:pPr>
      <w:r>
        <w:rPr>
          <w:rFonts w:cs="Arial"/>
        </w:rPr>
        <w:lastRenderedPageBreak/>
        <w:t xml:space="preserve">RBS Capital Resolution </w:t>
      </w:r>
    </w:p>
    <w:p w:rsidR="005401BA" w:rsidRPr="000A5684"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900"/>
        <w:gridCol w:w="975"/>
        <w:gridCol w:w="1050"/>
        <w:gridCol w:w="1185"/>
        <w:gridCol w:w="990"/>
        <w:gridCol w:w="735"/>
        <w:gridCol w:w="1005"/>
      </w:tblGrid>
      <w:tr w:rsidR="005401BA" w:rsidTr="00324169">
        <w:trPr>
          <w:trHeight w:val="255"/>
        </w:trPr>
        <w:tc>
          <w:tcPr>
            <w:tcW w:w="5730" w:type="dxa"/>
            <w:gridSpan w:val="4"/>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rPr>
              <w:t>Capital deductions</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rPr>
            </w:pPr>
            <w:r>
              <w:rPr>
                <w:color w:val="003366"/>
                <w:sz w:val="16"/>
              </w:rPr>
              <w:t>Beginning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Risk</w:t>
            </w:r>
          </w:p>
        </w:tc>
        <w:tc>
          <w:tcPr>
            <w:tcW w:w="99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Impairments </w:t>
            </w:r>
          </w:p>
        </w:tc>
        <w:tc>
          <w:tcPr>
            <w:tcW w:w="73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Other (3)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End of </w:t>
            </w:r>
          </w:p>
        </w:tc>
      </w:tr>
      <w:tr w:rsidR="005401BA" w:rsidTr="00324169">
        <w:trPr>
          <w:trHeight w:val="21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rPr>
            </w:pPr>
            <w:r>
              <w:rPr>
                <w:color w:val="003366"/>
                <w:sz w:val="16"/>
              </w:rPr>
              <w:t>of period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Repayments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Disposals (1)</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parameters (2)</w:t>
            </w:r>
          </w:p>
        </w:tc>
        <w:tc>
          <w:tcPr>
            <w:tcW w:w="99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7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period </w:t>
            </w:r>
          </w:p>
        </w:tc>
      </w:tr>
      <w:tr w:rsidR="005401BA" w:rsidTr="00324169">
        <w:trPr>
          <w:trHeight w:val="21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Half year ended 30 June 2015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25"/>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(156)</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85 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145 </w:t>
            </w:r>
          </w:p>
        </w:tc>
      </w:tr>
      <w:tr w:rsidR="005401BA" w:rsidTr="00324169">
        <w:trPr>
          <w:trHeight w:val="225"/>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96 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71 </w:t>
            </w:r>
          </w:p>
        </w:tc>
      </w:tr>
      <w:tr w:rsidR="005401BA" w:rsidTr="00324169">
        <w:trPr>
          <w:trHeight w:val="225"/>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96 </w:t>
            </w:r>
          </w:p>
        </w:tc>
      </w:tr>
      <w:tr w:rsidR="005401BA" w:rsidTr="00324169">
        <w:trPr>
          <w:trHeight w:val="22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33 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2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Total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(290)</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165 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82 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(63)</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345 </w:t>
            </w:r>
          </w:p>
        </w:tc>
      </w:tr>
      <w:tr w:rsidR="005401BA" w:rsidTr="00324169">
        <w:trPr>
          <w:trHeight w:hRule="exact" w:val="210"/>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r>
      <w:tr w:rsidR="005401BA" w:rsidTr="00324169">
        <w:trPr>
          <w:trHeight w:val="21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Quarter ended 30 June 2015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145 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24 </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96 </w:t>
            </w:r>
          </w:p>
        </w:tc>
      </w:tr>
      <w:tr w:rsidR="005401BA" w:rsidTr="00324169">
        <w:trPr>
          <w:trHeight w:val="24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33 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Total</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(112)</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345 </w:t>
            </w:r>
          </w:p>
        </w:tc>
      </w:tr>
      <w:tr w:rsidR="005401BA" w:rsidTr="00324169">
        <w:trPr>
          <w:trHeight w:hRule="exact" w:val="240"/>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1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Life to date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559 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(382)</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166 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145 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(769)</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717 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79 </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(156)</w:t>
            </w:r>
          </w:p>
        </w:tc>
        <w:tc>
          <w:tcPr>
            <w:tcW w:w="11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104 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(106)</w:t>
            </w:r>
          </w:p>
        </w:tc>
        <w:tc>
          <w:tcPr>
            <w:tcW w:w="7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96 </w:t>
            </w:r>
          </w:p>
        </w:tc>
      </w:tr>
      <w:tr w:rsidR="005401BA" w:rsidTr="00324169">
        <w:trPr>
          <w:trHeight w:val="25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(85)</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(143)</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33 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5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Total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1,832 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(716)</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(1,392)</w:t>
            </w:r>
          </w:p>
        </w:tc>
        <w:tc>
          <w:tcPr>
            <w:tcW w:w="11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548 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140 </w:t>
            </w:r>
          </w:p>
        </w:tc>
        <w:tc>
          <w:tcPr>
            <w:tcW w:w="7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(67)</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345 </w:t>
            </w:r>
          </w:p>
        </w:tc>
      </w:tr>
    </w:tbl>
    <w:p w:rsidR="005401BA"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900"/>
        <w:gridCol w:w="975"/>
        <w:gridCol w:w="1050"/>
        <w:gridCol w:w="1170"/>
        <w:gridCol w:w="990"/>
        <w:gridCol w:w="750"/>
        <w:gridCol w:w="1005"/>
      </w:tblGrid>
      <w:tr w:rsidR="005401BA" w:rsidTr="00324169">
        <w:trPr>
          <w:trHeight w:val="255"/>
        </w:trPr>
        <w:tc>
          <w:tcPr>
            <w:tcW w:w="5730" w:type="dxa"/>
            <w:gridSpan w:val="4"/>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rPr>
              <w:t xml:space="preserve">RWA equivalent </w:t>
            </w:r>
            <w:r>
              <w:rPr>
                <w:b/>
                <w:color w:val="003366"/>
                <w:sz w:val="12"/>
              </w:rPr>
              <w:t>(4)</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2"/>
              </w:rPr>
            </w:pPr>
            <w:r>
              <w:rPr>
                <w:color w:val="000000"/>
              </w:rPr>
              <w:t xml:space="preserve">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rPr>
            </w:pPr>
            <w:r>
              <w:rPr>
                <w:color w:val="003366"/>
                <w:sz w:val="16"/>
              </w:rPr>
              <w:t>Beginning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Risk</w:t>
            </w:r>
          </w:p>
        </w:tc>
        <w:tc>
          <w:tcPr>
            <w:tcW w:w="99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Impairments </w:t>
            </w:r>
          </w:p>
        </w:tc>
        <w:tc>
          <w:tcPr>
            <w:tcW w:w="75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Other (3)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End of </w:t>
            </w:r>
          </w:p>
        </w:tc>
      </w:tr>
      <w:tr w:rsidR="005401BA" w:rsidTr="00324169">
        <w:trPr>
          <w:trHeight w:val="21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rPr>
            </w:pPr>
            <w:r>
              <w:rPr>
                <w:color w:val="003366"/>
                <w:sz w:val="16"/>
              </w:rPr>
              <w:t>of period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Repayments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Disposals (1)</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parameters (2)</w:t>
            </w:r>
          </w:p>
        </w:tc>
        <w:tc>
          <w:tcPr>
            <w:tcW w:w="99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75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period </w:t>
            </w:r>
          </w:p>
        </w:tc>
      </w:tr>
      <w:tr w:rsidR="005401BA" w:rsidTr="00324169">
        <w:trPr>
          <w:trHeight w:val="21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Half year ended 30 June 2015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£bn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1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£bn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25"/>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2.0 </w:t>
            </w:r>
          </w:p>
        </w:tc>
      </w:tr>
      <w:tr w:rsidR="005401BA" w:rsidTr="00324169">
        <w:trPr>
          <w:trHeight w:val="225"/>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3.1 </w:t>
            </w:r>
          </w:p>
        </w:tc>
      </w:tr>
      <w:tr w:rsidR="005401BA" w:rsidTr="00324169">
        <w:trPr>
          <w:trHeight w:val="225"/>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5.2 </w:t>
            </w:r>
          </w:p>
        </w:tc>
      </w:tr>
      <w:tr w:rsidR="005401BA" w:rsidTr="00324169">
        <w:trPr>
          <w:trHeight w:val="22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1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7.6 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2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Total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(6.3)</w:t>
            </w:r>
          </w:p>
        </w:tc>
        <w:tc>
          <w:tcPr>
            <w:tcW w:w="11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17.9 </w:t>
            </w:r>
          </w:p>
        </w:tc>
      </w:tr>
      <w:tr w:rsidR="005401BA" w:rsidTr="00324169">
        <w:trPr>
          <w:trHeight w:hRule="exact" w:val="210"/>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r>
      <w:tr w:rsidR="005401BA" w:rsidTr="00324169">
        <w:trPr>
          <w:trHeight w:val="21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Quarter ended 30 June 2015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3.1 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5.2 </w:t>
            </w:r>
          </w:p>
        </w:tc>
      </w:tr>
      <w:tr w:rsidR="005401BA" w:rsidTr="00324169">
        <w:trPr>
          <w:trHeight w:val="24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1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7.6 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4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Total</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w:t>
            </w:r>
          </w:p>
        </w:tc>
        <w:tc>
          <w:tcPr>
            <w:tcW w:w="11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17.9 </w:t>
            </w:r>
          </w:p>
        </w:tc>
      </w:tr>
      <w:tr w:rsidR="005401BA" w:rsidTr="00324169">
        <w:trPr>
          <w:trHeight w:hRule="exact" w:val="210"/>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10"/>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Life to date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1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Real Estate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3.1 </w:t>
            </w:r>
          </w:p>
        </w:tc>
      </w:tr>
      <w:tr w:rsidR="005401BA" w:rsidTr="00324169">
        <w:trPr>
          <w:trHeight w:val="240"/>
        </w:trPr>
        <w:tc>
          <w:tcPr>
            <w:tcW w:w="28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w:t>
            </w:r>
          </w:p>
        </w:tc>
        <w:tc>
          <w:tcPr>
            <w:tcW w:w="11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0.7 </w:t>
            </w:r>
          </w:p>
        </w:tc>
        <w:tc>
          <w:tcPr>
            <w:tcW w:w="10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5.2 </w:t>
            </w:r>
          </w:p>
        </w:tc>
      </w:tr>
      <w:tr w:rsidR="005401BA" w:rsidTr="00324169">
        <w:trPr>
          <w:trHeight w:val="25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Markets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w:t>
            </w:r>
          </w:p>
        </w:tc>
        <w:tc>
          <w:tcPr>
            <w:tcW w:w="11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7.6 </w:t>
            </w:r>
          </w:p>
        </w:tc>
      </w:tr>
      <w:tr w:rsidR="005401BA" w:rsidTr="00324169">
        <w:trPr>
          <w:trHeight w:hRule="exact" w:val="75"/>
        </w:trPr>
        <w:tc>
          <w:tcPr>
            <w:tcW w:w="28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55"/>
        </w:trPr>
        <w:tc>
          <w:tcPr>
            <w:tcW w:w="28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Total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65.0 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(16.4)</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(24.7)</w:t>
            </w:r>
          </w:p>
        </w:tc>
        <w:tc>
          <w:tcPr>
            <w:tcW w:w="11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(6.5)</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w:t>
            </w:r>
          </w:p>
        </w:tc>
        <w:tc>
          <w:tcPr>
            <w:tcW w:w="100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17.9 </w:t>
            </w:r>
          </w:p>
        </w:tc>
      </w:tr>
    </w:tbl>
    <w:p w:rsidR="005401BA" w:rsidRDefault="005401BA" w:rsidP="005401BA">
      <w:pPr>
        <w:pStyle w:val="Normal52"/>
        <w:rPr>
          <w:rFonts w:ascii="Arial" w:hAnsi="Arial" w:cs="Arial"/>
          <w:sz w:val="12"/>
          <w:szCs w:val="12"/>
        </w:rPr>
      </w:pPr>
    </w:p>
    <w:p w:rsidR="005401BA" w:rsidRPr="00E92329" w:rsidRDefault="005401BA" w:rsidP="005401BA">
      <w:pPr>
        <w:pStyle w:val="Normal52"/>
        <w:rPr>
          <w:rFonts w:ascii="Arial" w:hAnsi="Arial" w:cs="Arial"/>
          <w:sz w:val="12"/>
          <w:szCs w:val="12"/>
        </w:rPr>
      </w:pPr>
      <w:r w:rsidRPr="00E92329">
        <w:rPr>
          <w:rFonts w:ascii="Arial" w:hAnsi="Arial" w:cs="Arial"/>
          <w:sz w:val="12"/>
          <w:szCs w:val="12"/>
        </w:rPr>
        <w:t>Notes:</w:t>
      </w:r>
    </w:p>
    <w:tbl>
      <w:tblPr>
        <w:tblW w:w="9639" w:type="dxa"/>
        <w:tblCellMar>
          <w:left w:w="0" w:type="dxa"/>
          <w:right w:w="0" w:type="dxa"/>
        </w:tblCellMar>
        <w:tblLook w:val="01E0" w:firstRow="1" w:lastRow="1" w:firstColumn="1" w:lastColumn="1" w:noHBand="0" w:noVBand="0"/>
      </w:tblPr>
      <w:tblGrid>
        <w:gridCol w:w="567"/>
        <w:gridCol w:w="9072"/>
      </w:tblGrid>
      <w:tr w:rsidR="005401BA" w:rsidRPr="00D40867" w:rsidTr="00324169">
        <w:tc>
          <w:tcPr>
            <w:tcW w:w="567" w:type="dxa"/>
          </w:tcPr>
          <w:p w:rsidR="005401BA" w:rsidRPr="00D40867" w:rsidRDefault="005401BA" w:rsidP="00324169">
            <w:pPr>
              <w:pStyle w:val="Normal52"/>
              <w:spacing w:line="288" w:lineRule="auto"/>
              <w:rPr>
                <w:rFonts w:ascii="Arial" w:hAnsi="Arial" w:cs="Arial"/>
                <w:sz w:val="12"/>
                <w:szCs w:val="12"/>
              </w:rPr>
            </w:pPr>
            <w:r w:rsidRPr="00D40867">
              <w:rPr>
                <w:rFonts w:ascii="Arial" w:hAnsi="Arial" w:cs="Arial"/>
                <w:sz w:val="12"/>
                <w:szCs w:val="12"/>
              </w:rPr>
              <w:t>(1)</w:t>
            </w:r>
          </w:p>
        </w:tc>
        <w:tc>
          <w:tcPr>
            <w:tcW w:w="9072" w:type="dxa"/>
          </w:tcPr>
          <w:p w:rsidR="005401BA" w:rsidRPr="00D40867" w:rsidRDefault="005401BA" w:rsidP="00324169">
            <w:pPr>
              <w:pStyle w:val="Normal52"/>
              <w:spacing w:line="288" w:lineRule="auto"/>
              <w:rPr>
                <w:rFonts w:ascii="Arial" w:hAnsi="Arial" w:cs="Arial"/>
                <w:sz w:val="12"/>
                <w:szCs w:val="12"/>
              </w:rPr>
            </w:pPr>
            <w:r>
              <w:rPr>
                <w:rFonts w:ascii="Arial" w:hAnsi="Arial" w:cs="Arial"/>
                <w:sz w:val="12"/>
                <w:szCs w:val="12"/>
              </w:rPr>
              <w:t>Includes all effects</w:t>
            </w:r>
            <w:r w:rsidRPr="00D40867">
              <w:rPr>
                <w:rFonts w:ascii="Arial" w:hAnsi="Arial" w:cs="Arial"/>
                <w:sz w:val="12"/>
                <w:szCs w:val="12"/>
              </w:rPr>
              <w:t xml:space="preserve"> relating to disposals, including associated removal of deductions from regulatory capital.</w:t>
            </w:r>
          </w:p>
        </w:tc>
      </w:tr>
      <w:tr w:rsidR="005401BA" w:rsidRPr="00D40867" w:rsidTr="00324169">
        <w:tc>
          <w:tcPr>
            <w:tcW w:w="567" w:type="dxa"/>
          </w:tcPr>
          <w:p w:rsidR="005401BA" w:rsidRPr="00D40867" w:rsidRDefault="005401BA" w:rsidP="00324169">
            <w:pPr>
              <w:pStyle w:val="Normal52"/>
              <w:spacing w:line="288" w:lineRule="auto"/>
              <w:rPr>
                <w:rFonts w:ascii="Arial" w:hAnsi="Arial" w:cs="Arial"/>
                <w:sz w:val="12"/>
                <w:szCs w:val="12"/>
              </w:rPr>
            </w:pPr>
            <w:r w:rsidRPr="00D40867">
              <w:rPr>
                <w:rFonts w:ascii="Arial" w:hAnsi="Arial" w:cs="Arial"/>
                <w:sz w:val="12"/>
                <w:szCs w:val="12"/>
              </w:rPr>
              <w:t>(2)</w:t>
            </w:r>
          </w:p>
        </w:tc>
        <w:tc>
          <w:tcPr>
            <w:tcW w:w="9072" w:type="dxa"/>
          </w:tcPr>
          <w:p w:rsidR="005401BA" w:rsidRPr="00D40867" w:rsidRDefault="005401BA" w:rsidP="00324169">
            <w:pPr>
              <w:pStyle w:val="Normal52"/>
              <w:spacing w:line="288" w:lineRule="auto"/>
              <w:rPr>
                <w:rFonts w:ascii="Arial" w:hAnsi="Arial" w:cs="Arial"/>
                <w:sz w:val="12"/>
                <w:szCs w:val="12"/>
              </w:rPr>
            </w:pPr>
            <w:r w:rsidRPr="00D40867">
              <w:rPr>
                <w:rFonts w:ascii="Arial" w:hAnsi="Arial" w:cs="Arial"/>
                <w:sz w:val="12"/>
                <w:szCs w:val="12"/>
              </w:rPr>
              <w:t>Principally reflects credit migration and other technical adjustments.</w:t>
            </w:r>
          </w:p>
        </w:tc>
      </w:tr>
      <w:tr w:rsidR="005401BA" w:rsidRPr="00D40867" w:rsidTr="00324169">
        <w:tc>
          <w:tcPr>
            <w:tcW w:w="567" w:type="dxa"/>
          </w:tcPr>
          <w:p w:rsidR="005401BA" w:rsidRPr="00D40867" w:rsidRDefault="005401BA" w:rsidP="00324169">
            <w:pPr>
              <w:pStyle w:val="Normal52"/>
              <w:spacing w:line="288" w:lineRule="auto"/>
              <w:rPr>
                <w:rFonts w:ascii="Arial" w:hAnsi="Arial" w:cs="Arial"/>
                <w:sz w:val="12"/>
                <w:szCs w:val="12"/>
              </w:rPr>
            </w:pPr>
            <w:r w:rsidRPr="00D40867">
              <w:rPr>
                <w:rFonts w:ascii="Arial" w:hAnsi="Arial" w:cs="Arial"/>
                <w:sz w:val="12"/>
                <w:szCs w:val="12"/>
              </w:rPr>
              <w:t>(3)</w:t>
            </w:r>
          </w:p>
        </w:tc>
        <w:tc>
          <w:tcPr>
            <w:tcW w:w="9072" w:type="dxa"/>
          </w:tcPr>
          <w:p w:rsidR="005401BA" w:rsidRPr="00D40867" w:rsidRDefault="005401BA" w:rsidP="00324169">
            <w:pPr>
              <w:pStyle w:val="Normal52"/>
              <w:spacing w:line="288" w:lineRule="auto"/>
              <w:rPr>
                <w:rFonts w:ascii="Arial" w:hAnsi="Arial" w:cs="Arial"/>
                <w:sz w:val="12"/>
                <w:szCs w:val="12"/>
              </w:rPr>
            </w:pPr>
            <w:r w:rsidRPr="00D40867">
              <w:rPr>
                <w:rFonts w:ascii="Arial" w:hAnsi="Arial" w:cs="Arial"/>
                <w:sz w:val="12"/>
                <w:szCs w:val="12"/>
              </w:rPr>
              <w:t xml:space="preserve">Includes fair value adjustments and foreign exchange movements. </w:t>
            </w:r>
          </w:p>
        </w:tc>
      </w:tr>
      <w:tr w:rsidR="005401BA" w:rsidRPr="00DA10AB" w:rsidTr="00324169">
        <w:tc>
          <w:tcPr>
            <w:tcW w:w="567" w:type="dxa"/>
          </w:tcPr>
          <w:p w:rsidR="005401BA" w:rsidRPr="00D40867" w:rsidRDefault="005401BA" w:rsidP="00324169">
            <w:pPr>
              <w:pStyle w:val="Normal52"/>
              <w:spacing w:line="288" w:lineRule="auto"/>
              <w:rPr>
                <w:rFonts w:ascii="Arial" w:hAnsi="Arial" w:cs="Arial"/>
                <w:sz w:val="12"/>
                <w:szCs w:val="12"/>
              </w:rPr>
            </w:pPr>
            <w:r>
              <w:rPr>
                <w:rFonts w:ascii="Arial" w:hAnsi="Arial" w:cs="Arial"/>
                <w:sz w:val="12"/>
                <w:szCs w:val="12"/>
              </w:rPr>
              <w:t>(4)</w:t>
            </w:r>
          </w:p>
        </w:tc>
        <w:tc>
          <w:tcPr>
            <w:tcW w:w="9072" w:type="dxa"/>
          </w:tcPr>
          <w:p w:rsidR="005401BA" w:rsidRPr="00DA10AB" w:rsidRDefault="005401BA" w:rsidP="00324169">
            <w:pPr>
              <w:pStyle w:val="Normal52"/>
              <w:spacing w:line="288" w:lineRule="auto"/>
              <w:jc w:val="both"/>
              <w:rPr>
                <w:rFonts w:ascii="Arial" w:hAnsi="Arial" w:cs="Arial"/>
                <w:sz w:val="12"/>
                <w:szCs w:val="12"/>
              </w:rPr>
            </w:pPr>
            <w:r w:rsidRPr="00F948EE">
              <w:rPr>
                <w:rFonts w:ascii="Arial" w:hAnsi="Arial" w:cs="Arial"/>
                <w:sz w:val="12"/>
                <w:szCs w:val="12"/>
              </w:rPr>
              <w:t xml:space="preserve">RWA equivalent (RWAe) is an internal metric that measures the equity capital employed in </w:t>
            </w:r>
            <w:r>
              <w:rPr>
                <w:rFonts w:ascii="Arial" w:hAnsi="Arial" w:cs="Arial"/>
                <w:sz w:val="12"/>
                <w:szCs w:val="12"/>
              </w:rPr>
              <w:t>segments</w:t>
            </w:r>
            <w:r w:rsidRPr="00F948EE">
              <w:rPr>
                <w:rFonts w:ascii="Arial" w:hAnsi="Arial" w:cs="Arial"/>
                <w:sz w:val="12"/>
                <w:szCs w:val="12"/>
              </w:rPr>
              <w:t>. RWAe converts both</w:t>
            </w:r>
            <w:r>
              <w:rPr>
                <w:rFonts w:ascii="Arial" w:hAnsi="Arial" w:cs="Arial"/>
                <w:sz w:val="12"/>
                <w:szCs w:val="12"/>
              </w:rPr>
              <w:t xml:space="preserve"> </w:t>
            </w:r>
            <w:r w:rsidRPr="00F948EE">
              <w:rPr>
                <w:rFonts w:ascii="Arial" w:hAnsi="Arial" w:cs="Arial"/>
                <w:sz w:val="12"/>
                <w:szCs w:val="12"/>
              </w:rPr>
              <w:t>performing and non-performing exposures into a consistent capital measure, being the sum of the regulatory RWAs and the</w:t>
            </w:r>
            <w:r>
              <w:rPr>
                <w:rFonts w:ascii="Arial" w:hAnsi="Arial" w:cs="Arial"/>
                <w:sz w:val="12"/>
                <w:szCs w:val="12"/>
              </w:rPr>
              <w:t xml:space="preserve"> </w:t>
            </w:r>
            <w:r w:rsidRPr="00F948EE">
              <w:rPr>
                <w:rFonts w:ascii="Arial" w:hAnsi="Arial" w:cs="Arial"/>
                <w:sz w:val="12"/>
                <w:szCs w:val="12"/>
              </w:rPr>
              <w:t>regulatory capital deductions, the latter converted to RWAe by applying a mult</w:t>
            </w:r>
            <w:r>
              <w:rPr>
                <w:rFonts w:ascii="Arial" w:hAnsi="Arial" w:cs="Arial"/>
                <w:sz w:val="12"/>
                <w:szCs w:val="12"/>
              </w:rPr>
              <w:t>iplier. RBS applies a CET</w:t>
            </w:r>
            <w:r w:rsidRPr="00F948EE">
              <w:rPr>
                <w:rFonts w:ascii="Arial" w:hAnsi="Arial" w:cs="Arial"/>
                <w:sz w:val="12"/>
                <w:szCs w:val="12"/>
              </w:rPr>
              <w:t>1 ratio of 10%</w:t>
            </w:r>
            <w:r>
              <w:rPr>
                <w:rFonts w:ascii="Arial" w:hAnsi="Arial" w:cs="Arial"/>
                <w:sz w:val="12"/>
                <w:szCs w:val="12"/>
              </w:rPr>
              <w:t xml:space="preserve"> for RCR</w:t>
            </w:r>
            <w:r w:rsidRPr="00F948EE">
              <w:rPr>
                <w:rFonts w:ascii="Arial" w:hAnsi="Arial" w:cs="Arial"/>
                <w:sz w:val="12"/>
                <w:szCs w:val="12"/>
              </w:rPr>
              <w:t>;</w:t>
            </w:r>
            <w:r>
              <w:rPr>
                <w:rFonts w:ascii="Arial" w:hAnsi="Arial" w:cs="Arial"/>
                <w:sz w:val="12"/>
                <w:szCs w:val="12"/>
              </w:rPr>
              <w:t xml:space="preserve"> </w:t>
            </w:r>
            <w:r w:rsidRPr="00F948EE">
              <w:rPr>
                <w:rFonts w:ascii="Arial" w:hAnsi="Arial" w:cs="Arial"/>
                <w:sz w:val="12"/>
                <w:szCs w:val="12"/>
              </w:rPr>
              <w:t>this results in an end point CRR RWAe conversion multiplier of 10.</w:t>
            </w:r>
          </w:p>
        </w:tc>
      </w:tr>
    </w:tbl>
    <w:p w:rsidR="005401BA" w:rsidRDefault="005401BA" w:rsidP="005401BA">
      <w:pPr>
        <w:pStyle w:val="Normal482"/>
        <w:pBdr>
          <w:bottom w:val="single" w:sz="4" w:space="1" w:color="003366"/>
        </w:pBdr>
        <w:spacing w:line="288" w:lineRule="auto"/>
        <w:jc w:val="both"/>
        <w:rPr>
          <w:rFonts w:ascii="Arial" w:hAnsi="Arial" w:cs="Arial"/>
          <w:b/>
          <w:color w:val="003366"/>
          <w:sz w:val="20"/>
          <w:szCs w:val="20"/>
        </w:rPr>
      </w:pPr>
      <w:r>
        <w:t xml:space="preserve"> </w:t>
      </w:r>
      <w:r>
        <w:br w:type="page"/>
      </w:r>
      <w:r>
        <w:rPr>
          <w:rFonts w:ascii="Arial" w:hAnsi="Arial" w:cs="Arial"/>
          <w:b/>
          <w:color w:val="003366"/>
          <w:sz w:val="20"/>
          <w:szCs w:val="20"/>
        </w:rPr>
        <w:lastRenderedPageBreak/>
        <w:t>RBS Capital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855"/>
        <w:gridCol w:w="810"/>
        <w:gridCol w:w="975"/>
        <w:gridCol w:w="975"/>
        <w:gridCol w:w="975"/>
        <w:gridCol w:w="1050"/>
        <w:gridCol w:w="90"/>
        <w:gridCol w:w="1050"/>
        <w:gridCol w:w="975"/>
      </w:tblGrid>
      <w:tr w:rsidR="005401BA" w:rsidTr="00324169">
        <w:trPr>
          <w:trHeight w:hRule="exact" w:val="75"/>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255"/>
        </w:trPr>
        <w:tc>
          <w:tcPr>
            <w:tcW w:w="7530" w:type="dxa"/>
            <w:gridSpan w:val="7"/>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rPr>
              <w:t>Gross loans and advances, REIL and impairments</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hRule="exact" w:val="75"/>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rPr>
            </w:pPr>
            <w:r>
              <w:rPr>
                <w:color w:val="00336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21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300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Credit metrics</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0000"/>
              </w:rPr>
              <w:t xml:space="preserve"> </w:t>
            </w:r>
          </w:p>
        </w:tc>
        <w:tc>
          <w:tcPr>
            <w:tcW w:w="20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b/>
                <w:color w:val="003366"/>
                <w:sz w:val="16"/>
              </w:rPr>
              <w:t>Year-to-date</w:t>
            </w:r>
          </w:p>
        </w:tc>
      </w:tr>
      <w:tr w:rsidR="005401BA" w:rsidTr="00324169">
        <w:trPr>
          <w:trHeight w:val="21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REIL as a</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Provisions</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Provisions</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Impairment</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r>
      <w:tr w:rsidR="005401BA" w:rsidTr="00324169">
        <w:trPr>
          <w:trHeight w:val="21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Gross</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of gross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as a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as a % of</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(releases)/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Amounts</w:t>
            </w:r>
          </w:p>
        </w:tc>
      </w:tr>
      <w:tr w:rsidR="005401BA" w:rsidTr="00324169">
        <w:trPr>
          <w:trHeight w:val="21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loans</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REIL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Provisions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loans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of REIL</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gross loans</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losses (2)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written-off</w:t>
            </w:r>
          </w:p>
        </w:tc>
      </w:tr>
      <w:tr w:rsidR="005401BA" w:rsidTr="00324169">
        <w:trPr>
          <w:trHeight w:val="21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30 June 2015 (1)</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By sector:</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real estate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investment</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41 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1,302 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development</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85 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2,573 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Asset finance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226 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Other corporate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3.7 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871 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Total</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4,972 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By donating segment</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and sector</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Ulster Bank</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real estate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investment</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990 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development</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92 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2,511 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Other corporate</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80 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605 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 xml:space="preserve">Total Ulster Bank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4.7 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83 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(172)</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4,106 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Commercial Banking</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real estate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investment</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0.9 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118 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development</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0.2 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50 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52 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Other corporate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0.5 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118 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Total Commercial Banking</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1.6 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(72)</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288 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CIB</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Commercial real estate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investment</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194 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development</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0.1 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Asset finance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226 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Other corporate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2.2 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148 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Total CIB</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4.7 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578 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Total</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4,972 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Of which:</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UK</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5.6 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2,326 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Europe</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65 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2,622 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US</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0.2 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RoW</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0.1 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23 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Customers</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4,972 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Banks</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0.6 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Total</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11.6 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44 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4,981 </w:t>
            </w:r>
          </w:p>
        </w:tc>
      </w:tr>
    </w:tbl>
    <w:p w:rsidR="005401BA" w:rsidRPr="00C3720F" w:rsidRDefault="005401BA" w:rsidP="005401BA">
      <w:pPr>
        <w:pStyle w:val="Normal38"/>
        <w:autoSpaceDE w:val="0"/>
        <w:autoSpaceDN w:val="0"/>
        <w:adjustRightInd w:val="0"/>
        <w:spacing w:line="288" w:lineRule="auto"/>
        <w:jc w:val="both"/>
        <w:rPr>
          <w:rFonts w:ascii="Arial" w:hAnsi="Arial" w:cs="Arial"/>
          <w:sz w:val="16"/>
          <w:szCs w:val="16"/>
        </w:rPr>
      </w:pPr>
    </w:p>
    <w:p w:rsidR="005401BA" w:rsidRPr="00C3720F" w:rsidRDefault="005401BA" w:rsidP="005401BA">
      <w:pPr>
        <w:pStyle w:val="GCAHeaderUnderline10"/>
        <w:pBdr>
          <w:bottom w:val="none" w:sz="0" w:space="0" w:color="auto"/>
        </w:pBdr>
        <w:outlineLvl w:val="0"/>
        <w:rPr>
          <w:rFonts w:cs="Arial"/>
          <w:b w:val="0"/>
          <w:color w:val="auto"/>
        </w:rPr>
      </w:pPr>
      <w:r w:rsidRPr="00C3720F">
        <w:rPr>
          <w:rFonts w:cs="Arial"/>
          <w:b w:val="0"/>
          <w:color w:val="auto"/>
        </w:rPr>
        <w:t>For the notes to this table refer to the following page.</w:t>
      </w:r>
    </w:p>
    <w:p w:rsidR="005401BA" w:rsidRPr="00E13393" w:rsidRDefault="005401BA" w:rsidP="005401BA">
      <w:pPr>
        <w:pStyle w:val="GCAHeaderUnderline220"/>
        <w:outlineLvl w:val="0"/>
      </w:pPr>
      <w:r>
        <w:br w:type="page"/>
      </w:r>
      <w:r w:rsidRPr="00E13393">
        <w:lastRenderedPageBreak/>
        <w:t>RBS Capital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900"/>
        <w:gridCol w:w="855"/>
        <w:gridCol w:w="975"/>
        <w:gridCol w:w="975"/>
        <w:gridCol w:w="975"/>
        <w:gridCol w:w="1050"/>
        <w:gridCol w:w="90"/>
        <w:gridCol w:w="1050"/>
        <w:gridCol w:w="975"/>
      </w:tblGrid>
      <w:tr w:rsidR="005401BA" w:rsidTr="00324169">
        <w:trPr>
          <w:trHeight w:hRule="exact" w:val="75"/>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21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300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Credit metrics</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0000"/>
              </w:rPr>
              <w:t xml:space="preserve"> </w:t>
            </w:r>
          </w:p>
        </w:tc>
        <w:tc>
          <w:tcPr>
            <w:tcW w:w="20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color w:val="003366"/>
                <w:sz w:val="16"/>
              </w:rPr>
              <w:t>Year-to-date</w:t>
            </w:r>
          </w:p>
        </w:tc>
      </w:tr>
      <w:tr w:rsidR="005401BA" w:rsidTr="00324169">
        <w:trPr>
          <w:trHeight w:val="21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REIL as a</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Provisions</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Provisions</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Impairment</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21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Gross</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of gross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as a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as a % of</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(releases)/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Amounts</w:t>
            </w:r>
          </w:p>
        </w:tc>
      </w:tr>
      <w:tr w:rsidR="005401BA" w:rsidTr="00324169">
        <w:trPr>
          <w:trHeight w:val="21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loans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REIL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Provisions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loans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of REIL</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gross loans</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losses (2)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written-off</w:t>
            </w:r>
          </w:p>
        </w:tc>
      </w:tr>
      <w:tr w:rsidR="005401BA" w:rsidTr="00324169">
        <w:trPr>
          <w:trHeight w:val="21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31 December 2014 (1)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By sector: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real estate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investment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(553)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1,911 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development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6.4 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83 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560 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Asset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80 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corporate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(169)</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1,032 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21.9 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(1,296)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3,583 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By donating segment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and sector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Ulster Bank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real estate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investment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67 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445 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development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88 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425 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corporate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68 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(48)</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256 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Total Ulster Bank</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11.0 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78 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(1,106)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1,126 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Commercial 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real estate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investment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228 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development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104 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corporate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192 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Total Commercial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2.6 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524 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CIB</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real estate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investment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1,238 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development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Asset finance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80 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corporate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(121)</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584 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Total CIB</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8.3 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(174)</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1,933 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21.9 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(1,296)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3,583 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Of which:</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10.0 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2,266 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Europe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1,267 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RoW</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0.7 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21.9 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(1,296)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3,583 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Banks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8 </w:t>
            </w:r>
          </w:p>
        </w:tc>
      </w:tr>
      <w:tr w:rsidR="005401BA" w:rsidTr="00324169">
        <w:trPr>
          <w:trHeight w:hRule="exact" w:val="75"/>
        </w:trPr>
        <w:tc>
          <w:tcPr>
            <w:tcW w:w="18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18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22.4 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3,591 </w:t>
            </w:r>
          </w:p>
        </w:tc>
      </w:tr>
    </w:tbl>
    <w:p w:rsidR="005401BA" w:rsidRDefault="005401BA" w:rsidP="005401BA">
      <w:pPr>
        <w:pStyle w:val="Normal530"/>
        <w:autoSpaceDE w:val="0"/>
        <w:autoSpaceDN w:val="0"/>
        <w:adjustRightInd w:val="0"/>
        <w:spacing w:line="288" w:lineRule="auto"/>
        <w:jc w:val="both"/>
        <w:rPr>
          <w:rFonts w:ascii="Arial" w:hAnsi="Arial" w:cs="Arial"/>
          <w:sz w:val="12"/>
          <w:szCs w:val="12"/>
        </w:rPr>
      </w:pPr>
    </w:p>
    <w:p w:rsidR="005401BA" w:rsidRPr="00AC21A3" w:rsidRDefault="005401BA" w:rsidP="005401BA">
      <w:pPr>
        <w:pStyle w:val="Normal530"/>
        <w:autoSpaceDE w:val="0"/>
        <w:autoSpaceDN w:val="0"/>
        <w:adjustRightInd w:val="0"/>
        <w:spacing w:line="288" w:lineRule="auto"/>
        <w:jc w:val="both"/>
        <w:rPr>
          <w:rFonts w:ascii="Arial" w:hAnsi="Arial" w:cs="Arial"/>
          <w:sz w:val="12"/>
          <w:szCs w:val="12"/>
        </w:rPr>
      </w:pPr>
      <w:r w:rsidRPr="00AC21A3">
        <w:rPr>
          <w:rFonts w:ascii="Arial" w:hAnsi="Arial" w:cs="Arial"/>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5401BA" w:rsidRPr="00AC21A3" w:rsidTr="00324169">
        <w:tc>
          <w:tcPr>
            <w:tcW w:w="567" w:type="dxa"/>
            <w:tcBorders>
              <w:top w:val="nil"/>
              <w:left w:val="nil"/>
              <w:bottom w:val="nil"/>
              <w:right w:val="nil"/>
            </w:tcBorders>
          </w:tcPr>
          <w:p w:rsidR="005401BA" w:rsidRPr="00AC21A3" w:rsidRDefault="005401BA" w:rsidP="00324169">
            <w:pPr>
              <w:pStyle w:val="Normal530"/>
              <w:autoSpaceDE w:val="0"/>
              <w:autoSpaceDN w:val="0"/>
              <w:adjustRightInd w:val="0"/>
              <w:spacing w:line="288" w:lineRule="auto"/>
              <w:jc w:val="both"/>
              <w:rPr>
                <w:rFonts w:ascii="Arial" w:hAnsi="Arial" w:cs="Arial"/>
                <w:sz w:val="12"/>
                <w:szCs w:val="12"/>
              </w:rPr>
            </w:pPr>
            <w:r w:rsidRPr="00AC21A3">
              <w:rPr>
                <w:rFonts w:ascii="Arial" w:hAnsi="Arial" w:cs="Arial"/>
                <w:sz w:val="12"/>
                <w:szCs w:val="12"/>
              </w:rPr>
              <w:t>(1)</w:t>
            </w:r>
          </w:p>
        </w:tc>
        <w:tc>
          <w:tcPr>
            <w:tcW w:w="9072" w:type="dxa"/>
            <w:tcBorders>
              <w:top w:val="nil"/>
              <w:left w:val="nil"/>
              <w:bottom w:val="nil"/>
              <w:right w:val="nil"/>
            </w:tcBorders>
          </w:tcPr>
          <w:p w:rsidR="005401BA" w:rsidRPr="00AC21A3" w:rsidRDefault="005401BA" w:rsidP="00324169">
            <w:pPr>
              <w:pStyle w:val="Normal530"/>
              <w:autoSpaceDE w:val="0"/>
              <w:autoSpaceDN w:val="0"/>
              <w:adjustRightInd w:val="0"/>
              <w:spacing w:line="288" w:lineRule="auto"/>
              <w:jc w:val="both"/>
              <w:rPr>
                <w:rFonts w:ascii="Arial" w:hAnsi="Arial" w:cs="Arial"/>
                <w:sz w:val="12"/>
                <w:szCs w:val="12"/>
              </w:rPr>
            </w:pPr>
            <w:r w:rsidRPr="00AC21A3">
              <w:rPr>
                <w:rFonts w:ascii="Arial" w:hAnsi="Arial" w:cs="Arial"/>
                <w:sz w:val="12"/>
                <w:szCs w:val="12"/>
              </w:rPr>
              <w:t>Includes disposal groups.</w:t>
            </w:r>
          </w:p>
        </w:tc>
      </w:tr>
      <w:tr w:rsidR="005401BA" w:rsidRPr="00AC21A3" w:rsidTr="00324169">
        <w:tc>
          <w:tcPr>
            <w:tcW w:w="567" w:type="dxa"/>
            <w:tcBorders>
              <w:top w:val="nil"/>
              <w:left w:val="nil"/>
              <w:bottom w:val="nil"/>
              <w:right w:val="nil"/>
            </w:tcBorders>
          </w:tcPr>
          <w:p w:rsidR="005401BA" w:rsidRPr="00AC21A3" w:rsidRDefault="005401BA" w:rsidP="00324169">
            <w:pPr>
              <w:pStyle w:val="Normal530"/>
              <w:autoSpaceDE w:val="0"/>
              <w:autoSpaceDN w:val="0"/>
              <w:adjustRightInd w:val="0"/>
              <w:spacing w:line="288" w:lineRule="auto"/>
              <w:jc w:val="both"/>
              <w:rPr>
                <w:rFonts w:ascii="Arial" w:hAnsi="Arial" w:cs="Arial"/>
                <w:sz w:val="12"/>
                <w:szCs w:val="12"/>
              </w:rPr>
            </w:pPr>
            <w:r w:rsidRPr="00AC21A3">
              <w:rPr>
                <w:rFonts w:ascii="Arial" w:hAnsi="Arial" w:cs="Arial"/>
                <w:sz w:val="12"/>
                <w:szCs w:val="12"/>
              </w:rPr>
              <w:t>(2)</w:t>
            </w:r>
          </w:p>
        </w:tc>
        <w:tc>
          <w:tcPr>
            <w:tcW w:w="9072" w:type="dxa"/>
            <w:tcBorders>
              <w:top w:val="nil"/>
              <w:left w:val="nil"/>
              <w:bottom w:val="nil"/>
              <w:right w:val="nil"/>
            </w:tcBorders>
          </w:tcPr>
          <w:tbl>
            <w:tblPr>
              <w:tblW w:w="9639" w:type="dxa"/>
              <w:tblLayout w:type="fixed"/>
              <w:tblCellMar>
                <w:left w:w="0" w:type="dxa"/>
                <w:right w:w="0" w:type="dxa"/>
              </w:tblCellMar>
              <w:tblLook w:val="0000" w:firstRow="0" w:lastRow="0" w:firstColumn="0" w:lastColumn="0" w:noHBand="0" w:noVBand="0"/>
            </w:tblPr>
            <w:tblGrid>
              <w:gridCol w:w="9639"/>
            </w:tblGrid>
            <w:tr w:rsidR="005401BA" w:rsidRPr="00AC21A3" w:rsidTr="00324169">
              <w:tc>
                <w:tcPr>
                  <w:tcW w:w="9072" w:type="dxa"/>
                  <w:tcBorders>
                    <w:top w:val="nil"/>
                    <w:left w:val="nil"/>
                    <w:bottom w:val="nil"/>
                    <w:right w:val="nil"/>
                  </w:tcBorders>
                </w:tcPr>
                <w:p w:rsidR="005401BA" w:rsidRPr="00AC21A3" w:rsidRDefault="005401BA" w:rsidP="00324169">
                  <w:pPr>
                    <w:pStyle w:val="Normal530"/>
                    <w:autoSpaceDE w:val="0"/>
                    <w:autoSpaceDN w:val="0"/>
                    <w:adjustRightInd w:val="0"/>
                    <w:spacing w:line="288" w:lineRule="auto"/>
                    <w:ind w:right="666"/>
                    <w:jc w:val="both"/>
                    <w:rPr>
                      <w:rFonts w:ascii="Arial" w:hAnsi="Arial" w:cs="Arial"/>
                      <w:sz w:val="12"/>
                      <w:szCs w:val="12"/>
                    </w:rPr>
                  </w:pPr>
                  <w:r>
                    <w:rPr>
                      <w:rFonts w:ascii="Arial" w:hAnsi="Arial" w:cs="Arial"/>
                      <w:sz w:val="12"/>
                      <w:szCs w:val="12"/>
                    </w:rPr>
                    <w:t>Impairment (releases)/losses</w:t>
                  </w:r>
                  <w:r w:rsidRPr="00AC21A3">
                    <w:rPr>
                      <w:rFonts w:ascii="Arial" w:hAnsi="Arial" w:cs="Arial"/>
                      <w:sz w:val="12"/>
                      <w:szCs w:val="12"/>
                    </w:rPr>
                    <w:t xml:space="preserve"> include those relating to AFS securities; sector analyses above include allocation of latent impairment charges.</w:t>
                  </w:r>
                </w:p>
              </w:tc>
            </w:tr>
          </w:tbl>
          <w:p w:rsidR="005401BA" w:rsidRPr="00AC21A3" w:rsidRDefault="005401BA" w:rsidP="00324169">
            <w:pPr>
              <w:pStyle w:val="Normal530"/>
              <w:autoSpaceDE w:val="0"/>
              <w:autoSpaceDN w:val="0"/>
              <w:adjustRightInd w:val="0"/>
              <w:spacing w:line="288" w:lineRule="auto"/>
              <w:jc w:val="both"/>
              <w:rPr>
                <w:rFonts w:ascii="Arial" w:hAnsi="Arial" w:cs="Arial"/>
                <w:sz w:val="12"/>
                <w:szCs w:val="12"/>
              </w:rPr>
            </w:pPr>
          </w:p>
        </w:tc>
      </w:tr>
    </w:tbl>
    <w:p w:rsidR="005401BA" w:rsidRDefault="005401BA" w:rsidP="005401BA"/>
    <w:p w:rsidR="005401BA" w:rsidRDefault="005401BA" w:rsidP="005401BA">
      <w:pPr>
        <w:spacing w:line="4" w:lineRule="exact"/>
      </w:pPr>
      <w:r>
        <w:br w:type="page"/>
      </w:r>
    </w:p>
    <w:p w:rsidR="005401BA" w:rsidRPr="00B15DF2" w:rsidRDefault="005401BA" w:rsidP="005401BA">
      <w:pPr>
        <w:pStyle w:val="Normal39"/>
        <w:pBdr>
          <w:bottom w:val="single" w:sz="4" w:space="1" w:color="003366"/>
        </w:pBdr>
        <w:spacing w:line="288" w:lineRule="auto"/>
        <w:outlineLvl w:val="0"/>
        <w:rPr>
          <w:rFonts w:ascii="Arial" w:hAnsi="Arial" w:cs="Arial"/>
          <w:b/>
          <w:color w:val="003366"/>
          <w:sz w:val="20"/>
          <w:szCs w:val="20"/>
          <w:lang w:eastAsia="ja-JP"/>
        </w:rPr>
      </w:pPr>
      <w:r w:rsidRPr="00B15DF2">
        <w:rPr>
          <w:rFonts w:ascii="Arial" w:hAnsi="Arial" w:cs="Arial"/>
          <w:b/>
          <w:color w:val="003366"/>
          <w:sz w:val="20"/>
          <w:szCs w:val="20"/>
          <w:lang w:eastAsia="ja-JP"/>
        </w:rPr>
        <w:lastRenderedPageBreak/>
        <w:t xml:space="preserve">RBS Capital Resolution </w:t>
      </w:r>
    </w:p>
    <w:p w:rsidR="005401BA" w:rsidRPr="0076337D" w:rsidRDefault="005401BA" w:rsidP="005401BA">
      <w:pPr>
        <w:pStyle w:val="Normal39"/>
        <w:rPr>
          <w:sz w:val="20"/>
          <w:szCs w:val="20"/>
        </w:rPr>
      </w:pPr>
    </w:p>
    <w:p w:rsidR="005401BA" w:rsidRPr="00E04665" w:rsidRDefault="005401BA" w:rsidP="005401BA">
      <w:pPr>
        <w:pStyle w:val="Normal39"/>
        <w:spacing w:line="288" w:lineRule="auto"/>
        <w:jc w:val="both"/>
        <w:rPr>
          <w:rFonts w:ascii="Arial" w:hAnsi="Arial"/>
          <w:b/>
          <w:color w:val="003366"/>
          <w:sz w:val="20"/>
          <w:szCs w:val="20"/>
          <w:lang w:eastAsia="zh-CN"/>
        </w:rPr>
      </w:pPr>
      <w:r>
        <w:rPr>
          <w:rFonts w:ascii="Arial" w:hAnsi="Arial"/>
          <w:b/>
          <w:color w:val="003366"/>
          <w:sz w:val="20"/>
          <w:szCs w:val="20"/>
          <w:lang w:eastAsia="zh-CN"/>
        </w:rPr>
        <w:t>Key points</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5401BA" w:rsidRPr="007473DC" w:rsidTr="00324169">
        <w:tc>
          <w:tcPr>
            <w:tcW w:w="567" w:type="dxa"/>
          </w:tcPr>
          <w:p w:rsidR="005401BA" w:rsidRPr="006C7A28" w:rsidRDefault="005401BA" w:rsidP="00324169">
            <w:pPr>
              <w:pStyle w:val="Normal39"/>
              <w:spacing w:line="288" w:lineRule="auto"/>
              <w:rPr>
                <w:rFonts w:ascii="Arial" w:hAnsi="Arial" w:cs="Arial"/>
                <w:color w:val="003366"/>
                <w:sz w:val="20"/>
                <w:szCs w:val="20"/>
                <w:lang w:eastAsia="ja-JP"/>
              </w:rPr>
            </w:pPr>
            <w:r w:rsidRPr="006C7A28">
              <w:rPr>
                <w:rFonts w:ascii="Arial" w:hAnsi="Arial" w:cs="Arial"/>
                <w:color w:val="003366"/>
                <w:sz w:val="20"/>
                <w:szCs w:val="20"/>
                <w:lang w:eastAsia="ja-JP"/>
              </w:rPr>
              <w:t>●</w:t>
            </w:r>
          </w:p>
        </w:tc>
        <w:tc>
          <w:tcPr>
            <w:tcW w:w="9072" w:type="dxa"/>
          </w:tcPr>
          <w:p w:rsidR="005401BA" w:rsidRPr="007473DC" w:rsidRDefault="005401BA" w:rsidP="00324169">
            <w:pPr>
              <w:pStyle w:val="Normal39"/>
              <w:autoSpaceDE w:val="0"/>
              <w:autoSpaceDN w:val="0"/>
              <w:adjustRightInd w:val="0"/>
              <w:spacing w:line="288" w:lineRule="auto"/>
              <w:jc w:val="both"/>
              <w:rPr>
                <w:rFonts w:ascii="Arial" w:hAnsi="Arial" w:cs="Arial"/>
                <w:sz w:val="20"/>
                <w:szCs w:val="20"/>
              </w:rPr>
            </w:pPr>
            <w:r w:rsidRPr="007473DC">
              <w:rPr>
                <w:rFonts w:ascii="Arial" w:hAnsi="Arial" w:cs="Arial"/>
                <w:sz w:val="20"/>
                <w:szCs w:val="20"/>
              </w:rPr>
              <w:t xml:space="preserve">RCR funded assets have fallen by 78% since </w:t>
            </w:r>
            <w:r>
              <w:rPr>
                <w:rFonts w:ascii="Arial" w:hAnsi="Arial" w:cs="Arial"/>
                <w:sz w:val="20"/>
                <w:szCs w:val="20"/>
              </w:rPr>
              <w:t xml:space="preserve">the </w:t>
            </w:r>
            <w:r w:rsidRPr="007473DC">
              <w:rPr>
                <w:rFonts w:ascii="Arial" w:hAnsi="Arial" w:cs="Arial"/>
                <w:sz w:val="20"/>
                <w:szCs w:val="20"/>
              </w:rPr>
              <w:t>ini</w:t>
            </w:r>
            <w:r>
              <w:rPr>
                <w:rFonts w:ascii="Arial" w:hAnsi="Arial" w:cs="Arial"/>
                <w:sz w:val="20"/>
                <w:szCs w:val="20"/>
              </w:rPr>
              <w:t xml:space="preserve">tial pool of assets was identified. </w:t>
            </w:r>
            <w:r w:rsidRPr="007473DC">
              <w:rPr>
                <w:rFonts w:ascii="Arial" w:hAnsi="Arial" w:cs="Arial"/>
                <w:sz w:val="20"/>
                <w:szCs w:val="20"/>
                <w:lang w:eastAsia="ja-JP"/>
              </w:rPr>
              <w:t xml:space="preserve">The commitment is to reduce funded assets by 85% by the end of 2015, a year earlier than planned. </w:t>
            </w:r>
          </w:p>
        </w:tc>
      </w:tr>
      <w:tr w:rsidR="005401BA" w:rsidRPr="006C7A28" w:rsidTr="00324169">
        <w:trPr>
          <w:trHeight w:hRule="exact" w:val="57"/>
        </w:trPr>
        <w:tc>
          <w:tcPr>
            <w:tcW w:w="567" w:type="dxa"/>
          </w:tcPr>
          <w:p w:rsidR="005401BA" w:rsidRPr="006C7A28" w:rsidRDefault="005401BA" w:rsidP="00324169">
            <w:pPr>
              <w:pStyle w:val="Normal39"/>
              <w:spacing w:line="288" w:lineRule="auto"/>
              <w:rPr>
                <w:rFonts w:ascii="Arial" w:hAnsi="Arial" w:cs="Arial"/>
                <w:color w:val="003366"/>
                <w:sz w:val="20"/>
                <w:szCs w:val="20"/>
                <w:lang w:eastAsia="ja-JP"/>
              </w:rPr>
            </w:pP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p>
        </w:tc>
      </w:tr>
      <w:tr w:rsidR="005401BA" w:rsidRPr="006C7A28" w:rsidTr="00324169">
        <w:tc>
          <w:tcPr>
            <w:tcW w:w="567" w:type="dxa"/>
          </w:tcPr>
          <w:p w:rsidR="005401BA" w:rsidRPr="006C7A28" w:rsidRDefault="005401BA" w:rsidP="00324169">
            <w:pPr>
              <w:pStyle w:val="Normal39"/>
              <w:spacing w:line="288" w:lineRule="auto"/>
              <w:rPr>
                <w:rFonts w:ascii="Arial" w:hAnsi="Arial" w:cs="Arial"/>
                <w:color w:val="003366"/>
                <w:sz w:val="20"/>
                <w:szCs w:val="20"/>
                <w:lang w:eastAsia="ja-JP"/>
              </w:rPr>
            </w:pPr>
            <w:r w:rsidRPr="006C7A28">
              <w:rPr>
                <w:rFonts w:ascii="Arial" w:hAnsi="Arial" w:cs="Arial"/>
                <w:color w:val="003366"/>
                <w:sz w:val="20"/>
                <w:szCs w:val="20"/>
                <w:lang w:eastAsia="ja-JP"/>
              </w:rPr>
              <w:t>●</w:t>
            </w: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r w:rsidRPr="006C7A28">
              <w:rPr>
                <w:rFonts w:ascii="Arial" w:hAnsi="Arial" w:cs="Arial"/>
                <w:sz w:val="20"/>
                <w:szCs w:val="20"/>
                <w:lang w:eastAsia="ja-JP"/>
              </w:rPr>
              <w:t xml:space="preserve">RCR funded assets fell to £8 billion, a reduction of £7 billion, or 44%, since the </w:t>
            </w:r>
            <w:r>
              <w:rPr>
                <w:rFonts w:ascii="Arial" w:hAnsi="Arial" w:cs="Arial"/>
                <w:sz w:val="20"/>
                <w:szCs w:val="20"/>
                <w:lang w:eastAsia="ja-JP"/>
              </w:rPr>
              <w:t>beginning</w:t>
            </w:r>
            <w:r w:rsidRPr="006C7A28">
              <w:rPr>
                <w:rFonts w:ascii="Arial" w:hAnsi="Arial" w:cs="Arial"/>
                <w:sz w:val="20"/>
                <w:szCs w:val="20"/>
                <w:lang w:eastAsia="ja-JP"/>
              </w:rPr>
              <w:t xml:space="preserve"> of the year. The reduction was mainly achieved through disposals and repayments. Di</w:t>
            </w:r>
            <w:r>
              <w:rPr>
                <w:rFonts w:ascii="Arial" w:hAnsi="Arial" w:cs="Arial"/>
                <w:sz w:val="20"/>
                <w:szCs w:val="20"/>
                <w:lang w:eastAsia="ja-JP"/>
              </w:rPr>
              <w:t xml:space="preserve">sposal activity continues </w:t>
            </w:r>
            <w:r w:rsidRPr="006C7A28">
              <w:rPr>
                <w:rFonts w:ascii="Arial" w:hAnsi="Arial" w:cs="Arial"/>
                <w:sz w:val="20"/>
                <w:szCs w:val="20"/>
                <w:lang w:eastAsia="ja-JP"/>
              </w:rPr>
              <w:t xml:space="preserve">across the portfolio, with 342 deals </w:t>
            </w:r>
            <w:r>
              <w:rPr>
                <w:rFonts w:ascii="Arial" w:hAnsi="Arial" w:cs="Arial"/>
                <w:sz w:val="20"/>
                <w:szCs w:val="20"/>
                <w:lang w:eastAsia="ja-JP"/>
              </w:rPr>
              <w:t xml:space="preserve">completed </w:t>
            </w:r>
            <w:r w:rsidRPr="006C7A28">
              <w:rPr>
                <w:rFonts w:ascii="Arial" w:hAnsi="Arial" w:cs="Arial"/>
                <w:sz w:val="20"/>
                <w:szCs w:val="20"/>
                <w:lang w:eastAsia="ja-JP"/>
              </w:rPr>
              <w:t xml:space="preserve">during H1 </w:t>
            </w:r>
            <w:r>
              <w:rPr>
                <w:rFonts w:ascii="Arial" w:hAnsi="Arial" w:cs="Arial"/>
                <w:sz w:val="20"/>
                <w:szCs w:val="20"/>
                <w:lang w:eastAsia="ja-JP"/>
              </w:rPr>
              <w:t xml:space="preserve">2015 </w:t>
            </w:r>
            <w:r w:rsidRPr="006C7A28">
              <w:rPr>
                <w:rFonts w:ascii="Arial" w:hAnsi="Arial" w:cs="Arial"/>
                <w:sz w:val="20"/>
                <w:szCs w:val="20"/>
                <w:lang w:eastAsia="ja-JP"/>
              </w:rPr>
              <w:t>at an average price of 106% of book value.</w:t>
            </w:r>
          </w:p>
        </w:tc>
      </w:tr>
      <w:tr w:rsidR="005401BA" w:rsidRPr="006C7A28" w:rsidTr="00324169">
        <w:trPr>
          <w:trHeight w:hRule="exact" w:val="57"/>
        </w:trPr>
        <w:tc>
          <w:tcPr>
            <w:tcW w:w="567" w:type="dxa"/>
          </w:tcPr>
          <w:p w:rsidR="005401BA" w:rsidRPr="006C7A28" w:rsidRDefault="005401BA" w:rsidP="00324169">
            <w:pPr>
              <w:pStyle w:val="Normal39"/>
              <w:spacing w:line="288" w:lineRule="auto"/>
              <w:rPr>
                <w:rFonts w:ascii="Arial" w:hAnsi="Arial" w:cs="Arial"/>
                <w:color w:val="003366"/>
                <w:sz w:val="20"/>
                <w:szCs w:val="20"/>
                <w:lang w:eastAsia="ja-JP"/>
              </w:rPr>
            </w:pP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p>
        </w:tc>
      </w:tr>
      <w:tr w:rsidR="005401BA" w:rsidRPr="006C7A28" w:rsidTr="00324169">
        <w:tc>
          <w:tcPr>
            <w:tcW w:w="567" w:type="dxa"/>
          </w:tcPr>
          <w:p w:rsidR="005401BA" w:rsidRPr="006C7A28" w:rsidRDefault="005401BA" w:rsidP="00324169">
            <w:pPr>
              <w:pStyle w:val="Normal39"/>
              <w:spacing w:line="288" w:lineRule="auto"/>
              <w:rPr>
                <w:rFonts w:ascii="Arial" w:hAnsi="Arial" w:cs="Arial"/>
                <w:color w:val="003366"/>
                <w:sz w:val="20"/>
                <w:szCs w:val="20"/>
                <w:lang w:eastAsia="ja-JP"/>
              </w:rPr>
            </w:pPr>
            <w:r w:rsidRPr="006C7A28">
              <w:rPr>
                <w:rFonts w:ascii="Arial" w:hAnsi="Arial" w:cs="Arial"/>
                <w:color w:val="003366"/>
                <w:sz w:val="20"/>
                <w:szCs w:val="20"/>
                <w:lang w:eastAsia="ja-JP"/>
              </w:rPr>
              <w:t>●</w:t>
            </w: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r w:rsidRPr="006C7A28">
              <w:rPr>
                <w:rFonts w:ascii="Arial" w:hAnsi="Arial" w:cs="Arial"/>
                <w:sz w:val="20"/>
                <w:szCs w:val="20"/>
                <w:lang w:eastAsia="ja-JP"/>
              </w:rPr>
              <w:t>Since the start of the year RWA equivalent has fallen by £</w:t>
            </w:r>
            <w:r>
              <w:rPr>
                <w:rFonts w:ascii="Arial" w:hAnsi="Arial" w:cs="Arial"/>
                <w:sz w:val="20"/>
                <w:szCs w:val="20"/>
                <w:lang w:eastAsia="ja-JP"/>
              </w:rPr>
              <w:t>9</w:t>
            </w:r>
            <w:r w:rsidRPr="006C7A28">
              <w:rPr>
                <w:rFonts w:ascii="Arial" w:hAnsi="Arial" w:cs="Arial"/>
                <w:sz w:val="20"/>
                <w:szCs w:val="20"/>
                <w:lang w:eastAsia="ja-JP"/>
              </w:rPr>
              <w:t xml:space="preserve"> billion to £</w:t>
            </w:r>
            <w:r>
              <w:rPr>
                <w:rFonts w:ascii="Arial" w:hAnsi="Arial" w:cs="Arial"/>
                <w:sz w:val="20"/>
                <w:szCs w:val="20"/>
                <w:lang w:eastAsia="ja-JP"/>
              </w:rPr>
              <w:t>18</w:t>
            </w:r>
            <w:r w:rsidRPr="006C7A28">
              <w:rPr>
                <w:rFonts w:ascii="Arial" w:hAnsi="Arial" w:cs="Arial"/>
                <w:sz w:val="20"/>
                <w:szCs w:val="20"/>
                <w:lang w:eastAsia="ja-JP"/>
              </w:rPr>
              <w:t xml:space="preserve"> billion reflecting the combination of disposals and repayments offset by the impact of further impairment releases and write-offs.</w:t>
            </w:r>
          </w:p>
        </w:tc>
      </w:tr>
      <w:tr w:rsidR="005401BA" w:rsidRPr="006C7A28" w:rsidTr="00324169">
        <w:trPr>
          <w:trHeight w:hRule="exact" w:val="57"/>
        </w:trPr>
        <w:tc>
          <w:tcPr>
            <w:tcW w:w="567" w:type="dxa"/>
          </w:tcPr>
          <w:p w:rsidR="005401BA" w:rsidRPr="006C7A28" w:rsidRDefault="005401BA" w:rsidP="00324169">
            <w:pPr>
              <w:pStyle w:val="Normal39"/>
              <w:spacing w:line="288" w:lineRule="auto"/>
              <w:rPr>
                <w:rFonts w:ascii="Arial" w:hAnsi="Arial" w:cs="Arial"/>
                <w:color w:val="003366"/>
                <w:sz w:val="20"/>
                <w:szCs w:val="20"/>
                <w:lang w:eastAsia="ja-JP"/>
              </w:rPr>
            </w:pP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p>
        </w:tc>
      </w:tr>
      <w:tr w:rsidR="005401BA" w:rsidRPr="006C7A28" w:rsidTr="00324169">
        <w:tc>
          <w:tcPr>
            <w:tcW w:w="567" w:type="dxa"/>
          </w:tcPr>
          <w:p w:rsidR="005401BA" w:rsidRPr="006C7A28" w:rsidRDefault="005401BA" w:rsidP="00324169">
            <w:pPr>
              <w:pStyle w:val="Normal39"/>
              <w:spacing w:line="288" w:lineRule="auto"/>
              <w:rPr>
                <w:rFonts w:ascii="Arial" w:hAnsi="Arial" w:cs="Arial"/>
                <w:color w:val="003366"/>
                <w:sz w:val="20"/>
                <w:szCs w:val="20"/>
                <w:lang w:eastAsia="ja-JP"/>
              </w:rPr>
            </w:pPr>
            <w:r w:rsidRPr="006C7A28">
              <w:rPr>
                <w:rFonts w:ascii="Arial" w:hAnsi="Arial" w:cs="Arial"/>
                <w:color w:val="003366"/>
                <w:sz w:val="20"/>
                <w:szCs w:val="20"/>
                <w:lang w:eastAsia="ja-JP"/>
              </w:rPr>
              <w:t>●</w:t>
            </w: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r w:rsidRPr="00EF1D42">
              <w:rPr>
                <w:rFonts w:ascii="Arial" w:hAnsi="Arial" w:cs="Arial"/>
                <w:sz w:val="20"/>
                <w:szCs w:val="20"/>
                <w:lang w:eastAsia="ja-JP"/>
              </w:rPr>
              <w:t xml:space="preserve">Operating profit for H1 2015 was £357 million, driven by impairment releases of £293 million reflective of </w:t>
            </w:r>
            <w:r>
              <w:rPr>
                <w:rFonts w:ascii="Arial" w:hAnsi="Arial" w:cs="Arial"/>
                <w:sz w:val="20"/>
                <w:szCs w:val="20"/>
                <w:lang w:eastAsia="ja-JP"/>
              </w:rPr>
              <w:t>an improvement in underlying collateral values, proactive debt management and favourable economic conditions.</w:t>
            </w:r>
          </w:p>
        </w:tc>
      </w:tr>
      <w:tr w:rsidR="005401BA" w:rsidRPr="006C7A28" w:rsidTr="00324169">
        <w:trPr>
          <w:trHeight w:hRule="exact" w:val="57"/>
        </w:trPr>
        <w:tc>
          <w:tcPr>
            <w:tcW w:w="567" w:type="dxa"/>
          </w:tcPr>
          <w:p w:rsidR="005401BA" w:rsidRPr="006C7A28" w:rsidRDefault="005401BA" w:rsidP="00324169">
            <w:pPr>
              <w:pStyle w:val="Normal39"/>
              <w:spacing w:line="288" w:lineRule="auto"/>
              <w:rPr>
                <w:rFonts w:ascii="Arial" w:hAnsi="Arial" w:cs="Arial"/>
                <w:color w:val="003366"/>
                <w:sz w:val="20"/>
                <w:szCs w:val="20"/>
                <w:lang w:eastAsia="zh-CN"/>
              </w:rPr>
            </w:pP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p>
        </w:tc>
      </w:tr>
      <w:tr w:rsidR="005401BA" w:rsidRPr="006C7A28" w:rsidTr="00324169">
        <w:tc>
          <w:tcPr>
            <w:tcW w:w="567" w:type="dxa"/>
          </w:tcPr>
          <w:p w:rsidR="005401BA" w:rsidRPr="006C7A28" w:rsidRDefault="005401BA" w:rsidP="00324169">
            <w:pPr>
              <w:pStyle w:val="Normal39"/>
              <w:spacing w:line="288" w:lineRule="auto"/>
              <w:rPr>
                <w:rFonts w:ascii="Arial" w:hAnsi="Arial" w:cs="Arial"/>
                <w:color w:val="003366"/>
                <w:sz w:val="20"/>
                <w:szCs w:val="20"/>
                <w:lang w:eastAsia="ja-JP"/>
              </w:rPr>
            </w:pPr>
            <w:r w:rsidRPr="006C7A28">
              <w:rPr>
                <w:rFonts w:ascii="Arial" w:hAnsi="Arial" w:cs="Arial"/>
                <w:color w:val="003366"/>
                <w:sz w:val="20"/>
                <w:szCs w:val="20"/>
                <w:lang w:eastAsia="ja-JP"/>
              </w:rPr>
              <w:t>●</w:t>
            </w: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r w:rsidRPr="006C7A28">
              <w:rPr>
                <w:rFonts w:ascii="Arial" w:hAnsi="Arial" w:cs="Arial"/>
                <w:sz w:val="20"/>
                <w:szCs w:val="20"/>
                <w:lang w:eastAsia="ja-JP"/>
              </w:rPr>
              <w:t>The net effect of the operating profit of £35</w:t>
            </w:r>
            <w:r>
              <w:rPr>
                <w:rFonts w:ascii="Arial" w:hAnsi="Arial" w:cs="Arial"/>
                <w:sz w:val="20"/>
                <w:szCs w:val="20"/>
                <w:lang w:eastAsia="ja-JP"/>
              </w:rPr>
              <w:t>7</w:t>
            </w:r>
            <w:r w:rsidRPr="006C7A28">
              <w:rPr>
                <w:rFonts w:ascii="Arial" w:hAnsi="Arial" w:cs="Arial"/>
                <w:sz w:val="20"/>
                <w:szCs w:val="20"/>
                <w:lang w:eastAsia="ja-JP"/>
              </w:rPr>
              <w:t xml:space="preserve"> million and RWA equivalent reduction of £9 billion</w:t>
            </w:r>
            <w:r w:rsidRPr="006C7A28">
              <w:rPr>
                <w:rFonts w:ascii="Arial" w:hAnsi="Arial" w:cs="Arial"/>
                <w:sz w:val="20"/>
                <w:szCs w:val="20"/>
                <w:vertAlign w:val="superscript"/>
                <w:lang w:eastAsia="ja-JP"/>
              </w:rPr>
              <w:t xml:space="preserve"> (1)</w:t>
            </w:r>
            <w:r>
              <w:rPr>
                <w:rFonts w:ascii="Arial" w:hAnsi="Arial" w:cs="Arial"/>
                <w:sz w:val="20"/>
                <w:szCs w:val="20"/>
                <w:lang w:eastAsia="ja-JP"/>
              </w:rPr>
              <w:t xml:space="preserve"> was CET1 accretion of £1.3</w:t>
            </w:r>
            <w:r w:rsidRPr="006C7A28">
              <w:rPr>
                <w:rFonts w:ascii="Arial" w:hAnsi="Arial" w:cs="Arial"/>
                <w:sz w:val="20"/>
                <w:szCs w:val="20"/>
                <w:lang w:eastAsia="ja-JP"/>
              </w:rPr>
              <w:t xml:space="preserve"> billion.</w:t>
            </w:r>
          </w:p>
        </w:tc>
      </w:tr>
    </w:tbl>
    <w:p w:rsidR="005401BA" w:rsidRPr="00885BDC" w:rsidRDefault="005401BA" w:rsidP="005401BA">
      <w:pPr>
        <w:pStyle w:val="Normal39"/>
        <w:spacing w:line="288" w:lineRule="auto"/>
        <w:rPr>
          <w:rFonts w:ascii="Arial" w:hAnsi="Arial"/>
          <w:b/>
          <w:color w:val="003366"/>
          <w:sz w:val="20"/>
          <w:szCs w:val="20"/>
          <w:lang w:eastAsia="ja-JP"/>
        </w:rPr>
      </w:pPr>
    </w:p>
    <w:p w:rsidR="005401BA" w:rsidRPr="00885BDC" w:rsidRDefault="005401BA" w:rsidP="005401BA">
      <w:pPr>
        <w:pStyle w:val="Normal39"/>
        <w:spacing w:line="288" w:lineRule="auto"/>
        <w:rPr>
          <w:rFonts w:ascii="Arial" w:hAnsi="Arial"/>
          <w:b/>
          <w:color w:val="003366"/>
          <w:sz w:val="20"/>
          <w:szCs w:val="20"/>
          <w:lang w:eastAsia="ja-JP"/>
        </w:rPr>
      </w:pPr>
      <w:r>
        <w:rPr>
          <w:rFonts w:ascii="Arial" w:hAnsi="Arial"/>
          <w:b/>
          <w:color w:val="003366"/>
          <w:sz w:val="20"/>
          <w:szCs w:val="20"/>
          <w:lang w:eastAsia="ja-JP"/>
        </w:rPr>
        <w:t>Q2 2015 compared with Q1 2015</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5401BA" w:rsidRPr="006C7A28" w:rsidTr="00324169">
        <w:tc>
          <w:tcPr>
            <w:tcW w:w="567" w:type="dxa"/>
          </w:tcPr>
          <w:p w:rsidR="005401BA" w:rsidRPr="006C7A28" w:rsidRDefault="005401BA" w:rsidP="00324169">
            <w:pPr>
              <w:pStyle w:val="Normal39"/>
              <w:spacing w:line="288" w:lineRule="auto"/>
              <w:rPr>
                <w:rFonts w:ascii="Arial" w:hAnsi="Arial" w:cs="Arial"/>
                <w:color w:val="003366"/>
                <w:sz w:val="20"/>
                <w:szCs w:val="20"/>
                <w:lang w:eastAsia="zh-CN"/>
              </w:rPr>
            </w:pPr>
            <w:r w:rsidRPr="006C7A28">
              <w:rPr>
                <w:rFonts w:ascii="Symbol" w:hAnsi="Symbol" w:cs="Arial"/>
                <w:color w:val="003366"/>
                <w:sz w:val="20"/>
                <w:szCs w:val="20"/>
                <w:lang w:eastAsia="zh-CN"/>
              </w:rPr>
              <w:t></w:t>
            </w:r>
          </w:p>
        </w:tc>
        <w:tc>
          <w:tcPr>
            <w:tcW w:w="9072" w:type="dxa"/>
          </w:tcPr>
          <w:p w:rsidR="005401BA" w:rsidRPr="006C7A28" w:rsidRDefault="005401BA" w:rsidP="00324169">
            <w:pPr>
              <w:pStyle w:val="Normal39"/>
              <w:spacing w:line="288" w:lineRule="auto"/>
              <w:jc w:val="both"/>
              <w:rPr>
                <w:rFonts w:ascii="Arial" w:hAnsi="Arial" w:cs="Arial"/>
                <w:sz w:val="20"/>
                <w:szCs w:val="20"/>
              </w:rPr>
            </w:pPr>
            <w:r>
              <w:rPr>
                <w:rFonts w:ascii="Arial" w:hAnsi="Arial" w:cs="Arial"/>
                <w:sz w:val="20"/>
                <w:szCs w:val="20"/>
              </w:rPr>
              <w:t>RCR f</w:t>
            </w:r>
            <w:r w:rsidRPr="006C7A28">
              <w:rPr>
                <w:rFonts w:ascii="Arial" w:hAnsi="Arial" w:cs="Arial"/>
                <w:sz w:val="20"/>
                <w:szCs w:val="20"/>
              </w:rPr>
              <w:t>unded assets have been</w:t>
            </w:r>
            <w:r>
              <w:rPr>
                <w:rFonts w:ascii="Arial" w:hAnsi="Arial" w:cs="Arial"/>
                <w:sz w:val="20"/>
                <w:szCs w:val="20"/>
              </w:rPr>
              <w:t xml:space="preserve"> reduced by £3 billion, or 24% to £8 billion from</w:t>
            </w:r>
            <w:r w:rsidRPr="006C7A28">
              <w:rPr>
                <w:rFonts w:ascii="Arial" w:hAnsi="Arial" w:cs="Arial"/>
                <w:sz w:val="20"/>
                <w:szCs w:val="20"/>
              </w:rPr>
              <w:t xml:space="preserve"> Q1 2015, driven by disposals and repayments.</w:t>
            </w:r>
          </w:p>
        </w:tc>
      </w:tr>
      <w:tr w:rsidR="005401BA" w:rsidRPr="006C7A28" w:rsidTr="00324169">
        <w:trPr>
          <w:trHeight w:hRule="exact" w:val="57"/>
        </w:trPr>
        <w:tc>
          <w:tcPr>
            <w:tcW w:w="567" w:type="dxa"/>
          </w:tcPr>
          <w:p w:rsidR="005401BA" w:rsidRPr="006C7A28" w:rsidRDefault="005401BA" w:rsidP="00324169">
            <w:pPr>
              <w:pStyle w:val="Normal39"/>
              <w:spacing w:line="288" w:lineRule="auto"/>
              <w:rPr>
                <w:rFonts w:ascii="Arial" w:hAnsi="Arial" w:cs="Arial"/>
                <w:color w:val="003366"/>
                <w:sz w:val="20"/>
                <w:szCs w:val="20"/>
                <w:lang w:eastAsia="zh-CN"/>
              </w:rPr>
            </w:pP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p>
        </w:tc>
      </w:tr>
      <w:tr w:rsidR="005401BA" w:rsidRPr="006C7A28" w:rsidTr="00324169">
        <w:tc>
          <w:tcPr>
            <w:tcW w:w="567" w:type="dxa"/>
          </w:tcPr>
          <w:p w:rsidR="005401BA" w:rsidRPr="006C7A28" w:rsidRDefault="005401BA" w:rsidP="00324169">
            <w:pPr>
              <w:pStyle w:val="Normal39"/>
              <w:spacing w:line="288" w:lineRule="auto"/>
              <w:rPr>
                <w:rFonts w:ascii="Arial" w:hAnsi="Arial" w:cs="Arial"/>
                <w:color w:val="003366"/>
                <w:sz w:val="20"/>
                <w:szCs w:val="20"/>
                <w:lang w:eastAsia="zh-CN"/>
              </w:rPr>
            </w:pPr>
            <w:r w:rsidRPr="006C7A28">
              <w:rPr>
                <w:rFonts w:ascii="Symbol" w:hAnsi="Symbol" w:cs="Arial"/>
                <w:color w:val="003366"/>
                <w:sz w:val="20"/>
                <w:szCs w:val="20"/>
                <w:lang w:eastAsia="zh-CN"/>
              </w:rPr>
              <w:t></w:t>
            </w:r>
          </w:p>
        </w:tc>
        <w:tc>
          <w:tcPr>
            <w:tcW w:w="9072" w:type="dxa"/>
          </w:tcPr>
          <w:p w:rsidR="005401BA" w:rsidRPr="006C7A28" w:rsidRDefault="005401BA" w:rsidP="00324169">
            <w:pPr>
              <w:pStyle w:val="Normal39"/>
              <w:spacing w:line="288" w:lineRule="auto"/>
              <w:jc w:val="both"/>
              <w:rPr>
                <w:rFonts w:ascii="Arial" w:hAnsi="Arial" w:cs="Arial"/>
                <w:sz w:val="20"/>
                <w:szCs w:val="20"/>
                <w:lang w:eastAsia="ja-JP"/>
              </w:rPr>
            </w:pPr>
            <w:r w:rsidRPr="006C7A28">
              <w:rPr>
                <w:rFonts w:ascii="Arial" w:hAnsi="Arial" w:cs="Arial"/>
                <w:sz w:val="20"/>
                <w:szCs w:val="20"/>
                <w:lang w:eastAsia="ja-JP"/>
              </w:rPr>
              <w:t>RWA equivalent</w:t>
            </w:r>
            <w:r>
              <w:rPr>
                <w:rFonts w:ascii="Arial" w:hAnsi="Arial" w:cs="Arial"/>
                <w:sz w:val="20"/>
                <w:szCs w:val="20"/>
                <w:lang w:eastAsia="ja-JP"/>
              </w:rPr>
              <w:t xml:space="preserve"> decreased by £4 billion, or 18</w:t>
            </w:r>
            <w:r w:rsidRPr="006C7A28">
              <w:rPr>
                <w:rFonts w:ascii="Arial" w:hAnsi="Arial" w:cs="Arial"/>
                <w:sz w:val="20"/>
                <w:szCs w:val="20"/>
                <w:lang w:eastAsia="ja-JP"/>
              </w:rPr>
              <w:t>%, s</w:t>
            </w:r>
            <w:r>
              <w:rPr>
                <w:rFonts w:ascii="Arial" w:hAnsi="Arial" w:cs="Arial"/>
                <w:sz w:val="20"/>
                <w:szCs w:val="20"/>
                <w:lang w:eastAsia="ja-JP"/>
              </w:rPr>
              <w:t>ince Q1 2015.</w:t>
            </w:r>
          </w:p>
        </w:tc>
      </w:tr>
    </w:tbl>
    <w:p w:rsidR="005401BA" w:rsidRDefault="005401BA" w:rsidP="005401BA">
      <w:pPr>
        <w:pStyle w:val="Normal39"/>
        <w:spacing w:line="288" w:lineRule="auto"/>
        <w:rPr>
          <w:rFonts w:ascii="Arial" w:hAnsi="Arial"/>
          <w:b/>
          <w:color w:val="003366"/>
          <w:sz w:val="20"/>
          <w:szCs w:val="20"/>
          <w:lang w:eastAsia="ja-JP"/>
        </w:rPr>
      </w:pPr>
    </w:p>
    <w:p w:rsidR="005401BA" w:rsidRPr="00885BDC" w:rsidRDefault="005401BA" w:rsidP="005401BA">
      <w:pPr>
        <w:pStyle w:val="Normal39"/>
        <w:spacing w:line="288" w:lineRule="auto"/>
        <w:rPr>
          <w:rFonts w:ascii="Arial" w:hAnsi="Arial"/>
          <w:b/>
          <w:color w:val="003366"/>
          <w:sz w:val="20"/>
          <w:szCs w:val="20"/>
          <w:lang w:eastAsia="ja-JP"/>
        </w:rPr>
      </w:pPr>
      <w:r>
        <w:rPr>
          <w:rFonts w:ascii="Arial" w:hAnsi="Arial"/>
          <w:b/>
          <w:color w:val="003366"/>
          <w:sz w:val="20"/>
          <w:szCs w:val="20"/>
          <w:lang w:eastAsia="ja-JP"/>
        </w:rPr>
        <w:t>Q2 2015 compared with Q2 2014</w:t>
      </w:r>
    </w:p>
    <w:tbl>
      <w:tblPr>
        <w:tblW w:w="9659" w:type="dxa"/>
        <w:tblLayout w:type="fixed"/>
        <w:tblCellMar>
          <w:left w:w="0" w:type="dxa"/>
          <w:right w:w="0" w:type="dxa"/>
        </w:tblCellMar>
        <w:tblLook w:val="01E0" w:firstRow="1" w:lastRow="1" w:firstColumn="1" w:lastColumn="1" w:noHBand="0" w:noVBand="0"/>
      </w:tblPr>
      <w:tblGrid>
        <w:gridCol w:w="568"/>
        <w:gridCol w:w="9091"/>
      </w:tblGrid>
      <w:tr w:rsidR="005401BA" w:rsidRPr="006C7A28" w:rsidTr="00324169">
        <w:tc>
          <w:tcPr>
            <w:tcW w:w="568" w:type="dxa"/>
          </w:tcPr>
          <w:p w:rsidR="005401BA" w:rsidRPr="006C7A28" w:rsidRDefault="005401BA" w:rsidP="00324169">
            <w:pPr>
              <w:pStyle w:val="Normal39"/>
              <w:spacing w:line="288" w:lineRule="auto"/>
              <w:rPr>
                <w:rFonts w:ascii="Arial" w:hAnsi="Arial" w:cs="Arial"/>
                <w:sz w:val="20"/>
                <w:szCs w:val="20"/>
                <w:lang w:eastAsia="zh-CN"/>
              </w:rPr>
            </w:pPr>
            <w:r w:rsidRPr="006C7A28">
              <w:rPr>
                <w:rFonts w:ascii="Symbol" w:hAnsi="Symbol" w:cs="Arial"/>
                <w:sz w:val="20"/>
                <w:szCs w:val="20"/>
                <w:lang w:eastAsia="zh-CN"/>
              </w:rPr>
              <w:t></w:t>
            </w:r>
          </w:p>
        </w:tc>
        <w:tc>
          <w:tcPr>
            <w:tcW w:w="9091" w:type="dxa"/>
          </w:tcPr>
          <w:p w:rsidR="005401BA" w:rsidRPr="006C7A28" w:rsidRDefault="005401BA" w:rsidP="00324169">
            <w:pPr>
              <w:pStyle w:val="Normal39"/>
              <w:spacing w:line="288" w:lineRule="auto"/>
              <w:jc w:val="both"/>
              <w:rPr>
                <w:rFonts w:ascii="Arial" w:hAnsi="Arial"/>
                <w:sz w:val="20"/>
                <w:szCs w:val="20"/>
                <w:lang w:eastAsia="ja-JP"/>
              </w:rPr>
            </w:pPr>
            <w:r w:rsidRPr="006C7A28">
              <w:rPr>
                <w:rFonts w:ascii="Arial" w:hAnsi="Arial"/>
                <w:sz w:val="20"/>
                <w:szCs w:val="20"/>
                <w:lang w:eastAsia="ja-JP"/>
              </w:rPr>
              <w:t xml:space="preserve">RCR funded assets have been reduced by £13 billion, or 60%, </w:t>
            </w:r>
            <w:r>
              <w:rPr>
                <w:rFonts w:ascii="Arial" w:hAnsi="Arial"/>
                <w:sz w:val="20"/>
                <w:szCs w:val="20"/>
                <w:lang w:eastAsia="ja-JP"/>
              </w:rPr>
              <w:t xml:space="preserve">from </w:t>
            </w:r>
            <w:r w:rsidRPr="006C7A28">
              <w:rPr>
                <w:rFonts w:ascii="Arial" w:hAnsi="Arial"/>
                <w:sz w:val="20"/>
                <w:szCs w:val="20"/>
                <w:lang w:eastAsia="ja-JP"/>
              </w:rPr>
              <w:t>Q2 2014.</w:t>
            </w:r>
          </w:p>
        </w:tc>
      </w:tr>
      <w:tr w:rsidR="005401BA" w:rsidRPr="006C7A28" w:rsidTr="00324169">
        <w:trPr>
          <w:trHeight w:hRule="exact" w:val="57"/>
        </w:trPr>
        <w:tc>
          <w:tcPr>
            <w:tcW w:w="568" w:type="dxa"/>
          </w:tcPr>
          <w:p w:rsidR="005401BA" w:rsidRPr="006C7A28" w:rsidRDefault="005401BA" w:rsidP="00324169">
            <w:pPr>
              <w:pStyle w:val="Normal39"/>
              <w:spacing w:line="288" w:lineRule="auto"/>
              <w:rPr>
                <w:rFonts w:ascii="Arial" w:hAnsi="Arial" w:cs="Arial"/>
                <w:sz w:val="20"/>
                <w:szCs w:val="20"/>
                <w:lang w:eastAsia="zh-CN"/>
              </w:rPr>
            </w:pPr>
          </w:p>
        </w:tc>
        <w:tc>
          <w:tcPr>
            <w:tcW w:w="9091" w:type="dxa"/>
          </w:tcPr>
          <w:p w:rsidR="005401BA" w:rsidRPr="006C7A28" w:rsidRDefault="005401BA" w:rsidP="00324169">
            <w:pPr>
              <w:pStyle w:val="Normal39"/>
              <w:spacing w:line="288" w:lineRule="auto"/>
              <w:jc w:val="both"/>
              <w:rPr>
                <w:rFonts w:ascii="Arial" w:hAnsi="Arial" w:cs="Arial"/>
                <w:sz w:val="20"/>
                <w:szCs w:val="20"/>
                <w:lang w:eastAsia="ja-JP"/>
              </w:rPr>
            </w:pPr>
          </w:p>
        </w:tc>
      </w:tr>
      <w:tr w:rsidR="005401BA" w:rsidRPr="006C7A28" w:rsidTr="00324169">
        <w:tc>
          <w:tcPr>
            <w:tcW w:w="568" w:type="dxa"/>
          </w:tcPr>
          <w:p w:rsidR="005401BA" w:rsidRPr="006C7A28" w:rsidRDefault="005401BA" w:rsidP="00324169">
            <w:pPr>
              <w:pStyle w:val="Normal39"/>
              <w:spacing w:line="288" w:lineRule="auto"/>
              <w:rPr>
                <w:rFonts w:ascii="Symbol" w:hAnsi="Symbol" w:cs="Arial"/>
                <w:sz w:val="20"/>
                <w:szCs w:val="20"/>
                <w:lang w:eastAsia="zh-CN"/>
              </w:rPr>
            </w:pPr>
            <w:r w:rsidRPr="006C7A28">
              <w:rPr>
                <w:rFonts w:ascii="Symbol" w:hAnsi="Symbol" w:cs="Arial"/>
                <w:sz w:val="20"/>
                <w:szCs w:val="20"/>
                <w:lang w:eastAsia="zh-CN"/>
              </w:rPr>
              <w:t></w:t>
            </w:r>
          </w:p>
        </w:tc>
        <w:tc>
          <w:tcPr>
            <w:tcW w:w="9091" w:type="dxa"/>
          </w:tcPr>
          <w:p w:rsidR="005401BA" w:rsidRPr="006C7A28" w:rsidRDefault="005401BA" w:rsidP="00324169">
            <w:pPr>
              <w:pStyle w:val="Normal39"/>
              <w:spacing w:line="288" w:lineRule="auto"/>
              <w:jc w:val="both"/>
              <w:rPr>
                <w:rFonts w:ascii="Arial" w:hAnsi="Arial" w:cs="Arial"/>
                <w:sz w:val="20"/>
                <w:szCs w:val="20"/>
              </w:rPr>
            </w:pPr>
            <w:r w:rsidRPr="006C7A28">
              <w:rPr>
                <w:rFonts w:ascii="Arial" w:hAnsi="Arial" w:cs="Arial"/>
                <w:sz w:val="20"/>
                <w:szCs w:val="20"/>
              </w:rPr>
              <w:t>RWA equivalent decreased by £</w:t>
            </w:r>
            <w:r>
              <w:rPr>
                <w:rFonts w:ascii="Arial" w:hAnsi="Arial" w:cs="Arial"/>
                <w:sz w:val="20"/>
                <w:szCs w:val="20"/>
              </w:rPr>
              <w:t>26</w:t>
            </w:r>
            <w:r w:rsidRPr="006C7A28">
              <w:rPr>
                <w:rFonts w:ascii="Arial" w:hAnsi="Arial" w:cs="Arial"/>
                <w:sz w:val="20"/>
                <w:szCs w:val="20"/>
              </w:rPr>
              <w:t xml:space="preserve"> billion, or </w:t>
            </w:r>
            <w:r>
              <w:rPr>
                <w:rFonts w:ascii="Arial" w:hAnsi="Arial" w:cs="Arial"/>
                <w:sz w:val="20"/>
                <w:szCs w:val="20"/>
              </w:rPr>
              <w:t>59</w:t>
            </w:r>
            <w:r w:rsidRPr="006C7A28">
              <w:rPr>
                <w:rFonts w:ascii="Arial" w:hAnsi="Arial" w:cs="Arial"/>
                <w:sz w:val="20"/>
                <w:szCs w:val="20"/>
              </w:rPr>
              <w:t xml:space="preserve">%, </w:t>
            </w:r>
            <w:r>
              <w:rPr>
                <w:rFonts w:ascii="Arial" w:hAnsi="Arial" w:cs="Arial"/>
                <w:sz w:val="20"/>
                <w:szCs w:val="20"/>
              </w:rPr>
              <w:t xml:space="preserve">from </w:t>
            </w:r>
            <w:r w:rsidRPr="006C7A28">
              <w:rPr>
                <w:rFonts w:ascii="Arial" w:hAnsi="Arial" w:cs="Arial"/>
                <w:sz w:val="20"/>
                <w:szCs w:val="20"/>
              </w:rPr>
              <w:t>Q2 2014. This primarily reflects</w:t>
            </w:r>
            <w:r>
              <w:rPr>
                <w:rFonts w:ascii="Arial" w:hAnsi="Arial" w:cs="Arial"/>
                <w:sz w:val="20"/>
                <w:szCs w:val="20"/>
              </w:rPr>
              <w:t xml:space="preserve"> our active disposal and repayment programme</w:t>
            </w:r>
            <w:r w:rsidRPr="006C7A28">
              <w:rPr>
                <w:rFonts w:ascii="Arial" w:hAnsi="Arial" w:cs="Arial"/>
                <w:sz w:val="20"/>
                <w:szCs w:val="20"/>
              </w:rPr>
              <w:t xml:space="preserve">. </w:t>
            </w:r>
          </w:p>
        </w:tc>
      </w:tr>
    </w:tbl>
    <w:p w:rsidR="005401BA" w:rsidRDefault="005401BA" w:rsidP="005401BA">
      <w:pPr>
        <w:pStyle w:val="Normal50"/>
        <w:spacing w:line="288" w:lineRule="auto"/>
        <w:jc w:val="both"/>
        <w:rPr>
          <w:rFonts w:ascii="Arial" w:hAnsi="Arial"/>
          <w:sz w:val="12"/>
          <w:szCs w:val="12"/>
          <w:lang w:eastAsia="zh-CN"/>
        </w:rPr>
      </w:pPr>
    </w:p>
    <w:p w:rsidR="005401BA" w:rsidRDefault="005401BA" w:rsidP="005401BA">
      <w:pPr>
        <w:pStyle w:val="Normal50"/>
        <w:spacing w:line="288" w:lineRule="auto"/>
        <w:jc w:val="both"/>
        <w:rPr>
          <w:rFonts w:ascii="Arial" w:hAnsi="Arial"/>
          <w:sz w:val="12"/>
          <w:szCs w:val="12"/>
          <w:lang w:eastAsia="zh-CN"/>
        </w:rPr>
      </w:pPr>
    </w:p>
    <w:p w:rsidR="005401BA" w:rsidRPr="007C7F44" w:rsidRDefault="005401BA" w:rsidP="005401BA">
      <w:pPr>
        <w:pStyle w:val="Normal39"/>
        <w:spacing w:line="288" w:lineRule="auto"/>
        <w:jc w:val="both"/>
        <w:rPr>
          <w:rFonts w:ascii="Arial" w:hAnsi="Arial"/>
          <w:sz w:val="12"/>
          <w:szCs w:val="12"/>
          <w:lang w:eastAsia="zh-CN"/>
        </w:rPr>
      </w:pPr>
      <w:r>
        <w:rPr>
          <w:rFonts w:ascii="Arial" w:hAnsi="Arial"/>
          <w:sz w:val="12"/>
          <w:szCs w:val="12"/>
          <w:lang w:eastAsia="zh-CN"/>
        </w:rPr>
        <w:t>Note</w:t>
      </w:r>
      <w:r w:rsidRPr="007C7F44">
        <w:rPr>
          <w:rFonts w:ascii="Arial" w:hAnsi="Arial"/>
          <w:sz w:val="12"/>
          <w:szCs w:val="12"/>
          <w:lang w:eastAsia="zh-CN"/>
        </w:rPr>
        <w:t>:</w:t>
      </w:r>
    </w:p>
    <w:tbl>
      <w:tblPr>
        <w:tblW w:w="9639" w:type="dxa"/>
        <w:tblCellMar>
          <w:left w:w="0" w:type="dxa"/>
          <w:right w:w="0" w:type="dxa"/>
        </w:tblCellMar>
        <w:tblLook w:val="01E0" w:firstRow="1" w:lastRow="1" w:firstColumn="1" w:lastColumn="1" w:noHBand="0" w:noVBand="0"/>
      </w:tblPr>
      <w:tblGrid>
        <w:gridCol w:w="567"/>
        <w:gridCol w:w="9072"/>
      </w:tblGrid>
      <w:tr w:rsidR="005401BA" w:rsidRPr="007C7F44" w:rsidTr="00324169">
        <w:tc>
          <w:tcPr>
            <w:tcW w:w="567" w:type="dxa"/>
          </w:tcPr>
          <w:p w:rsidR="005401BA" w:rsidRPr="007C7F44" w:rsidRDefault="005401BA" w:rsidP="00324169">
            <w:pPr>
              <w:pStyle w:val="Normal39"/>
              <w:spacing w:line="288" w:lineRule="auto"/>
              <w:jc w:val="both"/>
              <w:rPr>
                <w:rFonts w:ascii="Arial" w:hAnsi="Arial"/>
                <w:sz w:val="12"/>
                <w:szCs w:val="12"/>
                <w:lang w:eastAsia="zh-CN"/>
              </w:rPr>
            </w:pPr>
            <w:r w:rsidRPr="007C7F44">
              <w:rPr>
                <w:rFonts w:ascii="Arial" w:hAnsi="Arial"/>
                <w:sz w:val="12"/>
                <w:szCs w:val="12"/>
                <w:lang w:eastAsia="zh-CN"/>
              </w:rPr>
              <w:t>(1)</w:t>
            </w:r>
          </w:p>
        </w:tc>
        <w:tc>
          <w:tcPr>
            <w:tcW w:w="9072" w:type="dxa"/>
          </w:tcPr>
          <w:p w:rsidR="005401BA" w:rsidRPr="007C7F44" w:rsidRDefault="005401BA" w:rsidP="00324169">
            <w:pPr>
              <w:pStyle w:val="Normal39"/>
              <w:spacing w:line="288" w:lineRule="auto"/>
              <w:jc w:val="both"/>
              <w:rPr>
                <w:rFonts w:ascii="Arial" w:hAnsi="Arial"/>
                <w:sz w:val="12"/>
                <w:szCs w:val="12"/>
                <w:lang w:eastAsia="zh-CN"/>
              </w:rPr>
            </w:pPr>
            <w:r w:rsidRPr="007C7F44">
              <w:rPr>
                <w:rFonts w:ascii="Arial" w:hAnsi="Arial"/>
                <w:sz w:val="12"/>
                <w:szCs w:val="12"/>
                <w:lang w:eastAsia="zh-CN"/>
              </w:rPr>
              <w:t>Capital equivalent: £0.9 billion at an internal CET1 ratio of 10%.</w:t>
            </w:r>
          </w:p>
        </w:tc>
      </w:tr>
    </w:tbl>
    <w:p w:rsidR="005401BA" w:rsidRDefault="005401BA" w:rsidP="005401BA"/>
    <w:p w:rsidR="005401BA" w:rsidRDefault="005401BA" w:rsidP="005401BA">
      <w:pPr>
        <w:sectPr w:rsidR="005401BA">
          <w:pgSz w:w="11906" w:h="16838"/>
          <w:pgMar w:top="1134" w:right="1134" w:bottom="1134" w:left="1134" w:header="709" w:footer="709" w:gutter="0"/>
          <w:cols w:space="708"/>
        </w:sectPr>
      </w:pPr>
    </w:p>
    <w:p w:rsidR="005401BA" w:rsidRPr="00827499" w:rsidRDefault="005401BA" w:rsidP="005401BA">
      <w:pPr>
        <w:pStyle w:val="Normal400"/>
        <w:pBdr>
          <w:bottom w:val="single" w:sz="6" w:space="1" w:color="003366"/>
        </w:pBdr>
        <w:rPr>
          <w:rFonts w:ascii="Arial" w:hAnsi="Arial"/>
          <w:b/>
          <w:color w:val="003366"/>
          <w:sz w:val="20"/>
          <w:szCs w:val="20"/>
        </w:rPr>
      </w:pPr>
      <w:r w:rsidRPr="004812DF">
        <w:rPr>
          <w:rFonts w:ascii="Arial" w:hAnsi="Arial"/>
          <w:b/>
          <w:color w:val="003366"/>
          <w:sz w:val="20"/>
          <w:szCs w:val="20"/>
        </w:rPr>
        <w:lastRenderedPageBreak/>
        <w:t>Condense</w:t>
      </w:r>
      <w:r>
        <w:rPr>
          <w:rFonts w:ascii="Arial" w:hAnsi="Arial"/>
          <w:b/>
          <w:color w:val="003366"/>
          <w:sz w:val="20"/>
          <w:szCs w:val="20"/>
        </w:rPr>
        <w:t>d consolidated income statement f</w:t>
      </w:r>
      <w:r w:rsidRPr="00827499">
        <w:rPr>
          <w:rFonts w:ascii="Arial" w:hAnsi="Arial"/>
          <w:b/>
          <w:color w:val="003366"/>
          <w:sz w:val="20"/>
          <w:szCs w:val="20"/>
        </w:rPr>
        <w:t xml:space="preserve">or the period ended </w:t>
      </w:r>
      <w:r>
        <w:rPr>
          <w:rFonts w:ascii="Arial" w:hAnsi="Arial"/>
          <w:b/>
          <w:color w:val="003366"/>
          <w:sz w:val="20"/>
          <w:szCs w:val="20"/>
        </w:rPr>
        <w:t>30 June 2015</w:t>
      </w:r>
    </w:p>
    <w:p w:rsidR="005401BA" w:rsidRPr="00827499" w:rsidRDefault="005401BA" w:rsidP="005401BA">
      <w:pPr>
        <w:rPr>
          <w:b/>
          <w:color w:val="00336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1095"/>
        <w:gridCol w:w="1095"/>
        <w:gridCol w:w="120"/>
        <w:gridCol w:w="1095"/>
        <w:gridCol w:w="1095"/>
        <w:gridCol w:w="1095"/>
      </w:tblGrid>
      <w:tr w:rsidR="005401BA" w:rsidTr="00324169">
        <w:trPr>
          <w:trHeight w:val="210"/>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5401BA" w:rsidRDefault="005401BA" w:rsidP="00324169">
            <w:r>
              <w:rPr>
                <w:color w:val="003366"/>
                <w:sz w:val="16"/>
              </w:rPr>
              <w:t xml:space="preserve"> </w:t>
            </w:r>
          </w:p>
        </w:tc>
        <w:tc>
          <w:tcPr>
            <w:tcW w:w="219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5401BA" w:rsidRDefault="005401BA" w:rsidP="00324169">
            <w:pPr>
              <w:rPr>
                <w:color w:val="003366"/>
                <w:sz w:val="16"/>
              </w:rPr>
            </w:pPr>
            <w:r>
              <w:rPr>
                <w:color w:val="003366"/>
                <w:sz w:val="16"/>
              </w:rPr>
              <w:t xml:space="preserve"> </w:t>
            </w:r>
          </w:p>
        </w:tc>
        <w:tc>
          <w:tcPr>
            <w:tcW w:w="328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210"/>
        </w:trPr>
        <w:tc>
          <w:tcPr>
            <w:tcW w:w="405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5401BA" w:rsidRDefault="005401BA" w:rsidP="00324169">
            <w:pPr>
              <w:rPr>
                <w:color w:val="003366"/>
                <w:sz w:val="16"/>
              </w:rPr>
            </w:pPr>
            <w:r>
              <w:rPr>
                <w:color w:val="003366"/>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5401BA" w:rsidRDefault="005401BA" w:rsidP="00324169">
            <w:pPr>
              <w:rPr>
                <w:color w:val="003366"/>
                <w:sz w:val="16"/>
              </w:rPr>
            </w:pPr>
            <w:r>
              <w:rPr>
                <w:color w:val="003366"/>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210"/>
        </w:trPr>
        <w:tc>
          <w:tcPr>
            <w:tcW w:w="405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5401BA" w:rsidRDefault="005401BA" w:rsidP="00324169">
            <w:pPr>
              <w:rPr>
                <w:color w:val="003366"/>
                <w:sz w:val="16"/>
              </w:rPr>
            </w:pPr>
            <w:r>
              <w:rPr>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210"/>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tcPr>
          <w:p w:rsidR="005401BA" w:rsidRDefault="005401BA" w:rsidP="00324169">
            <w:pPr>
              <w:rPr>
                <w:color w:val="003366"/>
                <w:sz w:val="16"/>
              </w:rPr>
            </w:pPr>
            <w:r>
              <w:rPr>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tcPr>
          <w:p w:rsidR="005401BA" w:rsidRDefault="005401BA" w:rsidP="00324169">
            <w:pPr>
              <w:rPr>
                <w:color w:val="003366"/>
                <w:sz w:val="16"/>
              </w:rPr>
            </w:pPr>
            <w:r>
              <w:rPr>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Interest receivable</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6,107 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6,544 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3,031 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3,076 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3,279 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Interest payable</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(1,689)</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(2,038)</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(816)</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(873)</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(980)</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interest income</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4,418 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4,506 </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2,215 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2,203 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2,299 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Fees and commissions receivable</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1,958 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2,243 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969 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989 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1,126 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Fees and commissions payable</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(363)</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(475)</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(186)</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(177)</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(244)</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Income from trading activities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875 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1,450 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545 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330 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528 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Gain on redemption of own debt</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operating income</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368 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805 </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194 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174 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Non-interest income</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2,838 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4,043 </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1,522 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1,316 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1,564 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rFonts w:ascii="Times New Roman" w:eastAsia="Times New Roman" w:hAnsi="Times New Roman"/>
                <w:color w:val="000000"/>
                <w:sz w:val="24"/>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rFonts w:ascii="Times New Roman" w:eastAsia="Times New Roman" w:hAnsi="Times New Roman"/>
                <w:color w:val="000000"/>
                <w:sz w:val="24"/>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rFonts w:ascii="Times New Roman" w:eastAsia="Times New Roman" w:hAnsi="Times New Roman"/>
                <w:color w:val="000000"/>
                <w:sz w:val="24"/>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rFonts w:ascii="Times New Roman" w:eastAsia="Times New Roman" w:hAnsi="Times New Roman"/>
                <w:color w:val="000000"/>
                <w:sz w:val="24"/>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Total income</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7,256 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8,549 </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3,737 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3,519 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3,863 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Staff costs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(2,855)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(2,997)</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(1,530)</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(1,325)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(1,558)</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Premises and equipment</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(745)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(1,126)</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(326)</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(419)</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(546)</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administrative expenses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(2,366)</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(1,357)</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(1,027)</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(1,339)</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(780)</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Depreciation and amortisation</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(712)</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(466)</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(200)</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(512)</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(237)</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Write down of goodwill and other intangible assets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(606)</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(212)</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(606)</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Operating expenses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(7,284)</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(6,158)</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(3,689)</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(3,595)</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(3,251)</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rFonts w:ascii="Times New Roman" w:eastAsia="Times New Roman" w:hAnsi="Times New Roman"/>
                <w:color w:val="000000"/>
                <w:sz w:val="24"/>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rFonts w:ascii="Times New Roman" w:eastAsia="Times New Roman" w:hAnsi="Times New Roman"/>
                <w:color w:val="000000"/>
                <w:sz w:val="24"/>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rFonts w:ascii="Times New Roman" w:eastAsia="Times New Roman" w:hAnsi="Times New Roman"/>
                <w:color w:val="000000"/>
                <w:sz w:val="24"/>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rFonts w:ascii="Times New Roman" w:eastAsia="Times New Roman" w:hAnsi="Times New Roman"/>
                <w:color w:val="000000"/>
                <w:sz w:val="24"/>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(Loss)/profit before impairment losses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(28)</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2,391 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48 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(76)</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612 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Impairment releases/(losses)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321 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(165)</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192 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129 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124 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Operating profit before tax</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293 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2,226 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240 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53 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736 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Tax charge</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(293)</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(592)</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(100)</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(193)</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(278)</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Profit/(loss) from continuing operations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1,634 </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140 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(140)</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458 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Profit/(loss) from discontinued operations, net of tax</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Citizens (2)</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354 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285 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674 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(320)</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181 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Other</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35 </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Profit/(loss) from discontinued operations,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net of tax</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358 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320 </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674 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(316)</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207 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Profit/(loss) for the period</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358 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1,954 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814 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(456)</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665 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Non-controlling interests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(344)</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(42)</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(428)</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84 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Preference shares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(143)</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(140)</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(70)</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(75)</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dividends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Dividend access share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(320)</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(320)</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(Loss)/profit attributable to ordinary and</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B shareholders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(153)</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1,425 </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293 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(446)</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(Loss)/earnings per ordinary and equivalent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B share (EPS) (3)</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Basic EPS from continuing and discontinued operations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(1.3p)</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12.6p</w:t>
            </w:r>
          </w:p>
        </w:tc>
        <w:tc>
          <w:tcPr>
            <w:tcW w:w="1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2.5p</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(3.9p)</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2.0p</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Basic EPS from continuing operations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(1.9p)</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9.9p</w:t>
            </w:r>
          </w:p>
        </w:tc>
        <w:tc>
          <w:tcPr>
            <w:tcW w:w="1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0.2p</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(2.1p)</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0.3p</w:t>
            </w:r>
          </w:p>
        </w:tc>
      </w:tr>
    </w:tbl>
    <w:p w:rsidR="005401BA" w:rsidRDefault="005401BA" w:rsidP="005401BA">
      <w:pPr>
        <w:pStyle w:val="Normal41"/>
        <w:spacing w:line="288" w:lineRule="auto"/>
        <w:jc w:val="both"/>
        <w:rPr>
          <w:rFonts w:ascii="Arial" w:hAnsi="Arial" w:cs="Arial"/>
          <w:iCs/>
          <w:sz w:val="12"/>
          <w:szCs w:val="12"/>
          <w:lang w:eastAsia="ja-JP"/>
        </w:rPr>
      </w:pPr>
    </w:p>
    <w:p w:rsidR="005401BA" w:rsidRPr="00CE23E5" w:rsidRDefault="005401BA" w:rsidP="005401BA">
      <w:pPr>
        <w:pStyle w:val="Normal41"/>
        <w:spacing w:line="288" w:lineRule="auto"/>
        <w:jc w:val="both"/>
        <w:rPr>
          <w:rFonts w:ascii="Arial" w:hAnsi="Arial" w:cs="Arial"/>
          <w:iCs/>
          <w:sz w:val="12"/>
          <w:szCs w:val="12"/>
          <w:lang w:eastAsia="ja-JP"/>
        </w:rPr>
      </w:pPr>
      <w:r w:rsidRPr="00CE23E5">
        <w:rPr>
          <w:rFonts w:ascii="Arial" w:hAnsi="Arial" w:cs="Arial"/>
          <w:iCs/>
          <w:sz w:val="12"/>
          <w:szCs w:val="12"/>
          <w:lang w:eastAsia="ja-JP"/>
        </w:rPr>
        <w:t>Notes:</w:t>
      </w:r>
    </w:p>
    <w:tbl>
      <w:tblPr>
        <w:tblW w:w="9639" w:type="dxa"/>
        <w:tblLook w:val="01E0" w:firstRow="1" w:lastRow="1" w:firstColumn="1" w:lastColumn="1" w:noHBand="0" w:noVBand="0"/>
      </w:tblPr>
      <w:tblGrid>
        <w:gridCol w:w="567"/>
        <w:gridCol w:w="9072"/>
      </w:tblGrid>
      <w:tr w:rsidR="005401BA" w:rsidRPr="00914864" w:rsidTr="00324169">
        <w:tc>
          <w:tcPr>
            <w:tcW w:w="567" w:type="dxa"/>
            <w:tcMar>
              <w:left w:w="0" w:type="dxa"/>
              <w:right w:w="0" w:type="dxa"/>
            </w:tcMar>
          </w:tcPr>
          <w:p w:rsidR="005401BA" w:rsidRPr="00CE23E5" w:rsidRDefault="005401BA" w:rsidP="00324169">
            <w:pPr>
              <w:pStyle w:val="Normal41"/>
              <w:spacing w:line="288" w:lineRule="auto"/>
              <w:jc w:val="both"/>
              <w:rPr>
                <w:rFonts w:ascii="Arial" w:hAnsi="Arial" w:cs="Arial"/>
                <w:iCs/>
                <w:sz w:val="12"/>
                <w:szCs w:val="12"/>
                <w:lang w:eastAsia="ja-JP"/>
              </w:rPr>
            </w:pPr>
            <w:r w:rsidRPr="00CE23E5">
              <w:rPr>
                <w:rFonts w:ascii="Arial" w:hAnsi="Arial" w:cs="Arial"/>
                <w:iCs/>
                <w:sz w:val="12"/>
                <w:szCs w:val="12"/>
                <w:lang w:eastAsia="ja-JP"/>
              </w:rPr>
              <w:t>(1)</w:t>
            </w:r>
          </w:p>
        </w:tc>
        <w:tc>
          <w:tcPr>
            <w:tcW w:w="9072" w:type="dxa"/>
            <w:tcMar>
              <w:left w:w="0" w:type="dxa"/>
              <w:right w:w="0" w:type="dxa"/>
            </w:tcMar>
          </w:tcPr>
          <w:p w:rsidR="005401BA" w:rsidRPr="00914864" w:rsidRDefault="005401BA" w:rsidP="00324169">
            <w:pPr>
              <w:pStyle w:val="Normal41"/>
              <w:spacing w:line="288" w:lineRule="auto"/>
              <w:jc w:val="both"/>
              <w:rPr>
                <w:rFonts w:ascii="Arial" w:hAnsi="Arial" w:cs="Arial"/>
                <w:sz w:val="12"/>
                <w:szCs w:val="12"/>
              </w:rPr>
            </w:pPr>
            <w:r w:rsidRPr="00914864">
              <w:rPr>
                <w:rFonts w:ascii="Arial" w:hAnsi="Arial" w:cs="Arial"/>
                <w:iCs/>
                <w:sz w:val="12"/>
                <w:szCs w:val="12"/>
                <w:lang w:eastAsia="ja-JP"/>
              </w:rPr>
              <w:t xml:space="preserve">A reconciliation between the statutory income statement above and the non-statutory income statement on page </w:t>
            </w:r>
            <w:r w:rsidRPr="00914864">
              <w:rPr>
                <w:rFonts w:ascii="Arial" w:hAnsi="Arial" w:cs="Arial"/>
                <w:sz w:val="12"/>
                <w:szCs w:val="12"/>
              </w:rPr>
              <w:fldChar w:fldCharType="begin"/>
            </w:r>
            <w:r>
              <w:rPr>
                <w:rFonts w:ascii="Arial" w:hAnsi="Arial" w:cs="Arial"/>
                <w:sz w:val="12"/>
                <w:szCs w:val="12"/>
              </w:rPr>
              <w:instrText xml:space="preserve"> =11</w:instrText>
            </w:r>
            <w:r w:rsidRPr="00914864">
              <w:rPr>
                <w:rFonts w:ascii="Arial" w:hAnsi="Arial" w:cs="Arial"/>
                <w:sz w:val="12"/>
                <w:szCs w:val="12"/>
              </w:rPr>
              <w:instrText xml:space="preserve"> </w:instrText>
            </w:r>
            <w:r w:rsidRPr="00914864">
              <w:rPr>
                <w:rFonts w:ascii="Arial" w:hAnsi="Arial" w:cs="Arial"/>
                <w:sz w:val="12"/>
                <w:szCs w:val="12"/>
              </w:rPr>
              <w:fldChar w:fldCharType="separate"/>
            </w:r>
            <w:r>
              <w:rPr>
                <w:rFonts w:ascii="Arial" w:hAnsi="Arial" w:cs="Arial"/>
                <w:noProof/>
                <w:sz w:val="12"/>
                <w:szCs w:val="12"/>
              </w:rPr>
              <w:t>11</w:t>
            </w:r>
            <w:r w:rsidRPr="00914864">
              <w:rPr>
                <w:rFonts w:ascii="Arial" w:hAnsi="Arial" w:cs="Arial"/>
                <w:sz w:val="12"/>
                <w:szCs w:val="12"/>
              </w:rPr>
              <w:fldChar w:fldCharType="end"/>
            </w:r>
            <w:r w:rsidRPr="00914864">
              <w:rPr>
                <w:rFonts w:ascii="Arial" w:hAnsi="Arial" w:cs="Arial"/>
                <w:iCs/>
                <w:sz w:val="12"/>
                <w:szCs w:val="12"/>
                <w:lang w:eastAsia="ja-JP"/>
              </w:rPr>
              <w:t xml:space="preserve"> is given in Appendix 2 to this announcement.</w:t>
            </w:r>
          </w:p>
        </w:tc>
      </w:tr>
      <w:tr w:rsidR="005401BA" w:rsidRPr="00CE23E5" w:rsidTr="00324169">
        <w:tc>
          <w:tcPr>
            <w:tcW w:w="567" w:type="dxa"/>
            <w:tcMar>
              <w:left w:w="0" w:type="dxa"/>
              <w:right w:w="0" w:type="dxa"/>
            </w:tcMar>
          </w:tcPr>
          <w:p w:rsidR="005401BA" w:rsidRPr="00CE23E5" w:rsidRDefault="005401BA" w:rsidP="00324169">
            <w:pPr>
              <w:pStyle w:val="Normal41"/>
              <w:spacing w:line="288" w:lineRule="auto"/>
              <w:jc w:val="both"/>
              <w:rPr>
                <w:rFonts w:ascii="Arial" w:hAnsi="Arial" w:cs="Arial"/>
                <w:iCs/>
                <w:sz w:val="12"/>
                <w:szCs w:val="12"/>
                <w:lang w:eastAsia="ja-JP"/>
              </w:rPr>
            </w:pPr>
            <w:r w:rsidRPr="00CE23E5">
              <w:rPr>
                <w:rFonts w:ascii="Arial" w:hAnsi="Arial" w:cs="Arial"/>
                <w:iCs/>
                <w:sz w:val="12"/>
                <w:szCs w:val="12"/>
                <w:lang w:eastAsia="ja-JP"/>
              </w:rPr>
              <w:t>(2)</w:t>
            </w:r>
          </w:p>
        </w:tc>
        <w:tc>
          <w:tcPr>
            <w:tcW w:w="9072" w:type="dxa"/>
            <w:tcMar>
              <w:left w:w="0" w:type="dxa"/>
              <w:right w:w="0" w:type="dxa"/>
            </w:tcMar>
          </w:tcPr>
          <w:p w:rsidR="005401BA" w:rsidRPr="00CE23E5" w:rsidRDefault="005401BA" w:rsidP="00324169">
            <w:pPr>
              <w:pStyle w:val="Normal380"/>
              <w:spacing w:line="288" w:lineRule="auto"/>
              <w:jc w:val="both"/>
              <w:rPr>
                <w:rFonts w:ascii="Arial" w:hAnsi="Arial" w:cs="Arial"/>
                <w:noProof/>
                <w:sz w:val="12"/>
                <w:szCs w:val="12"/>
                <w:lang w:eastAsia="en-GB"/>
              </w:rPr>
            </w:pPr>
            <w:r>
              <w:rPr>
                <w:rFonts w:ascii="Arial" w:hAnsi="Arial" w:cs="Arial"/>
                <w:sz w:val="12"/>
                <w:szCs w:val="12"/>
              </w:rPr>
              <w:t>I</w:t>
            </w:r>
            <w:r w:rsidRPr="00AC2D54">
              <w:rPr>
                <w:rFonts w:ascii="Arial" w:hAnsi="Arial" w:cs="Arial"/>
                <w:sz w:val="12"/>
                <w:szCs w:val="12"/>
              </w:rPr>
              <w:t>ncluded within Citizens discontinued operations are the results of the reportable operating segment Citizens Financial Group (CFG), the fair value remeasurement of the loss on transfer to disposal groups, and certain Citizens related activities in Central items and related one-off and other items.</w:t>
            </w:r>
          </w:p>
        </w:tc>
      </w:tr>
      <w:tr w:rsidR="005401BA" w:rsidRPr="00B34BA9" w:rsidTr="00324169">
        <w:tc>
          <w:tcPr>
            <w:tcW w:w="567" w:type="dxa"/>
            <w:tcMar>
              <w:left w:w="0" w:type="dxa"/>
              <w:right w:w="0" w:type="dxa"/>
            </w:tcMar>
          </w:tcPr>
          <w:p w:rsidR="005401BA" w:rsidRPr="00CE23E5" w:rsidRDefault="005401BA" w:rsidP="00324169">
            <w:pPr>
              <w:pStyle w:val="Normal41"/>
              <w:spacing w:line="288" w:lineRule="auto"/>
              <w:jc w:val="both"/>
              <w:rPr>
                <w:rFonts w:ascii="Arial" w:hAnsi="Arial" w:cs="Arial"/>
                <w:iCs/>
                <w:sz w:val="12"/>
                <w:szCs w:val="12"/>
                <w:lang w:eastAsia="ja-JP"/>
              </w:rPr>
            </w:pPr>
            <w:r w:rsidRPr="00CE23E5">
              <w:rPr>
                <w:rFonts w:ascii="Arial" w:hAnsi="Arial" w:cs="Arial"/>
                <w:iCs/>
                <w:sz w:val="12"/>
                <w:szCs w:val="12"/>
                <w:lang w:eastAsia="ja-JP"/>
              </w:rPr>
              <w:t>(3)</w:t>
            </w:r>
          </w:p>
        </w:tc>
        <w:tc>
          <w:tcPr>
            <w:tcW w:w="9072" w:type="dxa"/>
            <w:tcMar>
              <w:left w:w="0" w:type="dxa"/>
              <w:right w:w="0" w:type="dxa"/>
            </w:tcMar>
          </w:tcPr>
          <w:p w:rsidR="005401BA" w:rsidRPr="00B34BA9" w:rsidRDefault="005401BA" w:rsidP="00324169">
            <w:pPr>
              <w:pStyle w:val="Normal41"/>
              <w:spacing w:line="288" w:lineRule="auto"/>
              <w:jc w:val="both"/>
              <w:rPr>
                <w:rFonts w:ascii="Arial" w:hAnsi="Arial" w:cs="Arial"/>
                <w:iCs/>
                <w:sz w:val="12"/>
                <w:szCs w:val="12"/>
                <w:lang w:eastAsia="ja-JP"/>
              </w:rPr>
            </w:pPr>
            <w:r w:rsidRPr="00B34BA9">
              <w:rPr>
                <w:rFonts w:ascii="Arial" w:hAnsi="Arial" w:cs="Arial"/>
                <w:sz w:val="12"/>
                <w:szCs w:val="12"/>
              </w:rPr>
              <w:t>Diluted EPS for continuing and discontinued operations for the half year ended 30 June 2014 was 0.1p lower than basic EPS. There was no dilutive impact in any other period.</w:t>
            </w:r>
          </w:p>
        </w:tc>
      </w:tr>
    </w:tbl>
    <w:p w:rsidR="005401BA" w:rsidRDefault="005401BA" w:rsidP="005401BA"/>
    <w:p w:rsidR="005401BA" w:rsidRDefault="005401BA" w:rsidP="005401BA">
      <w:pPr>
        <w:sectPr w:rsidR="005401BA">
          <w:pgSz w:w="11906" w:h="16838"/>
          <w:pgMar w:top="1134" w:right="1134" w:bottom="1134" w:left="1134" w:header="709" w:footer="709" w:gutter="0"/>
          <w:cols w:space="708"/>
        </w:sectPr>
      </w:pPr>
    </w:p>
    <w:p w:rsidR="005401BA" w:rsidRPr="00346D43" w:rsidRDefault="005401BA" w:rsidP="005401BA">
      <w:pPr>
        <w:pStyle w:val="GCAHeaderBold"/>
        <w:pBdr>
          <w:bottom w:val="single" w:sz="4" w:space="1" w:color="003366"/>
        </w:pBdr>
        <w:rPr>
          <w:rFonts w:cs="Arial"/>
        </w:rPr>
      </w:pPr>
      <w:bookmarkStart w:id="1" w:name="Condensed_consolidated_SOCI"/>
      <w:r>
        <w:rPr>
          <w:rFonts w:cs="Arial"/>
        </w:rPr>
        <w:lastRenderedPageBreak/>
        <w:t>Condensed c</w:t>
      </w:r>
      <w:r w:rsidRPr="00346D43">
        <w:rPr>
          <w:rFonts w:cs="Arial"/>
        </w:rPr>
        <w:t>onsolidated statement of comprehensive income</w:t>
      </w:r>
      <w:r>
        <w:rPr>
          <w:rFonts w:cs="Arial"/>
        </w:rPr>
        <w:t xml:space="preserve"> for the period ended 30 June 2015</w:t>
      </w:r>
      <w:bookmarkEnd w:id="1"/>
    </w:p>
    <w:p w:rsidR="005401BA" w:rsidRPr="00346D43"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5401BA"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210"/>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210"/>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21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Profit/(loss) for the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358 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1,954 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814 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(456)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665 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Items that do qualify for reclassification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Available-for-sale financial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(45)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529 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(247)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265 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Cash flow hedges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(710)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248 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(834)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(47)</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Currency translation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(573)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(733)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(584)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(598)</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Tax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(160)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(102)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(72)</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Other comprehensive (loss)/income after tax</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(1,184)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(116)</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(1,419)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235 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(452)</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Total comprehensive (loss)/income for the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(826)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1,838 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(605)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(221)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213 </w:t>
            </w:r>
          </w:p>
        </w:tc>
      </w:tr>
      <w:tr w:rsidR="005401BA" w:rsidTr="00324169">
        <w:trPr>
          <w:trHeight w:hRule="exact" w:val="13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Total comprehensive (loss)/income is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attributable to: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Non-controlling interests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Preference shareholders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75 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Paid-in equity holders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Dividend access share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320 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Ordinary and B shareholders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(1,292)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1,321 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(950)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(342)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(205)</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(826)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1,838 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(605)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(221)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213 </w:t>
            </w:r>
          </w:p>
        </w:tc>
      </w:tr>
    </w:tbl>
    <w:p w:rsidR="005401BA" w:rsidRDefault="005401BA" w:rsidP="005401BA">
      <w:pPr>
        <w:pStyle w:val="GCAHeaderBold0"/>
      </w:pPr>
    </w:p>
    <w:p w:rsidR="005401BA" w:rsidRDefault="005401BA" w:rsidP="005401BA">
      <w:pPr>
        <w:pStyle w:val="GCAHeaderBold0"/>
      </w:pPr>
      <w:r>
        <w:t>Key points</w:t>
      </w:r>
    </w:p>
    <w:tbl>
      <w:tblPr>
        <w:tblW w:w="9645" w:type="dxa"/>
        <w:tblLayout w:type="fixed"/>
        <w:tblCellMar>
          <w:left w:w="0" w:type="dxa"/>
          <w:right w:w="0" w:type="dxa"/>
        </w:tblCellMar>
        <w:tblLook w:val="01E0" w:firstRow="1" w:lastRow="1" w:firstColumn="1" w:lastColumn="1" w:noHBand="0" w:noVBand="0"/>
      </w:tblPr>
      <w:tblGrid>
        <w:gridCol w:w="561"/>
        <w:gridCol w:w="6"/>
        <w:gridCol w:w="9078"/>
      </w:tblGrid>
      <w:tr w:rsidR="005401BA" w:rsidRPr="002B359E" w:rsidTr="00324169">
        <w:tc>
          <w:tcPr>
            <w:tcW w:w="567" w:type="dxa"/>
            <w:gridSpan w:val="2"/>
            <w:tcBorders>
              <w:top w:val="nil"/>
              <w:left w:val="nil"/>
              <w:bottom w:val="nil"/>
              <w:right w:val="nil"/>
            </w:tcBorders>
          </w:tcPr>
          <w:p w:rsidR="005401BA" w:rsidRPr="00E1532C" w:rsidRDefault="005401BA" w:rsidP="00324169">
            <w:pPr>
              <w:pStyle w:val="Normal42"/>
              <w:spacing w:line="288" w:lineRule="auto"/>
              <w:rPr>
                <w:rFonts w:ascii="Arial" w:hAnsi="Arial" w:cs="Arial"/>
                <w:color w:val="003366"/>
                <w:sz w:val="20"/>
              </w:rPr>
            </w:pPr>
            <w:r w:rsidRPr="00E1532C">
              <w:rPr>
                <w:rFonts w:ascii="Arial" w:hAnsi="Arial" w:cs="Arial"/>
                <w:color w:val="003366"/>
                <w:sz w:val="20"/>
              </w:rPr>
              <w:t>●</w:t>
            </w:r>
          </w:p>
        </w:tc>
        <w:tc>
          <w:tcPr>
            <w:tcW w:w="9078" w:type="dxa"/>
            <w:tcBorders>
              <w:top w:val="nil"/>
              <w:left w:val="nil"/>
              <w:bottom w:val="nil"/>
              <w:right w:val="nil"/>
            </w:tcBorders>
          </w:tcPr>
          <w:p w:rsidR="005401BA" w:rsidRPr="002B359E" w:rsidRDefault="005401BA" w:rsidP="00324169">
            <w:pPr>
              <w:pStyle w:val="Normal42"/>
              <w:autoSpaceDE w:val="0"/>
              <w:autoSpaceDN w:val="0"/>
              <w:adjustRightInd w:val="0"/>
              <w:spacing w:line="288" w:lineRule="auto"/>
              <w:jc w:val="both"/>
              <w:rPr>
                <w:rFonts w:ascii="Arial" w:eastAsia="SimSun" w:hAnsi="Arial" w:cs="Arial"/>
                <w:sz w:val="20"/>
                <w:lang w:eastAsia="zh-CN"/>
              </w:rPr>
            </w:pPr>
            <w:r w:rsidRPr="002B359E">
              <w:rPr>
                <w:rFonts w:ascii="Arial" w:eastAsia="SimSun" w:hAnsi="Arial" w:cs="Arial"/>
                <w:sz w:val="20"/>
                <w:lang w:eastAsia="zh-CN"/>
              </w:rPr>
              <w:t xml:space="preserve">The movement in available-for-sale financial assets during the quarter reflects unrealised losses on available-for-sale </w:t>
            </w:r>
            <w:r>
              <w:rPr>
                <w:rFonts w:ascii="Arial" w:eastAsia="SimSun" w:hAnsi="Arial" w:cs="Arial"/>
                <w:sz w:val="20"/>
                <w:lang w:eastAsia="zh-CN"/>
              </w:rPr>
              <w:t>e</w:t>
            </w:r>
            <w:r w:rsidRPr="002B359E">
              <w:rPr>
                <w:rFonts w:ascii="Arial" w:eastAsia="SimSun" w:hAnsi="Arial" w:cs="Arial"/>
                <w:sz w:val="20"/>
                <w:lang w:eastAsia="zh-CN"/>
              </w:rPr>
              <w:t xml:space="preserve">uro and US dollar </w:t>
            </w:r>
            <w:r w:rsidRPr="002B359E">
              <w:rPr>
                <w:rFonts w:ascii="Arial" w:hAnsi="Arial" w:cs="Arial"/>
                <w:sz w:val="20"/>
              </w:rPr>
              <w:t xml:space="preserve">securities, </w:t>
            </w:r>
            <w:r>
              <w:rPr>
                <w:rFonts w:ascii="Arial" w:hAnsi="Arial" w:cs="Arial"/>
                <w:sz w:val="20"/>
              </w:rPr>
              <w:t xml:space="preserve">partially offset by </w:t>
            </w:r>
            <w:r w:rsidRPr="002B359E">
              <w:rPr>
                <w:rFonts w:ascii="Arial" w:hAnsi="Arial" w:cs="Arial"/>
                <w:sz w:val="20"/>
              </w:rPr>
              <w:t xml:space="preserve">realised gains on </w:t>
            </w:r>
            <w:r w:rsidRPr="002B359E">
              <w:rPr>
                <w:rFonts w:ascii="Arial" w:eastAsia="SimSun" w:hAnsi="Arial" w:cs="Arial"/>
                <w:sz w:val="20"/>
                <w:lang w:eastAsia="zh-CN"/>
              </w:rPr>
              <w:t>available-for-sale equity shares. During the half year, these unrealised losses are largely offset by realised losses on available-for-sale bonds.</w:t>
            </w:r>
          </w:p>
        </w:tc>
      </w:tr>
      <w:tr w:rsidR="005401BA" w:rsidRPr="002B359E" w:rsidTr="00324169">
        <w:trPr>
          <w:trHeight w:hRule="exact" w:val="57"/>
        </w:trPr>
        <w:tc>
          <w:tcPr>
            <w:tcW w:w="561" w:type="dxa"/>
            <w:tcBorders>
              <w:top w:val="nil"/>
              <w:left w:val="nil"/>
              <w:bottom w:val="nil"/>
              <w:right w:val="nil"/>
            </w:tcBorders>
          </w:tcPr>
          <w:p w:rsidR="005401BA" w:rsidRPr="00E1532C" w:rsidRDefault="005401BA" w:rsidP="00324169">
            <w:pPr>
              <w:pStyle w:val="Normal42"/>
              <w:spacing w:line="288" w:lineRule="auto"/>
              <w:rPr>
                <w:rFonts w:ascii="Arial" w:hAnsi="Arial" w:cs="Arial"/>
                <w:color w:val="003366"/>
                <w:sz w:val="20"/>
              </w:rPr>
            </w:pPr>
          </w:p>
        </w:tc>
        <w:tc>
          <w:tcPr>
            <w:tcW w:w="9084" w:type="dxa"/>
            <w:gridSpan w:val="2"/>
            <w:tcBorders>
              <w:top w:val="nil"/>
              <w:left w:val="nil"/>
              <w:bottom w:val="nil"/>
              <w:right w:val="nil"/>
            </w:tcBorders>
          </w:tcPr>
          <w:p w:rsidR="005401BA" w:rsidRPr="002B359E" w:rsidRDefault="005401BA" w:rsidP="00324169">
            <w:pPr>
              <w:pStyle w:val="Normal42"/>
              <w:spacing w:line="288" w:lineRule="auto"/>
              <w:jc w:val="both"/>
              <w:rPr>
                <w:rFonts w:ascii="Arial" w:hAnsi="Arial" w:cs="Arial"/>
                <w:sz w:val="20"/>
              </w:rPr>
            </w:pPr>
          </w:p>
        </w:tc>
      </w:tr>
      <w:tr w:rsidR="005401BA" w:rsidRPr="002B359E" w:rsidTr="00324169">
        <w:tc>
          <w:tcPr>
            <w:tcW w:w="567" w:type="dxa"/>
            <w:gridSpan w:val="2"/>
            <w:tcBorders>
              <w:top w:val="nil"/>
              <w:left w:val="nil"/>
              <w:bottom w:val="nil"/>
              <w:right w:val="nil"/>
            </w:tcBorders>
          </w:tcPr>
          <w:p w:rsidR="005401BA" w:rsidRPr="00E1532C" w:rsidRDefault="005401BA" w:rsidP="00324169">
            <w:pPr>
              <w:pStyle w:val="Normal42"/>
              <w:spacing w:line="288" w:lineRule="auto"/>
              <w:rPr>
                <w:rFonts w:ascii="Arial" w:hAnsi="Arial" w:cs="Arial"/>
                <w:color w:val="003366"/>
                <w:sz w:val="20"/>
              </w:rPr>
            </w:pPr>
            <w:r w:rsidRPr="00E1532C">
              <w:rPr>
                <w:rFonts w:ascii="Arial" w:hAnsi="Arial" w:cs="Arial"/>
                <w:color w:val="003366"/>
                <w:sz w:val="20"/>
              </w:rPr>
              <w:t>●</w:t>
            </w:r>
          </w:p>
        </w:tc>
        <w:tc>
          <w:tcPr>
            <w:tcW w:w="9078" w:type="dxa"/>
            <w:tcBorders>
              <w:top w:val="nil"/>
              <w:left w:val="nil"/>
              <w:bottom w:val="nil"/>
              <w:right w:val="nil"/>
            </w:tcBorders>
          </w:tcPr>
          <w:p w:rsidR="005401BA" w:rsidRPr="002B359E" w:rsidRDefault="005401BA" w:rsidP="00324169">
            <w:pPr>
              <w:pStyle w:val="Normal42"/>
              <w:autoSpaceDE w:val="0"/>
              <w:autoSpaceDN w:val="0"/>
              <w:adjustRightInd w:val="0"/>
              <w:spacing w:line="288" w:lineRule="auto"/>
              <w:jc w:val="both"/>
              <w:rPr>
                <w:rFonts w:ascii="Arial" w:eastAsia="SimSun" w:hAnsi="Arial" w:cs="Arial"/>
                <w:color w:val="000000"/>
                <w:sz w:val="20"/>
                <w:lang w:eastAsia="zh-CN"/>
              </w:rPr>
            </w:pPr>
            <w:r w:rsidRPr="002B359E">
              <w:rPr>
                <w:rFonts w:ascii="Arial" w:eastAsia="SimSun" w:hAnsi="Arial" w:cs="Arial"/>
                <w:color w:val="000000"/>
                <w:sz w:val="20"/>
                <w:lang w:eastAsia="zh-CN"/>
              </w:rPr>
              <w:t>Cash flow hedging losses for both the quarter and half year predominantl</w:t>
            </w:r>
            <w:r>
              <w:rPr>
                <w:rFonts w:ascii="Arial" w:eastAsia="SimSun" w:hAnsi="Arial" w:cs="Arial"/>
                <w:color w:val="000000"/>
                <w:sz w:val="20"/>
                <w:lang w:eastAsia="zh-CN"/>
              </w:rPr>
              <w:t>y result from increases in the s</w:t>
            </w:r>
            <w:r w:rsidRPr="002B359E">
              <w:rPr>
                <w:rFonts w:ascii="Arial" w:eastAsia="SimSun" w:hAnsi="Arial" w:cs="Arial"/>
                <w:color w:val="000000"/>
                <w:sz w:val="20"/>
                <w:lang w:eastAsia="zh-CN"/>
              </w:rPr>
              <w:t xml:space="preserve">terling </w:t>
            </w:r>
            <w:r w:rsidRPr="002B359E">
              <w:rPr>
                <w:rFonts w:ascii="Arial" w:hAnsi="Arial" w:cs="Arial"/>
                <w:sz w:val="20"/>
                <w:lang w:eastAsia="zh-CN"/>
              </w:rPr>
              <w:t>swap rate across the maturity profile of the portfolio.</w:t>
            </w:r>
          </w:p>
        </w:tc>
      </w:tr>
      <w:tr w:rsidR="005401BA" w:rsidRPr="002B359E" w:rsidTr="00324169">
        <w:trPr>
          <w:trHeight w:hRule="exact" w:val="57"/>
        </w:trPr>
        <w:tc>
          <w:tcPr>
            <w:tcW w:w="561" w:type="dxa"/>
            <w:tcBorders>
              <w:top w:val="nil"/>
              <w:left w:val="nil"/>
              <w:bottom w:val="nil"/>
              <w:right w:val="nil"/>
            </w:tcBorders>
          </w:tcPr>
          <w:p w:rsidR="005401BA" w:rsidRPr="00E1532C" w:rsidRDefault="005401BA" w:rsidP="00324169">
            <w:pPr>
              <w:pStyle w:val="Normal42"/>
              <w:spacing w:line="288" w:lineRule="auto"/>
              <w:rPr>
                <w:rFonts w:ascii="Arial" w:hAnsi="Arial" w:cs="Arial"/>
                <w:color w:val="003366"/>
                <w:sz w:val="20"/>
              </w:rPr>
            </w:pPr>
          </w:p>
        </w:tc>
        <w:tc>
          <w:tcPr>
            <w:tcW w:w="9084" w:type="dxa"/>
            <w:gridSpan w:val="2"/>
            <w:tcBorders>
              <w:top w:val="nil"/>
              <w:left w:val="nil"/>
              <w:bottom w:val="nil"/>
              <w:right w:val="nil"/>
            </w:tcBorders>
          </w:tcPr>
          <w:p w:rsidR="005401BA" w:rsidRPr="002B359E" w:rsidRDefault="005401BA" w:rsidP="00324169">
            <w:pPr>
              <w:pStyle w:val="Normal42"/>
              <w:spacing w:line="288" w:lineRule="auto"/>
              <w:jc w:val="both"/>
              <w:rPr>
                <w:rFonts w:ascii="Arial" w:hAnsi="Arial" w:cs="Arial"/>
                <w:sz w:val="20"/>
              </w:rPr>
            </w:pPr>
          </w:p>
        </w:tc>
      </w:tr>
      <w:tr w:rsidR="005401BA" w:rsidRPr="002B359E" w:rsidTr="00324169">
        <w:tc>
          <w:tcPr>
            <w:tcW w:w="567" w:type="dxa"/>
            <w:gridSpan w:val="2"/>
            <w:tcBorders>
              <w:top w:val="nil"/>
              <w:left w:val="nil"/>
              <w:bottom w:val="nil"/>
              <w:right w:val="nil"/>
            </w:tcBorders>
          </w:tcPr>
          <w:p w:rsidR="005401BA" w:rsidRPr="00E1532C" w:rsidRDefault="005401BA" w:rsidP="00324169">
            <w:pPr>
              <w:pStyle w:val="Normal42"/>
              <w:spacing w:line="288" w:lineRule="auto"/>
              <w:rPr>
                <w:rFonts w:ascii="Arial" w:hAnsi="Arial" w:cs="Arial"/>
                <w:color w:val="003366"/>
                <w:sz w:val="20"/>
              </w:rPr>
            </w:pPr>
            <w:r w:rsidRPr="00E1532C">
              <w:rPr>
                <w:rFonts w:ascii="Arial" w:hAnsi="Arial" w:cs="Arial"/>
                <w:color w:val="003366"/>
                <w:sz w:val="20"/>
              </w:rPr>
              <w:t>●</w:t>
            </w:r>
          </w:p>
        </w:tc>
        <w:tc>
          <w:tcPr>
            <w:tcW w:w="9078" w:type="dxa"/>
            <w:tcBorders>
              <w:top w:val="nil"/>
              <w:left w:val="nil"/>
              <w:bottom w:val="nil"/>
              <w:right w:val="nil"/>
            </w:tcBorders>
          </w:tcPr>
          <w:p w:rsidR="005401BA" w:rsidRPr="002B359E" w:rsidRDefault="005401BA" w:rsidP="00324169">
            <w:pPr>
              <w:pStyle w:val="Normal42"/>
              <w:autoSpaceDE w:val="0"/>
              <w:autoSpaceDN w:val="0"/>
              <w:adjustRightInd w:val="0"/>
              <w:spacing w:line="288" w:lineRule="auto"/>
              <w:jc w:val="both"/>
              <w:rPr>
                <w:rFonts w:ascii="Arial" w:eastAsia="SimSun" w:hAnsi="Arial" w:cs="Arial"/>
                <w:color w:val="000000"/>
                <w:sz w:val="20"/>
                <w:lang w:eastAsia="zh-CN"/>
              </w:rPr>
            </w:pPr>
            <w:r w:rsidRPr="002B359E">
              <w:rPr>
                <w:rFonts w:ascii="Arial" w:eastAsia="SimSun" w:hAnsi="Arial" w:cs="Arial"/>
                <w:color w:val="000000"/>
                <w:sz w:val="20"/>
                <w:lang w:eastAsia="zh-CN"/>
              </w:rPr>
              <w:t>Currency translation losses for the quarter are due to the</w:t>
            </w:r>
            <w:r>
              <w:rPr>
                <w:rFonts w:ascii="Arial" w:hAnsi="Arial" w:cs="Arial"/>
                <w:sz w:val="20"/>
                <w:lang w:eastAsia="zh-CN"/>
              </w:rPr>
              <w:t xml:space="preserve"> strengthening of sterling against both the e</w:t>
            </w:r>
            <w:r w:rsidRPr="002B359E">
              <w:rPr>
                <w:rFonts w:ascii="Arial" w:hAnsi="Arial" w:cs="Arial"/>
                <w:sz w:val="20"/>
                <w:lang w:eastAsia="zh-CN"/>
              </w:rPr>
              <w:t>uro and the US dollar. Losses for the half year are predominant</w:t>
            </w:r>
            <w:r>
              <w:rPr>
                <w:rFonts w:ascii="Arial" w:hAnsi="Arial" w:cs="Arial"/>
                <w:sz w:val="20"/>
                <w:lang w:eastAsia="zh-CN"/>
              </w:rPr>
              <w:t>ly due to the strengthening of sterling against the e</w:t>
            </w:r>
            <w:r w:rsidRPr="002B359E">
              <w:rPr>
                <w:rFonts w:ascii="Arial" w:hAnsi="Arial" w:cs="Arial"/>
                <w:sz w:val="20"/>
                <w:lang w:eastAsia="zh-CN"/>
              </w:rPr>
              <w:t>uro.</w:t>
            </w:r>
          </w:p>
        </w:tc>
      </w:tr>
    </w:tbl>
    <w:p w:rsidR="005401BA" w:rsidRDefault="005401BA" w:rsidP="005401BA"/>
    <w:p w:rsidR="005401BA" w:rsidRDefault="005401BA" w:rsidP="005401BA">
      <w:pPr>
        <w:sectPr w:rsidR="005401BA">
          <w:pgSz w:w="11906" w:h="16838"/>
          <w:pgMar w:top="1134" w:right="1134" w:bottom="1134" w:left="1134" w:header="709" w:footer="709" w:gutter="0"/>
          <w:cols w:space="708"/>
        </w:sectPr>
      </w:pPr>
    </w:p>
    <w:p w:rsidR="005401BA" w:rsidRPr="003853E0" w:rsidRDefault="005401BA" w:rsidP="005401BA">
      <w:pPr>
        <w:pStyle w:val="GCAHeaderBold1"/>
        <w:pBdr>
          <w:bottom w:val="single" w:sz="4" w:space="1" w:color="003366"/>
        </w:pBdr>
        <w:rPr>
          <w:rFonts w:cs="Arial"/>
        </w:rPr>
      </w:pPr>
      <w:bookmarkStart w:id="2" w:name="Condensed_consolidated_balance_sheet"/>
      <w:r w:rsidRPr="001D0060">
        <w:lastRenderedPageBreak/>
        <w:t>Condensed consolidated balance sheet</w:t>
      </w:r>
      <w:bookmarkEnd w:id="2"/>
      <w:r>
        <w:t xml:space="preserve"> </w:t>
      </w:r>
      <w:r w:rsidRPr="001D0060">
        <w:t>at 30 June 2015</w:t>
      </w:r>
      <w:r>
        <w:t xml:space="preserve"> </w:t>
      </w:r>
    </w:p>
    <w:p w:rsidR="005401BA" w:rsidRPr="003853E0"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125"/>
        <w:gridCol w:w="1125"/>
        <w:gridCol w:w="1125"/>
      </w:tblGrid>
      <w:tr w:rsidR="005401BA" w:rsidTr="00324169">
        <w:trPr>
          <w:trHeight w:val="195"/>
        </w:trPr>
        <w:tc>
          <w:tcPr>
            <w:tcW w:w="627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31 December</w:t>
            </w:r>
          </w:p>
        </w:tc>
      </w:tr>
      <w:tr w:rsidR="005401BA" w:rsidTr="00324169">
        <w:trPr>
          <w:trHeight w:val="195"/>
        </w:trPr>
        <w:tc>
          <w:tcPr>
            <w:tcW w:w="627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19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sz w:val="16"/>
              </w:rPr>
              <w:t>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Cash and balances at central banks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81,900 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75,521 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74,872 </w:t>
            </w:r>
          </w:p>
        </w:tc>
      </w:tr>
      <w:tr w:rsidR="005401BA" w:rsidTr="00324169">
        <w:trPr>
          <w:trHeight w:val="225"/>
        </w:trPr>
        <w:tc>
          <w:tcPr>
            <w:tcW w:w="6270" w:type="dxa"/>
            <w:tcBorders>
              <w:top w:val="single" w:sz="6" w:space="0" w:color="003366"/>
              <w:left w:val="single" w:sz="6" w:space="0" w:color="003366"/>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loans and advances to banks</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20,714 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25,002 </w:t>
            </w:r>
          </w:p>
        </w:tc>
        <w:tc>
          <w:tcPr>
            <w:tcW w:w="1125" w:type="dxa"/>
            <w:tcBorders>
              <w:top w:val="single" w:sz="6" w:space="0" w:color="003366"/>
              <w:left w:val="none" w:sz="0" w:space="0" w:color="000000"/>
              <w:bottom w:val="none" w:sz="0" w:space="0" w:color="000000"/>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23,027 </w:t>
            </w:r>
          </w:p>
        </w:tc>
      </w:tr>
      <w:tr w:rsidR="005401BA" w:rsidTr="00324169">
        <w:trPr>
          <w:trHeight w:val="225"/>
        </w:trPr>
        <w:tc>
          <w:tcPr>
            <w:tcW w:w="6270" w:type="dxa"/>
            <w:tcBorders>
              <w:top w:val="none" w:sz="0" w:space="0" w:color="000000"/>
              <w:left w:val="single" w:sz="6" w:space="0" w:color="003366"/>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Reverse repurchase agreements and stock borrowing</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20,807 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16,071 </w:t>
            </w:r>
          </w:p>
        </w:tc>
        <w:tc>
          <w:tcPr>
            <w:tcW w:w="1125" w:type="dxa"/>
            <w:tcBorders>
              <w:top w:val="none" w:sz="0" w:space="0" w:color="000000"/>
              <w:left w:val="none" w:sz="0" w:space="0" w:color="000000"/>
              <w:bottom w:val="single" w:sz="6" w:space="0" w:color="003366"/>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20,708 </w:t>
            </w:r>
          </w:p>
        </w:tc>
      </w:tr>
      <w:tr w:rsidR="005401BA" w:rsidTr="00324169">
        <w:trPr>
          <w:trHeight w:val="225"/>
        </w:trPr>
        <w:tc>
          <w:tcPr>
            <w:tcW w:w="627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banks</w:t>
            </w:r>
          </w:p>
        </w:tc>
        <w:tc>
          <w:tcPr>
            <w:tcW w:w="1125" w:type="dxa"/>
            <w:tcBorders>
              <w:top w:val="single" w:sz="6" w:space="0" w:color="003366"/>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41,521 </w:t>
            </w:r>
          </w:p>
        </w:tc>
        <w:tc>
          <w:tcPr>
            <w:tcW w:w="1125"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41,073 </w:t>
            </w:r>
          </w:p>
        </w:tc>
        <w:tc>
          <w:tcPr>
            <w:tcW w:w="1125"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43,735 </w:t>
            </w:r>
          </w:p>
        </w:tc>
      </w:tr>
      <w:tr w:rsidR="005401BA" w:rsidTr="00324169">
        <w:trPr>
          <w:trHeight w:val="225"/>
        </w:trPr>
        <w:tc>
          <w:tcPr>
            <w:tcW w:w="6270" w:type="dxa"/>
            <w:tcBorders>
              <w:top w:val="single" w:sz="6" w:space="0" w:color="003366"/>
              <w:left w:val="single" w:sz="6" w:space="0" w:color="003366"/>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Net loans and advances to customers</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314,993 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333,173 </w:t>
            </w:r>
          </w:p>
        </w:tc>
        <w:tc>
          <w:tcPr>
            <w:tcW w:w="1125" w:type="dxa"/>
            <w:tcBorders>
              <w:top w:val="single" w:sz="6" w:space="0" w:color="003366"/>
              <w:left w:val="none" w:sz="0" w:space="0" w:color="000000"/>
              <w:bottom w:val="none" w:sz="0" w:space="0" w:color="000000"/>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334,251 </w:t>
            </w:r>
          </w:p>
        </w:tc>
      </w:tr>
      <w:tr w:rsidR="005401BA" w:rsidTr="00324169">
        <w:trPr>
          <w:trHeight w:val="225"/>
        </w:trPr>
        <w:tc>
          <w:tcPr>
            <w:tcW w:w="6270" w:type="dxa"/>
            <w:tcBorders>
              <w:top w:val="none" w:sz="0" w:space="0" w:color="000000"/>
              <w:left w:val="single" w:sz="6" w:space="0" w:color="003366"/>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Reverse repurchase agreements and stock borrowing</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46,799 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53,329 </w:t>
            </w:r>
          </w:p>
        </w:tc>
        <w:tc>
          <w:tcPr>
            <w:tcW w:w="1125" w:type="dxa"/>
            <w:tcBorders>
              <w:top w:val="none" w:sz="0" w:space="0" w:color="000000"/>
              <w:left w:val="none" w:sz="0" w:space="0" w:color="000000"/>
              <w:bottom w:val="single" w:sz="6" w:space="0" w:color="003366"/>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43,987 </w:t>
            </w:r>
          </w:p>
        </w:tc>
      </w:tr>
      <w:tr w:rsidR="005401BA" w:rsidTr="00324169">
        <w:trPr>
          <w:trHeight w:val="22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361,792 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386,502 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378,238 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77,187 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79,232 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86,649 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Equity shares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3,363 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6,325 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5,635 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Settlement balances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9,630 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11,341 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4,667 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Derivatives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281,857 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390,565 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353,590 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Intangible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7,198 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7,619 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7,781 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Property, plant and equipment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4,874 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5,336 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6,167 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Deferred 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1,479 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1,430 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1,540 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Prepayments, accrued income and other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4,829 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5,995 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5,878 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Assets of disposal groups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89,071 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93,673 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82,011 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Total assets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964,701 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1,104,612 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1,050,763 </w:t>
            </w:r>
          </w:p>
        </w:tc>
      </w:tr>
      <w:tr w:rsidR="005401BA" w:rsidTr="00324169">
        <w:trPr>
          <w:trHeight w:hRule="exact" w:val="13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Liabilities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single" w:sz="6" w:space="0" w:color="003366"/>
              <w:left w:val="single" w:sz="6" w:space="0" w:color="003366"/>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Bank deposits</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30,978 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37,235 </w:t>
            </w:r>
          </w:p>
        </w:tc>
        <w:tc>
          <w:tcPr>
            <w:tcW w:w="1125" w:type="dxa"/>
            <w:tcBorders>
              <w:top w:val="single" w:sz="6" w:space="0" w:color="003366"/>
              <w:left w:val="none" w:sz="0" w:space="0" w:color="000000"/>
              <w:bottom w:val="none" w:sz="0" w:space="0" w:color="000000"/>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35,806 </w:t>
            </w:r>
          </w:p>
        </w:tc>
      </w:tr>
      <w:tr w:rsidR="005401BA" w:rsidTr="00324169">
        <w:trPr>
          <w:trHeight w:val="225"/>
        </w:trPr>
        <w:tc>
          <w:tcPr>
            <w:tcW w:w="6270" w:type="dxa"/>
            <w:tcBorders>
              <w:top w:val="none" w:sz="0" w:space="0" w:color="000000"/>
              <w:left w:val="single" w:sz="6" w:space="0" w:color="003366"/>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Repurchase agreements and stock lending</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21,612 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27,997 </w:t>
            </w:r>
          </w:p>
        </w:tc>
        <w:tc>
          <w:tcPr>
            <w:tcW w:w="1125" w:type="dxa"/>
            <w:tcBorders>
              <w:top w:val="none" w:sz="0" w:space="0" w:color="000000"/>
              <w:left w:val="none" w:sz="0" w:space="0" w:color="000000"/>
              <w:bottom w:val="single" w:sz="6" w:space="0" w:color="003366"/>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24,859 </w:t>
            </w:r>
          </w:p>
        </w:tc>
      </w:tr>
      <w:tr w:rsidR="005401BA" w:rsidTr="00324169">
        <w:trPr>
          <w:trHeight w:val="225"/>
        </w:trPr>
        <w:tc>
          <w:tcPr>
            <w:tcW w:w="627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Deposits by banks</w:t>
            </w:r>
          </w:p>
        </w:tc>
        <w:tc>
          <w:tcPr>
            <w:tcW w:w="1125" w:type="dxa"/>
            <w:tcBorders>
              <w:top w:val="single" w:sz="6" w:space="0" w:color="003366"/>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52,590 </w:t>
            </w:r>
          </w:p>
        </w:tc>
        <w:tc>
          <w:tcPr>
            <w:tcW w:w="1125"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65,232 </w:t>
            </w:r>
          </w:p>
        </w:tc>
        <w:tc>
          <w:tcPr>
            <w:tcW w:w="1125"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60,665 </w:t>
            </w:r>
          </w:p>
        </w:tc>
      </w:tr>
      <w:tr w:rsidR="005401BA" w:rsidTr="00324169">
        <w:trPr>
          <w:trHeight w:val="225"/>
        </w:trPr>
        <w:tc>
          <w:tcPr>
            <w:tcW w:w="6270" w:type="dxa"/>
            <w:tcBorders>
              <w:top w:val="single" w:sz="6" w:space="0" w:color="003366"/>
              <w:left w:val="single" w:sz="6" w:space="0" w:color="003366"/>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deposits</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342,023 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349,289 </w:t>
            </w:r>
          </w:p>
        </w:tc>
        <w:tc>
          <w:tcPr>
            <w:tcW w:w="1125" w:type="dxa"/>
            <w:tcBorders>
              <w:top w:val="single" w:sz="6" w:space="0" w:color="003366"/>
              <w:left w:val="none" w:sz="0" w:space="0" w:color="000000"/>
              <w:bottom w:val="none" w:sz="0" w:space="0" w:color="000000"/>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354,288 </w:t>
            </w:r>
          </w:p>
        </w:tc>
      </w:tr>
      <w:tr w:rsidR="005401BA" w:rsidTr="00324169">
        <w:trPr>
          <w:trHeight w:val="225"/>
        </w:trPr>
        <w:tc>
          <w:tcPr>
            <w:tcW w:w="6270" w:type="dxa"/>
            <w:tcBorders>
              <w:top w:val="none" w:sz="0" w:space="0" w:color="000000"/>
              <w:left w:val="single" w:sz="6" w:space="0" w:color="003366"/>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Repurchase agreements and stock lending</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44,750 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41,386 </w:t>
            </w:r>
          </w:p>
        </w:tc>
        <w:tc>
          <w:tcPr>
            <w:tcW w:w="1125" w:type="dxa"/>
            <w:tcBorders>
              <w:top w:val="none" w:sz="0" w:space="0" w:color="000000"/>
              <w:left w:val="none" w:sz="0" w:space="0" w:color="000000"/>
              <w:bottom w:val="single" w:sz="6" w:space="0" w:color="003366"/>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37,351 </w:t>
            </w:r>
          </w:p>
        </w:tc>
      </w:tr>
      <w:tr w:rsidR="005401BA" w:rsidTr="00324169">
        <w:trPr>
          <w:trHeight w:val="22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accounts</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386,773 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390,675 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391,639 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 in issue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41,819 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45,855 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50,280 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Settlement balances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7,335 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11,083 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4,503 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Short positions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24,561 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19,716 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23,029 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Derivatives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273,589 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386,056 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349,805 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Accruals, deferred income and other liabilities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13,962 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14,242 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13,346 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Retirement benefit liabilities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1,869 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1,843 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2,579 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Deferred 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500 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Subordinated liabilities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19,683 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22,004 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22,905 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Liabilities of disposal groups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80,388 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85,244 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71,320 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Total liabilities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902,932 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1,042,331 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990,571 </w:t>
            </w:r>
          </w:p>
        </w:tc>
      </w:tr>
      <w:tr w:rsidR="005401BA" w:rsidTr="00324169">
        <w:trPr>
          <w:trHeight w:hRule="exac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Equity</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single" w:sz="6" w:space="0" w:color="003366"/>
              <w:left w:val="single" w:sz="6" w:space="0" w:color="003366"/>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Non-controlling interests</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5,705 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5,473 </w:t>
            </w:r>
          </w:p>
        </w:tc>
        <w:tc>
          <w:tcPr>
            <w:tcW w:w="1125" w:type="dxa"/>
            <w:tcBorders>
              <w:top w:val="single" w:sz="6" w:space="0" w:color="003366"/>
              <w:left w:val="none" w:sz="0" w:space="0" w:color="000000"/>
              <w:bottom w:val="none" w:sz="0" w:space="0" w:color="000000"/>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2,946 </w:t>
            </w:r>
          </w:p>
        </w:tc>
      </w:tr>
      <w:tr w:rsidR="005401BA" w:rsidTr="00324169">
        <w:trPr>
          <w:trHeight w:val="225"/>
        </w:trPr>
        <w:tc>
          <w:tcPr>
            <w:tcW w:w="6270" w:type="dxa"/>
            <w:tcBorders>
              <w:top w:val="none" w:sz="0" w:space="0" w:color="000000"/>
              <w:left w:val="single" w:sz="6" w:space="0" w:color="003366"/>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Owners’ equity*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single" w:sz="6" w:space="0" w:color="003366"/>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Called up share capital</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6,981 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6,925 </w:t>
            </w:r>
          </w:p>
        </w:tc>
        <w:tc>
          <w:tcPr>
            <w:tcW w:w="1125" w:type="dxa"/>
            <w:tcBorders>
              <w:top w:val="none" w:sz="0" w:space="0" w:color="000000"/>
              <w:left w:val="none" w:sz="0" w:space="0" w:color="000000"/>
              <w:bottom w:val="none" w:sz="0" w:space="0" w:color="000000"/>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6,877 </w:t>
            </w:r>
          </w:p>
        </w:tc>
      </w:tr>
      <w:tr w:rsidR="005401BA" w:rsidTr="00324169">
        <w:trPr>
          <w:trHeight w:val="225"/>
        </w:trPr>
        <w:tc>
          <w:tcPr>
            <w:tcW w:w="6270" w:type="dxa"/>
            <w:tcBorders>
              <w:top w:val="none" w:sz="0" w:space="0" w:color="000000"/>
              <w:left w:val="single" w:sz="6" w:space="0" w:color="003366"/>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Reserves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49,083 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49,883 </w:t>
            </w:r>
          </w:p>
        </w:tc>
        <w:tc>
          <w:tcPr>
            <w:tcW w:w="1125" w:type="dxa"/>
            <w:tcBorders>
              <w:top w:val="none" w:sz="0" w:space="0" w:color="000000"/>
              <w:left w:val="none" w:sz="0" w:space="0" w:color="000000"/>
              <w:bottom w:val="single" w:sz="6" w:space="0" w:color="003366"/>
              <w:right w:val="single" w:sz="6" w:space="0" w:color="003366"/>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50,369 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equity</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61,769 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62,281 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60,192 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Total liabilities and equity</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964,701 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1,104,612 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1,050,763 </w:t>
            </w:r>
          </w:p>
        </w:tc>
      </w:tr>
      <w:tr w:rsidR="005401BA" w:rsidTr="00324169">
        <w:trPr>
          <w:trHeight w:hRule="exact" w:val="240"/>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Owners’ equity attributable to: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Ordinary and B shareholders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51,117 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51,861 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52,149 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equity owners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4,947 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4,947 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5,097 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56,064 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56,808 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57,246 </w:t>
            </w:r>
          </w:p>
        </w:tc>
      </w:tr>
    </w:tbl>
    <w:p w:rsidR="005401BA" w:rsidRDefault="005401BA" w:rsidP="005401BA">
      <w:pPr>
        <w:sectPr w:rsidR="005401BA">
          <w:pgSz w:w="11906" w:h="16838"/>
          <w:pgMar w:top="1134" w:right="1134" w:bottom="1134" w:left="1134" w:header="709" w:footer="709" w:gutter="0"/>
          <w:cols w:space="708"/>
        </w:sectPr>
      </w:pPr>
    </w:p>
    <w:p w:rsidR="005401BA" w:rsidRPr="00091F31" w:rsidRDefault="005401BA" w:rsidP="005401BA">
      <w:pPr>
        <w:pStyle w:val="GCAHeaderBold-Underline"/>
        <w:rPr>
          <w:rFonts w:ascii="Arial" w:hAnsi="Arial" w:cs="Arial"/>
        </w:rPr>
      </w:pPr>
      <w:bookmarkStart w:id="3" w:name="Average_balance_sheet"/>
      <w:r w:rsidRPr="00091F31">
        <w:rPr>
          <w:rFonts w:ascii="Arial" w:hAnsi="Arial" w:cs="Arial"/>
        </w:rPr>
        <w:lastRenderedPageBreak/>
        <w:t>Average balance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0"/>
        <w:gridCol w:w="915"/>
        <w:gridCol w:w="75"/>
        <w:gridCol w:w="840"/>
        <w:gridCol w:w="285"/>
        <w:gridCol w:w="630"/>
        <w:gridCol w:w="135"/>
        <w:gridCol w:w="360"/>
        <w:gridCol w:w="135"/>
        <w:gridCol w:w="420"/>
        <w:gridCol w:w="705"/>
        <w:gridCol w:w="210"/>
        <w:gridCol w:w="915"/>
      </w:tblGrid>
      <w:tr w:rsidR="005401BA" w:rsidTr="00324169">
        <w:trPr>
          <w:trHeight w:hRule="exact" w:val="13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19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3366"/>
                <w:sz w:val="16"/>
              </w:rPr>
              <w:t xml:space="preserve"> </w:t>
            </w:r>
          </w:p>
        </w:tc>
        <w:tc>
          <w:tcPr>
            <w:tcW w:w="2250" w:type="dxa"/>
            <w:gridSpan w:val="5"/>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2250" w:type="dxa"/>
            <w:gridSpan w:val="4"/>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195"/>
        </w:trPr>
        <w:tc>
          <w:tcPr>
            <w:tcW w:w="5010" w:type="dxa"/>
            <w:gridSpan w:val="3"/>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r>
      <w:tr w:rsidR="005401BA" w:rsidTr="00324169">
        <w:trPr>
          <w:trHeight w:val="195"/>
        </w:trPr>
        <w:tc>
          <w:tcPr>
            <w:tcW w:w="5010" w:type="dxa"/>
            <w:gridSpan w:val="3"/>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r>
      <w:tr w:rsidR="005401BA" w:rsidTr="00324169">
        <w:trPr>
          <w:trHeight w:val="195"/>
        </w:trPr>
        <w:tc>
          <w:tcPr>
            <w:tcW w:w="501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w:t>
            </w:r>
          </w:p>
        </w:tc>
      </w:tr>
      <w:tr w:rsidR="005401BA" w:rsidTr="00324169">
        <w:trPr>
          <w:trHeight w:hRule="exact" w:val="75"/>
        </w:trPr>
        <w:tc>
          <w:tcPr>
            <w:tcW w:w="5010"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Average yields, spreads and margins of the</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banking business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Gross yield on interest-earning assets of banking business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2.98 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2.94 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3.02 </w:t>
            </w:r>
          </w:p>
        </w:tc>
      </w:tr>
      <w:tr w:rsidR="005401BA" w:rsidTr="00324169">
        <w:trPr>
          <w:trHeight w:val="225"/>
        </w:trPr>
        <w:tc>
          <w:tcPr>
            <w:tcW w:w="501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Cost of interest-bearing liabilities of banking business</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(1.06)</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(1.18)</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(1.03)</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(1.09)</w:t>
            </w:r>
          </w:p>
        </w:tc>
      </w:tr>
      <w:tr w:rsidR="005401BA" w:rsidTr="00324169">
        <w:trPr>
          <w:trHeight w:hRule="exact" w:val="75"/>
        </w:trPr>
        <w:tc>
          <w:tcPr>
            <w:tcW w:w="5010"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r>
      <w:tr w:rsidR="005401BA" w:rsidTr="00324169">
        <w:trPr>
          <w:trHeight w:val="22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Interest spread of banking business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1.92 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1.91 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1.93 </w:t>
            </w:r>
          </w:p>
        </w:tc>
      </w:tr>
      <w:tr w:rsidR="005401BA" w:rsidTr="00324169">
        <w:trPr>
          <w:trHeight w:val="225"/>
        </w:trPr>
        <w:tc>
          <w:tcPr>
            <w:tcW w:w="501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Benefit from interest-free funds</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0.32 </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0.32 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0.32 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0.33 </w:t>
            </w:r>
          </w:p>
        </w:tc>
      </w:tr>
      <w:tr w:rsidR="005401BA" w:rsidTr="00324169">
        <w:trPr>
          <w:trHeight w:hRule="exact" w:val="75"/>
        </w:trPr>
        <w:tc>
          <w:tcPr>
            <w:tcW w:w="5010"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r>
      <w:tr w:rsidR="005401BA" w:rsidTr="00324169">
        <w:trPr>
          <w:trHeight w:val="225"/>
        </w:trPr>
        <w:tc>
          <w:tcPr>
            <w:tcW w:w="501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interest margin of banking business</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2.24 </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2.23 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2.26 </w:t>
            </w:r>
          </w:p>
        </w:tc>
      </w:tr>
      <w:tr w:rsidR="005401BA" w:rsidTr="00324169">
        <w:trPr>
          <w:trHeight w:hRule="exact" w:val="75"/>
        </w:trPr>
        <w:tc>
          <w:tcPr>
            <w:tcW w:w="5010"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r>
      <w:tr w:rsidR="005401BA" w:rsidTr="00324169">
        <w:trPr>
          <w:trHeight w:val="22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Average interest rates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r>
      <w:tr w:rsidR="005401BA" w:rsidTr="00324169">
        <w:trPr>
          <w:trHeight w:val="22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Base rate</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0.50 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0.50 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0.50 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0.50 </w:t>
            </w:r>
          </w:p>
        </w:tc>
      </w:tr>
      <w:tr w:rsidR="005401BA" w:rsidTr="00324169">
        <w:trPr>
          <w:trHeight w:hRule="exact" w:val="7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r>
      <w:tr w:rsidR="005401BA" w:rsidTr="00324169">
        <w:trPr>
          <w:trHeight w:val="22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London inter-bank three month offered rates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r>
      <w:tr w:rsidR="005401BA" w:rsidTr="00324169">
        <w:trPr>
          <w:trHeight w:val="22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Sterling</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0.57 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0.53 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0.57 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0.56 </w:t>
            </w:r>
          </w:p>
        </w:tc>
      </w:tr>
      <w:tr w:rsidR="005401BA" w:rsidTr="00324169">
        <w:trPr>
          <w:trHeight w:val="225"/>
        </w:trPr>
        <w:tc>
          <w:tcPr>
            <w:tcW w:w="501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Eurodollar</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0.27 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0.23 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0.28 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0.26 </w:t>
            </w:r>
          </w:p>
        </w:tc>
      </w:tr>
      <w:tr w:rsidR="005401BA" w:rsidTr="00324169">
        <w:trPr>
          <w:trHeight w:val="225"/>
        </w:trPr>
        <w:tc>
          <w:tcPr>
            <w:tcW w:w="501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Euro</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0.02 </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0.30 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(0.01)</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0.05 </w:t>
            </w:r>
          </w:p>
        </w:tc>
      </w:tr>
      <w:tr w:rsidR="005401BA" w:rsidTr="00324169">
        <w:trPr>
          <w:trHeight w:hRule="exact" w:val="9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3366"/>
                <w:sz w:val="16"/>
              </w:rPr>
              <w:t xml:space="preserve"> </w:t>
            </w:r>
          </w:p>
        </w:tc>
        <w:tc>
          <w:tcPr>
            <w:tcW w:w="2745" w:type="dxa"/>
            <w:gridSpan w:val="5"/>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b/>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 xml:space="preserve"> </w:t>
            </w:r>
          </w:p>
        </w:tc>
        <w:tc>
          <w:tcPr>
            <w:tcW w:w="2745" w:type="dxa"/>
            <w:gridSpan w:val="6"/>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2745" w:type="dxa"/>
            <w:gridSpan w:val="5"/>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b/>
                <w:color w:val="003366"/>
                <w:sz w:val="16"/>
              </w:rPr>
              <w:t>30 June 2015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 xml:space="preserve"> </w:t>
            </w:r>
          </w:p>
        </w:tc>
        <w:tc>
          <w:tcPr>
            <w:tcW w:w="2745" w:type="dxa"/>
            <w:gridSpan w:val="6"/>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30 June 2014</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Average</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1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Average</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balance</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Interest</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Rate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balance</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Interest</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Rate</w:t>
            </w:r>
          </w:p>
        </w:tc>
      </w:tr>
      <w:tr w:rsidR="005401BA" w:rsidTr="00324169">
        <w:trPr>
          <w:trHeight w:val="210"/>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1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Assets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Loans and advances to banks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76,736 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199 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0.52 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69,097 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178 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0.52 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366,858 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6,795 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3.74 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382,326 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7,061 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3.72 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52,132 </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335 </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55,845 </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383 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1.38 </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Interest-earning assets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banking business (1,2,3,4)</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495,726 </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7,329 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507,268 </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7,622 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3.03 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trading business (5)</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151,588 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176,200 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6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Non-interest earning assets</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413,399 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351,329 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60"/>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assets</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1,060,713 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1,034,797 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Memo: Funded assets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701,616 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745,611 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9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Liabilities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Deposits by banks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13,818 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0.67 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16,877 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1.10 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accounts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290,317 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839 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0.58 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302,157 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987 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0.66 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 in issue</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35,463 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431 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43,954 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586 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2.69 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Subordinated liabilities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20,963 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447 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4.30 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23,831 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3.66 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Internal funding of trading business</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(15,505)</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52 </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(0.68)</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(20,254)</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57 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(0.57)</w:t>
            </w:r>
          </w:p>
        </w:tc>
      </w:tr>
      <w:tr w:rsidR="005401BA" w:rsidTr="00324169">
        <w:trPr>
          <w:trHeight w:hRule="exact" w:val="60"/>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Interest-bearing liabilities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banking business (1,2,4)</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345,056 </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1,815 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366,565 </w:t>
            </w:r>
          </w:p>
        </w:tc>
        <w:tc>
          <w:tcPr>
            <w:tcW w:w="91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2,154 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1.18 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trading business (5)</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159,632 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185,308 </w:t>
            </w:r>
          </w:p>
        </w:tc>
        <w:tc>
          <w:tcPr>
            <w:tcW w:w="91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7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Non-interest-bearing liabilities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demand deposits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97,349 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81,316 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other liabilities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397,104 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341,458 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Owners’ equity (6)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61,572 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60,150 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liabilities and owners’ equity</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1,060,713 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1,034,797 </w:t>
            </w:r>
          </w:p>
        </w:tc>
        <w:tc>
          <w:tcPr>
            <w:tcW w:w="91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bookmarkEnd w:id="3"/>
    </w:tbl>
    <w:p w:rsidR="005401BA" w:rsidRPr="00091F31" w:rsidRDefault="005401BA" w:rsidP="005401BA"/>
    <w:p w:rsidR="005401BA" w:rsidRPr="008552F5" w:rsidRDefault="005401BA" w:rsidP="005401BA">
      <w:pPr>
        <w:pStyle w:val="Normal44"/>
        <w:spacing w:line="288" w:lineRule="auto"/>
        <w:jc w:val="both"/>
        <w:rPr>
          <w:rFonts w:ascii="Arial" w:hAnsi="Arial" w:cs="Arial"/>
          <w:iCs/>
          <w:sz w:val="12"/>
          <w:szCs w:val="12"/>
        </w:rPr>
      </w:pPr>
      <w:r w:rsidRPr="008552F5">
        <w:rPr>
          <w:rFonts w:ascii="Arial" w:hAnsi="Arial" w:cs="Arial"/>
          <w:iCs/>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5401BA" w:rsidRPr="008552F5" w:rsidTr="00324169">
        <w:tc>
          <w:tcPr>
            <w:tcW w:w="567" w:type="dxa"/>
          </w:tcPr>
          <w:p w:rsidR="005401BA" w:rsidRPr="008552F5" w:rsidRDefault="005401BA" w:rsidP="00324169">
            <w:pPr>
              <w:pStyle w:val="Normal44"/>
              <w:spacing w:line="288" w:lineRule="auto"/>
              <w:jc w:val="both"/>
              <w:rPr>
                <w:rFonts w:ascii="Arial" w:hAnsi="Arial" w:cs="Arial"/>
                <w:iCs/>
                <w:sz w:val="12"/>
                <w:szCs w:val="12"/>
              </w:rPr>
            </w:pPr>
            <w:r w:rsidRPr="008552F5">
              <w:rPr>
                <w:rFonts w:ascii="Arial" w:hAnsi="Arial" w:cs="Arial"/>
                <w:iCs/>
                <w:sz w:val="12"/>
                <w:szCs w:val="12"/>
              </w:rPr>
              <w:t>(1)</w:t>
            </w:r>
          </w:p>
        </w:tc>
        <w:tc>
          <w:tcPr>
            <w:tcW w:w="9072" w:type="dxa"/>
          </w:tcPr>
          <w:p w:rsidR="005401BA" w:rsidRPr="008552F5" w:rsidRDefault="005401BA" w:rsidP="00324169">
            <w:pPr>
              <w:pStyle w:val="Normal44"/>
              <w:spacing w:line="288" w:lineRule="auto"/>
              <w:jc w:val="both"/>
              <w:rPr>
                <w:rFonts w:ascii="Arial" w:hAnsi="Arial" w:cs="Arial"/>
                <w:iCs/>
                <w:sz w:val="12"/>
                <w:szCs w:val="12"/>
              </w:rPr>
            </w:pPr>
            <w:r w:rsidRPr="0086712F">
              <w:rPr>
                <w:rFonts w:ascii="Arial" w:hAnsi="Arial" w:cs="Arial"/>
                <w:iCs/>
                <w:sz w:val="12"/>
                <w:szCs w:val="12"/>
              </w:rPr>
              <w:t>Interest rece</w:t>
            </w:r>
            <w:r>
              <w:rPr>
                <w:rFonts w:ascii="Arial" w:hAnsi="Arial" w:cs="Arial"/>
                <w:iCs/>
                <w:sz w:val="12"/>
                <w:szCs w:val="12"/>
              </w:rPr>
              <w:t>ivable has been increased by nil</w:t>
            </w:r>
            <w:r w:rsidRPr="0086712F">
              <w:rPr>
                <w:rFonts w:ascii="Arial" w:hAnsi="Arial" w:cs="Arial"/>
                <w:iCs/>
                <w:sz w:val="12"/>
                <w:szCs w:val="12"/>
              </w:rPr>
              <w:t xml:space="preserve"> (H1 2014 - £1 million) and interest p</w:t>
            </w:r>
            <w:r>
              <w:rPr>
                <w:rFonts w:ascii="Arial" w:hAnsi="Arial" w:cs="Arial"/>
                <w:iCs/>
                <w:sz w:val="12"/>
                <w:szCs w:val="12"/>
              </w:rPr>
              <w:t>ayable has been increased by £8</w:t>
            </w:r>
            <w:r w:rsidRPr="0086712F">
              <w:rPr>
                <w:rFonts w:ascii="Arial" w:hAnsi="Arial" w:cs="Arial"/>
                <w:iCs/>
                <w:sz w:val="12"/>
                <w:szCs w:val="12"/>
              </w:rPr>
              <w:t xml:space="preserve"> million (H1 2014 - £29 million) in respect of interest on financial assets and liabilities designated as at fair value through profit or loss. Related interest-earning assets and interest-bearing liabilities have also been adjusted.</w:t>
            </w:r>
          </w:p>
        </w:tc>
      </w:tr>
      <w:tr w:rsidR="005401BA" w:rsidRPr="00AA585A" w:rsidTr="00324169">
        <w:tc>
          <w:tcPr>
            <w:tcW w:w="567" w:type="dxa"/>
          </w:tcPr>
          <w:p w:rsidR="005401BA" w:rsidRPr="008552F5" w:rsidRDefault="005401BA" w:rsidP="00324169">
            <w:pPr>
              <w:pStyle w:val="Normal44"/>
              <w:spacing w:line="288" w:lineRule="auto"/>
              <w:jc w:val="both"/>
              <w:rPr>
                <w:rFonts w:ascii="Arial" w:hAnsi="Arial" w:cs="Arial"/>
                <w:iCs/>
                <w:sz w:val="12"/>
                <w:szCs w:val="12"/>
              </w:rPr>
            </w:pPr>
            <w:r w:rsidRPr="008552F5">
              <w:rPr>
                <w:rFonts w:ascii="Arial" w:hAnsi="Arial" w:cs="Arial"/>
                <w:iCs/>
                <w:sz w:val="12"/>
                <w:szCs w:val="12"/>
              </w:rPr>
              <w:t>(2)</w:t>
            </w:r>
          </w:p>
        </w:tc>
        <w:tc>
          <w:tcPr>
            <w:tcW w:w="9072" w:type="dxa"/>
          </w:tcPr>
          <w:p w:rsidR="005401BA" w:rsidRPr="00AA585A" w:rsidRDefault="005401BA" w:rsidP="00324169">
            <w:pPr>
              <w:pStyle w:val="Normal44"/>
              <w:spacing w:line="288" w:lineRule="auto"/>
              <w:jc w:val="both"/>
              <w:rPr>
                <w:rFonts w:ascii="Arial" w:hAnsi="Arial" w:cs="Arial"/>
                <w:iCs/>
                <w:sz w:val="12"/>
                <w:szCs w:val="12"/>
              </w:rPr>
            </w:pPr>
            <w:r w:rsidRPr="00AA585A">
              <w:rPr>
                <w:rFonts w:ascii="Arial" w:hAnsi="Arial" w:cs="Arial"/>
                <w:sz w:val="12"/>
                <w:szCs w:val="12"/>
              </w:rPr>
              <w:t>In H1 2</w:t>
            </w:r>
            <w:r>
              <w:rPr>
                <w:rFonts w:ascii="Arial" w:hAnsi="Arial" w:cs="Arial"/>
                <w:sz w:val="12"/>
                <w:szCs w:val="12"/>
              </w:rPr>
              <w:t>014 interest payable has been de</w:t>
            </w:r>
            <w:r w:rsidRPr="00AA585A">
              <w:rPr>
                <w:rFonts w:ascii="Arial" w:hAnsi="Arial" w:cs="Arial"/>
                <w:sz w:val="12"/>
                <w:szCs w:val="12"/>
              </w:rPr>
              <w:t>creased by £3 million to exclude RFS Holdings minority interest. Related interest-bearing liabilities have also been adjusted.</w:t>
            </w:r>
          </w:p>
        </w:tc>
      </w:tr>
      <w:tr w:rsidR="005401BA" w:rsidRPr="008552F5" w:rsidTr="00324169">
        <w:tc>
          <w:tcPr>
            <w:tcW w:w="567" w:type="dxa"/>
          </w:tcPr>
          <w:p w:rsidR="005401BA" w:rsidRPr="008552F5" w:rsidRDefault="005401BA" w:rsidP="00324169">
            <w:pPr>
              <w:pStyle w:val="Normal44"/>
              <w:spacing w:line="288" w:lineRule="auto"/>
              <w:jc w:val="both"/>
              <w:rPr>
                <w:rFonts w:ascii="Arial" w:hAnsi="Arial" w:cs="Arial"/>
                <w:iCs/>
                <w:sz w:val="12"/>
                <w:szCs w:val="12"/>
              </w:rPr>
            </w:pPr>
            <w:r>
              <w:rPr>
                <w:rFonts w:ascii="Arial" w:hAnsi="Arial" w:cs="Arial"/>
                <w:iCs/>
                <w:sz w:val="12"/>
                <w:szCs w:val="12"/>
              </w:rPr>
              <w:t>(3</w:t>
            </w:r>
            <w:r w:rsidRPr="008552F5">
              <w:rPr>
                <w:rFonts w:ascii="Arial" w:hAnsi="Arial" w:cs="Arial"/>
                <w:iCs/>
                <w:sz w:val="12"/>
                <w:szCs w:val="12"/>
              </w:rPr>
              <w:t>)</w:t>
            </w:r>
          </w:p>
        </w:tc>
        <w:tc>
          <w:tcPr>
            <w:tcW w:w="9072" w:type="dxa"/>
          </w:tcPr>
          <w:p w:rsidR="005401BA" w:rsidRPr="008552F5" w:rsidRDefault="005401BA" w:rsidP="00324169">
            <w:pPr>
              <w:pStyle w:val="Normal44"/>
              <w:spacing w:line="288" w:lineRule="auto"/>
              <w:jc w:val="both"/>
              <w:rPr>
                <w:rFonts w:ascii="Arial" w:hAnsi="Arial" w:cs="Arial"/>
                <w:iCs/>
                <w:sz w:val="12"/>
                <w:szCs w:val="12"/>
              </w:rPr>
            </w:pPr>
            <w:r>
              <w:rPr>
                <w:rFonts w:ascii="Arial" w:hAnsi="Arial" w:cs="Arial"/>
                <w:iCs/>
                <w:sz w:val="12"/>
                <w:szCs w:val="12"/>
              </w:rPr>
              <w:t>Interest receivable</w:t>
            </w:r>
            <w:r w:rsidRPr="0086712F">
              <w:rPr>
                <w:rFonts w:ascii="Arial" w:hAnsi="Arial" w:cs="Arial"/>
                <w:iCs/>
                <w:sz w:val="12"/>
                <w:szCs w:val="12"/>
              </w:rPr>
              <w:t xml:space="preserve"> includes amounts (unwind of discount) recognised on impaired loans and receivables. </w:t>
            </w:r>
            <w:r>
              <w:rPr>
                <w:rFonts w:ascii="Arial" w:hAnsi="Arial" w:cs="Arial"/>
                <w:iCs/>
                <w:sz w:val="12"/>
                <w:szCs w:val="12"/>
              </w:rPr>
              <w:t xml:space="preserve">Such </w:t>
            </w:r>
            <w:r w:rsidRPr="0086712F">
              <w:rPr>
                <w:rFonts w:ascii="Arial" w:hAnsi="Arial" w:cs="Arial"/>
                <w:iCs/>
                <w:sz w:val="12"/>
                <w:szCs w:val="12"/>
              </w:rPr>
              <w:t xml:space="preserve">loans are included in average loans and advances to banks and </w:t>
            </w:r>
            <w:r>
              <w:rPr>
                <w:rFonts w:ascii="Arial" w:hAnsi="Arial" w:cs="Arial"/>
                <w:iCs/>
                <w:sz w:val="12"/>
                <w:szCs w:val="12"/>
              </w:rPr>
              <w:t xml:space="preserve">average </w:t>
            </w:r>
            <w:r w:rsidRPr="0086712F">
              <w:rPr>
                <w:rFonts w:ascii="Arial" w:hAnsi="Arial" w:cs="Arial"/>
                <w:iCs/>
                <w:sz w:val="12"/>
                <w:szCs w:val="12"/>
              </w:rPr>
              <w:t>loans and advances to customers.</w:t>
            </w:r>
          </w:p>
        </w:tc>
      </w:tr>
      <w:tr w:rsidR="005401BA" w:rsidRPr="0086712F" w:rsidTr="00324169">
        <w:tc>
          <w:tcPr>
            <w:tcW w:w="567" w:type="dxa"/>
          </w:tcPr>
          <w:p w:rsidR="005401BA" w:rsidRPr="008552F5" w:rsidRDefault="005401BA" w:rsidP="00324169">
            <w:pPr>
              <w:pStyle w:val="Normal44"/>
              <w:spacing w:line="288" w:lineRule="auto"/>
              <w:jc w:val="both"/>
              <w:rPr>
                <w:rFonts w:ascii="Arial" w:hAnsi="Arial" w:cs="Arial"/>
                <w:iCs/>
                <w:sz w:val="12"/>
                <w:szCs w:val="12"/>
              </w:rPr>
            </w:pPr>
            <w:r>
              <w:rPr>
                <w:rFonts w:ascii="Arial" w:hAnsi="Arial" w:cs="Arial"/>
                <w:iCs/>
                <w:sz w:val="12"/>
                <w:szCs w:val="12"/>
              </w:rPr>
              <w:t>(4</w:t>
            </w:r>
            <w:r w:rsidRPr="008552F5">
              <w:rPr>
                <w:rFonts w:ascii="Arial" w:hAnsi="Arial" w:cs="Arial"/>
                <w:iCs/>
                <w:sz w:val="12"/>
                <w:szCs w:val="12"/>
              </w:rPr>
              <w:t>)</w:t>
            </w:r>
          </w:p>
        </w:tc>
        <w:tc>
          <w:tcPr>
            <w:tcW w:w="9072" w:type="dxa"/>
          </w:tcPr>
          <w:p w:rsidR="005401BA" w:rsidRPr="0086712F" w:rsidRDefault="005401BA" w:rsidP="00324169">
            <w:pPr>
              <w:pStyle w:val="Normal44"/>
              <w:spacing w:line="288" w:lineRule="auto"/>
              <w:jc w:val="both"/>
              <w:rPr>
                <w:rFonts w:ascii="Arial" w:hAnsi="Arial" w:cs="Arial"/>
                <w:iCs/>
                <w:sz w:val="12"/>
                <w:szCs w:val="12"/>
              </w:rPr>
            </w:pPr>
            <w:r w:rsidRPr="0086712F">
              <w:rPr>
                <w:rFonts w:ascii="Arial" w:hAnsi="Arial" w:cs="Arial"/>
                <w:iCs/>
                <w:sz w:val="12"/>
                <w:szCs w:val="12"/>
              </w:rPr>
              <w:t>Interest rec</w:t>
            </w:r>
            <w:r>
              <w:rPr>
                <w:rFonts w:ascii="Arial" w:hAnsi="Arial" w:cs="Arial"/>
                <w:iCs/>
                <w:sz w:val="12"/>
                <w:szCs w:val="12"/>
              </w:rPr>
              <w:t>eivable has been increased by £1,222</w:t>
            </w:r>
            <w:r w:rsidRPr="0086712F">
              <w:rPr>
                <w:rFonts w:ascii="Arial" w:hAnsi="Arial" w:cs="Arial"/>
                <w:iCs/>
                <w:sz w:val="12"/>
                <w:szCs w:val="12"/>
              </w:rPr>
              <w:t xml:space="preserve"> million (H1 2014 - £1,077 million) and interest p</w:t>
            </w:r>
            <w:r>
              <w:rPr>
                <w:rFonts w:ascii="Arial" w:hAnsi="Arial" w:cs="Arial"/>
                <w:iCs/>
                <w:sz w:val="12"/>
                <w:szCs w:val="12"/>
              </w:rPr>
              <w:t>ayable has been increased by £118</w:t>
            </w:r>
            <w:r w:rsidRPr="0086712F">
              <w:rPr>
                <w:rFonts w:ascii="Arial" w:hAnsi="Arial" w:cs="Arial"/>
                <w:iCs/>
                <w:sz w:val="12"/>
                <w:szCs w:val="12"/>
              </w:rPr>
              <w:t xml:space="preserve"> million (H1</w:t>
            </w:r>
            <w:r>
              <w:rPr>
                <w:rFonts w:ascii="Arial" w:hAnsi="Arial" w:cs="Arial"/>
                <w:iCs/>
                <w:sz w:val="12"/>
                <w:szCs w:val="12"/>
              </w:rPr>
              <w:t xml:space="preserve"> </w:t>
            </w:r>
            <w:r w:rsidRPr="0086712F">
              <w:rPr>
                <w:rFonts w:ascii="Arial" w:hAnsi="Arial" w:cs="Arial"/>
                <w:iCs/>
                <w:sz w:val="12"/>
                <w:szCs w:val="12"/>
              </w:rPr>
              <w:t>2014 - £90 million) to include the discontinued operations of Citizens. Related interest-earning assets and interest-bearing liabilities have also been adjusted.</w:t>
            </w:r>
          </w:p>
        </w:tc>
      </w:tr>
      <w:tr w:rsidR="005401BA" w:rsidRPr="0086712F" w:rsidTr="00324169">
        <w:tc>
          <w:tcPr>
            <w:tcW w:w="567" w:type="dxa"/>
          </w:tcPr>
          <w:p w:rsidR="005401BA" w:rsidRPr="008552F5" w:rsidRDefault="005401BA" w:rsidP="00324169">
            <w:pPr>
              <w:pStyle w:val="Normal44"/>
              <w:spacing w:line="288" w:lineRule="auto"/>
              <w:jc w:val="both"/>
              <w:rPr>
                <w:rFonts w:ascii="Arial" w:hAnsi="Arial" w:cs="Arial"/>
                <w:iCs/>
                <w:sz w:val="12"/>
                <w:szCs w:val="12"/>
              </w:rPr>
            </w:pPr>
            <w:r>
              <w:rPr>
                <w:rFonts w:ascii="Arial" w:hAnsi="Arial" w:cs="Arial"/>
                <w:iCs/>
                <w:sz w:val="12"/>
                <w:szCs w:val="12"/>
              </w:rPr>
              <w:t>(5)</w:t>
            </w:r>
          </w:p>
        </w:tc>
        <w:tc>
          <w:tcPr>
            <w:tcW w:w="9072" w:type="dxa"/>
          </w:tcPr>
          <w:p w:rsidR="005401BA" w:rsidRPr="0086712F" w:rsidRDefault="005401BA" w:rsidP="00324169">
            <w:pPr>
              <w:pStyle w:val="Normal44"/>
              <w:spacing w:line="288" w:lineRule="auto"/>
              <w:jc w:val="both"/>
              <w:rPr>
                <w:rFonts w:ascii="Arial" w:hAnsi="Arial" w:cs="Arial"/>
                <w:iCs/>
                <w:sz w:val="12"/>
                <w:szCs w:val="12"/>
              </w:rPr>
            </w:pPr>
            <w:r w:rsidRPr="0086712F">
              <w:rPr>
                <w:rFonts w:ascii="Arial" w:hAnsi="Arial" w:cs="Arial"/>
                <w:iCs/>
                <w:sz w:val="12"/>
                <w:szCs w:val="12"/>
              </w:rPr>
              <w:t>Interest receivable and interest payable on trading assets and liabilities are included in income from trading activities</w:t>
            </w:r>
            <w:r>
              <w:rPr>
                <w:rFonts w:ascii="Arial" w:hAnsi="Arial" w:cs="Arial"/>
                <w:iCs/>
                <w:sz w:val="12"/>
                <w:szCs w:val="12"/>
              </w:rPr>
              <w:t>.</w:t>
            </w:r>
          </w:p>
        </w:tc>
      </w:tr>
      <w:tr w:rsidR="005401BA" w:rsidRPr="008552F5" w:rsidTr="00324169">
        <w:tc>
          <w:tcPr>
            <w:tcW w:w="567" w:type="dxa"/>
          </w:tcPr>
          <w:p w:rsidR="005401BA" w:rsidRDefault="005401BA" w:rsidP="00324169">
            <w:pPr>
              <w:pStyle w:val="Normal44"/>
              <w:spacing w:line="288" w:lineRule="auto"/>
              <w:jc w:val="both"/>
              <w:rPr>
                <w:rFonts w:ascii="Arial" w:hAnsi="Arial" w:cs="Arial"/>
                <w:iCs/>
                <w:sz w:val="12"/>
                <w:szCs w:val="12"/>
              </w:rPr>
            </w:pPr>
            <w:r>
              <w:rPr>
                <w:rFonts w:ascii="Arial" w:hAnsi="Arial" w:cs="Arial"/>
                <w:iCs/>
                <w:sz w:val="12"/>
                <w:szCs w:val="12"/>
              </w:rPr>
              <w:t>(6)</w:t>
            </w:r>
          </w:p>
        </w:tc>
        <w:tc>
          <w:tcPr>
            <w:tcW w:w="9072" w:type="dxa"/>
          </w:tcPr>
          <w:p w:rsidR="005401BA" w:rsidRPr="008552F5" w:rsidRDefault="005401BA" w:rsidP="00324169">
            <w:pPr>
              <w:pStyle w:val="Normal44"/>
              <w:spacing w:line="288" w:lineRule="auto"/>
              <w:jc w:val="both"/>
              <w:rPr>
                <w:rFonts w:ascii="Arial" w:hAnsi="Arial" w:cs="Arial"/>
                <w:iCs/>
                <w:sz w:val="12"/>
                <w:szCs w:val="12"/>
              </w:rPr>
            </w:pPr>
            <w:r w:rsidRPr="0086712F">
              <w:rPr>
                <w:rFonts w:ascii="Arial" w:hAnsi="Arial" w:cs="Arial"/>
                <w:iCs/>
                <w:sz w:val="12"/>
                <w:szCs w:val="12"/>
              </w:rPr>
              <w:t>Including equity attributable to or</w:t>
            </w:r>
            <w:r>
              <w:rPr>
                <w:rFonts w:ascii="Arial" w:hAnsi="Arial" w:cs="Arial"/>
                <w:iCs/>
                <w:sz w:val="12"/>
                <w:szCs w:val="12"/>
              </w:rPr>
              <w:t>dinary and B shareholders of £51,174</w:t>
            </w:r>
            <w:r w:rsidRPr="0086712F">
              <w:rPr>
                <w:rFonts w:ascii="Arial" w:hAnsi="Arial" w:cs="Arial"/>
                <w:iCs/>
                <w:sz w:val="12"/>
                <w:szCs w:val="12"/>
              </w:rPr>
              <w:t xml:space="preserve"> million (H1</w:t>
            </w:r>
            <w:r>
              <w:rPr>
                <w:rFonts w:ascii="Arial" w:hAnsi="Arial" w:cs="Arial"/>
                <w:iCs/>
                <w:sz w:val="12"/>
                <w:szCs w:val="12"/>
              </w:rPr>
              <w:t xml:space="preserve"> </w:t>
            </w:r>
            <w:r w:rsidRPr="0086712F">
              <w:rPr>
                <w:rFonts w:ascii="Arial" w:hAnsi="Arial" w:cs="Arial"/>
                <w:iCs/>
                <w:sz w:val="12"/>
                <w:szCs w:val="12"/>
              </w:rPr>
              <w:t>2014 - £53,931 million).</w:t>
            </w:r>
          </w:p>
        </w:tc>
      </w:tr>
    </w:tbl>
    <w:p w:rsidR="005401BA" w:rsidRPr="00444DBF" w:rsidRDefault="005401BA" w:rsidP="005401BA">
      <w:pPr>
        <w:pStyle w:val="Normal44"/>
        <w:rPr>
          <w:noProof/>
          <w:sz w:val="2"/>
          <w:szCs w:val="2"/>
          <w:lang w:eastAsia="en-GB"/>
        </w:rPr>
      </w:pPr>
    </w:p>
    <w:p w:rsidR="005401BA" w:rsidRPr="0054311F" w:rsidRDefault="005401BA" w:rsidP="005401BA">
      <w:pPr>
        <w:pStyle w:val="GCAParagraphText22"/>
        <w:pBdr>
          <w:bottom w:val="single" w:sz="4" w:space="1" w:color="003366"/>
        </w:pBdr>
        <w:rPr>
          <w:b/>
          <w:color w:val="003366"/>
        </w:rPr>
      </w:pPr>
      <w:r>
        <w:br w:type="page"/>
      </w:r>
      <w:r w:rsidRPr="0054311F">
        <w:rPr>
          <w:b/>
          <w:color w:val="003366"/>
        </w:rPr>
        <w:lastRenderedPageBreak/>
        <w:t>Average balance sheet</w:t>
      </w:r>
    </w:p>
    <w:p w:rsidR="005401BA"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0"/>
        <w:gridCol w:w="915"/>
        <w:gridCol w:w="915"/>
        <w:gridCol w:w="915"/>
        <w:gridCol w:w="135"/>
        <w:gridCol w:w="915"/>
        <w:gridCol w:w="915"/>
        <w:gridCol w:w="915"/>
      </w:tblGrid>
      <w:tr w:rsidR="005401BA" w:rsidTr="00324169">
        <w:trPr>
          <w:trHeight w:val="19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274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b/>
                <w:color w:val="003366"/>
                <w:sz w:val="16"/>
              </w:rPr>
              <w:t>Quarter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 xml:space="preserve"> </w:t>
            </w:r>
          </w:p>
        </w:tc>
        <w:tc>
          <w:tcPr>
            <w:tcW w:w="274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19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274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b/>
                <w:color w:val="003366"/>
                <w:sz w:val="16"/>
              </w:rPr>
              <w:t>30 June 2015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 xml:space="preserve"> </w:t>
            </w:r>
          </w:p>
        </w:tc>
        <w:tc>
          <w:tcPr>
            <w:tcW w:w="274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31 March 2015</w:t>
            </w:r>
          </w:p>
        </w:tc>
      </w:tr>
      <w:tr w:rsidR="005401BA" w:rsidTr="00324169">
        <w:trPr>
          <w:trHeight w:val="19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Average</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Average</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19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balance</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Interest</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Rate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balance</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Interest</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Rate</w:t>
            </w:r>
          </w:p>
        </w:tc>
      </w:tr>
      <w:tr w:rsidR="005401BA" w:rsidTr="00324169">
        <w:trPr>
          <w:trHeight w:val="19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Assets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banks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82,842 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93 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0.45 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70,562 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106 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0.61 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361,707 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3,383 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3.75 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372,067 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3,412 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3.72 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52,286 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167 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51,976 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168 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1.31 </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Interest-earning assets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banking business (1,2,3)</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496,835 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3,643 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494,605 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3,686 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3.02 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trading business (4)</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149,008 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154,196 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7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Non-interest earning assets</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367,169 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460,143 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assets</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1,013,012 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1,108,944 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Memo: funded assets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696,927 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706,357 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Liabilities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Deposits by banks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13,021 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0.68 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14,624 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0.67 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accounts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290,458 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411 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0.57 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290,175 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428 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0.60 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 in issue</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34,336 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210 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36,602 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221 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2.45 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Subordinated liabilities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20,116 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218 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4.35 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21,820 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229 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4.26 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Internal funding of trading business</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(14,836)</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(0.51)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(16,182)</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(0.83)</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Interest-bearing liabilities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banking business (1,3)</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343,095 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880 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347,039 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935 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trading business (4)</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157,425 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161,864 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7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Non-interest-bearing liabilities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demand deposits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97,939 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96,752 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other liabilities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352,685 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442,017 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Owners’ equity (5)</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61,868 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61,272 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75"/>
        </w:trPr>
        <w:tc>
          <w:tcPr>
            <w:tcW w:w="4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liabilities and owners’ equity</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1,013,012 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1,108,944 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bl>
    <w:p w:rsidR="005401BA" w:rsidRDefault="005401BA" w:rsidP="005401BA">
      <w:pPr>
        <w:pStyle w:val="GCAFooter6"/>
      </w:pPr>
    </w:p>
    <w:p w:rsidR="005401BA" w:rsidRPr="00D00A4E" w:rsidRDefault="005401BA" w:rsidP="005401BA">
      <w:pPr>
        <w:pStyle w:val="GCAFooter6"/>
        <w:rPr>
          <w:sz w:val="12"/>
          <w:szCs w:val="12"/>
        </w:rPr>
      </w:pPr>
      <w:r w:rsidRPr="00D00A4E">
        <w:rPr>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5401BA" w:rsidRPr="00D00A4E" w:rsidTr="00324169">
        <w:tc>
          <w:tcPr>
            <w:tcW w:w="567" w:type="dxa"/>
          </w:tcPr>
          <w:p w:rsidR="005401BA" w:rsidRPr="00D00A4E" w:rsidRDefault="005401BA" w:rsidP="00324169">
            <w:pPr>
              <w:pStyle w:val="GCAFooter6"/>
              <w:rPr>
                <w:sz w:val="12"/>
                <w:szCs w:val="12"/>
              </w:rPr>
            </w:pPr>
            <w:r w:rsidRPr="00D00A4E">
              <w:rPr>
                <w:sz w:val="12"/>
                <w:szCs w:val="12"/>
              </w:rPr>
              <w:t>(1)</w:t>
            </w:r>
          </w:p>
        </w:tc>
        <w:tc>
          <w:tcPr>
            <w:tcW w:w="9072" w:type="dxa"/>
          </w:tcPr>
          <w:p w:rsidR="005401BA" w:rsidRPr="00D00A4E" w:rsidRDefault="005401BA" w:rsidP="00324169">
            <w:pPr>
              <w:pStyle w:val="GCAFooter6"/>
              <w:rPr>
                <w:sz w:val="12"/>
                <w:szCs w:val="12"/>
              </w:rPr>
            </w:pPr>
            <w:r>
              <w:rPr>
                <w:sz w:val="12"/>
                <w:szCs w:val="12"/>
              </w:rPr>
              <w:t>I</w:t>
            </w:r>
            <w:r w:rsidRPr="00BC4051">
              <w:rPr>
                <w:sz w:val="12"/>
                <w:szCs w:val="12"/>
              </w:rPr>
              <w:t>nterest p</w:t>
            </w:r>
            <w:r>
              <w:rPr>
                <w:sz w:val="12"/>
                <w:szCs w:val="12"/>
              </w:rPr>
              <w:t>ayable has been increased by £3</w:t>
            </w:r>
            <w:r w:rsidRPr="00BC4051">
              <w:rPr>
                <w:sz w:val="12"/>
                <w:szCs w:val="12"/>
              </w:rPr>
              <w:t xml:space="preserve"> million (Q1 2015 - £5 million) to record interest on financial assets and liabilities designated as at fair value through profit or loss. Related interest-bearing liabilities have also been adjusted.</w:t>
            </w:r>
          </w:p>
        </w:tc>
      </w:tr>
      <w:tr w:rsidR="005401BA" w:rsidRPr="00D00A4E" w:rsidTr="00324169">
        <w:tc>
          <w:tcPr>
            <w:tcW w:w="567" w:type="dxa"/>
          </w:tcPr>
          <w:p w:rsidR="005401BA" w:rsidRPr="00D00A4E" w:rsidRDefault="005401BA" w:rsidP="00324169">
            <w:pPr>
              <w:pStyle w:val="GCAFooter6"/>
              <w:rPr>
                <w:sz w:val="12"/>
                <w:szCs w:val="12"/>
              </w:rPr>
            </w:pPr>
            <w:r>
              <w:rPr>
                <w:sz w:val="12"/>
                <w:szCs w:val="12"/>
              </w:rPr>
              <w:t>(2</w:t>
            </w:r>
            <w:r w:rsidRPr="00D00A4E">
              <w:rPr>
                <w:sz w:val="12"/>
                <w:szCs w:val="12"/>
              </w:rPr>
              <w:t>)</w:t>
            </w:r>
          </w:p>
        </w:tc>
        <w:tc>
          <w:tcPr>
            <w:tcW w:w="9072" w:type="dxa"/>
          </w:tcPr>
          <w:p w:rsidR="005401BA" w:rsidRPr="00D00A4E" w:rsidRDefault="005401BA" w:rsidP="00324169">
            <w:pPr>
              <w:pStyle w:val="GCAFooter6"/>
              <w:rPr>
                <w:sz w:val="12"/>
                <w:szCs w:val="12"/>
              </w:rPr>
            </w:pPr>
            <w:r>
              <w:rPr>
                <w:sz w:val="12"/>
                <w:szCs w:val="12"/>
              </w:rPr>
              <w:t>Interest receivable</w:t>
            </w:r>
            <w:r w:rsidRPr="00BC4051">
              <w:rPr>
                <w:sz w:val="12"/>
                <w:szCs w:val="12"/>
              </w:rPr>
              <w:t xml:space="preserve"> includes amounts (unwind of discount) recognised on impaired loans and receivables. </w:t>
            </w:r>
            <w:r>
              <w:rPr>
                <w:sz w:val="12"/>
                <w:szCs w:val="12"/>
              </w:rPr>
              <w:t xml:space="preserve">Such </w:t>
            </w:r>
            <w:r w:rsidRPr="00BC4051">
              <w:rPr>
                <w:sz w:val="12"/>
                <w:szCs w:val="12"/>
              </w:rPr>
              <w:t>loans are included in average loans and advances to banks and</w:t>
            </w:r>
            <w:r>
              <w:rPr>
                <w:sz w:val="12"/>
                <w:szCs w:val="12"/>
              </w:rPr>
              <w:t xml:space="preserve"> average</w:t>
            </w:r>
            <w:r w:rsidRPr="00BC4051">
              <w:rPr>
                <w:sz w:val="12"/>
                <w:szCs w:val="12"/>
              </w:rPr>
              <w:t xml:space="preserve"> loans and advances to customers</w:t>
            </w:r>
            <w:r>
              <w:rPr>
                <w:sz w:val="12"/>
                <w:szCs w:val="12"/>
              </w:rPr>
              <w:t>.</w:t>
            </w:r>
          </w:p>
        </w:tc>
      </w:tr>
      <w:tr w:rsidR="005401BA" w:rsidRPr="00D00A4E" w:rsidTr="00324169">
        <w:tc>
          <w:tcPr>
            <w:tcW w:w="567" w:type="dxa"/>
          </w:tcPr>
          <w:p w:rsidR="005401BA" w:rsidRPr="00D00A4E" w:rsidRDefault="005401BA" w:rsidP="00324169">
            <w:pPr>
              <w:pStyle w:val="GCAFooter6"/>
              <w:rPr>
                <w:sz w:val="12"/>
                <w:szCs w:val="12"/>
              </w:rPr>
            </w:pPr>
            <w:r>
              <w:rPr>
                <w:sz w:val="12"/>
                <w:szCs w:val="12"/>
              </w:rPr>
              <w:t>(3</w:t>
            </w:r>
            <w:r w:rsidRPr="00D00A4E">
              <w:rPr>
                <w:sz w:val="12"/>
                <w:szCs w:val="12"/>
              </w:rPr>
              <w:t>)</w:t>
            </w:r>
          </w:p>
        </w:tc>
        <w:tc>
          <w:tcPr>
            <w:tcW w:w="9072" w:type="dxa"/>
          </w:tcPr>
          <w:p w:rsidR="005401BA" w:rsidRPr="00D00A4E" w:rsidRDefault="005401BA" w:rsidP="00324169">
            <w:pPr>
              <w:pStyle w:val="GCAFooter6"/>
              <w:rPr>
                <w:sz w:val="12"/>
                <w:szCs w:val="12"/>
              </w:rPr>
            </w:pPr>
            <w:r w:rsidRPr="00BC4051">
              <w:rPr>
                <w:sz w:val="12"/>
                <w:szCs w:val="12"/>
              </w:rPr>
              <w:t>Interest rece</w:t>
            </w:r>
            <w:r>
              <w:rPr>
                <w:sz w:val="12"/>
                <w:szCs w:val="12"/>
              </w:rPr>
              <w:t>ivable has been increased by £612</w:t>
            </w:r>
            <w:r w:rsidRPr="00BC4051">
              <w:rPr>
                <w:sz w:val="12"/>
                <w:szCs w:val="12"/>
              </w:rPr>
              <w:t xml:space="preserve"> million (Q1 2015 - £610 million) and interest p</w:t>
            </w:r>
            <w:r>
              <w:rPr>
                <w:sz w:val="12"/>
                <w:szCs w:val="12"/>
              </w:rPr>
              <w:t>ayable has been increased by £61</w:t>
            </w:r>
            <w:r w:rsidRPr="00BC4051">
              <w:rPr>
                <w:sz w:val="12"/>
                <w:szCs w:val="12"/>
              </w:rPr>
              <w:t xml:space="preserve"> million (Q1 2015 - £57 million) to include the discontinued operations of Citizens. Related interest-earning assets and interest-bearing liabilities have also been adjusted.</w:t>
            </w:r>
          </w:p>
        </w:tc>
      </w:tr>
      <w:tr w:rsidR="005401BA" w:rsidRPr="00BC4051" w:rsidTr="00324169">
        <w:tc>
          <w:tcPr>
            <w:tcW w:w="567" w:type="dxa"/>
          </w:tcPr>
          <w:p w:rsidR="005401BA" w:rsidRPr="0046306B" w:rsidRDefault="005401BA" w:rsidP="00324169">
            <w:pPr>
              <w:pStyle w:val="GCAFooter6"/>
              <w:rPr>
                <w:iCs w:val="0"/>
                <w:sz w:val="12"/>
              </w:rPr>
            </w:pPr>
            <w:r w:rsidRPr="0046306B">
              <w:rPr>
                <w:iCs w:val="0"/>
                <w:sz w:val="12"/>
              </w:rPr>
              <w:t>(</w:t>
            </w:r>
            <w:r>
              <w:rPr>
                <w:iCs w:val="0"/>
                <w:sz w:val="12"/>
              </w:rPr>
              <w:t>4</w:t>
            </w:r>
            <w:r w:rsidRPr="0046306B">
              <w:rPr>
                <w:iCs w:val="0"/>
                <w:sz w:val="12"/>
              </w:rPr>
              <w:t>)</w:t>
            </w:r>
          </w:p>
        </w:tc>
        <w:tc>
          <w:tcPr>
            <w:tcW w:w="9072" w:type="dxa"/>
          </w:tcPr>
          <w:p w:rsidR="005401BA" w:rsidRPr="00BC4051" w:rsidRDefault="005401BA" w:rsidP="00324169">
            <w:pPr>
              <w:pStyle w:val="GCAFooter6"/>
              <w:rPr>
                <w:sz w:val="12"/>
                <w:szCs w:val="12"/>
              </w:rPr>
            </w:pPr>
            <w:r w:rsidRPr="00BC4051">
              <w:rPr>
                <w:sz w:val="12"/>
                <w:szCs w:val="12"/>
              </w:rPr>
              <w:t>Interest receivable and interest payable on trading assets and liabilities are included in income from trading activities.</w:t>
            </w:r>
          </w:p>
        </w:tc>
      </w:tr>
      <w:tr w:rsidR="005401BA" w:rsidRPr="00BC4051" w:rsidTr="00324169">
        <w:tc>
          <w:tcPr>
            <w:tcW w:w="567" w:type="dxa"/>
          </w:tcPr>
          <w:p w:rsidR="005401BA" w:rsidRPr="0046306B" w:rsidRDefault="005401BA" w:rsidP="00324169">
            <w:pPr>
              <w:pStyle w:val="GCAFooter6"/>
              <w:rPr>
                <w:iCs w:val="0"/>
                <w:sz w:val="12"/>
              </w:rPr>
            </w:pPr>
            <w:r>
              <w:rPr>
                <w:iCs w:val="0"/>
                <w:sz w:val="12"/>
              </w:rPr>
              <w:t>(5</w:t>
            </w:r>
            <w:r w:rsidRPr="0046306B">
              <w:rPr>
                <w:iCs w:val="0"/>
                <w:sz w:val="12"/>
              </w:rPr>
              <w:t>)</w:t>
            </w:r>
          </w:p>
        </w:tc>
        <w:tc>
          <w:tcPr>
            <w:tcW w:w="9072" w:type="dxa"/>
          </w:tcPr>
          <w:p w:rsidR="005401BA" w:rsidRPr="00BC4051" w:rsidRDefault="005401BA" w:rsidP="00324169">
            <w:pPr>
              <w:pStyle w:val="GCAFooter6"/>
              <w:rPr>
                <w:sz w:val="12"/>
                <w:szCs w:val="12"/>
              </w:rPr>
            </w:pPr>
            <w:r w:rsidRPr="00BC4051">
              <w:rPr>
                <w:sz w:val="12"/>
                <w:szCs w:val="12"/>
              </w:rPr>
              <w:t>Including equity attributable to or</w:t>
            </w:r>
            <w:r>
              <w:rPr>
                <w:sz w:val="12"/>
                <w:szCs w:val="12"/>
              </w:rPr>
              <w:t>dinary and B shareholders of £50,567</w:t>
            </w:r>
            <w:r w:rsidRPr="00BC4051">
              <w:rPr>
                <w:sz w:val="12"/>
                <w:szCs w:val="12"/>
              </w:rPr>
              <w:t xml:space="preserve"> million (Q1 2015 - £</w:t>
            </w:r>
            <w:r>
              <w:rPr>
                <w:sz w:val="12"/>
                <w:szCs w:val="12"/>
              </w:rPr>
              <w:t>51,675</w:t>
            </w:r>
            <w:r w:rsidRPr="00BC4051">
              <w:rPr>
                <w:sz w:val="12"/>
                <w:szCs w:val="12"/>
              </w:rPr>
              <w:t xml:space="preserve"> million).</w:t>
            </w:r>
          </w:p>
        </w:tc>
      </w:tr>
    </w:tbl>
    <w:p w:rsidR="005401BA" w:rsidRDefault="005401BA" w:rsidP="005401BA"/>
    <w:p w:rsidR="005401BA" w:rsidRDefault="005401BA" w:rsidP="005401BA">
      <w:pPr>
        <w:sectPr w:rsidR="005401BA">
          <w:pgSz w:w="11906" w:h="16838"/>
          <w:pgMar w:top="1134" w:right="1134" w:bottom="1134" w:left="1134" w:header="709" w:footer="709" w:gutter="0"/>
          <w:cols w:space="708"/>
        </w:sectPr>
      </w:pPr>
    </w:p>
    <w:p w:rsidR="005401BA" w:rsidRPr="005742E3" w:rsidRDefault="005401BA" w:rsidP="005401BA">
      <w:pPr>
        <w:pStyle w:val="Normal45"/>
        <w:pBdr>
          <w:bottom w:val="single" w:sz="6" w:space="1" w:color="003366"/>
        </w:pBdr>
        <w:spacing w:line="288" w:lineRule="auto"/>
        <w:rPr>
          <w:rFonts w:ascii="Arial" w:hAnsi="Arial"/>
          <w:b/>
          <w:color w:val="003366"/>
          <w:sz w:val="20"/>
          <w:szCs w:val="20"/>
        </w:rPr>
      </w:pPr>
      <w:r w:rsidRPr="00346DB8">
        <w:rPr>
          <w:rFonts w:ascii="Arial" w:hAnsi="Arial"/>
          <w:b/>
          <w:color w:val="003366"/>
          <w:sz w:val="20"/>
          <w:szCs w:val="20"/>
        </w:rPr>
        <w:lastRenderedPageBreak/>
        <w:t>Condensed consolidated</w:t>
      </w:r>
      <w:r>
        <w:rPr>
          <w:rFonts w:ascii="Arial" w:hAnsi="Arial"/>
          <w:b/>
          <w:color w:val="003366"/>
          <w:sz w:val="20"/>
          <w:szCs w:val="20"/>
        </w:rPr>
        <w:t xml:space="preserve"> statement of changes in equity f</w:t>
      </w:r>
      <w:r w:rsidRPr="005742E3">
        <w:rPr>
          <w:rFonts w:ascii="Arial" w:hAnsi="Arial"/>
          <w:b/>
          <w:color w:val="003366"/>
          <w:sz w:val="20"/>
          <w:szCs w:val="20"/>
        </w:rPr>
        <w:t xml:space="preserve">or the period ended </w:t>
      </w:r>
      <w:r>
        <w:rPr>
          <w:rFonts w:ascii="Arial" w:hAnsi="Arial"/>
          <w:b/>
          <w:color w:val="003366"/>
          <w:sz w:val="20"/>
          <w:szCs w:val="20"/>
        </w:rPr>
        <w:t>30 June 2015</w:t>
      </w:r>
    </w:p>
    <w:p w:rsidR="005401BA" w:rsidRPr="005742E3" w:rsidRDefault="005401BA" w:rsidP="005401BA">
      <w:pPr>
        <w:rPr>
          <w:b/>
          <w:color w:val="00336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235"/>
        <w:gridCol w:w="1125"/>
        <w:gridCol w:w="1050"/>
        <w:gridCol w:w="135"/>
        <w:gridCol w:w="1125"/>
        <w:gridCol w:w="1125"/>
        <w:gridCol w:w="1050"/>
      </w:tblGrid>
      <w:tr w:rsidR="005401BA" w:rsidTr="00324169">
        <w:trPr>
          <w:trHeight w:val="19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217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30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195"/>
        </w:trPr>
        <w:tc>
          <w:tcPr>
            <w:tcW w:w="4035" w:type="dxa"/>
            <w:gridSpan w:val="2"/>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195"/>
        </w:trPr>
        <w:tc>
          <w:tcPr>
            <w:tcW w:w="4035" w:type="dxa"/>
            <w:gridSpan w:val="2"/>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195"/>
        </w:trPr>
        <w:tc>
          <w:tcPr>
            <w:tcW w:w="4035" w:type="dxa"/>
            <w:gridSpan w:val="2"/>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Called-up share capital</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of period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6,877 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6,714 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6,925 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6,877 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6,752 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Ordinary shares issued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59 </w:t>
            </w:r>
          </w:p>
        </w:tc>
      </w:tr>
      <w:tr w:rsidR="005401BA" w:rsidTr="00324169">
        <w:trPr>
          <w:trHeight w:hRule="exact" w:val="75"/>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6,981 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6,811 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6,981 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6,925 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6,811 </w:t>
            </w:r>
          </w:p>
        </w:tc>
      </w:tr>
      <w:tr w:rsidR="005401BA" w:rsidTr="00324169">
        <w:trPr>
          <w:trHeight w:hRule="exact" w:val="90"/>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Paid-in equity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of period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784 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979 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634 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784 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979 </w:t>
            </w:r>
          </w:p>
        </w:tc>
      </w:tr>
      <w:tr w:rsidR="005401BA" w:rsidTr="00324169">
        <w:trPr>
          <w:trHeight w:val="225"/>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Reclassification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979 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634 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979 </w:t>
            </w:r>
          </w:p>
        </w:tc>
      </w:tr>
      <w:tr w:rsidR="005401BA" w:rsidTr="00324169">
        <w:trPr>
          <w:trHeight w:hRule="exact" w:val="90"/>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Share premium account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of period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25,052 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24,667 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25,164 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25,052 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24,760 </w:t>
            </w:r>
          </w:p>
        </w:tc>
      </w:tr>
      <w:tr w:rsidR="005401BA" w:rsidTr="00324169">
        <w:trPr>
          <w:trHeight w:val="225"/>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Ordinary shares issued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112 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125 </w:t>
            </w:r>
          </w:p>
        </w:tc>
      </w:tr>
      <w:tr w:rsidR="005401BA" w:rsidTr="00324169">
        <w:trPr>
          <w:trHeight w:hRule="exact" w:val="75"/>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25,306 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24,885 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25,306 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25,164 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24,885 </w:t>
            </w:r>
          </w:p>
        </w:tc>
      </w:tr>
      <w:tr w:rsidR="005401BA" w:rsidTr="00324169">
        <w:trPr>
          <w:trHeight w:hRule="exact" w:val="75"/>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Merger reserve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and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13,222 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13,222 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13,222 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13,222 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13,222 </w:t>
            </w:r>
          </w:p>
        </w:tc>
      </w:tr>
      <w:tr w:rsidR="005401BA" w:rsidTr="00324169">
        <w:trPr>
          <w:trHeight w:hRule="exact" w:val="90"/>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Available-for-sale reserve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of period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371 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Unrealised (losses)/gains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844 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411 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Realised losses/(gains)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(366)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(148)</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(63)</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Recycled to profit or loss on disposal of businesses (2)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to retained earnings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371 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138 </w:t>
            </w:r>
          </w:p>
        </w:tc>
      </w:tr>
      <w:tr w:rsidR="005401BA" w:rsidTr="00324169">
        <w:trPr>
          <w:trHeight w:hRule="exact" w:val="90"/>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Cash flow hedging reserve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of period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1,029 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1,029 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141 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Amount recognised in equity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968 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498 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315 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Amount transferred from equity to earnings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(705)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(720)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(319)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(362)</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to retained earnings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435 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435 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1,109 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94 </w:t>
            </w:r>
          </w:p>
        </w:tc>
      </w:tr>
      <w:tr w:rsidR="005401BA" w:rsidTr="00324169">
        <w:trPr>
          <w:trHeight w:hRule="exact" w:val="90"/>
        </w:trPr>
        <w:tc>
          <w:tcPr>
            <w:tcW w:w="18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22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Foreign exchange reserve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of period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3,483 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3,691 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2,779 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3,483 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3,551 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Retranslation of net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(548)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(872)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(1,042)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494 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(702)</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Foreign currency gains/(losses) on hedges of net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604 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(566)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123 </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w:t>
            </w:r>
          </w:p>
        </w:tc>
      </w:tr>
      <w:tr w:rsidR="005401BA" w:rsidTr="00324169">
        <w:trPr>
          <w:trHeight w:val="225"/>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to retained earnings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(618)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40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2,317 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2,963 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2,317 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2,779 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2,963 </w:t>
            </w:r>
          </w:p>
        </w:tc>
      </w:tr>
      <w:tr w:rsidR="005401BA" w:rsidTr="00324169">
        <w:trPr>
          <w:trHeight w:hRule="exact" w:val="75"/>
        </w:trPr>
        <w:tc>
          <w:tcPr>
            <w:tcW w:w="18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22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40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Capital redemption reserve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40"/>
        </w:trPr>
        <w:tc>
          <w:tcPr>
            <w:tcW w:w="40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and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9,131 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9,131 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9,131 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9,131 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9,131 </w:t>
            </w:r>
          </w:p>
        </w:tc>
      </w:tr>
    </w:tbl>
    <w:p w:rsidR="005401BA" w:rsidRDefault="005401BA" w:rsidP="005401BA">
      <w:pPr>
        <w:pStyle w:val="Normal46"/>
        <w:spacing w:line="288" w:lineRule="auto"/>
        <w:jc w:val="both"/>
        <w:rPr>
          <w:rFonts w:ascii="Arial" w:hAnsi="Arial" w:cs="Arial"/>
          <w:iCs/>
          <w:sz w:val="12"/>
          <w:szCs w:val="12"/>
        </w:rPr>
      </w:pPr>
    </w:p>
    <w:p w:rsidR="005401BA" w:rsidRPr="00160B33" w:rsidRDefault="005401BA" w:rsidP="005401BA">
      <w:pPr>
        <w:pStyle w:val="Normal46"/>
        <w:spacing w:line="288" w:lineRule="auto"/>
        <w:jc w:val="both"/>
        <w:rPr>
          <w:rFonts w:ascii="Arial" w:hAnsi="Arial" w:cs="Arial"/>
          <w:iCs/>
          <w:sz w:val="12"/>
          <w:szCs w:val="12"/>
        </w:rPr>
      </w:pPr>
      <w:r w:rsidRPr="00160B33">
        <w:rPr>
          <w:rFonts w:ascii="Arial" w:hAnsi="Arial" w:cs="Arial"/>
          <w:iCs/>
          <w:sz w:val="12"/>
          <w:szCs w:val="12"/>
        </w:rPr>
        <w:t>Notes:</w:t>
      </w:r>
    </w:p>
    <w:tbl>
      <w:tblPr>
        <w:tblW w:w="9639" w:type="dxa"/>
        <w:tblCellMar>
          <w:left w:w="0" w:type="dxa"/>
          <w:right w:w="0" w:type="dxa"/>
        </w:tblCellMar>
        <w:tblLook w:val="01E0" w:firstRow="1" w:lastRow="1" w:firstColumn="1" w:lastColumn="1" w:noHBand="0" w:noVBand="0"/>
      </w:tblPr>
      <w:tblGrid>
        <w:gridCol w:w="567"/>
        <w:gridCol w:w="9072"/>
      </w:tblGrid>
      <w:tr w:rsidR="005401BA" w:rsidRPr="00160B33" w:rsidTr="00324169">
        <w:tc>
          <w:tcPr>
            <w:tcW w:w="567" w:type="dxa"/>
          </w:tcPr>
          <w:p w:rsidR="005401BA" w:rsidRPr="00160B33" w:rsidRDefault="005401BA" w:rsidP="00324169">
            <w:pPr>
              <w:pStyle w:val="Normal46"/>
              <w:spacing w:line="288" w:lineRule="auto"/>
              <w:jc w:val="both"/>
              <w:rPr>
                <w:rFonts w:ascii="Arial" w:hAnsi="Arial" w:cs="Arial"/>
                <w:iCs/>
                <w:sz w:val="12"/>
                <w:szCs w:val="12"/>
              </w:rPr>
            </w:pPr>
            <w:r w:rsidRPr="00160B33">
              <w:rPr>
                <w:rFonts w:ascii="Arial" w:hAnsi="Arial" w:cs="Arial"/>
                <w:iCs/>
                <w:sz w:val="12"/>
                <w:szCs w:val="12"/>
              </w:rPr>
              <w:t>(1)</w:t>
            </w:r>
          </w:p>
        </w:tc>
        <w:tc>
          <w:tcPr>
            <w:tcW w:w="9072" w:type="dxa"/>
          </w:tcPr>
          <w:p w:rsidR="005401BA" w:rsidRPr="00160B33" w:rsidRDefault="005401BA" w:rsidP="00324169">
            <w:pPr>
              <w:pStyle w:val="Normal46"/>
              <w:spacing w:line="288" w:lineRule="auto"/>
              <w:jc w:val="both"/>
              <w:rPr>
                <w:rFonts w:ascii="Arial" w:hAnsi="Arial" w:cs="Arial"/>
                <w:iCs/>
                <w:sz w:val="12"/>
                <w:szCs w:val="12"/>
              </w:rPr>
            </w:pPr>
            <w:r w:rsidRPr="00160B33">
              <w:rPr>
                <w:rFonts w:ascii="Arial" w:hAnsi="Arial" w:cs="Arial"/>
                <w:iCs/>
                <w:sz w:val="12"/>
                <w:szCs w:val="12"/>
              </w:rPr>
              <w:t>Paid-in equity reclassified to liabilities as a result of the cal</w:t>
            </w:r>
            <w:r>
              <w:rPr>
                <w:rFonts w:ascii="Arial" w:hAnsi="Arial" w:cs="Arial"/>
                <w:iCs/>
                <w:sz w:val="12"/>
                <w:szCs w:val="12"/>
              </w:rPr>
              <w:t>l of RBS Capital Trust IV in January 2015</w:t>
            </w:r>
            <w:r w:rsidRPr="00160B33">
              <w:rPr>
                <w:rFonts w:ascii="Arial" w:hAnsi="Arial" w:cs="Arial"/>
                <w:iCs/>
                <w:sz w:val="12"/>
                <w:szCs w:val="12"/>
              </w:rPr>
              <w:t>.</w:t>
            </w:r>
          </w:p>
        </w:tc>
      </w:tr>
      <w:tr w:rsidR="005401BA" w:rsidRPr="00160B33" w:rsidTr="00324169">
        <w:tc>
          <w:tcPr>
            <w:tcW w:w="567" w:type="dxa"/>
          </w:tcPr>
          <w:p w:rsidR="005401BA" w:rsidRPr="00160B33" w:rsidRDefault="005401BA" w:rsidP="00324169">
            <w:pPr>
              <w:pStyle w:val="Normal46"/>
              <w:spacing w:line="288" w:lineRule="auto"/>
              <w:jc w:val="both"/>
              <w:rPr>
                <w:rFonts w:ascii="Arial" w:hAnsi="Arial" w:cs="Arial"/>
                <w:iCs/>
                <w:sz w:val="12"/>
                <w:szCs w:val="12"/>
              </w:rPr>
            </w:pPr>
            <w:r w:rsidRPr="00160B33">
              <w:rPr>
                <w:rFonts w:ascii="Arial" w:hAnsi="Arial" w:cs="Arial"/>
                <w:iCs/>
                <w:sz w:val="12"/>
                <w:szCs w:val="12"/>
              </w:rPr>
              <w:t>(2)</w:t>
            </w:r>
          </w:p>
        </w:tc>
        <w:tc>
          <w:tcPr>
            <w:tcW w:w="9072" w:type="dxa"/>
          </w:tcPr>
          <w:p w:rsidR="005401BA" w:rsidRPr="00160B33" w:rsidRDefault="005401BA" w:rsidP="00324169">
            <w:pPr>
              <w:pStyle w:val="Normal46"/>
              <w:spacing w:line="288" w:lineRule="auto"/>
              <w:jc w:val="both"/>
              <w:rPr>
                <w:rFonts w:ascii="Arial" w:hAnsi="Arial" w:cs="Arial"/>
                <w:iCs/>
                <w:sz w:val="12"/>
                <w:szCs w:val="12"/>
              </w:rPr>
            </w:pPr>
            <w:r w:rsidRPr="00160B33">
              <w:rPr>
                <w:rFonts w:ascii="Arial" w:hAnsi="Arial" w:cs="Arial"/>
                <w:iCs/>
                <w:sz w:val="12"/>
                <w:szCs w:val="12"/>
              </w:rPr>
              <w:t xml:space="preserve">Net of tax </w:t>
            </w:r>
            <w:r>
              <w:rPr>
                <w:rFonts w:ascii="Arial" w:hAnsi="Arial" w:cs="Arial"/>
                <w:iCs/>
                <w:sz w:val="12"/>
                <w:szCs w:val="12"/>
              </w:rPr>
              <w:t>of £11 million in H1 2014.</w:t>
            </w:r>
          </w:p>
        </w:tc>
      </w:tr>
      <w:tr w:rsidR="005401BA" w:rsidRPr="00160B33" w:rsidTr="00324169">
        <w:tc>
          <w:tcPr>
            <w:tcW w:w="567" w:type="dxa"/>
          </w:tcPr>
          <w:p w:rsidR="005401BA" w:rsidRPr="00160B33" w:rsidRDefault="005401BA" w:rsidP="00324169">
            <w:pPr>
              <w:pStyle w:val="Normal46"/>
              <w:spacing w:line="288" w:lineRule="auto"/>
              <w:jc w:val="both"/>
              <w:rPr>
                <w:rFonts w:ascii="Arial" w:hAnsi="Arial" w:cs="Arial"/>
                <w:iCs/>
                <w:sz w:val="12"/>
                <w:szCs w:val="12"/>
              </w:rPr>
            </w:pPr>
            <w:r>
              <w:rPr>
                <w:rFonts w:ascii="Arial" w:hAnsi="Arial" w:cs="Arial"/>
                <w:iCs/>
                <w:sz w:val="12"/>
                <w:szCs w:val="12"/>
              </w:rPr>
              <w:t>(3)</w:t>
            </w:r>
          </w:p>
        </w:tc>
        <w:tc>
          <w:tcPr>
            <w:tcW w:w="9072" w:type="dxa"/>
          </w:tcPr>
          <w:p w:rsidR="005401BA" w:rsidRPr="00160B33" w:rsidRDefault="005401BA" w:rsidP="00324169">
            <w:pPr>
              <w:pStyle w:val="Normal46"/>
              <w:spacing w:line="288" w:lineRule="auto"/>
              <w:jc w:val="both"/>
              <w:rPr>
                <w:rFonts w:ascii="Arial" w:hAnsi="Arial" w:cs="Arial"/>
                <w:iCs/>
                <w:sz w:val="12"/>
                <w:szCs w:val="12"/>
              </w:rPr>
            </w:pPr>
            <w:r>
              <w:rPr>
                <w:rFonts w:ascii="Arial" w:hAnsi="Arial" w:cs="Arial"/>
                <w:iCs/>
                <w:sz w:val="12"/>
                <w:szCs w:val="12"/>
              </w:rPr>
              <w:t>Relating to the secondary offering of Citizens Financial Group in March 2015.</w:t>
            </w:r>
          </w:p>
        </w:tc>
      </w:tr>
    </w:tbl>
    <w:p w:rsidR="005401BA" w:rsidRDefault="005401BA" w:rsidP="005401BA">
      <w:pPr>
        <w:pStyle w:val="GCAHeaderBold4"/>
      </w:pPr>
      <w:bookmarkStart w:id="4" w:name="Condensed_consolidated_SOCIE"/>
    </w:p>
    <w:p w:rsidR="005401BA" w:rsidRPr="00346DB8" w:rsidRDefault="005401BA" w:rsidP="005401BA">
      <w:pPr>
        <w:pStyle w:val="GCAHeaderBold4"/>
        <w:pBdr>
          <w:bottom w:val="single" w:sz="6" w:space="1" w:color="003366"/>
        </w:pBdr>
        <w:rPr>
          <w:lang w:eastAsia="en-GB"/>
        </w:rPr>
      </w:pPr>
      <w:r>
        <w:br w:type="page"/>
      </w:r>
      <w:r w:rsidRPr="00CF4258">
        <w:lastRenderedPageBreak/>
        <w:t>Condensed consolidated statement of changes in equity</w:t>
      </w:r>
      <w:r>
        <w:t xml:space="preserve"> f</w:t>
      </w:r>
      <w:r w:rsidRPr="005742E3">
        <w:t xml:space="preserve">or the period ended </w:t>
      </w:r>
      <w:r>
        <w:t>30 June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1125"/>
        <w:gridCol w:w="1050"/>
        <w:gridCol w:w="135"/>
        <w:gridCol w:w="1125"/>
        <w:gridCol w:w="1050"/>
        <w:gridCol w:w="1050"/>
      </w:tblGrid>
      <w:tr w:rsidR="005401BA" w:rsidTr="00324169">
        <w:trPr>
          <w:trHeight w:hRule="exact" w:val="150"/>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3366"/>
                <w:sz w:val="16"/>
              </w:rPr>
              <w:t xml:space="preserve"> </w:t>
            </w:r>
          </w:p>
        </w:tc>
        <w:tc>
          <w:tcPr>
            <w:tcW w:w="217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2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210"/>
        </w:trPr>
        <w:tc>
          <w:tcPr>
            <w:tcW w:w="411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210"/>
        </w:trPr>
        <w:tc>
          <w:tcPr>
            <w:tcW w:w="411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210"/>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Retained earnings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of period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(2,518)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867 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(2,416)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(2,518)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1,986 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(Loss)/profit attributable to ordinary and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B shareholders and other equity owners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continuing operations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1,610 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446 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discontinued operations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196 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Equity preference dividends paid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(75)</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Paid-in equity dividends paid, net of 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Dividend access share dividend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(320)</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from available-for-sale reserve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from cash flow hedging reserve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from foreign exchange reserve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618 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Costs of placing Citizens Financial Group equity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Shares issued under employee share schemes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Share-based payments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gross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Reclassification of paid-in equity</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(2,098)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2,258 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(2,098)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(2,416)</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2,258 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Own shares held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of period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(136)</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Disposal of own shares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(136)</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(136)</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Owners’ equity 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56,064 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60,345 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56,064 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56,808 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60,345 </w:t>
            </w:r>
          </w:p>
        </w:tc>
      </w:tr>
      <w:tr w:rsidR="005401BA" w:rsidTr="00324169">
        <w:trPr>
          <w:trHeight w:hRule="exact" w:val="7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Non-controlling interests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96969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969696"/>
              </w:rPr>
            </w:pPr>
            <w:r>
              <w:rPr>
                <w:color w:val="96969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96969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969696"/>
              </w:rPr>
            </w:pPr>
            <w:r>
              <w:rPr>
                <w:color w:val="96969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969696"/>
              </w:rPr>
            </w:pPr>
            <w:r>
              <w:rPr>
                <w:color w:val="96969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969696"/>
              </w:rPr>
            </w:pPr>
            <w:r>
              <w:rPr>
                <w:color w:val="96969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969696"/>
              </w:rPr>
            </w:pPr>
            <w:r>
              <w:rPr>
                <w:color w:val="000000"/>
                <w:sz w:val="16"/>
              </w:rPr>
              <w:t>At beginning of period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2,946 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473 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5,473 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2,946 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612 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Currency translation adjustments and other movements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(146)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Profit/(loss) attributable to non-controlling interests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96969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continuing operations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29 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discontinued operations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399 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Dividends paid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(20)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Movements in available-for-sale securities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96969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unrealised gains/(losses)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(45)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realised (gains)/losses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16 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Movements in cash flow hedging reserve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96969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amount recognised in equity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Equity raised (3)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2,491 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2,491 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96969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5,705 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618 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5,705 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5,473 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618 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96969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Total equity 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61,769 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60,963 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61,769 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62,281 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60,963 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96969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Total equity is attributable to: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96969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Non-controlling interests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5,705 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618 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5,705 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5,473 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618 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Preference shareholders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4,313 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4,313 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4,313 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4,313 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4,313 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Paid-in equity holders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979 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634 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634 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979 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Ordinary and B shareholders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51,117 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55,053 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51,117 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51,861 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55,053 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96969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61,769 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60,963 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96969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969696"/>
              </w:rPr>
            </w:pPr>
            <w:r>
              <w:rPr>
                <w:b/>
                <w:color w:val="000000"/>
                <w:sz w:val="16"/>
              </w:rPr>
              <w:t>61,769 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62,281 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60,963 </w:t>
            </w:r>
          </w:p>
        </w:tc>
      </w:tr>
      <w:bookmarkEnd w:id="4"/>
    </w:tbl>
    <w:p w:rsidR="005401BA" w:rsidRPr="00B9609D" w:rsidRDefault="005401BA" w:rsidP="005401BA">
      <w:pPr>
        <w:rPr>
          <w:b/>
          <w:color w:val="003366"/>
          <w:sz w:val="16"/>
          <w:szCs w:val="16"/>
        </w:rPr>
      </w:pPr>
    </w:p>
    <w:p w:rsidR="005401BA" w:rsidRPr="00104FDF" w:rsidRDefault="005401BA" w:rsidP="005401BA">
      <w:pPr>
        <w:pStyle w:val="Normal47"/>
        <w:spacing w:line="288" w:lineRule="auto"/>
        <w:jc w:val="both"/>
        <w:rPr>
          <w:rFonts w:ascii="Arial" w:hAnsi="Arial" w:cs="Arial"/>
          <w:iCs/>
          <w:sz w:val="12"/>
          <w:szCs w:val="12"/>
        </w:rPr>
      </w:pPr>
    </w:p>
    <w:p w:rsidR="005401BA" w:rsidRPr="003B056A" w:rsidRDefault="005401BA" w:rsidP="005401BA">
      <w:pPr>
        <w:pStyle w:val="Normal47"/>
        <w:spacing w:line="288" w:lineRule="auto"/>
        <w:jc w:val="both"/>
        <w:rPr>
          <w:rFonts w:ascii="Arial" w:hAnsi="Arial" w:cs="Arial"/>
          <w:iCs/>
          <w:sz w:val="20"/>
        </w:rPr>
      </w:pPr>
      <w:r w:rsidRPr="003B056A">
        <w:rPr>
          <w:rFonts w:ascii="Arial" w:hAnsi="Arial" w:cs="Arial"/>
          <w:iCs/>
          <w:sz w:val="20"/>
        </w:rPr>
        <w:t xml:space="preserve">For the notes to this table refer to page </w:t>
      </w:r>
      <w:r>
        <w:rPr>
          <w:rFonts w:ascii="Arial" w:hAnsi="Arial" w:cs="Arial"/>
          <w:iCs/>
          <w:sz w:val="20"/>
        </w:rPr>
        <w:t>72</w:t>
      </w:r>
      <w:r w:rsidRPr="003B056A">
        <w:rPr>
          <w:rFonts w:ascii="Arial" w:hAnsi="Arial" w:cs="Arial"/>
          <w:iCs/>
          <w:sz w:val="20"/>
        </w:rPr>
        <w:t>.</w:t>
      </w:r>
    </w:p>
    <w:p w:rsidR="005401BA" w:rsidRPr="003B056A" w:rsidRDefault="005401BA" w:rsidP="005401BA">
      <w:pPr>
        <w:rPr>
          <w:iCs/>
        </w:rPr>
        <w:sectPr w:rsidR="005401BA" w:rsidRPr="003B056A">
          <w:pgSz w:w="11906" w:h="16838"/>
          <w:pgMar w:top="1134" w:right="1134" w:bottom="1134" w:left="1134" w:header="709" w:footer="709" w:gutter="0"/>
          <w:cols w:space="708"/>
        </w:sectPr>
      </w:pPr>
    </w:p>
    <w:p w:rsidR="005401BA" w:rsidRPr="00A73C45" w:rsidRDefault="005401BA" w:rsidP="005401BA">
      <w:pPr>
        <w:pStyle w:val="Normal49"/>
        <w:pBdr>
          <w:bottom w:val="single" w:sz="4" w:space="1" w:color="003366"/>
        </w:pBdr>
        <w:spacing w:line="288" w:lineRule="auto"/>
        <w:rPr>
          <w:rFonts w:ascii="Arial" w:hAnsi="Arial" w:cs="Arial"/>
          <w:b/>
          <w:color w:val="003366"/>
          <w:sz w:val="20"/>
          <w:szCs w:val="20"/>
        </w:rPr>
      </w:pPr>
      <w:r w:rsidRPr="00A73C45">
        <w:rPr>
          <w:rFonts w:ascii="Arial" w:hAnsi="Arial" w:cs="Arial"/>
          <w:b/>
          <w:color w:val="003366"/>
          <w:sz w:val="20"/>
          <w:szCs w:val="20"/>
        </w:rPr>
        <w:lastRenderedPageBreak/>
        <w:t>Condensed consolidated cash flow statement</w:t>
      </w:r>
      <w:r>
        <w:rPr>
          <w:rFonts w:ascii="Arial" w:hAnsi="Arial" w:cs="Arial"/>
          <w:b/>
          <w:color w:val="003366"/>
          <w:sz w:val="20"/>
          <w:szCs w:val="20"/>
        </w:rPr>
        <w:t xml:space="preserve"> </w:t>
      </w:r>
      <w:r w:rsidRPr="00A73C45">
        <w:rPr>
          <w:rFonts w:ascii="Arial" w:hAnsi="Arial" w:cs="Arial"/>
          <w:b/>
          <w:color w:val="003366"/>
          <w:sz w:val="20"/>
          <w:szCs w:val="20"/>
        </w:rPr>
        <w:t xml:space="preserve">for the </w:t>
      </w:r>
      <w:r>
        <w:rPr>
          <w:rFonts w:ascii="Arial" w:hAnsi="Arial" w:cs="Arial"/>
          <w:b/>
          <w:color w:val="003366"/>
          <w:sz w:val="20"/>
          <w:szCs w:val="20"/>
        </w:rPr>
        <w:t>period</w:t>
      </w:r>
      <w:r w:rsidRPr="00A73C45">
        <w:rPr>
          <w:rFonts w:ascii="Arial" w:hAnsi="Arial" w:cs="Arial"/>
          <w:b/>
          <w:color w:val="003366"/>
          <w:sz w:val="20"/>
          <w:szCs w:val="20"/>
        </w:rPr>
        <w:t xml:space="preserve"> ended </w:t>
      </w:r>
      <w:r>
        <w:rPr>
          <w:rFonts w:ascii="Arial" w:hAnsi="Arial" w:cs="Arial"/>
          <w:b/>
          <w:color w:val="003366"/>
          <w:sz w:val="20"/>
          <w:szCs w:val="20"/>
        </w:rPr>
        <w:t>30 June 2015</w:t>
      </w:r>
    </w:p>
    <w:p w:rsidR="005401BA" w:rsidRPr="00A73C45" w:rsidRDefault="005401BA" w:rsidP="005401BA">
      <w:pPr>
        <w:rPr>
          <w:b/>
          <w:color w:val="00336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5"/>
        <w:gridCol w:w="1125"/>
        <w:gridCol w:w="1125"/>
      </w:tblGrid>
      <w:tr w:rsidR="005401BA" w:rsidTr="00324169">
        <w:trPr>
          <w:trHeight w:val="19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b/>
                <w:color w:val="003366"/>
                <w:sz w:val="16"/>
              </w:rPr>
              <w:t>Half year ended</w:t>
            </w:r>
          </w:p>
        </w:tc>
      </w:tr>
      <w:tr w:rsidR="005401BA" w:rsidTr="00324169">
        <w:trPr>
          <w:trHeight w:val="19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r>
      <w:tr w:rsidR="005401BA" w:rsidTr="00324169">
        <w:trPr>
          <w:trHeight w:val="19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2014 </w:t>
            </w:r>
          </w:p>
        </w:tc>
      </w:tr>
      <w:tr w:rsidR="005401BA" w:rsidTr="00324169">
        <w:trPr>
          <w:trHeight w:val="19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r>
      <w:tr w:rsidR="005401BA" w:rsidTr="00324169">
        <w:trPr>
          <w:trHeight w:hRule="exact" w:val="75"/>
        </w:trPr>
        <w:tc>
          <w:tcPr>
            <w:tcW w:w="7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0000"/>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sz w:val="16"/>
              </w:rPr>
              <w:t>Operating activities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0000"/>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Operating profit before tax on continuing operations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2,226 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profit before tax on discontinued operations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542 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466 </w:t>
            </w:r>
          </w:p>
        </w:tc>
      </w:tr>
      <w:tr w:rsidR="005401BA" w:rsidTr="00324169">
        <w:trPr>
          <w:trHeight w:val="22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Adjustments for non-cash items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(3,690)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(897)</w:t>
            </w:r>
          </w:p>
        </w:tc>
      </w:tr>
      <w:tr w:rsidR="005401BA" w:rsidTr="00324169">
        <w:trPr>
          <w:trHeight w:hRule="exact" w:val="75"/>
        </w:trPr>
        <w:tc>
          <w:tcPr>
            <w:tcW w:w="7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cash (outflow)/inflow from trading activities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(2,855)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1,795 </w:t>
            </w:r>
          </w:p>
        </w:tc>
      </w:tr>
      <w:tr w:rsidR="005401BA" w:rsidTr="00324169">
        <w:trPr>
          <w:trHeight w:val="22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Changes in operating assets and liabilities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12,312 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(7,634)</w:t>
            </w:r>
          </w:p>
        </w:tc>
      </w:tr>
      <w:tr w:rsidR="005401BA" w:rsidTr="00324169">
        <w:trPr>
          <w:trHeight w:hRule="exact" w:val="75"/>
        </w:trPr>
        <w:tc>
          <w:tcPr>
            <w:tcW w:w="7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cash flows from operating activities before 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9,457 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(5,839)</w:t>
            </w:r>
          </w:p>
        </w:tc>
      </w:tr>
      <w:tr w:rsidR="005401BA" w:rsidTr="00324169">
        <w:trPr>
          <w:trHeight w:val="22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Income taxes (paid)/received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41 </w:t>
            </w:r>
          </w:p>
        </w:tc>
      </w:tr>
      <w:tr w:rsidR="005401BA" w:rsidTr="00324169">
        <w:trPr>
          <w:trHeight w:hRule="exact" w:val="75"/>
        </w:trPr>
        <w:tc>
          <w:tcPr>
            <w:tcW w:w="7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cash flows from operating activities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9,256 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(5,798)</w:t>
            </w:r>
          </w:p>
        </w:tc>
      </w:tr>
      <w:tr w:rsidR="005401BA" w:rsidTr="00324169">
        <w:trPr>
          <w:trHeight w:hRule="exact" w:val="7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cash flows from investing activities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(1,461)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(641)</w:t>
            </w:r>
          </w:p>
        </w:tc>
      </w:tr>
      <w:tr w:rsidR="005401BA" w:rsidTr="00324169">
        <w:trPr>
          <w:trHeight w:hRule="exact" w:val="7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cash flows from financing activities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(426)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921 </w:t>
            </w:r>
          </w:p>
        </w:tc>
      </w:tr>
      <w:tr w:rsidR="005401BA" w:rsidTr="00324169">
        <w:trPr>
          <w:trHeight w:hRule="exact" w:val="7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Effects of exchange rate changes on cash and cash equivalents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(1,885)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(2,391)</w:t>
            </w:r>
          </w:p>
        </w:tc>
      </w:tr>
      <w:tr w:rsidR="005401BA" w:rsidTr="00324169">
        <w:trPr>
          <w:trHeight w:hRule="exact" w:val="75"/>
        </w:trPr>
        <w:tc>
          <w:tcPr>
            <w:tcW w:w="7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increase/(decrease) in cash and cash equivalents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5,484 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(7,909)</w:t>
            </w:r>
          </w:p>
        </w:tc>
      </w:tr>
      <w:tr w:rsidR="005401BA" w:rsidTr="00324169">
        <w:trPr>
          <w:trHeight w:val="22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Cash and cash equivalents at beginning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107,904 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121,177 </w:t>
            </w:r>
          </w:p>
        </w:tc>
      </w:tr>
      <w:tr w:rsidR="005401BA" w:rsidTr="00324169">
        <w:trPr>
          <w:trHeight w:hRule="exact" w:val="75"/>
        </w:trPr>
        <w:tc>
          <w:tcPr>
            <w:tcW w:w="7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Cash and cash equivalents at end of period</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113,388 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113,268 </w:t>
            </w:r>
          </w:p>
        </w:tc>
      </w:tr>
    </w:tbl>
    <w:p w:rsidR="005401BA" w:rsidRDefault="005401BA" w:rsidP="005401BA">
      <w:pPr>
        <w:sectPr w:rsidR="005401BA">
          <w:pgSz w:w="11906" w:h="16838"/>
          <w:pgMar w:top="1134" w:right="1134" w:bottom="1134" w:left="1134" w:header="709" w:footer="709" w:gutter="0"/>
          <w:cols w:space="708"/>
        </w:sectPr>
      </w:pPr>
    </w:p>
    <w:p w:rsidR="005401BA" w:rsidRDefault="005401BA" w:rsidP="005401BA">
      <w:pPr>
        <w:pStyle w:val="GCAHeaderUnderline11"/>
        <w:tabs>
          <w:tab w:val="left" w:pos="1440"/>
        </w:tabs>
        <w:outlineLvl w:val="0"/>
      </w:pPr>
      <w:bookmarkStart w:id="5" w:name="Notes_to_accounts"/>
      <w:r>
        <w:lastRenderedPageBreak/>
        <w:t>Notes</w:t>
      </w:r>
    </w:p>
    <w:bookmarkEnd w:id="5"/>
    <w:p w:rsidR="005401BA" w:rsidRDefault="005401BA" w:rsidP="005401BA">
      <w:pPr>
        <w:pStyle w:val="Normal66"/>
        <w:spacing w:line="288" w:lineRule="auto"/>
        <w:jc w:val="both"/>
        <w:rPr>
          <w:rFonts w:ascii="Arial" w:hAnsi="Arial" w:cs="Arial"/>
          <w:b/>
          <w:color w:val="003366"/>
          <w:sz w:val="20"/>
        </w:rPr>
      </w:pPr>
    </w:p>
    <w:p w:rsidR="005401BA" w:rsidRPr="00500C2F" w:rsidRDefault="005401BA" w:rsidP="005401BA">
      <w:pPr>
        <w:pStyle w:val="Normal66"/>
        <w:spacing w:line="288" w:lineRule="auto"/>
        <w:jc w:val="both"/>
        <w:rPr>
          <w:rFonts w:ascii="Arial" w:hAnsi="Arial" w:cs="Arial"/>
          <w:b/>
          <w:color w:val="003366"/>
          <w:sz w:val="20"/>
        </w:rPr>
      </w:pPr>
      <w:r w:rsidRPr="00500C2F">
        <w:rPr>
          <w:rFonts w:ascii="Arial" w:hAnsi="Arial" w:cs="Arial"/>
          <w:b/>
          <w:color w:val="003366"/>
          <w:sz w:val="20"/>
        </w:rPr>
        <w:t xml:space="preserve">1. Basis of preparation </w:t>
      </w:r>
    </w:p>
    <w:p w:rsidR="005401BA" w:rsidRPr="006A5ADC" w:rsidRDefault="005401BA" w:rsidP="005401BA">
      <w:pPr>
        <w:pStyle w:val="Normal70"/>
        <w:spacing w:line="288" w:lineRule="auto"/>
        <w:jc w:val="both"/>
        <w:rPr>
          <w:rFonts w:ascii="Arial" w:hAnsi="Arial"/>
          <w:sz w:val="20"/>
        </w:rPr>
      </w:pPr>
      <w:r w:rsidRPr="006A5ADC">
        <w:rPr>
          <w:rFonts w:ascii="Arial" w:hAnsi="Arial"/>
          <w:sz w:val="20"/>
        </w:rPr>
        <w:t xml:space="preserve">The Group’s condensed </w:t>
      </w:r>
      <w:r>
        <w:rPr>
          <w:rFonts w:ascii="Arial" w:hAnsi="Arial"/>
          <w:sz w:val="20"/>
        </w:rPr>
        <w:t xml:space="preserve">consolidated </w:t>
      </w:r>
      <w:r w:rsidRPr="006A5ADC">
        <w:rPr>
          <w:rFonts w:ascii="Arial" w:hAnsi="Arial"/>
          <w:sz w:val="20"/>
        </w:rPr>
        <w:t>financial statements have been prepared in acco</w:t>
      </w:r>
      <w:r>
        <w:rPr>
          <w:rFonts w:ascii="Arial" w:hAnsi="Arial"/>
          <w:sz w:val="20"/>
        </w:rPr>
        <w:t>rdance with the Disclosure</w:t>
      </w:r>
      <w:r w:rsidRPr="006A5ADC">
        <w:rPr>
          <w:rFonts w:ascii="Arial" w:hAnsi="Arial"/>
          <w:sz w:val="20"/>
        </w:rPr>
        <w:t xml:space="preserve"> and Transparency Rules of the Financial Conduct Authority and IAS 34 ‘Interim Financial Reporting’.</w:t>
      </w:r>
      <w:r w:rsidRPr="006A5ADC">
        <w:rPr>
          <w:rFonts w:ascii="Arial" w:eastAsia="SimSun" w:hAnsi="Arial" w:cs="Arial"/>
          <w:sz w:val="20"/>
          <w:lang w:eastAsia="zh-CN"/>
        </w:rPr>
        <w:t xml:space="preserve"> They should be read in conjunction with </w:t>
      </w:r>
      <w:r w:rsidRPr="006A5ADC">
        <w:rPr>
          <w:rFonts w:ascii="Arial" w:hAnsi="Arial"/>
          <w:sz w:val="20"/>
        </w:rPr>
        <w:t>the Group’s 201</w:t>
      </w:r>
      <w:r>
        <w:rPr>
          <w:rFonts w:ascii="Arial" w:hAnsi="Arial"/>
          <w:sz w:val="20"/>
        </w:rPr>
        <w:t>4 A</w:t>
      </w:r>
      <w:r w:rsidRPr="006A5ADC">
        <w:rPr>
          <w:rFonts w:ascii="Arial" w:hAnsi="Arial"/>
          <w:sz w:val="20"/>
        </w:rPr>
        <w:t xml:space="preserve">nnual </w:t>
      </w:r>
      <w:r>
        <w:rPr>
          <w:rFonts w:ascii="Arial" w:hAnsi="Arial"/>
          <w:sz w:val="20"/>
        </w:rPr>
        <w:t>Report and A</w:t>
      </w:r>
      <w:r w:rsidRPr="006A5ADC">
        <w:rPr>
          <w:rFonts w:ascii="Arial" w:hAnsi="Arial"/>
          <w:sz w:val="20"/>
        </w:rPr>
        <w:t xml:space="preserve">ccounts which were prepared in accordance with International Financial Reporting Standards issued by the International Accounting Standards Board (IASB) and interpretations issued by the IFRS Interpretations Committee of the IASB as adopted by the European Union (EU) (together IFRS). </w:t>
      </w:r>
    </w:p>
    <w:p w:rsidR="005401BA" w:rsidRPr="00500C2F" w:rsidRDefault="005401BA" w:rsidP="005401BA">
      <w:pPr>
        <w:pStyle w:val="Normal500"/>
        <w:spacing w:line="288" w:lineRule="auto"/>
        <w:jc w:val="both"/>
        <w:rPr>
          <w:rFonts w:ascii="Arial" w:hAnsi="Arial"/>
          <w:sz w:val="20"/>
        </w:rPr>
      </w:pPr>
    </w:p>
    <w:p w:rsidR="005401BA" w:rsidRPr="006A5ADC" w:rsidRDefault="005401BA" w:rsidP="005401BA">
      <w:pPr>
        <w:pStyle w:val="Normal70"/>
        <w:spacing w:line="288" w:lineRule="auto"/>
        <w:jc w:val="both"/>
        <w:rPr>
          <w:rFonts w:ascii="Arial" w:hAnsi="Arial"/>
          <w:sz w:val="20"/>
        </w:rPr>
      </w:pPr>
      <w:r>
        <w:rPr>
          <w:rFonts w:ascii="Arial" w:hAnsi="Arial"/>
          <w:sz w:val="20"/>
        </w:rPr>
        <w:t>The</w:t>
      </w:r>
      <w:r w:rsidRPr="006A5ADC">
        <w:rPr>
          <w:rFonts w:ascii="Arial" w:hAnsi="Arial"/>
          <w:sz w:val="20"/>
        </w:rPr>
        <w:t xml:space="preserve"> </w:t>
      </w:r>
      <w:r>
        <w:rPr>
          <w:rFonts w:ascii="Arial" w:hAnsi="Arial"/>
          <w:sz w:val="20"/>
        </w:rPr>
        <w:t>condensed consolidated</w:t>
      </w:r>
      <w:r w:rsidRPr="006A5ADC">
        <w:rPr>
          <w:rFonts w:ascii="Arial" w:hAnsi="Arial"/>
          <w:sz w:val="20"/>
        </w:rPr>
        <w:t xml:space="preserve"> financial statements have been </w:t>
      </w:r>
      <w:r>
        <w:rPr>
          <w:rFonts w:ascii="Arial" w:hAnsi="Arial"/>
          <w:sz w:val="20"/>
        </w:rPr>
        <w:t xml:space="preserve">prepared in compliance with </w:t>
      </w:r>
      <w:r w:rsidRPr="006A5ADC">
        <w:rPr>
          <w:rFonts w:ascii="Arial" w:hAnsi="Arial"/>
          <w:sz w:val="20"/>
          <w:lang w:eastAsia="zh-CN"/>
        </w:rPr>
        <w:t>the British Bankers’ Association Code for Financial Reporting Disclosure publishe</w:t>
      </w:r>
      <w:r>
        <w:rPr>
          <w:rFonts w:ascii="Arial" w:hAnsi="Arial"/>
          <w:sz w:val="20"/>
          <w:lang w:eastAsia="zh-CN"/>
        </w:rPr>
        <w:t>d in September 2010.</w:t>
      </w:r>
    </w:p>
    <w:p w:rsidR="005401BA" w:rsidRDefault="005401BA" w:rsidP="005401BA">
      <w:pPr>
        <w:pStyle w:val="Normal500"/>
        <w:spacing w:line="288" w:lineRule="auto"/>
        <w:jc w:val="both"/>
        <w:rPr>
          <w:rFonts w:ascii="Arial" w:hAnsi="Arial"/>
          <w:color w:val="003366"/>
          <w:sz w:val="20"/>
        </w:rPr>
      </w:pPr>
    </w:p>
    <w:p w:rsidR="005401BA" w:rsidRPr="00500C2F" w:rsidRDefault="005401BA" w:rsidP="005401BA">
      <w:pPr>
        <w:pStyle w:val="Normal500"/>
        <w:spacing w:line="288" w:lineRule="auto"/>
        <w:jc w:val="both"/>
        <w:rPr>
          <w:rFonts w:ascii="Arial" w:hAnsi="Arial"/>
          <w:color w:val="003366"/>
          <w:sz w:val="20"/>
        </w:rPr>
      </w:pPr>
      <w:r w:rsidRPr="00500C2F">
        <w:rPr>
          <w:rFonts w:ascii="Arial" w:hAnsi="Arial"/>
          <w:color w:val="003366"/>
          <w:sz w:val="20"/>
        </w:rPr>
        <w:t>Going concern</w:t>
      </w:r>
    </w:p>
    <w:p w:rsidR="005401BA" w:rsidRPr="00CC7ECC" w:rsidRDefault="005401BA" w:rsidP="005401BA">
      <w:pPr>
        <w:pStyle w:val="Normal70"/>
        <w:spacing w:line="288" w:lineRule="auto"/>
        <w:jc w:val="both"/>
        <w:rPr>
          <w:rFonts w:ascii="Arial" w:hAnsi="Arial" w:cs="Arial"/>
          <w:sz w:val="20"/>
        </w:rPr>
      </w:pPr>
      <w:r>
        <w:rPr>
          <w:rFonts w:ascii="Arial" w:hAnsi="Arial" w:cs="Arial"/>
          <w:sz w:val="20"/>
        </w:rPr>
        <w:t>RBS’s</w:t>
      </w:r>
      <w:r w:rsidRPr="00CC7ECC">
        <w:rPr>
          <w:rFonts w:ascii="Arial" w:hAnsi="Arial" w:cs="Arial"/>
          <w:sz w:val="20"/>
        </w:rPr>
        <w:t xml:space="preserve"> business activities and financial position, and the factors likely to affect its future development and performance are discussed on page</w:t>
      </w:r>
      <w:r>
        <w:rPr>
          <w:rFonts w:ascii="Arial" w:hAnsi="Arial" w:cs="Arial"/>
          <w:sz w:val="20"/>
        </w:rPr>
        <w:t>s 11</w:t>
      </w:r>
      <w:r>
        <w:rPr>
          <w:rFonts w:ascii="Arial" w:hAnsi="Arial" w:cs="Arial"/>
          <w:sz w:val="20"/>
          <w:lang w:eastAsia="en-GB"/>
        </w:rPr>
        <w:t xml:space="preserve"> </w:t>
      </w:r>
      <w:r>
        <w:rPr>
          <w:rFonts w:ascii="Arial" w:hAnsi="Arial" w:cs="Arial"/>
          <w:sz w:val="20"/>
        </w:rPr>
        <w:t>to 122.</w:t>
      </w:r>
      <w:r w:rsidRPr="00CC7ECC">
        <w:rPr>
          <w:rFonts w:ascii="Arial" w:hAnsi="Arial" w:cs="Arial"/>
          <w:sz w:val="20"/>
        </w:rPr>
        <w:t xml:space="preserve"> Its objectives and policies in managing the financial risks to which it is exposed and its </w:t>
      </w:r>
      <w:r>
        <w:rPr>
          <w:rFonts w:ascii="Arial" w:hAnsi="Arial" w:cs="Arial"/>
          <w:sz w:val="20"/>
        </w:rPr>
        <w:t xml:space="preserve">regulatory </w:t>
      </w:r>
      <w:r w:rsidRPr="00CC7ECC">
        <w:rPr>
          <w:rFonts w:ascii="Arial" w:hAnsi="Arial" w:cs="Arial"/>
          <w:sz w:val="20"/>
        </w:rPr>
        <w:t>capital resources</w:t>
      </w:r>
      <w:r>
        <w:rPr>
          <w:rFonts w:ascii="Arial" w:hAnsi="Arial" w:cs="Arial"/>
          <w:sz w:val="20"/>
        </w:rPr>
        <w:t>,</w:t>
      </w:r>
      <w:r w:rsidRPr="00CC7ECC">
        <w:rPr>
          <w:rFonts w:ascii="Arial" w:hAnsi="Arial" w:cs="Arial"/>
          <w:sz w:val="20"/>
        </w:rPr>
        <w:t xml:space="preserve"> liquidity and funding management are discussed in the </w:t>
      </w:r>
      <w:r>
        <w:rPr>
          <w:rFonts w:ascii="Arial" w:hAnsi="Arial" w:cs="Arial"/>
          <w:sz w:val="20"/>
        </w:rPr>
        <w:t>Capital and risk management appendix</w:t>
      </w:r>
      <w:r w:rsidRPr="00CC7ECC">
        <w:rPr>
          <w:rFonts w:ascii="Arial" w:hAnsi="Arial" w:cs="Arial"/>
          <w:sz w:val="20"/>
        </w:rPr>
        <w:t xml:space="preserve">. A summary of the risk factors which could materially affect </w:t>
      </w:r>
      <w:r>
        <w:rPr>
          <w:rFonts w:ascii="Arial" w:hAnsi="Arial" w:cs="Arial"/>
          <w:sz w:val="20"/>
        </w:rPr>
        <w:t>RBS</w:t>
      </w:r>
      <w:r w:rsidRPr="00CC7ECC">
        <w:rPr>
          <w:rFonts w:ascii="Arial" w:hAnsi="Arial" w:cs="Arial"/>
          <w:sz w:val="20"/>
        </w:rPr>
        <w:t>’s future results are described on pages</w:t>
      </w:r>
      <w:r>
        <w:rPr>
          <w:rFonts w:ascii="Arial" w:hAnsi="Arial" w:cs="Arial"/>
          <w:sz w:val="20"/>
        </w:rPr>
        <w:t xml:space="preserve"> 125 to </w:t>
      </w:r>
      <w:r>
        <w:rPr>
          <w:rFonts w:ascii="Arial" w:hAnsi="Arial" w:cs="Arial"/>
          <w:sz w:val="20"/>
          <w:lang w:eastAsia="en-GB"/>
        </w:rPr>
        <w:fldChar w:fldCharType="begin"/>
      </w:r>
      <w:r>
        <w:rPr>
          <w:rFonts w:ascii="Arial" w:hAnsi="Arial" w:cs="Arial"/>
          <w:sz w:val="20"/>
          <w:lang w:eastAsia="en-GB"/>
        </w:rPr>
        <w:instrText xml:space="preserve"> =125+3 </w:instrText>
      </w:r>
      <w:r>
        <w:rPr>
          <w:rFonts w:ascii="Arial" w:hAnsi="Arial" w:cs="Arial"/>
          <w:sz w:val="20"/>
          <w:lang w:eastAsia="en-GB"/>
        </w:rPr>
        <w:fldChar w:fldCharType="separate"/>
      </w:r>
      <w:r>
        <w:rPr>
          <w:rFonts w:ascii="Arial" w:hAnsi="Arial" w:cs="Arial"/>
          <w:noProof/>
          <w:sz w:val="20"/>
          <w:lang w:eastAsia="en-GB"/>
        </w:rPr>
        <w:t>128</w:t>
      </w:r>
      <w:r>
        <w:rPr>
          <w:rFonts w:ascii="Arial" w:hAnsi="Arial" w:cs="Arial"/>
          <w:sz w:val="20"/>
          <w:lang w:eastAsia="en-GB"/>
        </w:rPr>
        <w:fldChar w:fldCharType="end"/>
      </w:r>
      <w:r>
        <w:rPr>
          <w:rFonts w:ascii="Arial" w:hAnsi="Arial" w:cs="Arial"/>
          <w:sz w:val="20"/>
          <w:lang w:eastAsia="en-GB"/>
        </w:rPr>
        <w:t>.</w:t>
      </w:r>
    </w:p>
    <w:p w:rsidR="005401BA" w:rsidRDefault="005401BA" w:rsidP="005401BA">
      <w:pPr>
        <w:pStyle w:val="Normal70"/>
        <w:spacing w:line="288" w:lineRule="auto"/>
        <w:jc w:val="both"/>
        <w:rPr>
          <w:rFonts w:ascii="Arial" w:hAnsi="Arial"/>
          <w:sz w:val="20"/>
        </w:rPr>
      </w:pPr>
    </w:p>
    <w:p w:rsidR="005401BA" w:rsidRPr="00A354EF" w:rsidRDefault="005401BA" w:rsidP="005401BA">
      <w:pPr>
        <w:pStyle w:val="Normal70"/>
        <w:spacing w:line="288" w:lineRule="auto"/>
        <w:jc w:val="both"/>
        <w:rPr>
          <w:rFonts w:ascii="Arial" w:hAnsi="Arial"/>
          <w:sz w:val="20"/>
        </w:rPr>
      </w:pPr>
      <w:r>
        <w:rPr>
          <w:rFonts w:ascii="Arial" w:hAnsi="Arial"/>
          <w:sz w:val="20"/>
        </w:rPr>
        <w:t>Having reviewed RBS</w:t>
      </w:r>
      <w:r w:rsidRPr="00A354EF">
        <w:rPr>
          <w:rFonts w:ascii="Arial" w:hAnsi="Arial"/>
          <w:sz w:val="20"/>
        </w:rPr>
        <w:t xml:space="preserve">’s forecasts, projections and other relevant evidence, the directors have a reasonable expectation that </w:t>
      </w:r>
      <w:r>
        <w:rPr>
          <w:rFonts w:ascii="Arial" w:hAnsi="Arial"/>
          <w:sz w:val="20"/>
        </w:rPr>
        <w:t xml:space="preserve">RBS </w:t>
      </w:r>
      <w:r w:rsidRPr="00A354EF">
        <w:rPr>
          <w:rFonts w:ascii="Arial" w:hAnsi="Arial"/>
          <w:sz w:val="20"/>
        </w:rPr>
        <w:t xml:space="preserve">will continue in operational existence for the foreseeable future. Accordingly, the </w:t>
      </w:r>
      <w:r>
        <w:rPr>
          <w:rFonts w:ascii="Arial" w:hAnsi="Arial"/>
          <w:sz w:val="20"/>
        </w:rPr>
        <w:t>results</w:t>
      </w:r>
      <w:r w:rsidRPr="00A354EF">
        <w:rPr>
          <w:rFonts w:ascii="Arial" w:hAnsi="Arial"/>
          <w:sz w:val="20"/>
        </w:rPr>
        <w:t xml:space="preserve"> for the </w:t>
      </w:r>
      <w:r>
        <w:rPr>
          <w:rFonts w:ascii="Arial" w:hAnsi="Arial"/>
          <w:sz w:val="20"/>
        </w:rPr>
        <w:t>half year</w:t>
      </w:r>
      <w:r w:rsidRPr="00A354EF">
        <w:rPr>
          <w:rFonts w:ascii="Arial" w:hAnsi="Arial"/>
          <w:sz w:val="20"/>
        </w:rPr>
        <w:t xml:space="preserve"> ended </w:t>
      </w:r>
      <w:r>
        <w:rPr>
          <w:rFonts w:ascii="Arial" w:hAnsi="Arial"/>
          <w:sz w:val="20"/>
        </w:rPr>
        <w:t>30 June 2015 have</w:t>
      </w:r>
      <w:r w:rsidRPr="00A354EF">
        <w:rPr>
          <w:rFonts w:ascii="Arial" w:hAnsi="Arial"/>
          <w:sz w:val="20"/>
        </w:rPr>
        <w:t xml:space="preserve"> been prepared on a going concern basis.</w:t>
      </w:r>
    </w:p>
    <w:p w:rsidR="005401BA" w:rsidRPr="00500C2F" w:rsidRDefault="005401BA" w:rsidP="005401BA">
      <w:pPr>
        <w:pStyle w:val="Normal500"/>
        <w:spacing w:line="288" w:lineRule="auto"/>
        <w:jc w:val="both"/>
        <w:rPr>
          <w:rFonts w:ascii="Arial" w:hAnsi="Arial"/>
          <w:color w:val="003366"/>
          <w:sz w:val="20"/>
        </w:rPr>
      </w:pPr>
    </w:p>
    <w:p w:rsidR="005401BA" w:rsidRPr="00500C2F" w:rsidRDefault="005401BA" w:rsidP="005401BA">
      <w:pPr>
        <w:pStyle w:val="Normal500"/>
        <w:spacing w:line="288" w:lineRule="auto"/>
        <w:jc w:val="both"/>
        <w:rPr>
          <w:rFonts w:ascii="Arial" w:hAnsi="Arial"/>
          <w:color w:val="003366"/>
          <w:sz w:val="20"/>
        </w:rPr>
      </w:pPr>
      <w:r w:rsidRPr="00500C2F">
        <w:rPr>
          <w:rFonts w:ascii="Arial" w:hAnsi="Arial"/>
          <w:color w:val="003366"/>
          <w:sz w:val="20"/>
        </w:rPr>
        <w:t>Restatements</w:t>
      </w:r>
    </w:p>
    <w:p w:rsidR="005401BA" w:rsidRPr="00BA66F1" w:rsidRDefault="005401BA" w:rsidP="005401BA">
      <w:pPr>
        <w:pStyle w:val="Normal4000"/>
        <w:autoSpaceDE w:val="0"/>
        <w:autoSpaceDN w:val="0"/>
        <w:spacing w:line="288" w:lineRule="auto"/>
        <w:jc w:val="both"/>
        <w:rPr>
          <w:rFonts w:ascii="Arial" w:eastAsia="SimSun" w:hAnsi="Arial" w:cs="Arial"/>
          <w:color w:val="000000"/>
          <w:sz w:val="20"/>
          <w:lang w:eastAsia="zh-CN"/>
        </w:rPr>
      </w:pPr>
      <w:r w:rsidRPr="00BA66F1">
        <w:rPr>
          <w:rFonts w:ascii="Arial" w:eastAsia="SimSun" w:hAnsi="Arial" w:cs="Arial"/>
          <w:color w:val="000000"/>
          <w:sz w:val="20"/>
          <w:lang w:eastAsia="zh-CN"/>
        </w:rPr>
        <w:t>Ci</w:t>
      </w:r>
      <w:r>
        <w:rPr>
          <w:rFonts w:ascii="Arial" w:eastAsia="SimSun" w:hAnsi="Arial" w:cs="Arial"/>
          <w:color w:val="000000"/>
          <w:sz w:val="20"/>
          <w:lang w:eastAsia="zh-CN"/>
        </w:rPr>
        <w:t>tizens</w:t>
      </w:r>
      <w:r w:rsidRPr="00BA66F1">
        <w:rPr>
          <w:rFonts w:ascii="Arial" w:eastAsia="SimSun" w:hAnsi="Arial" w:cs="Arial"/>
          <w:color w:val="000000"/>
          <w:sz w:val="20"/>
          <w:lang w:eastAsia="zh-CN"/>
        </w:rPr>
        <w:t xml:space="preserve"> was classified as a disposal group on 31 December 2014 a</w:t>
      </w:r>
      <w:r>
        <w:rPr>
          <w:rFonts w:ascii="Arial" w:eastAsia="SimSun" w:hAnsi="Arial" w:cs="Arial"/>
          <w:color w:val="000000"/>
          <w:sz w:val="20"/>
          <w:lang w:eastAsia="zh-CN"/>
        </w:rPr>
        <w:t>nd its assets and liabilities from</w:t>
      </w:r>
      <w:r w:rsidRPr="00BA66F1">
        <w:rPr>
          <w:rFonts w:ascii="Arial" w:eastAsia="SimSun" w:hAnsi="Arial" w:cs="Arial"/>
          <w:color w:val="000000"/>
          <w:sz w:val="20"/>
          <w:lang w:eastAsia="zh-CN"/>
        </w:rPr>
        <w:t xml:space="preserve"> that date have been aggregated and presented as separate lines in accordance with IFRS 5. C</w:t>
      </w:r>
      <w:r>
        <w:rPr>
          <w:rFonts w:ascii="Arial" w:eastAsia="SimSun" w:hAnsi="Arial" w:cs="Arial"/>
          <w:color w:val="000000"/>
          <w:sz w:val="20"/>
          <w:lang w:eastAsia="zh-CN"/>
        </w:rPr>
        <w:t>itizens</w:t>
      </w:r>
      <w:r w:rsidRPr="00BA66F1">
        <w:rPr>
          <w:rFonts w:ascii="Arial" w:eastAsia="SimSun" w:hAnsi="Arial" w:cs="Arial"/>
          <w:color w:val="000000"/>
          <w:sz w:val="20"/>
          <w:lang w:eastAsia="zh-CN"/>
        </w:rPr>
        <w:t xml:space="preserve"> was also reclassified </w:t>
      </w:r>
      <w:r>
        <w:rPr>
          <w:rFonts w:ascii="Arial" w:eastAsia="SimSun" w:hAnsi="Arial" w:cs="Arial"/>
          <w:color w:val="000000"/>
          <w:sz w:val="20"/>
          <w:lang w:eastAsia="zh-CN"/>
        </w:rPr>
        <w:t>as</w:t>
      </w:r>
      <w:r w:rsidRPr="00BA66F1">
        <w:rPr>
          <w:rFonts w:ascii="Arial" w:eastAsia="SimSun" w:hAnsi="Arial" w:cs="Arial"/>
          <w:color w:val="000000"/>
          <w:sz w:val="20"/>
          <w:lang w:eastAsia="zh-CN"/>
        </w:rPr>
        <w:t xml:space="preserve"> a discontinued operation</w:t>
      </w:r>
      <w:r>
        <w:rPr>
          <w:rFonts w:ascii="Arial" w:eastAsia="SimSun" w:hAnsi="Arial" w:cs="Arial"/>
          <w:color w:val="000000"/>
          <w:sz w:val="20"/>
          <w:lang w:eastAsia="zh-CN"/>
        </w:rPr>
        <w:t>;</w:t>
      </w:r>
      <w:r w:rsidRPr="00BA66F1">
        <w:rPr>
          <w:rFonts w:ascii="Arial" w:eastAsia="SimSun" w:hAnsi="Arial" w:cs="Arial"/>
          <w:color w:val="000000"/>
          <w:sz w:val="20"/>
          <w:lang w:eastAsia="zh-CN"/>
        </w:rPr>
        <w:t xml:space="preserve"> comparative</w:t>
      </w:r>
      <w:r>
        <w:rPr>
          <w:rFonts w:ascii="Arial" w:eastAsia="SimSun" w:hAnsi="Arial" w:cs="Arial"/>
          <w:color w:val="000000"/>
          <w:sz w:val="20"/>
          <w:lang w:eastAsia="zh-CN"/>
        </w:rPr>
        <w:t>s for the periods ended 30 June 2014 have been re-presented</w:t>
      </w:r>
      <w:r w:rsidRPr="00BA66F1">
        <w:rPr>
          <w:rFonts w:ascii="Arial" w:eastAsia="SimSun" w:hAnsi="Arial" w:cs="Arial"/>
          <w:color w:val="000000"/>
          <w:sz w:val="20"/>
          <w:lang w:eastAsia="zh-CN"/>
        </w:rPr>
        <w:t xml:space="preserve">. </w:t>
      </w:r>
    </w:p>
    <w:p w:rsidR="005401BA" w:rsidRPr="00BA66F1" w:rsidRDefault="005401BA" w:rsidP="005401BA">
      <w:pPr>
        <w:rPr>
          <w:rFonts w:eastAsia="SimSun"/>
          <w:color w:val="000000"/>
          <w:lang w:eastAsia="zh-CN"/>
        </w:rPr>
        <w:sectPr w:rsidR="005401BA" w:rsidRPr="00BA66F1">
          <w:pgSz w:w="11906" w:h="16838"/>
          <w:pgMar w:top="1134" w:right="1134" w:bottom="1134" w:left="1134" w:header="709" w:footer="709" w:gutter="0"/>
          <w:cols w:space="708"/>
        </w:sectPr>
      </w:pPr>
    </w:p>
    <w:p w:rsidR="005401BA" w:rsidRPr="00BA66F1" w:rsidRDefault="005401BA" w:rsidP="005401BA">
      <w:pPr>
        <w:rPr>
          <w:rFonts w:ascii="Times New Roman" w:eastAsia="Times New Roman" w:hAnsi="Times New Roman"/>
          <w:color w:val="000000"/>
          <w:sz w:val="24"/>
          <w:lang w:eastAsia="zh-CN"/>
        </w:rPr>
      </w:pPr>
    </w:p>
    <w:p w:rsidR="005401BA" w:rsidRDefault="005401BA" w:rsidP="005401BA">
      <w:pPr>
        <w:pStyle w:val="Normal291"/>
        <w:autoSpaceDE w:val="0"/>
        <w:autoSpaceDN w:val="0"/>
        <w:adjustRightInd w:val="0"/>
        <w:spacing w:line="288" w:lineRule="auto"/>
        <w:jc w:val="both"/>
        <w:rPr>
          <w:rFonts w:ascii="Arial" w:hAnsi="Arial" w:cs="Arial"/>
          <w:b/>
          <w:color w:val="003366"/>
          <w:sz w:val="20"/>
          <w:szCs w:val="20"/>
        </w:rPr>
      </w:pPr>
      <w:r>
        <w:rPr>
          <w:rFonts w:ascii="Arial" w:hAnsi="Arial" w:cs="Arial"/>
          <w:b/>
          <w:color w:val="003366"/>
          <w:sz w:val="20"/>
          <w:szCs w:val="20"/>
        </w:rPr>
        <w:t xml:space="preserve">2. </w:t>
      </w:r>
      <w:r w:rsidRPr="009D067F">
        <w:rPr>
          <w:rFonts w:ascii="Arial" w:hAnsi="Arial" w:cs="Arial"/>
          <w:b/>
          <w:color w:val="003366"/>
          <w:sz w:val="20"/>
          <w:szCs w:val="20"/>
        </w:rPr>
        <w:t>Citizens Financial Group</w:t>
      </w:r>
    </w:p>
    <w:p w:rsidR="005401BA" w:rsidRDefault="005401BA" w:rsidP="005401BA">
      <w:pPr>
        <w:pStyle w:val="Normal51"/>
        <w:autoSpaceDE w:val="0"/>
        <w:autoSpaceDN w:val="0"/>
        <w:adjustRightInd w:val="0"/>
        <w:spacing w:line="288" w:lineRule="auto"/>
        <w:jc w:val="both"/>
        <w:rPr>
          <w:rFonts w:ascii="Arial" w:hAnsi="Arial" w:cs="Arial"/>
          <w:sz w:val="20"/>
          <w:szCs w:val="20"/>
        </w:rPr>
      </w:pPr>
      <w:r w:rsidRPr="00803184">
        <w:rPr>
          <w:rFonts w:ascii="Arial" w:hAnsi="Arial" w:cs="Arial"/>
          <w:sz w:val="20"/>
          <w:szCs w:val="20"/>
        </w:rPr>
        <w:t>In March 2015, RBS sold 155.25 million shares in CFG (28.4% of CFG’s common stock) for proceeds of £2.5 billion. Transaction costs of £29 million were taken to owners’ equity. In April 2015, CFG purchased 10.5</w:t>
      </w:r>
      <w:r>
        <w:rPr>
          <w:rFonts w:ascii="Arial" w:hAnsi="Arial" w:cs="Arial"/>
          <w:sz w:val="20"/>
          <w:szCs w:val="20"/>
        </w:rPr>
        <w:t xml:space="preserve"> </w:t>
      </w:r>
      <w:r w:rsidRPr="00803184">
        <w:rPr>
          <w:rFonts w:ascii="Arial" w:hAnsi="Arial" w:cs="Arial"/>
          <w:sz w:val="20"/>
          <w:szCs w:val="20"/>
        </w:rPr>
        <w:t>m</w:t>
      </w:r>
      <w:r>
        <w:rPr>
          <w:rFonts w:ascii="Arial" w:hAnsi="Arial" w:cs="Arial"/>
          <w:sz w:val="20"/>
          <w:szCs w:val="20"/>
        </w:rPr>
        <w:t>illion</w:t>
      </w:r>
      <w:r w:rsidRPr="00803184">
        <w:rPr>
          <w:rFonts w:ascii="Arial" w:hAnsi="Arial" w:cs="Arial"/>
          <w:sz w:val="20"/>
          <w:szCs w:val="20"/>
        </w:rPr>
        <w:t xml:space="preserve"> of its shares from RBS; RBS’s shareholding at 30 June 2015 was 40.8%</w:t>
      </w:r>
      <w:r>
        <w:rPr>
          <w:rFonts w:ascii="Arial" w:hAnsi="Arial" w:cs="Arial"/>
          <w:sz w:val="20"/>
          <w:szCs w:val="20"/>
        </w:rPr>
        <w:t>.</w:t>
      </w:r>
    </w:p>
    <w:p w:rsidR="005401BA" w:rsidRPr="00803184" w:rsidRDefault="005401BA" w:rsidP="005401BA">
      <w:pPr>
        <w:pStyle w:val="Normal51"/>
        <w:autoSpaceDE w:val="0"/>
        <w:autoSpaceDN w:val="0"/>
        <w:adjustRightInd w:val="0"/>
        <w:spacing w:line="288" w:lineRule="auto"/>
        <w:jc w:val="both"/>
        <w:rPr>
          <w:rFonts w:ascii="Arial" w:hAnsi="Arial" w:cs="Arial"/>
          <w:sz w:val="20"/>
          <w:szCs w:val="20"/>
        </w:rPr>
      </w:pPr>
    </w:p>
    <w:p w:rsidR="005401BA" w:rsidRPr="00803184" w:rsidRDefault="005401BA" w:rsidP="005401BA">
      <w:pPr>
        <w:pStyle w:val="Normal51"/>
        <w:autoSpaceDE w:val="0"/>
        <w:autoSpaceDN w:val="0"/>
        <w:adjustRightInd w:val="0"/>
        <w:spacing w:line="288" w:lineRule="auto"/>
        <w:jc w:val="both"/>
        <w:rPr>
          <w:rFonts w:ascii="Arial" w:hAnsi="Arial" w:cs="Arial"/>
          <w:sz w:val="20"/>
          <w:szCs w:val="20"/>
        </w:rPr>
      </w:pPr>
      <w:r w:rsidRPr="00803184">
        <w:rPr>
          <w:rFonts w:ascii="Arial" w:hAnsi="Arial" w:cs="Arial"/>
          <w:sz w:val="20"/>
          <w:szCs w:val="20"/>
        </w:rPr>
        <w:t>As required by IFRS 10 ‘Consolidated Financial Statements’, RBS consolidates CFG despite holding a minority of voting rights. Given the significance of its voting interest and the dispersion of other shareholdings, RBS is deemed under IFRS 10 to have ‘de facto’ control.</w:t>
      </w:r>
    </w:p>
    <w:p w:rsidR="005401BA" w:rsidRDefault="005401BA" w:rsidP="005401BA">
      <w:pPr>
        <w:pStyle w:val="Normal51"/>
        <w:autoSpaceDE w:val="0"/>
        <w:autoSpaceDN w:val="0"/>
        <w:adjustRightInd w:val="0"/>
        <w:spacing w:line="288" w:lineRule="auto"/>
        <w:jc w:val="both"/>
        <w:rPr>
          <w:rFonts w:ascii="Arial" w:hAnsi="Arial" w:cs="Arial"/>
          <w:sz w:val="20"/>
          <w:szCs w:val="20"/>
        </w:rPr>
      </w:pPr>
    </w:p>
    <w:p w:rsidR="005401BA" w:rsidRPr="00803184" w:rsidRDefault="005401BA" w:rsidP="005401BA">
      <w:pPr>
        <w:pStyle w:val="Normal51"/>
        <w:autoSpaceDE w:val="0"/>
        <w:autoSpaceDN w:val="0"/>
        <w:adjustRightInd w:val="0"/>
        <w:spacing w:line="288" w:lineRule="auto"/>
        <w:jc w:val="both"/>
        <w:rPr>
          <w:rFonts w:ascii="Arial" w:hAnsi="Arial" w:cs="Arial"/>
          <w:sz w:val="20"/>
          <w:szCs w:val="20"/>
        </w:rPr>
      </w:pPr>
      <w:r w:rsidRPr="00803184">
        <w:rPr>
          <w:rFonts w:ascii="Arial" w:hAnsi="Arial" w:cs="Arial"/>
          <w:sz w:val="20"/>
          <w:szCs w:val="20"/>
        </w:rPr>
        <w:t>CFG is classified as a disposal group and measured at the lower of carrying value and fair value less costs to sell. At 30 June 2015, th</w:t>
      </w:r>
      <w:r>
        <w:rPr>
          <w:rFonts w:ascii="Arial" w:hAnsi="Arial" w:cs="Arial"/>
          <w:sz w:val="20"/>
          <w:szCs w:val="20"/>
        </w:rPr>
        <w:t>e carrying value of CFG was £8.4</w:t>
      </w:r>
      <w:r w:rsidRPr="00803184">
        <w:rPr>
          <w:rFonts w:ascii="Arial" w:hAnsi="Arial" w:cs="Arial"/>
          <w:sz w:val="20"/>
          <w:szCs w:val="20"/>
        </w:rPr>
        <w:t xml:space="preserve"> billio</w:t>
      </w:r>
      <w:r>
        <w:rPr>
          <w:rFonts w:ascii="Arial" w:hAnsi="Arial" w:cs="Arial"/>
          <w:sz w:val="20"/>
          <w:szCs w:val="20"/>
        </w:rPr>
        <w:t>n.</w:t>
      </w:r>
    </w:p>
    <w:p w:rsidR="005401BA" w:rsidRPr="00803184" w:rsidRDefault="005401BA" w:rsidP="005401BA">
      <w:pPr>
        <w:rPr>
          <w:szCs w:val="20"/>
        </w:rPr>
        <w:sectPr w:rsidR="005401BA" w:rsidRPr="00803184">
          <w:type w:val="continuous"/>
          <w:pgSz w:w="11906" w:h="16838"/>
          <w:pgMar w:top="1134" w:right="1134" w:bottom="1134" w:left="1134" w:header="709" w:footer="709" w:gutter="0"/>
          <w:cols w:space="708"/>
        </w:sectPr>
      </w:pPr>
    </w:p>
    <w:p w:rsidR="005401BA" w:rsidRDefault="005401BA" w:rsidP="005401BA">
      <w:pPr>
        <w:pStyle w:val="GCAHeaderUnderline12"/>
        <w:outlineLvl w:val="0"/>
      </w:pPr>
      <w:r>
        <w:lastRenderedPageBreak/>
        <w:t>Notes</w:t>
      </w:r>
    </w:p>
    <w:p w:rsidR="005401BA" w:rsidRDefault="005401BA" w:rsidP="005401BA">
      <w:pPr>
        <w:pStyle w:val="Normal53"/>
        <w:spacing w:line="288" w:lineRule="auto"/>
        <w:rPr>
          <w:rFonts w:ascii="Arial" w:hAnsi="Arial"/>
          <w:b/>
          <w:color w:val="003366"/>
          <w:sz w:val="20"/>
          <w:szCs w:val="20"/>
          <w:lang w:eastAsia="ja-JP"/>
        </w:rPr>
      </w:pPr>
    </w:p>
    <w:p w:rsidR="005401BA" w:rsidRPr="00976619" w:rsidRDefault="005401BA" w:rsidP="005401BA">
      <w:pPr>
        <w:pStyle w:val="Normal53"/>
        <w:spacing w:line="288" w:lineRule="auto"/>
        <w:rPr>
          <w:rFonts w:ascii="Arial" w:hAnsi="Arial"/>
          <w:b/>
          <w:color w:val="003366"/>
          <w:sz w:val="20"/>
          <w:szCs w:val="20"/>
          <w:lang w:eastAsia="ja-JP"/>
        </w:rPr>
      </w:pPr>
      <w:r>
        <w:rPr>
          <w:rFonts w:ascii="Arial" w:hAnsi="Arial"/>
          <w:b/>
          <w:color w:val="003366"/>
          <w:sz w:val="20"/>
          <w:szCs w:val="20"/>
          <w:lang w:eastAsia="ja-JP"/>
        </w:rPr>
        <w:t>3</w:t>
      </w:r>
      <w:r w:rsidRPr="00976619">
        <w:rPr>
          <w:rFonts w:ascii="Arial" w:hAnsi="Arial"/>
          <w:b/>
          <w:color w:val="003366"/>
          <w:sz w:val="20"/>
          <w:szCs w:val="20"/>
          <w:lang w:eastAsia="ja-JP"/>
        </w:rPr>
        <w:t>. Accounting policies</w:t>
      </w:r>
    </w:p>
    <w:p w:rsidR="005401BA" w:rsidRPr="00694BE3" w:rsidRDefault="005401BA" w:rsidP="005401BA">
      <w:pPr>
        <w:pStyle w:val="Normal53"/>
        <w:spacing w:line="288" w:lineRule="auto"/>
        <w:jc w:val="both"/>
        <w:rPr>
          <w:rFonts w:ascii="Arial" w:hAnsi="Arial"/>
          <w:sz w:val="20"/>
          <w:szCs w:val="20"/>
          <w:lang w:eastAsia="ja-JP"/>
        </w:rPr>
      </w:pPr>
      <w:r w:rsidRPr="00694BE3">
        <w:rPr>
          <w:rFonts w:ascii="Arial" w:hAnsi="Arial"/>
          <w:sz w:val="20"/>
          <w:szCs w:val="20"/>
          <w:lang w:eastAsia="ja-JP"/>
        </w:rPr>
        <w:t>There have been no significant changes to the Group’s principal accounting policie</w:t>
      </w:r>
      <w:r>
        <w:rPr>
          <w:rFonts w:ascii="Arial" w:hAnsi="Arial"/>
          <w:sz w:val="20"/>
          <w:szCs w:val="20"/>
          <w:lang w:eastAsia="ja-JP"/>
        </w:rPr>
        <w:t>s as set out on pages 349 to 357 of the 2014</w:t>
      </w:r>
      <w:r w:rsidRPr="00694BE3">
        <w:rPr>
          <w:rFonts w:ascii="Arial" w:hAnsi="Arial"/>
          <w:sz w:val="20"/>
          <w:szCs w:val="20"/>
          <w:lang w:eastAsia="ja-JP"/>
        </w:rPr>
        <w:t xml:space="preserve"> Annual Report and Accounts</w:t>
      </w:r>
      <w:r>
        <w:rPr>
          <w:rFonts w:ascii="Arial" w:hAnsi="Arial"/>
          <w:sz w:val="20"/>
          <w:szCs w:val="20"/>
          <w:lang w:eastAsia="ja-JP"/>
        </w:rPr>
        <w:t>.</w:t>
      </w:r>
      <w:r w:rsidRPr="00694BE3">
        <w:rPr>
          <w:rFonts w:ascii="Arial" w:hAnsi="Arial"/>
          <w:sz w:val="20"/>
          <w:szCs w:val="20"/>
          <w:lang w:eastAsia="ja-JP"/>
        </w:rPr>
        <w:t xml:space="preserve"> </w:t>
      </w:r>
      <w:r>
        <w:rPr>
          <w:rFonts w:ascii="Arial" w:hAnsi="Arial"/>
          <w:sz w:val="20"/>
          <w:szCs w:val="20"/>
          <w:lang w:eastAsia="ja-JP"/>
        </w:rPr>
        <w:t>Amendments to IFRSs effective for 2015 have not had a material effect on the results for the half year ended 30 June 2015.</w:t>
      </w:r>
    </w:p>
    <w:p w:rsidR="005401BA" w:rsidRDefault="005401BA" w:rsidP="005401BA">
      <w:pPr>
        <w:pStyle w:val="Normal53"/>
        <w:spacing w:line="288" w:lineRule="auto"/>
        <w:jc w:val="both"/>
        <w:rPr>
          <w:rFonts w:ascii="Arial" w:hAnsi="Arial"/>
          <w:color w:val="003366"/>
          <w:sz w:val="20"/>
          <w:szCs w:val="20"/>
          <w:lang w:eastAsia="ja-JP"/>
        </w:rPr>
      </w:pPr>
    </w:p>
    <w:p w:rsidR="005401BA" w:rsidRPr="00694BE3" w:rsidRDefault="005401BA" w:rsidP="005401BA">
      <w:pPr>
        <w:pStyle w:val="Normal53"/>
        <w:spacing w:line="288" w:lineRule="auto"/>
        <w:jc w:val="both"/>
        <w:rPr>
          <w:rFonts w:ascii="Arial" w:hAnsi="Arial"/>
          <w:color w:val="003366"/>
          <w:sz w:val="20"/>
          <w:szCs w:val="20"/>
          <w:lang w:eastAsia="ja-JP"/>
        </w:rPr>
      </w:pPr>
      <w:r w:rsidRPr="00694BE3">
        <w:rPr>
          <w:rFonts w:ascii="Arial" w:hAnsi="Arial"/>
          <w:color w:val="003366"/>
          <w:sz w:val="20"/>
          <w:szCs w:val="20"/>
          <w:lang w:eastAsia="ja-JP"/>
        </w:rPr>
        <w:t>Critical accounting policies and key sources of estimation uncertainty</w:t>
      </w:r>
    </w:p>
    <w:p w:rsidR="005401BA" w:rsidRPr="00694BE3" w:rsidRDefault="005401BA" w:rsidP="005401BA">
      <w:pPr>
        <w:pStyle w:val="Normal53"/>
        <w:autoSpaceDE w:val="0"/>
        <w:autoSpaceDN w:val="0"/>
        <w:adjustRightInd w:val="0"/>
        <w:spacing w:line="288" w:lineRule="auto"/>
        <w:jc w:val="both"/>
        <w:rPr>
          <w:rFonts w:ascii="Arial" w:eastAsia="SimSun" w:hAnsi="Arial"/>
          <w:sz w:val="20"/>
          <w:szCs w:val="20"/>
          <w:lang w:eastAsia="zh-CN"/>
        </w:rPr>
      </w:pPr>
      <w:r w:rsidRPr="00694BE3">
        <w:rPr>
          <w:rFonts w:ascii="Arial" w:eastAsia="SimSun" w:hAnsi="Arial"/>
          <w:sz w:val="20"/>
          <w:szCs w:val="20"/>
          <w:lang w:eastAsia="zh-CN"/>
        </w:rPr>
        <w:t xml:space="preserve">The reported results of the Group are sensitive to the accounting policies, assumptions and estimates that underlie the preparation of its financial statements. </w:t>
      </w:r>
      <w:r w:rsidRPr="00694BE3">
        <w:rPr>
          <w:rFonts w:ascii="Arial" w:eastAsia="SimSun" w:hAnsi="Arial" w:cs="Arial"/>
          <w:sz w:val="20"/>
          <w:szCs w:val="20"/>
          <w:lang w:eastAsia="zh-CN"/>
        </w:rPr>
        <w:t xml:space="preserve">The judgements and assumptions that are considered to be the most important to the portrayal of the Group’s financial condition are those relating to pensions; goodwill; provisions for liabilities; deferred tax; loan impairment provisions and fair value of financial instruments. </w:t>
      </w:r>
      <w:r w:rsidRPr="00694BE3">
        <w:rPr>
          <w:rFonts w:ascii="Arial" w:eastAsia="SimSun" w:hAnsi="Arial"/>
          <w:sz w:val="20"/>
          <w:szCs w:val="20"/>
          <w:lang w:eastAsia="zh-CN"/>
        </w:rPr>
        <w:t>These critical accounting policies and judgments are described on page</w:t>
      </w:r>
      <w:r>
        <w:rPr>
          <w:rFonts w:ascii="Arial" w:eastAsia="SimSun" w:hAnsi="Arial"/>
          <w:sz w:val="20"/>
          <w:szCs w:val="20"/>
          <w:lang w:eastAsia="zh-CN"/>
        </w:rPr>
        <w:t>s 357 to 359 of the Group’s 2014</w:t>
      </w:r>
      <w:r w:rsidRPr="00694BE3">
        <w:rPr>
          <w:rFonts w:ascii="Arial" w:eastAsia="SimSun" w:hAnsi="Arial"/>
          <w:sz w:val="20"/>
          <w:szCs w:val="20"/>
          <w:lang w:eastAsia="zh-CN"/>
        </w:rPr>
        <w:t xml:space="preserve"> Annual </w:t>
      </w:r>
      <w:r w:rsidRPr="00694BE3">
        <w:rPr>
          <w:rFonts w:ascii="Arial" w:eastAsia="SimSun" w:hAnsi="Arial" w:cs="TimesNewRoman,Italic"/>
          <w:iCs/>
          <w:sz w:val="20"/>
          <w:szCs w:val="20"/>
          <w:lang w:eastAsia="zh-CN"/>
        </w:rPr>
        <w:t>Report and Accounts</w:t>
      </w:r>
      <w:r w:rsidRPr="00694BE3">
        <w:rPr>
          <w:rFonts w:ascii="Arial" w:eastAsia="SimSun" w:hAnsi="Arial"/>
          <w:sz w:val="20"/>
          <w:szCs w:val="20"/>
          <w:lang w:eastAsia="zh-CN"/>
        </w:rPr>
        <w:t>.</w:t>
      </w:r>
    </w:p>
    <w:p w:rsidR="005401BA" w:rsidRDefault="005401BA" w:rsidP="005401BA">
      <w:pPr>
        <w:pStyle w:val="GCAHeaderUnderline12"/>
        <w:outlineLvl w:val="0"/>
      </w:pPr>
      <w:r>
        <w:rPr>
          <w:sz w:val="16"/>
          <w:szCs w:val="16"/>
        </w:rPr>
        <w:br w:type="page"/>
      </w:r>
      <w:r>
        <w:lastRenderedPageBreak/>
        <w:t>Notes</w:t>
      </w:r>
    </w:p>
    <w:p w:rsidR="005401BA" w:rsidRDefault="005401BA" w:rsidP="005401BA">
      <w:pPr>
        <w:rPr>
          <w:b/>
          <w:color w:val="003366"/>
        </w:rPr>
        <w:sectPr w:rsidR="005401BA">
          <w:pgSz w:w="11906" w:h="16838"/>
          <w:pgMar w:top="1134" w:right="1134" w:bottom="1134" w:left="1134" w:header="709" w:footer="709" w:gutter="0"/>
          <w:cols w:space="708"/>
        </w:sectPr>
      </w:pPr>
    </w:p>
    <w:p w:rsidR="005401BA" w:rsidRDefault="005401BA" w:rsidP="005401BA">
      <w:pPr>
        <w:rPr>
          <w:b/>
          <w:color w:val="00336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5401BA" w:rsidTr="00324169">
        <w:trPr>
          <w:trHeight w:val="240"/>
        </w:trPr>
        <w:tc>
          <w:tcPr>
            <w:tcW w:w="613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rPr>
              <w:t>4. Analysis of income, expenses and impairment losses</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r>
      <w:tr w:rsidR="005401BA" w:rsidTr="00324169">
        <w:trPr>
          <w:trHeight w:hRule="exact" w:val="24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r>
      <w:tr w:rsidR="005401BA"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5,771 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6,144 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2,869 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2,902 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3,081 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banks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101 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Interest receivable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6,107 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6,544 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3,031 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3,076 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3,279 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accounts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758 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939 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449 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Deposits by banks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 in issue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412 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556 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269 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Subordinated liabilities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442 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428 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218 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Internal funding of trading businesses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Interest payable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1,689 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2,038 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816 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873 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980 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4,418 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4,506 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2,215 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2,203 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2,299 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Fees and commissions receivable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 payment services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469 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504 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238 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231 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254 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credit and debit card fees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355 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201 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lending (credit facilities)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559 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650 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269 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339 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brokerage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81 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investment management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96 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trade finance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65 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90 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Fees and commissions receivable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1,958 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2,243 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989 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1,126 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Fees and commissions payable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(475)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(244)</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Net fees and commissions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1,595 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1,768 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783 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812 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882 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Foreign exchange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378 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810 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347 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Interest rate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435 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284 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Credit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220 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 credit adjustments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(84)</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(58)</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52 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Income from trading activities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875 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1,450 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545 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330 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528 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Gain on redemption of own debt</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Operating lease and other rental income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 credit adjustments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(106)</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Changes in the fair value of FVTPL financial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and liabilities and related derivatives (2)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Changes in fair value of investment properties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 on sale of:</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securities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132 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property, plant and equipment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subsidiaries, networks and associates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Dividend income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Share of profits less losses of associated undertakings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Other operating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368 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805 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194 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Total 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2,838 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4,043 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1,522 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1,316 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1,564 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7,256 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8,549 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3,737 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3,519 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3,863 </w:t>
            </w:r>
          </w:p>
        </w:tc>
      </w:tr>
    </w:tbl>
    <w:p w:rsidR="005401BA" w:rsidRDefault="005401BA" w:rsidP="005401BA">
      <w:pPr>
        <w:pStyle w:val="Normal110"/>
        <w:spacing w:line="288" w:lineRule="auto"/>
        <w:jc w:val="both"/>
        <w:rPr>
          <w:rFonts w:ascii="Arial" w:hAnsi="Arial" w:cs="Arial"/>
          <w:iCs/>
          <w:sz w:val="12"/>
          <w:szCs w:val="12"/>
        </w:rPr>
      </w:pPr>
    </w:p>
    <w:p w:rsidR="005401BA" w:rsidRDefault="005401BA" w:rsidP="005401BA">
      <w:pPr>
        <w:pStyle w:val="Normal110"/>
        <w:spacing w:line="288" w:lineRule="auto"/>
        <w:jc w:val="both"/>
        <w:rPr>
          <w:rFonts w:ascii="Arial" w:hAnsi="Arial" w:cs="Arial"/>
          <w:iCs/>
          <w:sz w:val="12"/>
          <w:szCs w:val="12"/>
        </w:rPr>
      </w:pPr>
      <w:r>
        <w:rPr>
          <w:rFonts w:ascii="Arial" w:hAnsi="Arial" w:cs="Arial"/>
          <w:iCs/>
          <w:sz w:val="12"/>
          <w:szCs w:val="12"/>
        </w:rPr>
        <w:t>Notes:</w:t>
      </w:r>
    </w:p>
    <w:tbl>
      <w:tblPr>
        <w:tblW w:w="0" w:type="auto"/>
        <w:tblLayout w:type="fixed"/>
        <w:tblCellMar>
          <w:left w:w="0" w:type="dxa"/>
          <w:right w:w="0" w:type="dxa"/>
        </w:tblCellMar>
        <w:tblLook w:val="0000" w:firstRow="0" w:lastRow="0" w:firstColumn="0" w:lastColumn="0" w:noHBand="0" w:noVBand="0"/>
      </w:tblPr>
      <w:tblGrid>
        <w:gridCol w:w="567"/>
        <w:gridCol w:w="9072"/>
      </w:tblGrid>
      <w:tr w:rsidR="005401BA" w:rsidRPr="00733DF3" w:rsidTr="00324169">
        <w:tc>
          <w:tcPr>
            <w:tcW w:w="567" w:type="dxa"/>
          </w:tcPr>
          <w:p w:rsidR="005401BA" w:rsidRDefault="005401BA" w:rsidP="00324169">
            <w:pPr>
              <w:pStyle w:val="Normal110"/>
              <w:spacing w:line="288" w:lineRule="auto"/>
              <w:jc w:val="both"/>
              <w:rPr>
                <w:rFonts w:ascii="Arial" w:hAnsi="Arial" w:cs="Arial"/>
                <w:iCs/>
                <w:sz w:val="12"/>
                <w:szCs w:val="12"/>
              </w:rPr>
            </w:pPr>
            <w:r>
              <w:rPr>
                <w:rFonts w:ascii="Arial" w:hAnsi="Arial" w:cs="Arial"/>
                <w:iCs/>
                <w:sz w:val="12"/>
                <w:szCs w:val="12"/>
              </w:rPr>
              <w:t>(1)</w:t>
            </w:r>
          </w:p>
        </w:tc>
        <w:tc>
          <w:tcPr>
            <w:tcW w:w="9072" w:type="dxa"/>
          </w:tcPr>
          <w:p w:rsidR="005401BA" w:rsidRPr="00733DF3" w:rsidRDefault="005401BA" w:rsidP="00324169">
            <w:pPr>
              <w:pStyle w:val="Normal310"/>
              <w:spacing w:line="288" w:lineRule="auto"/>
              <w:jc w:val="both"/>
              <w:rPr>
                <w:rFonts w:ascii="Arial" w:hAnsi="Arial" w:cs="Arial"/>
                <w:sz w:val="12"/>
                <w:szCs w:val="12"/>
              </w:rPr>
            </w:pPr>
            <w:r w:rsidRPr="00066A43">
              <w:rPr>
                <w:rFonts w:ascii="Arial" w:hAnsi="Arial" w:cs="Arial"/>
                <w:sz w:val="12"/>
                <w:szCs w:val="12"/>
              </w:rPr>
              <w:t xml:space="preserve">The analysis of income from trading activities is based on how the business is organised and the underlying risks managed. </w:t>
            </w:r>
            <w:r>
              <w:rPr>
                <w:rFonts w:ascii="Arial" w:hAnsi="Arial" w:cs="Arial"/>
                <w:sz w:val="12"/>
                <w:szCs w:val="12"/>
              </w:rPr>
              <w:t>I</w:t>
            </w:r>
            <w:r w:rsidRPr="00066A43">
              <w:rPr>
                <w:rFonts w:ascii="Arial" w:hAnsi="Arial" w:cs="Arial"/>
                <w:sz w:val="12"/>
                <w:szCs w:val="12"/>
              </w:rPr>
              <w:t>ncome from trading activities comprises gains and losses on financial instruments held for trading, both realised and unrealised, interest income, dividends and the related hedging and funding costs in the trading book. Other includes equities &amp; commodities.</w:t>
            </w:r>
            <w:r>
              <w:rPr>
                <w:rFonts w:ascii="Arial" w:hAnsi="Arial" w:cs="Arial"/>
                <w:sz w:val="12"/>
                <w:szCs w:val="12"/>
              </w:rPr>
              <w:t xml:space="preserve"> Comparative figures have been restated.</w:t>
            </w:r>
          </w:p>
        </w:tc>
      </w:tr>
      <w:tr w:rsidR="005401BA" w:rsidTr="00324169">
        <w:tc>
          <w:tcPr>
            <w:tcW w:w="567" w:type="dxa"/>
          </w:tcPr>
          <w:p w:rsidR="005401BA" w:rsidRDefault="005401BA" w:rsidP="00324169">
            <w:pPr>
              <w:pStyle w:val="Normal110"/>
              <w:spacing w:line="288" w:lineRule="auto"/>
              <w:jc w:val="both"/>
              <w:rPr>
                <w:rFonts w:ascii="Arial" w:hAnsi="Arial" w:cs="Arial"/>
                <w:iCs/>
                <w:sz w:val="12"/>
                <w:szCs w:val="12"/>
              </w:rPr>
            </w:pPr>
            <w:r>
              <w:rPr>
                <w:rFonts w:ascii="Arial" w:hAnsi="Arial" w:cs="Arial"/>
                <w:iCs/>
                <w:sz w:val="12"/>
                <w:szCs w:val="12"/>
              </w:rPr>
              <w:t>(2)</w:t>
            </w:r>
          </w:p>
        </w:tc>
        <w:tc>
          <w:tcPr>
            <w:tcW w:w="9072" w:type="dxa"/>
          </w:tcPr>
          <w:p w:rsidR="005401BA" w:rsidRDefault="005401BA" w:rsidP="00324169">
            <w:pPr>
              <w:pStyle w:val="Normal110"/>
              <w:spacing w:line="288" w:lineRule="auto"/>
              <w:jc w:val="both"/>
              <w:rPr>
                <w:rFonts w:ascii="Arial" w:hAnsi="Arial" w:cs="Arial"/>
                <w:iCs/>
                <w:sz w:val="12"/>
                <w:szCs w:val="12"/>
              </w:rPr>
            </w:pPr>
            <w:r>
              <w:rPr>
                <w:rFonts w:ascii="Arial" w:hAnsi="Arial" w:cs="Arial"/>
                <w:iCs/>
                <w:sz w:val="12"/>
                <w:szCs w:val="12"/>
              </w:rPr>
              <w:t>Fair value through profit and loss.</w:t>
            </w:r>
          </w:p>
        </w:tc>
      </w:tr>
    </w:tbl>
    <w:p w:rsidR="005401BA" w:rsidRDefault="005401BA" w:rsidP="005401BA"/>
    <w:p w:rsidR="005401BA" w:rsidRDefault="005401BA" w:rsidP="005401BA">
      <w:pPr>
        <w:spacing w:line="4" w:lineRule="exact"/>
      </w:pPr>
      <w:r>
        <w:br w:type="page"/>
      </w:r>
    </w:p>
    <w:p w:rsidR="005401BA" w:rsidRDefault="005401BA" w:rsidP="005401BA">
      <w:pPr>
        <w:pStyle w:val="GCAHeaderUnderline13"/>
        <w:outlineLvl w:val="0"/>
      </w:pPr>
      <w:r>
        <w:lastRenderedPageBreak/>
        <w:t>Notes</w:t>
      </w:r>
    </w:p>
    <w:p w:rsidR="005401BA" w:rsidRDefault="005401BA" w:rsidP="005401BA">
      <w:pPr>
        <w:pStyle w:val="Normal54"/>
        <w:rPr>
          <w:rFonts w:ascii="Arial" w:hAnsi="Arial" w:cs="Arial"/>
          <w:sz w:val="20"/>
          <w:szCs w:val="20"/>
        </w:rPr>
      </w:pPr>
    </w:p>
    <w:p w:rsidR="005401BA" w:rsidRDefault="005401BA" w:rsidP="005401BA">
      <w:pPr>
        <w:pStyle w:val="Normal54"/>
        <w:rPr>
          <w:rFonts w:ascii="Arial" w:hAnsi="Arial" w:cs="Arial"/>
          <w:sz w:val="20"/>
          <w:szCs w:val="20"/>
        </w:rPr>
      </w:pPr>
      <w:r>
        <w:rPr>
          <w:rFonts w:ascii="Arial" w:hAnsi="Arial" w:cs="Arial"/>
          <w:b/>
          <w:bCs/>
          <w:color w:val="003366"/>
          <w:sz w:val="20"/>
          <w:szCs w:val="20"/>
        </w:rPr>
        <w:t xml:space="preserve">4. Analysis of income, expenses and impairment losses </w:t>
      </w:r>
      <w:r w:rsidRPr="00B74AC2">
        <w:rPr>
          <w:rFonts w:ascii="Arial" w:hAnsi="Arial" w:cs="Arial"/>
          <w:bCs/>
          <w:color w:val="003366"/>
          <w:sz w:val="20"/>
          <w:szCs w:val="20"/>
        </w:rPr>
        <w:t>(continued)</w:t>
      </w:r>
    </w:p>
    <w:p w:rsidR="005401BA" w:rsidRDefault="005401BA" w:rsidP="005401B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155"/>
        <w:gridCol w:w="1065"/>
        <w:gridCol w:w="135"/>
        <w:gridCol w:w="1155"/>
        <w:gridCol w:w="1110"/>
        <w:gridCol w:w="1065"/>
      </w:tblGrid>
      <w:tr w:rsidR="005401BA" w:rsidTr="00324169">
        <w:trPr>
          <w:trHeight w:hRule="exact" w:val="19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19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3366"/>
                <w:sz w:val="16"/>
              </w:rPr>
              <w:t xml:space="preserve"> </w:t>
            </w:r>
          </w:p>
        </w:tc>
        <w:tc>
          <w:tcPr>
            <w:tcW w:w="222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33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195"/>
        </w:trPr>
        <w:tc>
          <w:tcPr>
            <w:tcW w:w="396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195"/>
        </w:trPr>
        <w:tc>
          <w:tcPr>
            <w:tcW w:w="396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19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Staff costs</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(2,855)</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(2,997)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(1,530)</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(1,325)</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(1,558)</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Premises and equipment</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(745)</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(1,126)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(326)</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(419)</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(546)</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(1)</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(2,366)</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(1,357)</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(1,027)</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(1,339)</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(780)</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Administrative expenses</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(5,966)</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(5,480)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(2,883)</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(3,083)</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(2,884)</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Depreciation and amortisation</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(712)</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(466)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(200)</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(512)</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(237)</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Write down of goodwill</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Write down of other intangible assets</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(606)</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(606)</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Operating expenses</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(7,284)</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(6,158)</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(3,689)</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(3,595)</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(3,251)</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 impairment releases/(losses)</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431 </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203 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228 </w:t>
            </w:r>
          </w:p>
        </w:tc>
        <w:tc>
          <w:tcPr>
            <w:tcW w:w="10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113 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Securities</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(99)</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11 </w:t>
            </w:r>
          </w:p>
        </w:tc>
      </w:tr>
      <w:tr w:rsidR="005401BA" w:rsidTr="00324169">
        <w:trPr>
          <w:trHeight w:hRule="exact" w:val="75"/>
        </w:trPr>
        <w:tc>
          <w:tcPr>
            <w:tcW w:w="3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b/>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25"/>
        </w:trPr>
        <w:tc>
          <w:tcPr>
            <w:tcW w:w="3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Impairment releases/(losses)</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321 </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192 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129 </w:t>
            </w:r>
          </w:p>
        </w:tc>
        <w:tc>
          <w:tcPr>
            <w:tcW w:w="10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124 </w:t>
            </w:r>
          </w:p>
        </w:tc>
      </w:tr>
    </w:tbl>
    <w:p w:rsidR="005401BA" w:rsidRDefault="005401BA" w:rsidP="005401BA">
      <w:pPr>
        <w:pStyle w:val="Normal55"/>
        <w:spacing w:line="288" w:lineRule="auto"/>
        <w:jc w:val="both"/>
        <w:rPr>
          <w:rFonts w:ascii="Arial" w:hAnsi="Arial" w:cs="Arial"/>
          <w:iCs/>
          <w:sz w:val="12"/>
          <w:szCs w:val="12"/>
        </w:rPr>
      </w:pPr>
    </w:p>
    <w:p w:rsidR="005401BA" w:rsidRPr="0050135B" w:rsidRDefault="005401BA" w:rsidP="005401BA">
      <w:pPr>
        <w:pStyle w:val="Normal55"/>
        <w:spacing w:line="288" w:lineRule="auto"/>
        <w:jc w:val="both"/>
        <w:rPr>
          <w:rFonts w:ascii="Arial" w:hAnsi="Arial"/>
          <w:sz w:val="12"/>
          <w:szCs w:val="12"/>
        </w:rPr>
      </w:pPr>
      <w:r w:rsidRPr="0050135B">
        <w:rPr>
          <w:rFonts w:ascii="Arial" w:hAnsi="Arial"/>
          <w:sz w:val="12"/>
          <w:szCs w:val="12"/>
        </w:rPr>
        <w:t>Note:</w:t>
      </w:r>
    </w:p>
    <w:tbl>
      <w:tblPr>
        <w:tblW w:w="9639" w:type="dxa"/>
        <w:tblCellMar>
          <w:left w:w="0" w:type="dxa"/>
          <w:right w:w="0" w:type="dxa"/>
        </w:tblCellMar>
        <w:tblLook w:val="01E0" w:firstRow="1" w:lastRow="1" w:firstColumn="1" w:lastColumn="1" w:noHBand="0" w:noVBand="0"/>
      </w:tblPr>
      <w:tblGrid>
        <w:gridCol w:w="567"/>
        <w:gridCol w:w="9072"/>
      </w:tblGrid>
      <w:tr w:rsidR="005401BA" w:rsidRPr="0050135B" w:rsidTr="00324169">
        <w:tc>
          <w:tcPr>
            <w:tcW w:w="567" w:type="dxa"/>
          </w:tcPr>
          <w:p w:rsidR="005401BA" w:rsidRPr="0050135B" w:rsidRDefault="005401BA" w:rsidP="00324169">
            <w:pPr>
              <w:pStyle w:val="Normal55"/>
              <w:spacing w:line="288" w:lineRule="auto"/>
              <w:jc w:val="both"/>
              <w:rPr>
                <w:rFonts w:ascii="Arial" w:hAnsi="Arial"/>
                <w:sz w:val="12"/>
                <w:szCs w:val="12"/>
              </w:rPr>
            </w:pPr>
            <w:r w:rsidRPr="0050135B">
              <w:rPr>
                <w:rFonts w:ascii="Arial" w:hAnsi="Arial"/>
                <w:sz w:val="12"/>
                <w:szCs w:val="12"/>
              </w:rPr>
              <w:t>(1)</w:t>
            </w:r>
          </w:p>
        </w:tc>
        <w:tc>
          <w:tcPr>
            <w:tcW w:w="9072" w:type="dxa"/>
          </w:tcPr>
          <w:p w:rsidR="005401BA" w:rsidRPr="0050135B" w:rsidRDefault="005401BA" w:rsidP="00324169">
            <w:pPr>
              <w:pStyle w:val="Normal55"/>
              <w:spacing w:line="288" w:lineRule="auto"/>
              <w:jc w:val="both"/>
              <w:rPr>
                <w:rFonts w:ascii="Arial" w:hAnsi="Arial"/>
                <w:sz w:val="12"/>
                <w:szCs w:val="12"/>
              </w:rPr>
            </w:pPr>
            <w:r w:rsidRPr="0050135B">
              <w:rPr>
                <w:rFonts w:ascii="Arial" w:hAnsi="Arial"/>
                <w:sz w:val="12"/>
                <w:szCs w:val="12"/>
              </w:rPr>
              <w:t>Includes PPI costs, Interest Rate Hedging Products redress and related costs and litigatio</w:t>
            </w:r>
            <w:r>
              <w:rPr>
                <w:rFonts w:ascii="Arial" w:hAnsi="Arial"/>
                <w:sz w:val="12"/>
                <w:szCs w:val="12"/>
              </w:rPr>
              <w:t>n and conduct costs - see Note 5</w:t>
            </w:r>
            <w:r w:rsidRPr="0050135B">
              <w:rPr>
                <w:rFonts w:ascii="Arial" w:hAnsi="Arial"/>
                <w:sz w:val="12"/>
                <w:szCs w:val="12"/>
              </w:rPr>
              <w:t xml:space="preserve"> for further details.</w:t>
            </w:r>
          </w:p>
        </w:tc>
      </w:tr>
    </w:tbl>
    <w:p w:rsidR="005401BA" w:rsidRDefault="005401BA" w:rsidP="005401BA"/>
    <w:p w:rsidR="005401BA" w:rsidRDefault="005401BA" w:rsidP="005401BA">
      <w:pPr>
        <w:sectPr w:rsidR="005401BA">
          <w:type w:val="continuous"/>
          <w:pgSz w:w="11906" w:h="16838"/>
          <w:pgMar w:top="1134" w:right="1134" w:bottom="1134" w:left="1134" w:header="709" w:footer="709" w:gutter="0"/>
          <w:cols w:space="708"/>
        </w:sectPr>
      </w:pPr>
    </w:p>
    <w:p w:rsidR="005401BA" w:rsidRDefault="005401BA" w:rsidP="005401BA">
      <w:pPr>
        <w:pStyle w:val="Normal56"/>
      </w:pPr>
      <w:r>
        <w:rPr>
          <w:rFonts w:ascii="Arial" w:hAnsi="Arial" w:cs="Arial"/>
          <w:b/>
          <w:bCs/>
          <w:color w:val="003366"/>
          <w:sz w:val="20"/>
          <w:szCs w:val="20"/>
        </w:rPr>
        <w:lastRenderedPageBreak/>
        <w:t>5. Provisions for liabilities and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750"/>
        <w:gridCol w:w="750"/>
        <w:gridCol w:w="915"/>
        <w:gridCol w:w="1275"/>
        <w:gridCol w:w="990"/>
        <w:gridCol w:w="855"/>
        <w:gridCol w:w="870"/>
        <w:gridCol w:w="600"/>
      </w:tblGrid>
      <w:tr w:rsidR="005401BA" w:rsidTr="00324169">
        <w:trPr>
          <w:trHeight w:val="240"/>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4035" w:type="dxa"/>
            <w:gridSpan w:val="4"/>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sz w:val="16"/>
              </w:rPr>
            </w:pPr>
            <w:r>
              <w:rPr>
                <w:b/>
                <w:color w:val="003366"/>
                <w:sz w:val="16"/>
              </w:rPr>
              <w:t>Regulatory and legal actions</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10"/>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Other</w:t>
            </w:r>
          </w:p>
        </w:tc>
        <w:tc>
          <w:tcPr>
            <w:tcW w:w="12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FX</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Other</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r>
      <w:tr w:rsidR="005401BA" w:rsidTr="00324169">
        <w:trPr>
          <w:trHeight w:val="210"/>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customer</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investigations/</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regulatory</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Property</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r>
      <w:tr w:rsidR="005401BA" w:rsidTr="00324169">
        <w:trPr>
          <w:trHeight w:val="210"/>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3366"/>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PPI</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IRHP</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redress</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litigation</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provisions</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Litigation</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and other</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r>
      <w:tr w:rsidR="005401BA" w:rsidTr="00324169">
        <w:trPr>
          <w:trHeight w:val="210"/>
        </w:trPr>
        <w:tc>
          <w:tcPr>
            <w:tcW w:w="264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(1)</w:t>
            </w:r>
          </w:p>
        </w:tc>
        <w:tc>
          <w:tcPr>
            <w:tcW w:w="12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8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r>
      <w:tr w:rsidR="005401BA" w:rsidTr="00324169">
        <w:trPr>
          <w:trHeight w:hRule="exact" w:val="75"/>
        </w:trPr>
        <w:tc>
          <w:tcPr>
            <w:tcW w:w="264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2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87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3366"/>
                <w:sz w:val="16"/>
              </w:rPr>
              <w:t>At 1 January 2015</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799 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424 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580 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320 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183 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1,805 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663 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4,774 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Transfer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50 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(50)</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Currency translation and other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movements</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86 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98 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Charge to income statement (2)</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100 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257 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334 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176 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76 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943 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Releases to income statement (2)</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(56)</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(60)</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Provisions utilised</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(103)</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(50)</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(87)</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(361)</w:t>
            </w:r>
          </w:p>
        </w:tc>
      </w:tr>
      <w:tr w:rsidR="005401BA" w:rsidTr="00324169">
        <w:trPr>
          <w:trHeight w:hRule="exact" w:val="75"/>
        </w:trPr>
        <w:tc>
          <w:tcPr>
            <w:tcW w:w="264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7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At 31 March 2015</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789 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321 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789 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704 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136 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2,052 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603 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5,394 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Currency translation and other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movements</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(120)</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87 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Charge to income statement (2)</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81 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341 </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314 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785 </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Releases to income statement (2)</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(82)</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(110)</w:t>
            </w:r>
          </w:p>
        </w:tc>
      </w:tr>
      <w:tr w:rsidR="005401BA" w:rsidTr="00324169">
        <w:trPr>
          <w:trHeight w:val="225"/>
        </w:trPr>
        <w:tc>
          <w:tcPr>
            <w:tcW w:w="26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Provisions utilised</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(92)</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(107)</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(96)</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(178)</w:t>
            </w:r>
          </w:p>
        </w:tc>
        <w:tc>
          <w:tcPr>
            <w:tcW w:w="9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w:t>
            </w:r>
          </w:p>
        </w:tc>
        <w:tc>
          <w:tcPr>
            <w:tcW w:w="85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(598)</w:t>
            </w:r>
          </w:p>
        </w:tc>
      </w:tr>
      <w:tr w:rsidR="005401BA" w:rsidTr="00324169">
        <w:trPr>
          <w:trHeight w:hRule="exact" w:val="75"/>
        </w:trPr>
        <w:tc>
          <w:tcPr>
            <w:tcW w:w="264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5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7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264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At 30 June 2015</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697 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283 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699 </w:t>
            </w:r>
          </w:p>
        </w:tc>
        <w:tc>
          <w:tcPr>
            <w:tcW w:w="12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514 </w:t>
            </w:r>
          </w:p>
        </w:tc>
        <w:tc>
          <w:tcPr>
            <w:tcW w:w="9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160 </w:t>
            </w:r>
          </w:p>
        </w:tc>
        <w:tc>
          <w:tcPr>
            <w:tcW w:w="85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2,241 </w:t>
            </w:r>
          </w:p>
        </w:tc>
        <w:tc>
          <w:tcPr>
            <w:tcW w:w="87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828 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5,422 </w:t>
            </w:r>
          </w:p>
        </w:tc>
      </w:tr>
    </w:tbl>
    <w:p w:rsidR="005401BA" w:rsidRDefault="005401BA" w:rsidP="005401BA"/>
    <w:p w:rsidR="005401BA" w:rsidRPr="006224CF" w:rsidRDefault="005401BA" w:rsidP="005401BA">
      <w:pPr>
        <w:pStyle w:val="Normal57"/>
        <w:spacing w:line="288" w:lineRule="auto"/>
        <w:jc w:val="both"/>
        <w:rPr>
          <w:rFonts w:eastAsia="Times New Roman" w:cs="Arial"/>
          <w:iCs/>
          <w:sz w:val="12"/>
          <w:szCs w:val="12"/>
          <w:lang w:eastAsia="ja-JP"/>
        </w:rPr>
      </w:pPr>
      <w:r w:rsidRPr="006224CF">
        <w:rPr>
          <w:rFonts w:eastAsia="Times New Roman" w:cs="Arial"/>
          <w:iCs/>
          <w:sz w:val="12"/>
          <w:szCs w:val="12"/>
          <w:lang w:eastAsia="ja-JP"/>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5401BA" w:rsidRPr="006224CF" w:rsidTr="00324169">
        <w:tc>
          <w:tcPr>
            <w:tcW w:w="567" w:type="dxa"/>
          </w:tcPr>
          <w:p w:rsidR="005401BA" w:rsidRPr="006224CF" w:rsidRDefault="005401BA" w:rsidP="00324169">
            <w:pPr>
              <w:pStyle w:val="Normal57"/>
              <w:spacing w:line="288" w:lineRule="auto"/>
              <w:jc w:val="both"/>
              <w:rPr>
                <w:rFonts w:eastAsia="Times New Roman" w:cs="Arial"/>
                <w:iCs/>
                <w:sz w:val="12"/>
                <w:szCs w:val="12"/>
                <w:lang w:eastAsia="ja-JP"/>
              </w:rPr>
            </w:pPr>
            <w:r w:rsidRPr="006224CF">
              <w:rPr>
                <w:rFonts w:eastAsia="Times New Roman" w:cs="Arial"/>
                <w:iCs/>
                <w:sz w:val="12"/>
                <w:szCs w:val="12"/>
                <w:lang w:eastAsia="ja-JP"/>
              </w:rPr>
              <w:t>(1)</w:t>
            </w:r>
          </w:p>
        </w:tc>
        <w:tc>
          <w:tcPr>
            <w:tcW w:w="9072" w:type="dxa"/>
          </w:tcPr>
          <w:p w:rsidR="005401BA" w:rsidRPr="006224CF" w:rsidRDefault="005401BA" w:rsidP="00324169">
            <w:pPr>
              <w:pStyle w:val="Normal57"/>
              <w:spacing w:line="288" w:lineRule="auto"/>
              <w:jc w:val="both"/>
              <w:rPr>
                <w:rFonts w:eastAsia="Times New Roman"/>
                <w:sz w:val="12"/>
              </w:rPr>
            </w:pPr>
            <w:r w:rsidRPr="006224CF">
              <w:rPr>
                <w:rFonts w:eastAsia="Times New Roman"/>
                <w:sz w:val="12"/>
              </w:rPr>
              <w:t xml:space="preserve">Closing provision primarily relates to investment advice and packaged accounts. </w:t>
            </w:r>
          </w:p>
        </w:tc>
      </w:tr>
      <w:tr w:rsidR="005401BA" w:rsidRPr="006224CF" w:rsidTr="00324169">
        <w:tc>
          <w:tcPr>
            <w:tcW w:w="567" w:type="dxa"/>
          </w:tcPr>
          <w:p w:rsidR="005401BA" w:rsidRPr="006224CF" w:rsidRDefault="005401BA" w:rsidP="00324169">
            <w:pPr>
              <w:pStyle w:val="Normal57"/>
              <w:spacing w:line="288" w:lineRule="auto"/>
              <w:jc w:val="both"/>
              <w:rPr>
                <w:rFonts w:eastAsia="Times New Roman" w:cs="Arial"/>
                <w:iCs/>
                <w:sz w:val="12"/>
                <w:szCs w:val="12"/>
                <w:lang w:eastAsia="ja-JP"/>
              </w:rPr>
            </w:pPr>
            <w:r w:rsidRPr="006224CF">
              <w:rPr>
                <w:rFonts w:eastAsia="Times New Roman" w:cs="Arial"/>
                <w:iCs/>
                <w:sz w:val="12"/>
                <w:szCs w:val="12"/>
                <w:lang w:eastAsia="ja-JP"/>
              </w:rPr>
              <w:t>(2)</w:t>
            </w:r>
          </w:p>
        </w:tc>
        <w:tc>
          <w:tcPr>
            <w:tcW w:w="9072" w:type="dxa"/>
          </w:tcPr>
          <w:p w:rsidR="005401BA" w:rsidRPr="006224CF" w:rsidRDefault="005401BA" w:rsidP="00324169">
            <w:pPr>
              <w:pStyle w:val="Normal57"/>
              <w:spacing w:line="288" w:lineRule="auto"/>
              <w:jc w:val="both"/>
              <w:rPr>
                <w:rFonts w:eastAsia="Times New Roman"/>
                <w:sz w:val="12"/>
              </w:rPr>
            </w:pPr>
            <w:r w:rsidRPr="006224CF">
              <w:rPr>
                <w:rFonts w:eastAsia="Times New Roman"/>
                <w:sz w:val="12"/>
              </w:rPr>
              <w:t xml:space="preserve">Relates to continuing operations. </w:t>
            </w:r>
          </w:p>
        </w:tc>
      </w:tr>
    </w:tbl>
    <w:p w:rsidR="005401BA" w:rsidRPr="006224CF" w:rsidRDefault="005401BA" w:rsidP="005401BA">
      <w:pPr>
        <w:pStyle w:val="Normal57"/>
        <w:rPr>
          <w:rFonts w:ascii="Times New Roman" w:eastAsia="Times New Roman" w:hAnsi="Times New Roman"/>
          <w:sz w:val="4"/>
          <w:szCs w:val="4"/>
        </w:rPr>
      </w:pPr>
    </w:p>
    <w:p w:rsidR="005401BA" w:rsidRDefault="005401BA" w:rsidP="005401BA">
      <w:pPr>
        <w:pStyle w:val="GCAParagraphText23"/>
        <w:rPr>
          <w:sz w:val="12"/>
          <w:szCs w:val="12"/>
        </w:rPr>
      </w:pPr>
    </w:p>
    <w:p w:rsidR="005401BA" w:rsidRDefault="005401BA" w:rsidP="005401BA">
      <w:pPr>
        <w:pStyle w:val="GCAHeaderUnderline14"/>
        <w:outlineLvl w:val="0"/>
      </w:pPr>
      <w:r>
        <w:br w:type="page"/>
      </w:r>
      <w:r>
        <w:lastRenderedPageBreak/>
        <w:t>Notes</w:t>
      </w:r>
    </w:p>
    <w:p w:rsidR="005401BA" w:rsidRDefault="005401BA" w:rsidP="005401BA">
      <w:pPr>
        <w:pStyle w:val="Normal57"/>
        <w:rPr>
          <w:rFonts w:eastAsia="Times New Roman" w:cs="Arial"/>
          <w:b/>
          <w:color w:val="003366"/>
          <w:szCs w:val="20"/>
          <w:lang w:eastAsia="ja-JP"/>
        </w:rPr>
      </w:pPr>
    </w:p>
    <w:p w:rsidR="005401BA" w:rsidRPr="00545ADA" w:rsidRDefault="005401BA" w:rsidP="005401BA">
      <w:pPr>
        <w:pStyle w:val="Normal57"/>
      </w:pPr>
      <w:r>
        <w:rPr>
          <w:rFonts w:cs="Arial"/>
          <w:b/>
          <w:bCs/>
          <w:color w:val="003366"/>
          <w:szCs w:val="20"/>
        </w:rPr>
        <w:t xml:space="preserve">5. Provisions for liabilities and charges </w:t>
      </w:r>
      <w:r w:rsidRPr="00545ADA">
        <w:rPr>
          <w:rFonts w:cs="Arial"/>
          <w:bCs/>
          <w:color w:val="003366"/>
          <w:szCs w:val="20"/>
        </w:rPr>
        <w:t>(continued)</w:t>
      </w:r>
    </w:p>
    <w:p w:rsidR="005401BA" w:rsidRDefault="005401BA" w:rsidP="005401BA">
      <w:pPr>
        <w:pStyle w:val="Normal59"/>
        <w:spacing w:line="288" w:lineRule="auto"/>
        <w:rPr>
          <w:rFonts w:cs="Arial"/>
          <w:color w:val="003366"/>
          <w:sz w:val="20"/>
        </w:rPr>
      </w:pPr>
    </w:p>
    <w:p w:rsidR="005401BA" w:rsidRPr="004F1842" w:rsidRDefault="005401BA" w:rsidP="005401BA">
      <w:pPr>
        <w:pStyle w:val="Normal59"/>
        <w:spacing w:line="288" w:lineRule="auto"/>
        <w:rPr>
          <w:rFonts w:cs="Arial"/>
          <w:color w:val="003366"/>
          <w:sz w:val="20"/>
        </w:rPr>
      </w:pPr>
      <w:r w:rsidRPr="004F1842">
        <w:rPr>
          <w:rFonts w:cs="Arial"/>
          <w:color w:val="003366"/>
          <w:sz w:val="20"/>
        </w:rPr>
        <w:t>Payment Protection Insurance (PPI)</w:t>
      </w:r>
    </w:p>
    <w:p w:rsidR="005401BA" w:rsidRPr="004F1842" w:rsidRDefault="005401BA" w:rsidP="005401BA">
      <w:pPr>
        <w:pStyle w:val="GCAParagraphText23"/>
      </w:pPr>
      <w:r>
        <w:t>No additional charge for PPI has been recognised in Q2 2015. A</w:t>
      </w:r>
      <w:r w:rsidRPr="004F1842">
        <w:t xml:space="preserve"> charge of £</w:t>
      </w:r>
      <w:r>
        <w:t xml:space="preserve">100 </w:t>
      </w:r>
      <w:r w:rsidRPr="004F1842">
        <w:t xml:space="preserve">million </w:t>
      </w:r>
      <w:r>
        <w:t>w</w:t>
      </w:r>
      <w:r w:rsidRPr="004F1842">
        <w:t xml:space="preserve">as recognised in </w:t>
      </w:r>
      <w:r>
        <w:t>Q1 2015 a</w:t>
      </w:r>
      <w:r w:rsidRPr="004F1842">
        <w:t>s a result of</w:t>
      </w:r>
      <w:r>
        <w:t xml:space="preserve"> a revision to expected </w:t>
      </w:r>
      <w:r w:rsidRPr="004F1842">
        <w:t xml:space="preserve">customer </w:t>
      </w:r>
      <w:r>
        <w:t>complaint volumes</w:t>
      </w:r>
      <w:r w:rsidRPr="004F1842">
        <w:t>. The cumulative charge in respect of PPI is £</w:t>
      </w:r>
      <w:r>
        <w:t>3.8</w:t>
      </w:r>
      <w:r w:rsidRPr="004F1842">
        <w:t xml:space="preserve"> billion, of which £</w:t>
      </w:r>
      <w:r>
        <w:t xml:space="preserve">3.1 </w:t>
      </w:r>
      <w:r w:rsidRPr="004F1842">
        <w:t>billion (</w:t>
      </w:r>
      <w:r>
        <w:t>82</w:t>
      </w:r>
      <w:r w:rsidRPr="004F1842">
        <w:t>%) in redress and expenses had been utilis</w:t>
      </w:r>
      <w:r>
        <w:t>ed by 30 June 2015. Of the £3.8</w:t>
      </w:r>
      <w:r w:rsidRPr="004F1842">
        <w:t xml:space="preserve"> billion cumulative charge, £</w:t>
      </w:r>
      <w:r>
        <w:t>3.5</w:t>
      </w:r>
      <w:r w:rsidRPr="004F1842">
        <w:t xml:space="preserve"> bil</w:t>
      </w:r>
      <w:r>
        <w:t>lion relates to redress and £0.3</w:t>
      </w:r>
      <w:r w:rsidRPr="004F1842">
        <w:t xml:space="preserve"> billion to administrative expenses.</w:t>
      </w:r>
    </w:p>
    <w:p w:rsidR="005401BA" w:rsidRPr="00676BE9" w:rsidRDefault="005401BA" w:rsidP="005401BA">
      <w:pPr>
        <w:pStyle w:val="Normal661"/>
        <w:spacing w:line="288" w:lineRule="auto"/>
        <w:jc w:val="both"/>
        <w:rPr>
          <w:rFonts w:cs="Arial"/>
          <w:color w:val="003366"/>
          <w:sz w:val="20"/>
        </w:rPr>
      </w:pPr>
    </w:p>
    <w:p w:rsidR="005401BA" w:rsidRDefault="005401BA" w:rsidP="005401BA">
      <w:pPr>
        <w:pStyle w:val="Normal120"/>
        <w:spacing w:line="288" w:lineRule="auto"/>
        <w:jc w:val="both"/>
        <w:rPr>
          <w:rFonts w:eastAsia="MS Mincho" w:cs="Arial"/>
          <w:sz w:val="20"/>
          <w:szCs w:val="20"/>
          <w:lang w:eastAsia="ja-JP"/>
        </w:rPr>
      </w:pPr>
      <w:r>
        <w:rPr>
          <w:sz w:val="20"/>
          <w:szCs w:val="20"/>
          <w:lang w:eastAsia="ja-JP"/>
        </w:rPr>
        <w:t>The table below shows the sensitivity of the provision to changes in the principal assumptions (all other assumptions remaining the same).</w:t>
      </w:r>
    </w:p>
    <w:tbl>
      <w:tblPr>
        <w:tblW w:w="9639" w:type="dxa"/>
        <w:tblCellMar>
          <w:left w:w="0" w:type="dxa"/>
          <w:right w:w="0" w:type="dxa"/>
        </w:tblCellMar>
        <w:tblLook w:val="01E0" w:firstRow="1" w:lastRow="1" w:firstColumn="1" w:lastColumn="1" w:noHBand="0" w:noVBand="0"/>
      </w:tblPr>
      <w:tblGrid>
        <w:gridCol w:w="4420"/>
        <w:gridCol w:w="1301"/>
        <w:gridCol w:w="1301"/>
        <w:gridCol w:w="1301"/>
        <w:gridCol w:w="1316"/>
      </w:tblGrid>
      <w:tr w:rsidR="005401BA" w:rsidTr="00324169">
        <w:tc>
          <w:tcPr>
            <w:tcW w:w="4420" w:type="dxa"/>
            <w:tcMar>
              <w:top w:w="0" w:type="dxa"/>
              <w:left w:w="0" w:type="dxa"/>
              <w:bottom w:w="0" w:type="dxa"/>
              <w:right w:w="0" w:type="dxa"/>
            </w:tcMar>
            <w:vAlign w:val="bottom"/>
          </w:tcPr>
          <w:p w:rsidR="005401BA" w:rsidRDefault="005401BA" w:rsidP="00324169">
            <w:pPr>
              <w:pStyle w:val="Normal120"/>
              <w:rPr>
                <w:rFonts w:eastAsia="MS Mincho" w:cs="Arial"/>
                <w:sz w:val="16"/>
                <w:szCs w:val="16"/>
                <w:lang w:eastAsia="ja-JP"/>
              </w:rPr>
            </w:pPr>
          </w:p>
        </w:tc>
        <w:tc>
          <w:tcPr>
            <w:tcW w:w="1301" w:type="dxa"/>
            <w:tcMar>
              <w:top w:w="0" w:type="dxa"/>
              <w:left w:w="0" w:type="dxa"/>
              <w:bottom w:w="0" w:type="dxa"/>
              <w:right w:w="0" w:type="dxa"/>
            </w:tcMar>
            <w:vAlign w:val="bottom"/>
          </w:tcPr>
          <w:p w:rsidR="005401BA" w:rsidRDefault="005401BA" w:rsidP="00324169">
            <w:pPr>
              <w:pStyle w:val="Normal120"/>
              <w:jc w:val="right"/>
              <w:rPr>
                <w:rFonts w:eastAsia="MS Mincho" w:cs="Arial"/>
                <w:b/>
                <w:color w:val="003366"/>
                <w:sz w:val="16"/>
                <w:szCs w:val="16"/>
                <w:lang w:eastAsia="ja-JP"/>
              </w:rPr>
            </w:pPr>
          </w:p>
        </w:tc>
        <w:tc>
          <w:tcPr>
            <w:tcW w:w="1301" w:type="dxa"/>
            <w:tcMar>
              <w:top w:w="0" w:type="dxa"/>
              <w:left w:w="0" w:type="dxa"/>
              <w:bottom w:w="0" w:type="dxa"/>
              <w:right w:w="0" w:type="dxa"/>
            </w:tcMar>
            <w:vAlign w:val="bottom"/>
          </w:tcPr>
          <w:p w:rsidR="005401BA" w:rsidRDefault="005401BA" w:rsidP="00324169">
            <w:pPr>
              <w:pStyle w:val="Normal120"/>
              <w:jc w:val="right"/>
              <w:rPr>
                <w:rFonts w:eastAsia="MS Mincho" w:cs="Arial"/>
                <w:b/>
                <w:color w:val="003366"/>
                <w:sz w:val="16"/>
                <w:szCs w:val="16"/>
                <w:lang w:eastAsia="ja-JP"/>
              </w:rPr>
            </w:pPr>
          </w:p>
        </w:tc>
        <w:tc>
          <w:tcPr>
            <w:tcW w:w="2617" w:type="dxa"/>
            <w:gridSpan w:val="2"/>
            <w:tcBorders>
              <w:top w:val="nil"/>
              <w:left w:val="nil"/>
              <w:bottom w:val="single" w:sz="4" w:space="0" w:color="003366"/>
              <w:right w:val="nil"/>
            </w:tcBorders>
            <w:tcMar>
              <w:top w:w="0" w:type="dxa"/>
              <w:left w:w="0" w:type="dxa"/>
              <w:bottom w:w="0" w:type="dxa"/>
              <w:right w:w="0" w:type="dxa"/>
            </w:tcMar>
            <w:vAlign w:val="bottom"/>
          </w:tcPr>
          <w:p w:rsidR="005401BA" w:rsidRDefault="005401BA" w:rsidP="00324169">
            <w:pPr>
              <w:pStyle w:val="Normal120"/>
              <w:jc w:val="center"/>
              <w:rPr>
                <w:rFonts w:eastAsia="MS Mincho" w:cs="Arial"/>
                <w:b/>
                <w:color w:val="003366"/>
                <w:sz w:val="16"/>
                <w:szCs w:val="16"/>
                <w:lang w:eastAsia="ja-JP"/>
              </w:rPr>
            </w:pPr>
            <w:r>
              <w:rPr>
                <w:rFonts w:eastAsia="MS Mincho" w:cs="Arial"/>
                <w:b/>
                <w:color w:val="003366"/>
                <w:sz w:val="16"/>
                <w:szCs w:val="16"/>
                <w:lang w:eastAsia="ja-JP"/>
              </w:rPr>
              <w:t>Sensitivity</w:t>
            </w:r>
          </w:p>
        </w:tc>
      </w:tr>
      <w:tr w:rsidR="005401BA" w:rsidTr="00324169">
        <w:tc>
          <w:tcPr>
            <w:tcW w:w="4420" w:type="dxa"/>
            <w:tcMar>
              <w:top w:w="0" w:type="dxa"/>
              <w:left w:w="0" w:type="dxa"/>
              <w:bottom w:w="0" w:type="dxa"/>
              <w:right w:w="0" w:type="dxa"/>
            </w:tcMar>
            <w:vAlign w:val="bottom"/>
          </w:tcPr>
          <w:p w:rsidR="005401BA" w:rsidRDefault="005401BA" w:rsidP="00324169">
            <w:pPr>
              <w:pStyle w:val="Normal120"/>
              <w:rPr>
                <w:rFonts w:eastAsia="MS Mincho" w:cs="Arial"/>
                <w:sz w:val="16"/>
                <w:szCs w:val="16"/>
                <w:lang w:eastAsia="ja-JP"/>
              </w:rPr>
            </w:pPr>
          </w:p>
        </w:tc>
        <w:tc>
          <w:tcPr>
            <w:tcW w:w="1301" w:type="dxa"/>
            <w:vMerge w:val="restart"/>
            <w:tcBorders>
              <w:top w:val="nil"/>
              <w:left w:val="nil"/>
              <w:bottom w:val="single" w:sz="4" w:space="0" w:color="003366"/>
              <w:right w:val="nil"/>
            </w:tcBorders>
            <w:tcMar>
              <w:top w:w="0" w:type="dxa"/>
              <w:left w:w="0" w:type="dxa"/>
              <w:bottom w:w="0" w:type="dxa"/>
              <w:right w:w="0" w:type="dxa"/>
            </w:tcMar>
            <w:vAlign w:val="bottom"/>
          </w:tcPr>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Actual to date </w:t>
            </w:r>
          </w:p>
        </w:tc>
        <w:tc>
          <w:tcPr>
            <w:tcW w:w="1301" w:type="dxa"/>
            <w:vMerge w:val="restart"/>
            <w:tcBorders>
              <w:top w:val="nil"/>
              <w:left w:val="nil"/>
              <w:bottom w:val="single" w:sz="4" w:space="0" w:color="003366"/>
              <w:right w:val="nil"/>
            </w:tcBorders>
            <w:tcMar>
              <w:top w:w="0" w:type="dxa"/>
              <w:left w:w="0" w:type="dxa"/>
              <w:bottom w:w="0" w:type="dxa"/>
              <w:right w:w="0" w:type="dxa"/>
            </w:tcMar>
            <w:vAlign w:val="bottom"/>
          </w:tcPr>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Current </w:t>
            </w:r>
          </w:p>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 xml:space="preserve"> assumption </w:t>
            </w:r>
          </w:p>
        </w:tc>
        <w:tc>
          <w:tcPr>
            <w:tcW w:w="1301" w:type="dxa"/>
            <w:tcBorders>
              <w:top w:val="single" w:sz="4" w:space="0" w:color="003366"/>
              <w:left w:val="nil"/>
              <w:bottom w:val="nil"/>
              <w:right w:val="nil"/>
            </w:tcBorders>
            <w:tcMar>
              <w:top w:w="0" w:type="dxa"/>
              <w:left w:w="0" w:type="dxa"/>
              <w:bottom w:w="0" w:type="dxa"/>
              <w:right w:w="0" w:type="dxa"/>
            </w:tcMar>
            <w:vAlign w:val="bottom"/>
          </w:tcPr>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Change in </w:t>
            </w:r>
          </w:p>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assumption </w:t>
            </w:r>
          </w:p>
        </w:tc>
        <w:tc>
          <w:tcPr>
            <w:tcW w:w="1316" w:type="dxa"/>
            <w:tcBorders>
              <w:top w:val="single" w:sz="4" w:space="0" w:color="003366"/>
              <w:left w:val="nil"/>
              <w:bottom w:val="nil"/>
              <w:right w:val="nil"/>
            </w:tcBorders>
            <w:tcMar>
              <w:top w:w="0" w:type="dxa"/>
              <w:left w:w="0" w:type="dxa"/>
              <w:bottom w:w="0" w:type="dxa"/>
              <w:right w:w="0" w:type="dxa"/>
            </w:tcMar>
            <w:vAlign w:val="bottom"/>
          </w:tcPr>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Consequential </w:t>
            </w:r>
          </w:p>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 xml:space="preserve">change in  </w:t>
            </w:r>
          </w:p>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provision </w:t>
            </w:r>
          </w:p>
        </w:tc>
      </w:tr>
      <w:tr w:rsidR="005401BA" w:rsidTr="00324169">
        <w:tc>
          <w:tcPr>
            <w:tcW w:w="4420" w:type="dxa"/>
            <w:tcBorders>
              <w:top w:val="nil"/>
              <w:left w:val="nil"/>
              <w:bottom w:val="single" w:sz="4" w:space="0" w:color="003366"/>
              <w:right w:val="nil"/>
            </w:tcBorders>
            <w:vAlign w:val="bottom"/>
          </w:tcPr>
          <w:p w:rsidR="005401BA" w:rsidRDefault="005401BA" w:rsidP="00324169">
            <w:pPr>
              <w:pStyle w:val="Normal120"/>
              <w:rPr>
                <w:rFonts w:eastAsia="MS Mincho" w:cs="Arial"/>
                <w:b/>
                <w:color w:val="003366"/>
                <w:sz w:val="16"/>
                <w:szCs w:val="16"/>
                <w:lang w:eastAsia="ja-JP"/>
              </w:rPr>
            </w:pPr>
            <w:r>
              <w:rPr>
                <w:rFonts w:eastAsia="MS Mincho" w:cs="Arial"/>
                <w:b/>
                <w:color w:val="003366"/>
                <w:sz w:val="16"/>
                <w:szCs w:val="16"/>
                <w:lang w:eastAsia="ja-JP"/>
              </w:rPr>
              <w:t>Assumption</w:t>
            </w:r>
          </w:p>
        </w:tc>
        <w:tc>
          <w:tcPr>
            <w:tcW w:w="0" w:type="auto"/>
            <w:vMerge/>
            <w:tcBorders>
              <w:top w:val="nil"/>
              <w:left w:val="nil"/>
              <w:bottom w:val="single" w:sz="4" w:space="0" w:color="003366"/>
              <w:right w:val="nil"/>
            </w:tcBorders>
            <w:vAlign w:val="center"/>
          </w:tcPr>
          <w:p w:rsidR="005401BA" w:rsidRDefault="005401BA" w:rsidP="00324169">
            <w:pPr>
              <w:pStyle w:val="Normal57"/>
              <w:rPr>
                <w:rFonts w:eastAsia="MS Mincho" w:cs="Arial"/>
                <w:b/>
                <w:color w:val="003366"/>
                <w:sz w:val="16"/>
                <w:szCs w:val="16"/>
                <w:lang w:eastAsia="ja-JP"/>
              </w:rPr>
            </w:pPr>
          </w:p>
        </w:tc>
        <w:tc>
          <w:tcPr>
            <w:tcW w:w="0" w:type="auto"/>
            <w:vMerge/>
            <w:tcBorders>
              <w:top w:val="nil"/>
              <w:left w:val="nil"/>
              <w:bottom w:val="single" w:sz="4" w:space="0" w:color="003366"/>
              <w:right w:val="nil"/>
            </w:tcBorders>
            <w:vAlign w:val="center"/>
          </w:tcPr>
          <w:p w:rsidR="005401BA" w:rsidRDefault="005401BA" w:rsidP="00324169">
            <w:pPr>
              <w:pStyle w:val="Normal57"/>
              <w:rPr>
                <w:rFonts w:eastAsia="MS Mincho" w:cs="Arial"/>
                <w:b/>
                <w:color w:val="003366"/>
                <w:sz w:val="16"/>
                <w:szCs w:val="16"/>
                <w:lang w:eastAsia="ja-JP"/>
              </w:rPr>
            </w:pPr>
          </w:p>
        </w:tc>
        <w:tc>
          <w:tcPr>
            <w:tcW w:w="1301" w:type="dxa"/>
            <w:tcBorders>
              <w:top w:val="nil"/>
              <w:left w:val="nil"/>
              <w:bottom w:val="single" w:sz="4" w:space="0" w:color="003366"/>
              <w:right w:val="nil"/>
            </w:tcBorders>
            <w:tcMar>
              <w:top w:w="0" w:type="dxa"/>
              <w:left w:w="0" w:type="dxa"/>
              <w:bottom w:w="0" w:type="dxa"/>
              <w:right w:w="0" w:type="dxa"/>
            </w:tcMar>
            <w:vAlign w:val="bottom"/>
          </w:tcPr>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 </w:t>
            </w:r>
          </w:p>
        </w:tc>
        <w:tc>
          <w:tcPr>
            <w:tcW w:w="1316" w:type="dxa"/>
            <w:tcBorders>
              <w:top w:val="nil"/>
              <w:left w:val="nil"/>
              <w:bottom w:val="single" w:sz="4" w:space="0" w:color="003366"/>
              <w:right w:val="nil"/>
            </w:tcBorders>
            <w:tcMar>
              <w:left w:w="0" w:type="dxa"/>
              <w:right w:w="0" w:type="dxa"/>
            </w:tcMar>
            <w:vAlign w:val="bottom"/>
          </w:tcPr>
          <w:p w:rsidR="005401BA" w:rsidRDefault="005401BA" w:rsidP="00324169">
            <w:pPr>
              <w:pStyle w:val="Normal120"/>
              <w:jc w:val="right"/>
              <w:rPr>
                <w:rFonts w:eastAsia="MS Mincho" w:cs="Arial"/>
                <w:b/>
                <w:color w:val="003366"/>
                <w:sz w:val="16"/>
                <w:szCs w:val="16"/>
                <w:lang w:eastAsia="ja-JP"/>
              </w:rPr>
            </w:pPr>
            <w:r>
              <w:rPr>
                <w:rFonts w:eastAsia="MS Mincho" w:cs="Arial"/>
                <w:b/>
                <w:color w:val="003366"/>
                <w:sz w:val="16"/>
                <w:szCs w:val="16"/>
                <w:lang w:eastAsia="ja-JP"/>
              </w:rPr>
              <w:t>£m </w:t>
            </w:r>
          </w:p>
        </w:tc>
      </w:tr>
      <w:tr w:rsidR="005401BA" w:rsidTr="00324169">
        <w:trPr>
          <w:trHeight w:hRule="exact" w:val="119"/>
        </w:trPr>
        <w:tc>
          <w:tcPr>
            <w:tcW w:w="4420" w:type="dxa"/>
            <w:tcBorders>
              <w:top w:val="single" w:sz="4" w:space="0" w:color="003366"/>
              <w:left w:val="nil"/>
              <w:bottom w:val="nil"/>
              <w:right w:val="nil"/>
            </w:tcBorders>
            <w:tcMar>
              <w:top w:w="0" w:type="dxa"/>
              <w:left w:w="0" w:type="dxa"/>
              <w:bottom w:w="0" w:type="dxa"/>
              <w:right w:w="0" w:type="dxa"/>
            </w:tcMar>
            <w:vAlign w:val="bottom"/>
          </w:tcPr>
          <w:p w:rsidR="005401BA" w:rsidRDefault="005401BA" w:rsidP="00324169">
            <w:pPr>
              <w:pStyle w:val="Normal120"/>
              <w:spacing w:line="288" w:lineRule="auto"/>
              <w:rPr>
                <w:rFonts w:eastAsia="MS Mincho" w:cs="Arial"/>
                <w:sz w:val="16"/>
                <w:szCs w:val="16"/>
                <w:lang w:eastAsia="ja-JP"/>
              </w:rPr>
            </w:pPr>
          </w:p>
        </w:tc>
        <w:tc>
          <w:tcPr>
            <w:tcW w:w="1301" w:type="dxa"/>
            <w:tcBorders>
              <w:top w:val="single" w:sz="4" w:space="0" w:color="003366"/>
              <w:left w:val="nil"/>
              <w:bottom w:val="nil"/>
              <w:right w:val="nil"/>
            </w:tcBorders>
            <w:shd w:val="clear" w:color="auto" w:fill="C0C0C0"/>
            <w:tcMar>
              <w:top w:w="0" w:type="dxa"/>
              <w:left w:w="0" w:type="dxa"/>
              <w:bottom w:w="0" w:type="dxa"/>
              <w:right w:w="0" w:type="dxa"/>
            </w:tcMar>
            <w:vAlign w:val="bottom"/>
          </w:tcPr>
          <w:p w:rsidR="005401BA" w:rsidRDefault="005401BA" w:rsidP="00324169">
            <w:pPr>
              <w:pStyle w:val="Normal120"/>
              <w:spacing w:line="288" w:lineRule="auto"/>
              <w:jc w:val="right"/>
              <w:rPr>
                <w:rFonts w:eastAsia="MS Mincho" w:cs="Arial"/>
                <w:b/>
                <w:sz w:val="16"/>
                <w:szCs w:val="16"/>
                <w:lang w:eastAsia="ja-JP"/>
              </w:rPr>
            </w:pPr>
          </w:p>
        </w:tc>
        <w:tc>
          <w:tcPr>
            <w:tcW w:w="1301" w:type="dxa"/>
            <w:tcBorders>
              <w:top w:val="single" w:sz="4" w:space="0" w:color="003366"/>
              <w:left w:val="nil"/>
              <w:bottom w:val="nil"/>
              <w:right w:val="nil"/>
            </w:tcBorders>
            <w:shd w:val="clear" w:color="auto" w:fill="C0C0C0"/>
            <w:tcMar>
              <w:top w:w="0" w:type="dxa"/>
              <w:left w:w="0" w:type="dxa"/>
              <w:bottom w:w="0" w:type="dxa"/>
              <w:right w:w="0" w:type="dxa"/>
            </w:tcMar>
            <w:vAlign w:val="bottom"/>
          </w:tcPr>
          <w:p w:rsidR="005401BA" w:rsidRDefault="005401BA" w:rsidP="00324169">
            <w:pPr>
              <w:pStyle w:val="Normal120"/>
              <w:spacing w:line="288" w:lineRule="auto"/>
              <w:jc w:val="right"/>
              <w:rPr>
                <w:rFonts w:eastAsia="MS Mincho" w:cs="Arial"/>
                <w:b/>
                <w:sz w:val="16"/>
                <w:szCs w:val="16"/>
                <w:lang w:eastAsia="ja-JP"/>
              </w:rPr>
            </w:pPr>
          </w:p>
        </w:tc>
        <w:tc>
          <w:tcPr>
            <w:tcW w:w="1301" w:type="dxa"/>
            <w:tcBorders>
              <w:top w:val="single" w:sz="4" w:space="0" w:color="003366"/>
              <w:left w:val="nil"/>
              <w:bottom w:val="nil"/>
              <w:right w:val="nil"/>
            </w:tcBorders>
            <w:shd w:val="clear" w:color="auto" w:fill="C0C0C0"/>
            <w:tcMar>
              <w:top w:w="0" w:type="dxa"/>
              <w:left w:w="0" w:type="dxa"/>
              <w:bottom w:w="0" w:type="dxa"/>
              <w:right w:w="0" w:type="dxa"/>
            </w:tcMar>
            <w:vAlign w:val="bottom"/>
          </w:tcPr>
          <w:p w:rsidR="005401BA" w:rsidRDefault="005401BA" w:rsidP="00324169">
            <w:pPr>
              <w:pStyle w:val="Normal120"/>
              <w:spacing w:line="288" w:lineRule="auto"/>
              <w:jc w:val="right"/>
              <w:rPr>
                <w:rFonts w:eastAsia="MS Mincho" w:cs="Arial"/>
                <w:b/>
                <w:sz w:val="16"/>
                <w:szCs w:val="16"/>
                <w:lang w:eastAsia="ja-JP"/>
              </w:rPr>
            </w:pPr>
          </w:p>
        </w:tc>
        <w:tc>
          <w:tcPr>
            <w:tcW w:w="1316" w:type="dxa"/>
            <w:tcBorders>
              <w:top w:val="single" w:sz="4" w:space="0" w:color="003366"/>
              <w:left w:val="nil"/>
              <w:bottom w:val="nil"/>
              <w:right w:val="nil"/>
            </w:tcBorders>
            <w:shd w:val="clear" w:color="auto" w:fill="C0C0C0"/>
            <w:tcMar>
              <w:top w:w="0" w:type="dxa"/>
              <w:left w:w="0" w:type="dxa"/>
              <w:bottom w:w="0" w:type="dxa"/>
              <w:right w:w="0" w:type="dxa"/>
            </w:tcMar>
            <w:vAlign w:val="bottom"/>
          </w:tcPr>
          <w:p w:rsidR="005401BA" w:rsidRDefault="005401BA" w:rsidP="00324169">
            <w:pPr>
              <w:pStyle w:val="Normal120"/>
              <w:spacing w:line="288" w:lineRule="auto"/>
              <w:jc w:val="right"/>
              <w:rPr>
                <w:rFonts w:eastAsia="MS Mincho" w:cs="Arial"/>
                <w:b/>
                <w:sz w:val="16"/>
                <w:szCs w:val="16"/>
                <w:lang w:eastAsia="ja-JP"/>
              </w:rPr>
            </w:pPr>
          </w:p>
        </w:tc>
      </w:tr>
      <w:tr w:rsidR="005401BA" w:rsidTr="00324169">
        <w:tc>
          <w:tcPr>
            <w:tcW w:w="4420" w:type="dxa"/>
            <w:tcMar>
              <w:top w:w="0" w:type="dxa"/>
              <w:left w:w="0" w:type="dxa"/>
              <w:bottom w:w="0" w:type="dxa"/>
              <w:right w:w="0" w:type="dxa"/>
            </w:tcMar>
            <w:vAlign w:val="bottom"/>
          </w:tcPr>
          <w:p w:rsidR="005401BA" w:rsidRPr="0094264C" w:rsidRDefault="005401BA" w:rsidP="00324169">
            <w:pPr>
              <w:pStyle w:val="Normal1000"/>
              <w:spacing w:line="288" w:lineRule="auto"/>
              <w:rPr>
                <w:rFonts w:eastAsia="MS Mincho" w:cs="Arial"/>
                <w:sz w:val="16"/>
                <w:szCs w:val="16"/>
              </w:rPr>
            </w:pPr>
            <w:r w:rsidRPr="0094264C">
              <w:rPr>
                <w:rFonts w:eastAsia="MS Mincho"/>
                <w:sz w:val="16"/>
                <w:szCs w:val="16"/>
                <w:lang w:eastAsia="ja-JP"/>
              </w:rPr>
              <w:t>Single premium</w:t>
            </w:r>
            <w:r>
              <w:rPr>
                <w:rFonts w:eastAsia="MS Mincho"/>
                <w:sz w:val="16"/>
                <w:szCs w:val="16"/>
                <w:lang w:eastAsia="ja-JP"/>
              </w:rPr>
              <w:t xml:space="preserve"> book past business review take-</w:t>
            </w:r>
            <w:r w:rsidRPr="0094264C">
              <w:rPr>
                <w:rFonts w:eastAsia="MS Mincho"/>
                <w:sz w:val="16"/>
                <w:szCs w:val="16"/>
                <w:lang w:eastAsia="ja-JP"/>
              </w:rPr>
              <w:t>up rate</w:t>
            </w:r>
          </w:p>
        </w:tc>
        <w:tc>
          <w:tcPr>
            <w:tcW w:w="1301" w:type="dxa"/>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53%</w:t>
            </w:r>
          </w:p>
        </w:tc>
        <w:tc>
          <w:tcPr>
            <w:tcW w:w="1301" w:type="dxa"/>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55%</w:t>
            </w:r>
          </w:p>
        </w:tc>
        <w:tc>
          <w:tcPr>
            <w:tcW w:w="1301" w:type="dxa"/>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+/-5</w:t>
            </w:r>
          </w:p>
        </w:tc>
        <w:tc>
          <w:tcPr>
            <w:tcW w:w="1316" w:type="dxa"/>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+/-55</w:t>
            </w:r>
          </w:p>
        </w:tc>
      </w:tr>
      <w:tr w:rsidR="005401BA" w:rsidTr="00324169">
        <w:tc>
          <w:tcPr>
            <w:tcW w:w="4420" w:type="dxa"/>
            <w:tcMar>
              <w:top w:w="0" w:type="dxa"/>
              <w:left w:w="0" w:type="dxa"/>
              <w:bottom w:w="0" w:type="dxa"/>
              <w:right w:w="0" w:type="dxa"/>
            </w:tcMar>
            <w:vAlign w:val="bottom"/>
          </w:tcPr>
          <w:p w:rsidR="005401BA" w:rsidRDefault="005401BA" w:rsidP="00324169">
            <w:pPr>
              <w:pStyle w:val="Normal120"/>
              <w:spacing w:line="288" w:lineRule="auto"/>
              <w:rPr>
                <w:rFonts w:eastAsia="MS Mincho" w:cs="Arial"/>
                <w:sz w:val="16"/>
                <w:szCs w:val="16"/>
                <w:lang w:eastAsia="ja-JP"/>
              </w:rPr>
            </w:pPr>
            <w:r>
              <w:rPr>
                <w:rFonts w:eastAsia="MS Mincho" w:cs="Arial"/>
                <w:sz w:val="16"/>
                <w:szCs w:val="16"/>
                <w:lang w:eastAsia="ja-JP"/>
              </w:rPr>
              <w:t>Uphold rate (1)</w:t>
            </w:r>
          </w:p>
        </w:tc>
        <w:tc>
          <w:tcPr>
            <w:tcW w:w="1301" w:type="dxa"/>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91%</w:t>
            </w:r>
          </w:p>
        </w:tc>
        <w:tc>
          <w:tcPr>
            <w:tcW w:w="1301" w:type="dxa"/>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90%</w:t>
            </w:r>
          </w:p>
        </w:tc>
        <w:tc>
          <w:tcPr>
            <w:tcW w:w="1301" w:type="dxa"/>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+/-5</w:t>
            </w:r>
          </w:p>
        </w:tc>
        <w:tc>
          <w:tcPr>
            <w:tcW w:w="1316" w:type="dxa"/>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+/-15</w:t>
            </w:r>
          </w:p>
        </w:tc>
      </w:tr>
      <w:tr w:rsidR="005401BA" w:rsidTr="00324169">
        <w:tc>
          <w:tcPr>
            <w:tcW w:w="4420" w:type="dxa"/>
            <w:tcBorders>
              <w:top w:val="nil"/>
              <w:left w:val="nil"/>
              <w:bottom w:val="single" w:sz="4" w:space="0" w:color="003366"/>
              <w:right w:val="nil"/>
            </w:tcBorders>
            <w:tcMar>
              <w:top w:w="0" w:type="dxa"/>
              <w:left w:w="0" w:type="dxa"/>
              <w:bottom w:w="0" w:type="dxa"/>
              <w:right w:w="0" w:type="dxa"/>
            </w:tcMar>
            <w:vAlign w:val="bottom"/>
          </w:tcPr>
          <w:p w:rsidR="005401BA" w:rsidRDefault="005401BA" w:rsidP="00324169">
            <w:pPr>
              <w:pStyle w:val="Normal120"/>
              <w:spacing w:line="288" w:lineRule="auto"/>
              <w:rPr>
                <w:rFonts w:eastAsia="MS Mincho" w:cs="Arial"/>
                <w:sz w:val="16"/>
                <w:szCs w:val="16"/>
                <w:lang w:eastAsia="ja-JP"/>
              </w:rPr>
            </w:pPr>
            <w:r>
              <w:rPr>
                <w:rFonts w:eastAsia="MS Mincho" w:cs="Arial"/>
                <w:sz w:val="16"/>
                <w:szCs w:val="16"/>
                <w:lang w:eastAsia="ja-JP"/>
              </w:rPr>
              <w:t>Average redress</w:t>
            </w:r>
          </w:p>
        </w:tc>
        <w:tc>
          <w:tcPr>
            <w:tcW w:w="1301" w:type="dxa"/>
            <w:tcBorders>
              <w:top w:val="nil"/>
              <w:left w:val="nil"/>
              <w:bottom w:val="single" w:sz="4" w:space="0" w:color="003366"/>
              <w:right w:val="nil"/>
            </w:tcBorders>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£1,689</w:t>
            </w:r>
          </w:p>
        </w:tc>
        <w:tc>
          <w:tcPr>
            <w:tcW w:w="1301" w:type="dxa"/>
            <w:tcBorders>
              <w:top w:val="nil"/>
              <w:left w:val="nil"/>
              <w:bottom w:val="single" w:sz="4" w:space="0" w:color="003366"/>
              <w:right w:val="nil"/>
            </w:tcBorders>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£1,659</w:t>
            </w:r>
          </w:p>
        </w:tc>
        <w:tc>
          <w:tcPr>
            <w:tcW w:w="1301" w:type="dxa"/>
            <w:tcBorders>
              <w:top w:val="nil"/>
              <w:left w:val="nil"/>
              <w:bottom w:val="single" w:sz="4" w:space="0" w:color="003366"/>
              <w:right w:val="nil"/>
            </w:tcBorders>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+/-5</w:t>
            </w:r>
          </w:p>
        </w:tc>
        <w:tc>
          <w:tcPr>
            <w:tcW w:w="1316" w:type="dxa"/>
            <w:tcBorders>
              <w:top w:val="nil"/>
              <w:left w:val="nil"/>
              <w:bottom w:val="single" w:sz="4" w:space="0" w:color="003366"/>
              <w:right w:val="nil"/>
            </w:tcBorders>
            <w:shd w:val="clear" w:color="auto" w:fill="C0C0C0"/>
            <w:tcMar>
              <w:top w:w="0" w:type="dxa"/>
              <w:left w:w="0" w:type="dxa"/>
              <w:bottom w:w="0" w:type="dxa"/>
              <w:right w:w="0" w:type="dxa"/>
            </w:tcMar>
            <w:vAlign w:val="bottom"/>
          </w:tcPr>
          <w:p w:rsidR="005401BA" w:rsidRDefault="005401BA" w:rsidP="00324169">
            <w:pPr>
              <w:pStyle w:val="Normal520"/>
              <w:spacing w:line="288" w:lineRule="auto"/>
              <w:ind w:right="80"/>
              <w:jc w:val="right"/>
              <w:rPr>
                <w:rFonts w:eastAsia="MS Mincho" w:cs="Arial"/>
                <w:b/>
                <w:sz w:val="16"/>
                <w:szCs w:val="16"/>
                <w:lang w:eastAsia="ja-JP"/>
              </w:rPr>
            </w:pPr>
            <w:r>
              <w:rPr>
                <w:rFonts w:eastAsia="MS Mincho" w:cs="Arial"/>
                <w:b/>
                <w:sz w:val="16"/>
                <w:szCs w:val="16"/>
                <w:lang w:eastAsia="ja-JP"/>
              </w:rPr>
              <w:t>+/-15</w:t>
            </w:r>
          </w:p>
        </w:tc>
      </w:tr>
    </w:tbl>
    <w:p w:rsidR="005401BA" w:rsidRDefault="005401BA" w:rsidP="005401BA">
      <w:pPr>
        <w:pStyle w:val="Normal120"/>
        <w:autoSpaceDE w:val="0"/>
        <w:autoSpaceDN w:val="0"/>
        <w:adjustRightInd w:val="0"/>
        <w:rPr>
          <w:rFonts w:eastAsia="MS Mincho" w:cs="Arial"/>
          <w:sz w:val="16"/>
          <w:szCs w:val="16"/>
          <w:lang w:eastAsia="ja-JP"/>
        </w:rPr>
      </w:pPr>
    </w:p>
    <w:p w:rsidR="005401BA" w:rsidRPr="003267D6" w:rsidRDefault="005401BA" w:rsidP="005401BA">
      <w:pPr>
        <w:pStyle w:val="Normal120"/>
        <w:autoSpaceDE w:val="0"/>
        <w:autoSpaceDN w:val="0"/>
        <w:adjustRightInd w:val="0"/>
        <w:rPr>
          <w:rFonts w:eastAsia="MS Mincho" w:cs="Arial"/>
          <w:sz w:val="12"/>
          <w:szCs w:val="12"/>
          <w:lang w:eastAsia="ja-JP"/>
        </w:rPr>
      </w:pPr>
      <w:r w:rsidRPr="003267D6">
        <w:rPr>
          <w:rFonts w:eastAsia="MS Mincho" w:cs="Arial"/>
          <w:sz w:val="12"/>
          <w:szCs w:val="12"/>
          <w:lang w:eastAsia="ja-JP"/>
        </w:rPr>
        <w:t>Note:</w:t>
      </w:r>
    </w:p>
    <w:tbl>
      <w:tblPr>
        <w:tblW w:w="9639" w:type="dxa"/>
        <w:tblCellMar>
          <w:left w:w="0" w:type="dxa"/>
          <w:right w:w="0" w:type="dxa"/>
        </w:tblCellMar>
        <w:tblLook w:val="01E0" w:firstRow="1" w:lastRow="1" w:firstColumn="1" w:lastColumn="1" w:noHBand="0" w:noVBand="0"/>
      </w:tblPr>
      <w:tblGrid>
        <w:gridCol w:w="567"/>
        <w:gridCol w:w="9072"/>
      </w:tblGrid>
      <w:tr w:rsidR="005401BA" w:rsidRPr="000E0A7C" w:rsidTr="00324169">
        <w:tc>
          <w:tcPr>
            <w:tcW w:w="567" w:type="dxa"/>
            <w:shd w:val="clear" w:color="auto" w:fill="auto"/>
          </w:tcPr>
          <w:p w:rsidR="005401BA" w:rsidRPr="000E0A7C" w:rsidRDefault="005401BA" w:rsidP="00324169">
            <w:pPr>
              <w:pStyle w:val="Normal120"/>
              <w:autoSpaceDE w:val="0"/>
              <w:autoSpaceDN w:val="0"/>
              <w:adjustRightInd w:val="0"/>
              <w:rPr>
                <w:rFonts w:eastAsia="MS Mincho" w:cs="Arial"/>
                <w:sz w:val="12"/>
                <w:szCs w:val="12"/>
                <w:lang w:eastAsia="ja-JP"/>
              </w:rPr>
            </w:pPr>
            <w:r w:rsidRPr="000E0A7C">
              <w:rPr>
                <w:rFonts w:eastAsia="MS Mincho" w:cs="Arial"/>
                <w:sz w:val="12"/>
                <w:szCs w:val="12"/>
                <w:lang w:eastAsia="ja-JP"/>
              </w:rPr>
              <w:t>(1)</w:t>
            </w:r>
          </w:p>
        </w:tc>
        <w:tc>
          <w:tcPr>
            <w:tcW w:w="9072" w:type="dxa"/>
            <w:shd w:val="clear" w:color="auto" w:fill="auto"/>
          </w:tcPr>
          <w:p w:rsidR="005401BA" w:rsidRPr="000E0A7C" w:rsidRDefault="005401BA" w:rsidP="00324169">
            <w:pPr>
              <w:pStyle w:val="Normal120"/>
              <w:autoSpaceDE w:val="0"/>
              <w:autoSpaceDN w:val="0"/>
              <w:adjustRightInd w:val="0"/>
              <w:rPr>
                <w:rFonts w:eastAsia="MS Mincho" w:cs="Arial"/>
                <w:sz w:val="12"/>
                <w:szCs w:val="12"/>
                <w:lang w:eastAsia="ja-JP"/>
              </w:rPr>
            </w:pPr>
            <w:r w:rsidRPr="000E0A7C">
              <w:rPr>
                <w:rFonts w:eastAsia="MS Mincho" w:cs="Arial"/>
                <w:sz w:val="12"/>
                <w:szCs w:val="12"/>
                <w:lang w:eastAsia="ja-JP"/>
              </w:rPr>
              <w:t>Uphold rate excludes claims where no PPI policy was held.</w:t>
            </w:r>
          </w:p>
        </w:tc>
      </w:tr>
    </w:tbl>
    <w:p w:rsidR="005401BA" w:rsidRDefault="005401BA" w:rsidP="005401BA">
      <w:pPr>
        <w:pStyle w:val="Normal60"/>
        <w:spacing w:line="288" w:lineRule="auto"/>
        <w:jc w:val="both"/>
        <w:rPr>
          <w:sz w:val="20"/>
          <w:szCs w:val="20"/>
          <w:lang w:eastAsia="ja-JP"/>
        </w:rPr>
      </w:pPr>
    </w:p>
    <w:p w:rsidR="005401BA" w:rsidRDefault="005401BA" w:rsidP="005401BA">
      <w:pPr>
        <w:pStyle w:val="Normal60"/>
        <w:spacing w:line="288" w:lineRule="auto"/>
        <w:jc w:val="both"/>
        <w:rPr>
          <w:sz w:val="20"/>
          <w:szCs w:val="20"/>
          <w:lang w:eastAsia="ja-JP"/>
        </w:rPr>
      </w:pPr>
      <w:r>
        <w:rPr>
          <w:sz w:val="20"/>
          <w:szCs w:val="20"/>
          <w:lang w:eastAsia="ja-JP"/>
        </w:rPr>
        <w:t xml:space="preserve">Interest payable on successful complaints has been included in the provision as has the estimated cost of administration. RBS expects the majority of the cash outflows associated with the remaining provision to have occurred by Q2 2016. There are uncertainties as to the eventual cost of redress which will depend on actual complaint volumes, take-up and uphold rates and average redress costs. Assumptions relating to these are inherently uncertain and the ultimate financial impact may be different from the amount provided. We continue to monitor the position closely and refresh the underlying assumptions. </w:t>
      </w:r>
    </w:p>
    <w:p w:rsidR="005401BA" w:rsidRDefault="005401BA" w:rsidP="005401BA">
      <w:pPr>
        <w:pStyle w:val="Normal120"/>
        <w:spacing w:line="288" w:lineRule="auto"/>
        <w:rPr>
          <w:rFonts w:cs="Arial"/>
          <w:color w:val="003366"/>
          <w:sz w:val="20"/>
          <w:szCs w:val="20"/>
          <w:lang w:eastAsia="ja-JP"/>
        </w:rPr>
      </w:pPr>
    </w:p>
    <w:p w:rsidR="005401BA" w:rsidRPr="004F1842" w:rsidRDefault="005401BA" w:rsidP="005401BA">
      <w:pPr>
        <w:pStyle w:val="Normal120"/>
        <w:spacing w:line="288" w:lineRule="auto"/>
        <w:rPr>
          <w:rFonts w:cs="Arial"/>
          <w:color w:val="003366"/>
          <w:sz w:val="20"/>
          <w:szCs w:val="20"/>
          <w:lang w:eastAsia="ja-JP"/>
        </w:rPr>
      </w:pPr>
      <w:r w:rsidRPr="004F1842">
        <w:rPr>
          <w:rFonts w:cs="Arial"/>
          <w:color w:val="003366"/>
          <w:sz w:val="20"/>
          <w:szCs w:val="20"/>
          <w:lang w:eastAsia="ja-JP"/>
        </w:rPr>
        <w:t>Interest Rate Hedging Products (IRHP) redress and related costs</w:t>
      </w:r>
    </w:p>
    <w:p w:rsidR="005401BA" w:rsidRDefault="005401BA" w:rsidP="005401BA">
      <w:pPr>
        <w:pStyle w:val="GCAParagraphText29"/>
      </w:pPr>
      <w:r w:rsidRPr="004F1842">
        <w:t>Following an industry-wide review conducted in conjunction with the Financial Services Authority (now being dealt with by the Financial Con</w:t>
      </w:r>
      <w:r>
        <w:t>duct Authority (FCA)), RBS</w:t>
      </w:r>
      <w:r w:rsidRPr="004F1842">
        <w:t xml:space="preserve"> agreed to provide redress to customers in relation to certain interest rate hedging products sold to small and medium-sized businesses classified as retail clients under FSA rules. An additional </w:t>
      </w:r>
      <w:r>
        <w:t xml:space="preserve">net </w:t>
      </w:r>
      <w:r w:rsidRPr="004F1842">
        <w:t>charge of £</w:t>
      </w:r>
      <w:r>
        <w:t>69</w:t>
      </w:r>
      <w:r w:rsidRPr="004F1842">
        <w:t xml:space="preserve"> million has been recognised in Q</w:t>
      </w:r>
      <w:r>
        <w:t>2 2015</w:t>
      </w:r>
      <w:r w:rsidRPr="004F1842">
        <w:t xml:space="preserve">, principally reflecting </w:t>
      </w:r>
      <w:r>
        <w:t>a</w:t>
      </w:r>
      <w:r w:rsidRPr="004F1842">
        <w:t xml:space="preserve"> marginal increase in our redress experience compared to expectations</w:t>
      </w:r>
      <w:r>
        <w:t xml:space="preserve"> and the cost of a small number of consequential loss claims over and above interest offered as part of basic redress</w:t>
      </w:r>
      <w:r w:rsidRPr="004F1842">
        <w:t xml:space="preserve">. We have now agreed outcomes with the independent reviewer </w:t>
      </w:r>
      <w:r>
        <w:t xml:space="preserve">on all </w:t>
      </w:r>
      <w:r w:rsidRPr="004F1842">
        <w:t>ca</w:t>
      </w:r>
      <w:r>
        <w:t>ses. A cumulative charge of £1.5</w:t>
      </w:r>
      <w:r w:rsidRPr="004F1842">
        <w:t xml:space="preserve"> billion ha</w:t>
      </w:r>
      <w:r>
        <w:t>s been recognised of which £1.2</w:t>
      </w:r>
      <w:r w:rsidRPr="004F1842">
        <w:t xml:space="preserve"> billion relat</w:t>
      </w:r>
      <w:r>
        <w:t>es to redress and £0.3</w:t>
      </w:r>
      <w:r w:rsidRPr="004F1842">
        <w:t xml:space="preserve"> billion relates to administrative expenses.</w:t>
      </w:r>
      <w:r>
        <w:t xml:space="preserve"> We continue to monitor the level of provision given the remaining uncertainties over the eventual cost of redress, including the cost of consequential loss claims.</w:t>
      </w:r>
    </w:p>
    <w:p w:rsidR="005401BA" w:rsidRPr="004F1842" w:rsidRDefault="005401BA" w:rsidP="005401BA">
      <w:pPr>
        <w:pStyle w:val="GCAParagraphText23"/>
      </w:pPr>
    </w:p>
    <w:p w:rsidR="005401BA" w:rsidRDefault="005401BA" w:rsidP="005401BA">
      <w:pPr>
        <w:pStyle w:val="GCAHeaderUnderline14"/>
        <w:outlineLvl w:val="0"/>
      </w:pPr>
      <w:r>
        <w:br w:type="page"/>
      </w:r>
      <w:r>
        <w:lastRenderedPageBreak/>
        <w:t>Notes</w:t>
      </w:r>
    </w:p>
    <w:p w:rsidR="005401BA" w:rsidRDefault="005401BA" w:rsidP="005401BA">
      <w:pPr>
        <w:pStyle w:val="Normal57"/>
        <w:rPr>
          <w:rFonts w:eastAsia="Times New Roman" w:cs="Arial"/>
          <w:b/>
          <w:color w:val="003366"/>
          <w:szCs w:val="20"/>
          <w:lang w:eastAsia="ja-JP"/>
        </w:rPr>
      </w:pPr>
    </w:p>
    <w:p w:rsidR="005401BA" w:rsidRPr="00545ADA" w:rsidRDefault="005401BA" w:rsidP="005401BA">
      <w:pPr>
        <w:pStyle w:val="Normal57"/>
      </w:pPr>
      <w:r>
        <w:rPr>
          <w:rFonts w:cs="Arial"/>
          <w:b/>
          <w:bCs/>
          <w:color w:val="003366"/>
          <w:szCs w:val="20"/>
        </w:rPr>
        <w:t xml:space="preserve">5. Provisions for liabilities and charges </w:t>
      </w:r>
      <w:r w:rsidRPr="00545ADA">
        <w:rPr>
          <w:rFonts w:cs="Arial"/>
          <w:bCs/>
          <w:color w:val="003366"/>
          <w:szCs w:val="20"/>
        </w:rPr>
        <w:t>(continued)</w:t>
      </w:r>
    </w:p>
    <w:p w:rsidR="005401BA" w:rsidRDefault="005401BA" w:rsidP="005401BA">
      <w:pPr>
        <w:pStyle w:val="GCAParagraphText100"/>
        <w:rPr>
          <w:color w:val="003366"/>
        </w:rPr>
      </w:pPr>
    </w:p>
    <w:p w:rsidR="005401BA" w:rsidRPr="004F1842" w:rsidRDefault="005401BA" w:rsidP="005401BA">
      <w:pPr>
        <w:pStyle w:val="GCAParagraphText100"/>
        <w:rPr>
          <w:color w:val="003366"/>
        </w:rPr>
      </w:pPr>
      <w:r w:rsidRPr="004F1842">
        <w:rPr>
          <w:color w:val="003366"/>
        </w:rPr>
        <w:t>Regulatory and legal actions</w:t>
      </w:r>
    </w:p>
    <w:p w:rsidR="005401BA" w:rsidRDefault="005401BA" w:rsidP="005401BA">
      <w:pPr>
        <w:pStyle w:val="GCAParagraphText27"/>
      </w:pPr>
      <w:r>
        <w:t>RBS</w:t>
      </w:r>
      <w:r w:rsidRPr="004F1842">
        <w:t xml:space="preserve"> is party to certain legal proceedings and regulatory</w:t>
      </w:r>
      <w:r>
        <w:t xml:space="preserve"> and governmental</w:t>
      </w:r>
      <w:r w:rsidRPr="004F1842">
        <w:t xml:space="preserve"> investigations and continues to co-operate with a number of regulators. All such matters are periodically reassessed with the assistance of external professional advisers, where appropriate, to deter</w:t>
      </w:r>
      <w:r>
        <w:t>mine the likelihood of RBS</w:t>
      </w:r>
      <w:r w:rsidRPr="004F1842">
        <w:t xml:space="preserve"> incurring a liability and to evaluate the extent to which a reliable estimate of any liability can be made. </w:t>
      </w:r>
      <w:r>
        <w:t>A</w:t>
      </w:r>
      <w:r w:rsidRPr="004F1842">
        <w:t>dditional charge</w:t>
      </w:r>
      <w:r>
        <w:t xml:space="preserve">s of £1.2 billion in H1 2015 include anticipated costs following investigations into the foreign exchange market (£334 million), provisions in respect of mortgage-backed securities related litigation (£506 million), provisions relating to packaged accounts (£157 million) and other conduct provisions (£160 million). </w:t>
      </w:r>
    </w:p>
    <w:p w:rsidR="005401BA" w:rsidRDefault="005401BA" w:rsidP="005401BA">
      <w:pPr>
        <w:sectPr w:rsidR="005401BA">
          <w:type w:val="continuous"/>
          <w:pgSz w:w="11906" w:h="16838"/>
          <w:pgMar w:top="1134" w:right="1134" w:bottom="1134" w:left="1134" w:header="709" w:footer="709" w:gutter="0"/>
          <w:cols w:space="708"/>
        </w:sectPr>
      </w:pPr>
    </w:p>
    <w:p w:rsidR="005401BA" w:rsidRDefault="005401BA" w:rsidP="005401BA">
      <w:pPr>
        <w:pStyle w:val="Normal58"/>
        <w:autoSpaceDE w:val="0"/>
        <w:autoSpaceDN w:val="0"/>
        <w:adjustRightInd w:val="0"/>
        <w:spacing w:line="288" w:lineRule="auto"/>
        <w:rPr>
          <w:rFonts w:ascii="Arial" w:hAnsi="Arial" w:cs="Arial"/>
          <w:b/>
          <w:bCs/>
          <w:iCs/>
          <w:color w:val="003366"/>
          <w:kern w:val="28"/>
          <w:sz w:val="20"/>
          <w:szCs w:val="28"/>
          <w:lang w:eastAsia="en-US"/>
        </w:rPr>
      </w:pPr>
    </w:p>
    <w:p w:rsidR="005401BA" w:rsidRPr="00F05303" w:rsidRDefault="005401BA" w:rsidP="005401BA">
      <w:pPr>
        <w:pStyle w:val="Normal58"/>
        <w:autoSpaceDE w:val="0"/>
        <w:autoSpaceDN w:val="0"/>
        <w:adjustRightInd w:val="0"/>
        <w:spacing w:line="288" w:lineRule="auto"/>
        <w:rPr>
          <w:rFonts w:ascii="Arial" w:hAnsi="Arial" w:cs="Arial"/>
          <w:b/>
          <w:bCs/>
          <w:iCs/>
          <w:color w:val="003366"/>
          <w:kern w:val="28"/>
          <w:sz w:val="20"/>
          <w:szCs w:val="28"/>
          <w:lang w:eastAsia="en-US"/>
        </w:rPr>
      </w:pPr>
      <w:r w:rsidRPr="00F05303">
        <w:rPr>
          <w:rFonts w:ascii="Arial" w:hAnsi="Arial" w:cs="Arial"/>
          <w:b/>
          <w:bCs/>
          <w:iCs/>
          <w:color w:val="003366"/>
          <w:kern w:val="28"/>
          <w:sz w:val="20"/>
          <w:szCs w:val="28"/>
          <w:lang w:eastAsia="en-US"/>
        </w:rPr>
        <w:t>6. Pensions</w:t>
      </w:r>
    </w:p>
    <w:p w:rsidR="005401BA" w:rsidRPr="005A2863" w:rsidRDefault="005401BA" w:rsidP="005401BA">
      <w:pPr>
        <w:pStyle w:val="GCAParagraphText24"/>
      </w:pPr>
      <w:r w:rsidRPr="005A2863">
        <w:t xml:space="preserve">Pension costs </w:t>
      </w:r>
      <w:r>
        <w:t>for H1 2015</w:t>
      </w:r>
      <w:r w:rsidRPr="005A2863">
        <w:t xml:space="preserve"> amounted to £</w:t>
      </w:r>
      <w:r>
        <w:t>286</w:t>
      </w:r>
      <w:r w:rsidRPr="005A2863">
        <w:t xml:space="preserve"> million (</w:t>
      </w:r>
      <w:r>
        <w:t>H1 2014</w:t>
      </w:r>
      <w:r w:rsidRPr="005A2863">
        <w:t xml:space="preserve"> - £</w:t>
      </w:r>
      <w:r>
        <w:t>279</w:t>
      </w:r>
      <w:r w:rsidRPr="005A2863">
        <w:t xml:space="preserve"> million; </w:t>
      </w:r>
      <w:r>
        <w:t>Q2 2015 - £138 million; Q1 2015 - £148 million; Q2</w:t>
      </w:r>
      <w:r w:rsidRPr="005A2863">
        <w:t xml:space="preserve"> </w:t>
      </w:r>
      <w:r>
        <w:t>2014</w:t>
      </w:r>
      <w:r w:rsidRPr="005A2863">
        <w:t xml:space="preserve"> - £</w:t>
      </w:r>
      <w:r>
        <w:t>137 million)</w:t>
      </w:r>
      <w:r w:rsidRPr="005A2863">
        <w:t>. Defined benefit schemes</w:t>
      </w:r>
      <w:r>
        <w:t>’</w:t>
      </w:r>
      <w:r w:rsidRPr="005A2863">
        <w:t xml:space="preserve"> charges are based on the actuarially determined pensio</w:t>
      </w:r>
      <w:r>
        <w:t>n cost rates at 31 December 2014</w:t>
      </w:r>
      <w:r w:rsidRPr="005A2863">
        <w:t>.</w:t>
      </w:r>
    </w:p>
    <w:p w:rsidR="005401BA" w:rsidRPr="001E69F9" w:rsidRDefault="005401BA" w:rsidP="005401BA">
      <w:pPr>
        <w:pStyle w:val="Normal58"/>
        <w:autoSpaceDE w:val="0"/>
        <w:autoSpaceDN w:val="0"/>
        <w:adjustRightInd w:val="0"/>
        <w:spacing w:line="288" w:lineRule="auto"/>
        <w:jc w:val="both"/>
        <w:rPr>
          <w:rFonts w:ascii="Arial" w:hAnsi="Arial"/>
          <w:sz w:val="20"/>
          <w:szCs w:val="20"/>
          <w:lang w:eastAsia="ja-JP"/>
        </w:rPr>
      </w:pPr>
    </w:p>
    <w:p w:rsidR="005401BA" w:rsidRDefault="005401BA" w:rsidP="005401BA">
      <w:pPr>
        <w:pStyle w:val="Normal58"/>
        <w:autoSpaceDE w:val="0"/>
        <w:autoSpaceDN w:val="0"/>
        <w:adjustRightInd w:val="0"/>
        <w:spacing w:line="288" w:lineRule="auto"/>
        <w:jc w:val="both"/>
        <w:rPr>
          <w:rFonts w:ascii="Arial" w:hAnsi="Arial"/>
          <w:sz w:val="20"/>
          <w:szCs w:val="20"/>
          <w:lang w:eastAsia="ja-JP"/>
        </w:rPr>
      </w:pPr>
      <w:r w:rsidRPr="001E69F9">
        <w:rPr>
          <w:rFonts w:ascii="Arial" w:hAnsi="Arial"/>
          <w:sz w:val="20"/>
          <w:szCs w:val="20"/>
          <w:lang w:eastAsia="ja-JP"/>
        </w:rPr>
        <w:t>In May 2014, the triennial funding valuation of The Royal Bank of Scotland Group Pension Fund was agreed which showed that the value of the liabilities exceeded the value of assets by £5.6 billion at 31 March 2013, a ratio of 82%. To eliminate this deficit, RBS will pay annual contributions of £650 million from 2014 to 2016 and £450 million (indexed in line with inflation) from 2017 to 2023. These contributions are in addition to regular annual contributions of approximately £270 million in respect of the ongoing accrual of benefits as well as contributions to meet the expenses of running the scheme.</w:t>
      </w:r>
    </w:p>
    <w:p w:rsidR="005401BA" w:rsidRDefault="005401BA" w:rsidP="005401BA">
      <w:pPr>
        <w:pStyle w:val="Normal58"/>
        <w:autoSpaceDE w:val="0"/>
        <w:autoSpaceDN w:val="0"/>
        <w:adjustRightInd w:val="0"/>
        <w:spacing w:line="288" w:lineRule="auto"/>
        <w:jc w:val="both"/>
        <w:rPr>
          <w:rFonts w:ascii="Arial" w:hAnsi="Arial"/>
          <w:sz w:val="20"/>
          <w:szCs w:val="20"/>
          <w:lang w:eastAsia="ja-JP"/>
        </w:rPr>
      </w:pPr>
    </w:p>
    <w:p w:rsidR="005401BA" w:rsidRPr="004F1842" w:rsidRDefault="005401BA" w:rsidP="005401BA">
      <w:pPr>
        <w:pStyle w:val="GCAParagraphText270"/>
      </w:pPr>
      <w:r>
        <w:t xml:space="preserve">Full details of RBS’s pension arrangements are set out in Note 4 on pages 367 to 372 of the 2014 Annual Report and Accounts. </w:t>
      </w:r>
    </w:p>
    <w:p w:rsidR="005401BA" w:rsidRPr="004F1842" w:rsidRDefault="005401BA" w:rsidP="005401BA">
      <w:pPr>
        <w:sectPr w:rsidR="005401BA" w:rsidRPr="004F1842">
          <w:type w:val="continuous"/>
          <w:pgSz w:w="11906" w:h="16838"/>
          <w:pgMar w:top="1134" w:right="1134" w:bottom="1134" w:left="1134" w:header="709" w:footer="709" w:gutter="0"/>
          <w:cols w:space="708"/>
        </w:sectPr>
      </w:pPr>
    </w:p>
    <w:p w:rsidR="005401BA" w:rsidRDefault="005401BA" w:rsidP="005401BA">
      <w:pPr>
        <w:pStyle w:val="GCAHeaderUnderline15"/>
        <w:outlineLvl w:val="0"/>
      </w:pPr>
      <w:r>
        <w:lastRenderedPageBreak/>
        <w:t>Notes</w:t>
      </w:r>
    </w:p>
    <w:p w:rsidR="005401BA" w:rsidRDefault="005401BA" w:rsidP="005401BA">
      <w:pPr>
        <w:pStyle w:val="GCAParagraphText26"/>
      </w:pPr>
    </w:p>
    <w:p w:rsidR="005401BA" w:rsidRPr="003A08E5" w:rsidRDefault="005401BA" w:rsidP="005401BA">
      <w:pPr>
        <w:pStyle w:val="GCAHeaderBold2"/>
      </w:pPr>
      <w:r w:rsidRPr="00FA0EE7">
        <w:t>7</w:t>
      </w:r>
      <w:r w:rsidRPr="003A08E5">
        <w:t xml:space="preserve">. </w:t>
      </w:r>
      <w:r>
        <w:t>L</w:t>
      </w:r>
      <w:r w:rsidRPr="003A08E5">
        <w:t>oan impairment provisions</w:t>
      </w:r>
      <w:r>
        <w:t xml:space="preserve"> and risk elements in lending</w:t>
      </w:r>
    </w:p>
    <w:p w:rsidR="005401BA" w:rsidRPr="003A08E5" w:rsidRDefault="005401BA" w:rsidP="005401BA">
      <w:pPr>
        <w:pStyle w:val="GCAParagraphText26"/>
      </w:pPr>
      <w:r w:rsidRPr="003A08E5">
        <w:t xml:space="preserve">Operating </w:t>
      </w:r>
      <w:r>
        <w:t xml:space="preserve">profit is stated after net </w:t>
      </w:r>
      <w:r w:rsidRPr="003A08E5">
        <w:t xml:space="preserve">loan impairment </w:t>
      </w:r>
      <w:r>
        <w:t>release</w:t>
      </w:r>
      <w:r w:rsidRPr="003A08E5">
        <w:t xml:space="preserve">s </w:t>
      </w:r>
      <w:r>
        <w:t xml:space="preserve">from continuing operations </w:t>
      </w:r>
      <w:r w:rsidRPr="003A08E5">
        <w:t xml:space="preserve">of </w:t>
      </w:r>
      <w:r>
        <w:t xml:space="preserve">£431 </w:t>
      </w:r>
      <w:r w:rsidRPr="003A08E5">
        <w:t xml:space="preserve">million </w:t>
      </w:r>
      <w:r>
        <w:t xml:space="preserve">for the half year ended 30 June 2015 </w:t>
      </w:r>
      <w:r w:rsidRPr="003A08E5">
        <w:t>(</w:t>
      </w:r>
      <w:r>
        <w:t>H1 2014 - £169 million losses</w:t>
      </w:r>
      <w:r w:rsidRPr="003A08E5">
        <w:t>). The balance she</w:t>
      </w:r>
      <w:r>
        <w:t>et loan impairment provisions de</w:t>
      </w:r>
      <w:r w:rsidRPr="003A08E5">
        <w:t xml:space="preserve">creased in the </w:t>
      </w:r>
      <w:r>
        <w:t>half year</w:t>
      </w:r>
      <w:r w:rsidRPr="003A08E5">
        <w:t xml:space="preserve"> ended </w:t>
      </w:r>
      <w:r>
        <w:t>30 June 2015</w:t>
      </w:r>
      <w:r w:rsidRPr="003A08E5">
        <w:t xml:space="preserve"> from £</w:t>
      </w:r>
      <w:r>
        <w:t>17,500</w:t>
      </w:r>
      <w:r w:rsidRPr="003A08E5">
        <w:t xml:space="preserve"> million to </w:t>
      </w:r>
      <w:r>
        <w:t>£10,751</w:t>
      </w:r>
      <w:r w:rsidRPr="003A08E5">
        <w:t xml:space="preserve"> million and the movements thereon were: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900"/>
        <w:gridCol w:w="900"/>
        <w:gridCol w:w="900"/>
        <w:gridCol w:w="135"/>
        <w:gridCol w:w="960"/>
        <w:gridCol w:w="900"/>
        <w:gridCol w:w="900"/>
      </w:tblGrid>
      <w:tr w:rsidR="005401BA" w:rsidTr="00324169">
        <w:trPr>
          <w:trHeight w:val="19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5595" w:type="dxa"/>
            <w:gridSpan w:val="7"/>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r>
      <w:tr w:rsidR="005401BA" w:rsidTr="00324169">
        <w:trPr>
          <w:trHeight w:val="19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270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b/>
                <w:color w:val="003366"/>
                <w:sz w:val="16"/>
              </w:rPr>
              <w:t>30 June 2015</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276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30 June 2014</w:t>
            </w:r>
          </w:p>
        </w:tc>
      </w:tr>
      <w:tr w:rsidR="005401BA" w:rsidTr="00324169">
        <w:trPr>
          <w:trHeight w:val="195"/>
        </w:trPr>
        <w:tc>
          <w:tcPr>
            <w:tcW w:w="405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RBS</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13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3366"/>
                <w:sz w:val="16"/>
              </w:rPr>
              <w:t xml:space="preserve"> </w:t>
            </w:r>
          </w:p>
        </w:tc>
        <w:tc>
          <w:tcPr>
            <w:tcW w:w="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RBS</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r>
      <w:tr w:rsidR="005401BA" w:rsidTr="00324169">
        <w:trPr>
          <w:trHeight w:val="195"/>
        </w:trPr>
        <w:tc>
          <w:tcPr>
            <w:tcW w:w="405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excl. 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c>
          <w:tcPr>
            <w:tcW w:w="1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excl. 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r>
      <w:tr w:rsidR="005401BA" w:rsidTr="00324169">
        <w:trPr>
          <w:trHeight w:val="19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beginning of period</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6,554 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10,946 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17,500 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8,716 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16,500 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25,216 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Transfers to disposal groups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Currency translation and other adjustments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(678)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(513)</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Amounts written-off</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(4,981)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(5,615)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(1,619)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(2,487)</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Recoveries of amounts previously written-off</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(Releases)/charges to income statement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continuing operations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(355)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(431)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169 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discontinued operations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102 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Unwind of discount (recognised in interest income)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(59)</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(63)</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(76)</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(139)</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5,610 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5,141 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10,751 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8,041 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14,405 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22,446 </w:t>
            </w:r>
          </w:p>
        </w:tc>
      </w:tr>
    </w:tbl>
    <w:p w:rsidR="005401BA" w:rsidRPr="003A08E5"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885"/>
        <w:gridCol w:w="675"/>
        <w:gridCol w:w="675"/>
        <w:gridCol w:w="90"/>
        <w:gridCol w:w="795"/>
        <w:gridCol w:w="675"/>
        <w:gridCol w:w="675"/>
        <w:gridCol w:w="90"/>
        <w:gridCol w:w="840"/>
        <w:gridCol w:w="675"/>
        <w:gridCol w:w="675"/>
      </w:tblGrid>
      <w:tr w:rsidR="005401BA" w:rsidTr="00324169">
        <w:trPr>
          <w:trHeight w:val="19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6750" w:type="dxa"/>
            <w:gridSpan w:val="11"/>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color w:val="003366"/>
                <w:sz w:val="16"/>
              </w:rPr>
              <w:t>Quarter ended</w:t>
            </w:r>
          </w:p>
        </w:tc>
      </w:tr>
      <w:tr w:rsidR="005401BA" w:rsidTr="00324169">
        <w:trPr>
          <w:trHeight w:val="19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c>
          <w:tcPr>
            <w:tcW w:w="2235"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b/>
                <w:color w:val="003366"/>
                <w:sz w:val="16"/>
              </w:rPr>
              <w:t>30 June 2015</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 xml:space="preserve"> </w:t>
            </w:r>
          </w:p>
        </w:tc>
        <w:tc>
          <w:tcPr>
            <w:tcW w:w="2145"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31 March 2015</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 xml:space="preserve"> </w:t>
            </w:r>
          </w:p>
        </w:tc>
        <w:tc>
          <w:tcPr>
            <w:tcW w:w="219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30 June 2014</w:t>
            </w:r>
          </w:p>
        </w:tc>
      </w:tr>
      <w:tr w:rsidR="005401BA" w:rsidTr="00324169">
        <w:trPr>
          <w:trHeight w:val="195"/>
        </w:trPr>
        <w:tc>
          <w:tcPr>
            <w:tcW w:w="289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RBS</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9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RBS</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9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84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RBS</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r>
      <w:tr w:rsidR="005401BA" w:rsidTr="00324169">
        <w:trPr>
          <w:trHeight w:val="195"/>
        </w:trPr>
        <w:tc>
          <w:tcPr>
            <w:tcW w:w="28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excl. RCR</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RCR</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c>
          <w:tcPr>
            <w:tcW w:w="9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excl. RCR</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RCR</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c>
          <w:tcPr>
            <w:tcW w:w="9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excl. RCR</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RCR</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r>
      <w:tr w:rsidR="005401BA" w:rsidTr="00324169">
        <w:trPr>
          <w:trHeight w:val="195"/>
        </w:trPr>
        <w:tc>
          <w:tcPr>
            <w:tcW w:w="28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84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28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At beginning of period </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6,031 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7,170 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13,201 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6,554 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10,946 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17,500 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8,516 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15,719 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24,235 </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Transfers to disposal groups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Currency translation and other </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adjustments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(49)</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(59)</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(108)</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(163)</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(407)</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(570)</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(75)</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(333)</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(408)</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Amounts written-off</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(353)</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(1,776)</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(2,129)</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(281)</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(3,205)</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(3,486)</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(447)</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(827)</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(1,274)</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Recoveries of amounts previously </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written-off</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46 </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(Releases)/charges to income statement</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continuing operations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(195)</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(203)</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(68)</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(160)</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(228)</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(125)</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(118)</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discontinued operations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29 </w:t>
            </w:r>
          </w:p>
        </w:tc>
      </w:tr>
      <w:tr w:rsidR="005401BA" w:rsidTr="00324169">
        <w:trPr>
          <w:trHeight w:val="225"/>
        </w:trPr>
        <w:tc>
          <w:tcPr>
            <w:tcW w:w="28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Unwind of discount</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28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(recognised in interest income)</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(39)</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(64)</w:t>
            </w:r>
          </w:p>
        </w:tc>
      </w:tr>
      <w:tr w:rsidR="005401BA" w:rsidTr="00324169">
        <w:trPr>
          <w:trHeight w:hRule="exact" w:val="75"/>
        </w:trPr>
        <w:tc>
          <w:tcPr>
            <w:tcW w:w="28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28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5,610 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5,141 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10,751 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6,031 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7,170 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13,201 </w:t>
            </w:r>
          </w:p>
        </w:tc>
        <w:tc>
          <w:tcPr>
            <w:tcW w:w="9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4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8,041 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14,405 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22,446 </w:t>
            </w:r>
          </w:p>
        </w:tc>
      </w:tr>
    </w:tbl>
    <w:p w:rsidR="005401BA" w:rsidRDefault="005401BA" w:rsidP="005401BA">
      <w:pPr>
        <w:pStyle w:val="Normal61"/>
        <w:spacing w:line="288" w:lineRule="auto"/>
        <w:jc w:val="both"/>
        <w:rPr>
          <w:rFonts w:ascii="Arial" w:eastAsia="Arial Unicode MS" w:hAnsi="Arial"/>
          <w:sz w:val="16"/>
          <w:szCs w:val="16"/>
          <w:lang w:eastAsia="ja-JP"/>
        </w:rPr>
      </w:pPr>
    </w:p>
    <w:p w:rsidR="005401BA" w:rsidRDefault="005401BA" w:rsidP="005401BA">
      <w:pPr>
        <w:pStyle w:val="Normal61"/>
        <w:spacing w:line="288" w:lineRule="auto"/>
        <w:jc w:val="both"/>
        <w:rPr>
          <w:rFonts w:ascii="Arial" w:eastAsia="Arial Unicode MS" w:hAnsi="Arial"/>
          <w:sz w:val="20"/>
          <w:szCs w:val="20"/>
          <w:lang w:eastAsia="ja-JP"/>
        </w:rPr>
      </w:pPr>
      <w:r w:rsidRPr="00777D20">
        <w:rPr>
          <w:rFonts w:ascii="Arial" w:eastAsia="Arial Unicode MS" w:hAnsi="Arial"/>
          <w:sz w:val="20"/>
          <w:szCs w:val="20"/>
          <w:lang w:eastAsia="ja-JP"/>
        </w:rPr>
        <w:t xml:space="preserve">Provisions at </w:t>
      </w:r>
      <w:r>
        <w:rPr>
          <w:rFonts w:ascii="Arial" w:eastAsia="Arial Unicode MS" w:hAnsi="Arial"/>
          <w:sz w:val="20"/>
          <w:szCs w:val="20"/>
          <w:lang w:eastAsia="ja-JP"/>
        </w:rPr>
        <w:t>30 June 2015</w:t>
      </w:r>
      <w:r w:rsidRPr="00777D20">
        <w:rPr>
          <w:rFonts w:ascii="Arial" w:eastAsia="Arial Unicode MS" w:hAnsi="Arial"/>
          <w:sz w:val="20"/>
          <w:szCs w:val="20"/>
          <w:lang w:eastAsia="ja-JP"/>
        </w:rPr>
        <w:t xml:space="preserve"> include £</w:t>
      </w:r>
      <w:r>
        <w:rPr>
          <w:rFonts w:ascii="Arial" w:eastAsia="Arial Unicode MS" w:hAnsi="Arial"/>
          <w:sz w:val="20"/>
          <w:szCs w:val="20"/>
          <w:lang w:eastAsia="ja-JP"/>
        </w:rPr>
        <w:t>26</w:t>
      </w:r>
      <w:r w:rsidRPr="00777D20">
        <w:rPr>
          <w:rFonts w:ascii="Arial" w:eastAsia="Arial Unicode MS" w:hAnsi="Arial"/>
          <w:sz w:val="20"/>
          <w:szCs w:val="20"/>
          <w:lang w:eastAsia="ja-JP"/>
        </w:rPr>
        <w:t xml:space="preserve"> million in respect of loans and advances to banks (</w:t>
      </w:r>
      <w:r>
        <w:rPr>
          <w:rFonts w:ascii="Arial" w:eastAsia="Arial Unicode MS" w:hAnsi="Arial"/>
          <w:sz w:val="20"/>
          <w:szCs w:val="20"/>
          <w:lang w:eastAsia="ja-JP"/>
        </w:rPr>
        <w:t>31 March 2015 - £38 million; 31 December 2014 - £40 million; 30 June 2014 - £50 million</w:t>
      </w:r>
      <w:r w:rsidRPr="00777D20">
        <w:rPr>
          <w:rFonts w:ascii="Arial" w:eastAsia="Arial Unicode MS" w:hAnsi="Arial"/>
          <w:sz w:val="20"/>
          <w:szCs w:val="20"/>
          <w:lang w:eastAsia="ja-JP"/>
        </w:rPr>
        <w:t xml:space="preserve">). </w:t>
      </w:r>
    </w:p>
    <w:p w:rsidR="005401BA" w:rsidRDefault="005401BA" w:rsidP="005401BA">
      <w:pPr>
        <w:spacing w:line="4" w:lineRule="exact"/>
        <w:rPr>
          <w:rFonts w:eastAsia="Arial Unicode MS"/>
          <w:szCs w:val="20"/>
          <w:lang w:eastAsia="ja-JP"/>
        </w:rPr>
      </w:pPr>
      <w:r>
        <w:rPr>
          <w:rFonts w:eastAsia="Arial Unicode MS"/>
          <w:szCs w:val="20"/>
          <w:lang w:eastAsia="ja-JP"/>
        </w:rPr>
        <w:br w:type="page"/>
      </w:r>
    </w:p>
    <w:p w:rsidR="005401BA" w:rsidRPr="00D42831" w:rsidRDefault="005401BA" w:rsidP="005401BA">
      <w:pPr>
        <w:pStyle w:val="GCAHeaderBold-Underline0"/>
      </w:pPr>
      <w:bookmarkStart w:id="6" w:name="Appendix_1"/>
      <w:r>
        <w:lastRenderedPageBreak/>
        <w:t>Notes</w:t>
      </w:r>
    </w:p>
    <w:bookmarkEnd w:id="6"/>
    <w:p w:rsidR="005401BA" w:rsidRPr="00026D67" w:rsidRDefault="005401BA" w:rsidP="005401BA">
      <w:pPr>
        <w:pStyle w:val="Normal62"/>
        <w:rPr>
          <w:rFonts w:ascii="Arial" w:hAnsi="Arial" w:cs="Arial"/>
          <w:sz w:val="16"/>
          <w:szCs w:val="16"/>
        </w:rPr>
      </w:pPr>
    </w:p>
    <w:p w:rsidR="005401BA" w:rsidRPr="00CE0BA4" w:rsidRDefault="005401BA" w:rsidP="005401BA">
      <w:pPr>
        <w:pStyle w:val="GCAHeaderBold3"/>
        <w:rPr>
          <w:b w:val="0"/>
        </w:rPr>
      </w:pPr>
      <w:r w:rsidRPr="00FA0EE7">
        <w:t>7</w:t>
      </w:r>
      <w:r w:rsidRPr="003A08E5">
        <w:t xml:space="preserve">. </w:t>
      </w:r>
      <w:r>
        <w:t>L</w:t>
      </w:r>
      <w:r w:rsidRPr="003A08E5">
        <w:t>oan impairment provisions</w:t>
      </w:r>
      <w:r>
        <w:t xml:space="preserve"> and risk elements in lending </w:t>
      </w:r>
      <w:r w:rsidRPr="00CE0BA4">
        <w:rPr>
          <w:b w:val="0"/>
        </w:rPr>
        <w:t>(continued)</w:t>
      </w:r>
    </w:p>
    <w:p w:rsidR="005401BA" w:rsidRDefault="005401BA" w:rsidP="005401BA">
      <w:pPr>
        <w:pStyle w:val="Normal62"/>
        <w:autoSpaceDE w:val="0"/>
        <w:autoSpaceDN w:val="0"/>
        <w:adjustRightInd w:val="0"/>
        <w:spacing w:line="288" w:lineRule="auto"/>
        <w:jc w:val="both"/>
        <w:rPr>
          <w:rFonts w:ascii="Arial" w:hAnsi="Arial" w:cs="Arial"/>
          <w:sz w:val="20"/>
          <w:szCs w:val="20"/>
        </w:rPr>
      </w:pPr>
      <w:r>
        <w:rPr>
          <w:rFonts w:ascii="Arial" w:hAnsi="Arial" w:cs="Arial"/>
          <w:sz w:val="20"/>
          <w:szCs w:val="20"/>
        </w:rPr>
        <w:t>Risk elements in lending (REIL) comprise impaired loans and accruing loans past due 90 days or more as to principal or interest. Impaired loans are all loans (including loans subject to forbearance) for which an impairment provision has been established; for collectively assessed loans, impairment loss provisions are not allocated to individual loans and the entire portfolio is included in impaired loans. Accruing loans past due 90 days or more comprise loans past due 90 days where no impairment loss is expected.</w:t>
      </w:r>
    </w:p>
    <w:p w:rsidR="005401BA" w:rsidRDefault="005401BA" w:rsidP="005401BA">
      <w:pPr>
        <w:pStyle w:val="Normal62"/>
        <w:autoSpaceDE w:val="0"/>
        <w:autoSpaceDN w:val="0"/>
        <w:adjustRightInd w:val="0"/>
        <w:spacing w:line="288" w:lineRule="auto"/>
        <w:jc w:val="both"/>
        <w:rPr>
          <w:rFonts w:ascii="Arial" w:hAnsi="Arial" w:cs="Arial"/>
          <w:sz w:val="20"/>
          <w:szCs w:val="20"/>
        </w:rPr>
      </w:pPr>
    </w:p>
    <w:p w:rsidR="005401BA" w:rsidRDefault="005401BA" w:rsidP="005401BA">
      <w:pPr>
        <w:pStyle w:val="Normal62"/>
        <w:autoSpaceDE w:val="0"/>
        <w:autoSpaceDN w:val="0"/>
        <w:adjustRightInd w:val="0"/>
        <w:spacing w:line="288" w:lineRule="auto"/>
        <w:jc w:val="both"/>
        <w:rPr>
          <w:rFonts w:ascii="Arial" w:hAnsi="Arial" w:cs="Arial"/>
          <w:sz w:val="20"/>
          <w:szCs w:val="20"/>
        </w:rPr>
      </w:pPr>
      <w:r>
        <w:rPr>
          <w:rFonts w:ascii="Arial" w:hAnsi="Arial" w:cs="Arial"/>
          <w:sz w:val="20"/>
          <w:szCs w:val="20"/>
        </w:rPr>
        <w:t>REIL decreased by £9,430 million in the half year ended 30 June 2015 to £17,454 million and the movements thereon were: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5"/>
        <w:gridCol w:w="900"/>
        <w:gridCol w:w="900"/>
        <w:gridCol w:w="900"/>
        <w:gridCol w:w="135"/>
        <w:gridCol w:w="915"/>
        <w:gridCol w:w="900"/>
        <w:gridCol w:w="900"/>
      </w:tblGrid>
      <w:tr w:rsidR="005401BA" w:rsidTr="00324169">
        <w:trPr>
          <w:trHeight w:val="210"/>
        </w:trPr>
        <w:tc>
          <w:tcPr>
            <w:tcW w:w="4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5550" w:type="dxa"/>
            <w:gridSpan w:val="7"/>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color w:val="003366"/>
                <w:sz w:val="16"/>
              </w:rPr>
              <w:t>Half year ended</w:t>
            </w:r>
          </w:p>
        </w:tc>
      </w:tr>
      <w:tr w:rsidR="005401BA" w:rsidTr="00324169">
        <w:trPr>
          <w:trHeight w:val="210"/>
        </w:trPr>
        <w:tc>
          <w:tcPr>
            <w:tcW w:w="4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c>
          <w:tcPr>
            <w:tcW w:w="270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b/>
                <w:color w:val="003366"/>
                <w:sz w:val="16"/>
              </w:rPr>
              <w:t>30 June 2015</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 xml:space="preserve"> </w:t>
            </w:r>
          </w:p>
        </w:tc>
        <w:tc>
          <w:tcPr>
            <w:tcW w:w="2715"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30 June 2014</w:t>
            </w:r>
          </w:p>
        </w:tc>
      </w:tr>
      <w:tr w:rsidR="005401BA" w:rsidTr="00324169">
        <w:trPr>
          <w:trHeight w:val="210"/>
        </w:trPr>
        <w:tc>
          <w:tcPr>
            <w:tcW w:w="409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RBS</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3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RBS</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r>
      <w:tr w:rsidR="005401BA" w:rsidTr="00324169">
        <w:trPr>
          <w:trHeight w:val="210"/>
        </w:trPr>
        <w:tc>
          <w:tcPr>
            <w:tcW w:w="40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excl. 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c>
          <w:tcPr>
            <w:tcW w:w="1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excl. 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r>
      <w:tr w:rsidR="005401BA" w:rsidTr="00324169">
        <w:trPr>
          <w:trHeight w:val="210"/>
        </w:trPr>
        <w:tc>
          <w:tcPr>
            <w:tcW w:w="4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4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4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At beginning of period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11,484 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15,400 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26,884 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15,276 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24,116 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39,392 </w:t>
            </w:r>
          </w:p>
        </w:tc>
      </w:tr>
      <w:tr w:rsidR="005401BA" w:rsidTr="00324169">
        <w:trPr>
          <w:trHeight w:val="240"/>
        </w:trPr>
        <w:tc>
          <w:tcPr>
            <w:tcW w:w="4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to disposals groups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40"/>
        </w:trPr>
        <w:tc>
          <w:tcPr>
            <w:tcW w:w="4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Currency translation and other adjustments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(407)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(784)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(1,191)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(658)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(825)</w:t>
            </w:r>
          </w:p>
        </w:tc>
      </w:tr>
      <w:tr w:rsidR="005401BA" w:rsidTr="00324169">
        <w:trPr>
          <w:trHeight w:val="240"/>
        </w:trPr>
        <w:tc>
          <w:tcPr>
            <w:tcW w:w="4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Additions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1,478 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2,170 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2,273 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1,887 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4,160 </w:t>
            </w:r>
          </w:p>
        </w:tc>
      </w:tr>
      <w:tr w:rsidR="005401BA" w:rsidTr="00324169">
        <w:trPr>
          <w:trHeight w:val="240"/>
        </w:trPr>
        <w:tc>
          <w:tcPr>
            <w:tcW w:w="4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Transfers (1)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(69)</w:t>
            </w:r>
          </w:p>
        </w:tc>
      </w:tr>
      <w:tr w:rsidR="005401BA" w:rsidTr="00324169">
        <w:trPr>
          <w:trHeight w:val="240"/>
        </w:trPr>
        <w:tc>
          <w:tcPr>
            <w:tcW w:w="4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to performing book</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(185)</w:t>
            </w:r>
          </w:p>
        </w:tc>
      </w:tr>
      <w:tr w:rsidR="005401BA" w:rsidTr="00324169">
        <w:trPr>
          <w:trHeight w:val="240"/>
        </w:trPr>
        <w:tc>
          <w:tcPr>
            <w:tcW w:w="4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Repayments and disposals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(1,429)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(2,898)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(4,327)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(2,629)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(3,276)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(5,905)</w:t>
            </w:r>
          </w:p>
        </w:tc>
      </w:tr>
      <w:tr w:rsidR="005401BA" w:rsidTr="00324169">
        <w:trPr>
          <w:trHeight w:val="240"/>
        </w:trPr>
        <w:tc>
          <w:tcPr>
            <w:tcW w:w="4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Amounts written-off</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(634)</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(4,981)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(5,615)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(868)</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(1,619)</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(2,487)</w:t>
            </w:r>
          </w:p>
        </w:tc>
      </w:tr>
      <w:tr w:rsidR="005401BA" w:rsidTr="00324169">
        <w:trPr>
          <w:trHeight w:hRule="exact" w:val="75"/>
        </w:trPr>
        <w:tc>
          <w:tcPr>
            <w:tcW w:w="4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4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10,058 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7,396 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17,454 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13,653 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20,428 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34,081 </w:t>
            </w:r>
          </w:p>
        </w:tc>
      </w:tr>
    </w:tbl>
    <w:p w:rsidR="005401BA" w:rsidRDefault="005401BA" w:rsidP="005401B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825"/>
        <w:gridCol w:w="675"/>
        <w:gridCol w:w="750"/>
        <w:gridCol w:w="135"/>
        <w:gridCol w:w="825"/>
        <w:gridCol w:w="675"/>
        <w:gridCol w:w="750"/>
        <w:gridCol w:w="135"/>
        <w:gridCol w:w="825"/>
        <w:gridCol w:w="750"/>
        <w:gridCol w:w="750"/>
      </w:tblGrid>
      <w:tr w:rsidR="005401BA" w:rsidTr="00324169">
        <w:trPr>
          <w:trHeight w:val="21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7095" w:type="dxa"/>
            <w:gridSpan w:val="11"/>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color w:val="003366"/>
                <w:sz w:val="16"/>
              </w:rPr>
              <w:t>Quarter ended</w:t>
            </w:r>
          </w:p>
        </w:tc>
      </w:tr>
      <w:tr w:rsidR="005401BA" w:rsidTr="00324169">
        <w:trPr>
          <w:trHeight w:val="21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c>
          <w:tcPr>
            <w:tcW w:w="225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b/>
                <w:color w:val="003366"/>
                <w:sz w:val="16"/>
              </w:rPr>
              <w:t>30 June 2015</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 xml:space="preserve"> </w:t>
            </w:r>
          </w:p>
        </w:tc>
        <w:tc>
          <w:tcPr>
            <w:tcW w:w="225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31 March 2015</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 xml:space="preserve"> </w:t>
            </w:r>
          </w:p>
        </w:tc>
        <w:tc>
          <w:tcPr>
            <w:tcW w:w="2325"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30 June 2014</w:t>
            </w:r>
          </w:p>
        </w:tc>
      </w:tr>
      <w:tr w:rsidR="005401BA" w:rsidTr="00324169">
        <w:trPr>
          <w:trHeight w:val="210"/>
        </w:trPr>
        <w:tc>
          <w:tcPr>
            <w:tcW w:w="273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RBS</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13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RBS</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13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RBS</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r>
      <w:tr w:rsidR="005401BA" w:rsidTr="00324169">
        <w:trPr>
          <w:trHeight w:val="210"/>
        </w:trPr>
        <w:tc>
          <w:tcPr>
            <w:tcW w:w="273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excl. RCR</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RCR</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c>
          <w:tcPr>
            <w:tcW w:w="1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excl. RCR</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RCR</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c>
          <w:tcPr>
            <w:tcW w:w="1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excl. RCR</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RCR</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r>
      <w:tr w:rsidR="005401BA" w:rsidTr="00324169">
        <w:trPr>
          <w:trHeight w:val="210"/>
        </w:trPr>
        <w:tc>
          <w:tcPr>
            <w:tcW w:w="27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27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At beginning of period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10,658 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10,225 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20,883 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11,484 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15,400 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26,884 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14,351 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23,002 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37,353 </w:t>
            </w:r>
          </w:p>
        </w:tc>
      </w:tr>
      <w:tr w:rsidR="005401BA" w:rsidTr="00324169">
        <w:trPr>
          <w:trHeight w:val="24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to disposal groups</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r>
      <w:tr w:rsidR="005401BA" w:rsidTr="00324169">
        <w:trPr>
          <w:trHeight w:val="24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Currency translation and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other adjustments</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(88)</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(191)</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(319)</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(593)</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(912)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(102)</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(560)</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(662)</w:t>
            </w:r>
          </w:p>
        </w:tc>
      </w:tr>
      <w:tr w:rsidR="005401BA" w:rsidTr="00324169">
        <w:trPr>
          <w:trHeight w:val="24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Additions</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766 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320 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1,086 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712 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372 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810 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564 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1,374 </w:t>
            </w:r>
          </w:p>
        </w:tc>
      </w:tr>
      <w:tr w:rsidR="005401BA" w:rsidTr="00324169">
        <w:trPr>
          <w:trHeight w:val="24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Transfers (1)</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(52)</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(65)</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w:t>
            </w:r>
          </w:p>
        </w:tc>
      </w:tr>
      <w:tr w:rsidR="005401BA" w:rsidTr="00324169">
        <w:trPr>
          <w:trHeight w:val="24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Transfer to performing book</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(152)</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(144)</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(79)</w:t>
            </w:r>
          </w:p>
        </w:tc>
      </w:tr>
      <w:tr w:rsidR="005401BA" w:rsidTr="00324169">
        <w:trPr>
          <w:trHeight w:val="240"/>
        </w:trPr>
        <w:tc>
          <w:tcPr>
            <w:tcW w:w="27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Repayments and disposals</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(709)</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(1,165)</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(1,874)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(720)</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(1,733)</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(2,453)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(886)</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(1,716)</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(2,602)</w:t>
            </w:r>
          </w:p>
        </w:tc>
      </w:tr>
      <w:tr w:rsidR="005401BA" w:rsidTr="00324169">
        <w:trPr>
          <w:trHeight w:val="240"/>
        </w:trPr>
        <w:tc>
          <w:tcPr>
            <w:tcW w:w="27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Amounts written-off</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(353)</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(1,776)</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(2,129)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(281)</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(3,205)</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(3,486)</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(447)</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(827)</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(1,274)</w:t>
            </w:r>
          </w:p>
        </w:tc>
      </w:tr>
      <w:tr w:rsidR="005401BA" w:rsidTr="00324169">
        <w:trPr>
          <w:trHeight w:hRule="exact" w:val="75"/>
        </w:trPr>
        <w:tc>
          <w:tcPr>
            <w:tcW w:w="27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At end of period</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10,058 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7,396 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17,454 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10,658 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10,225 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20,883 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13,653 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20,428 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34,081 </w:t>
            </w:r>
          </w:p>
        </w:tc>
      </w:tr>
    </w:tbl>
    <w:p w:rsidR="005401BA" w:rsidRDefault="005401BA" w:rsidP="005401BA"/>
    <w:p w:rsidR="005401BA" w:rsidRPr="00BF5C73" w:rsidRDefault="005401BA" w:rsidP="005401BA">
      <w:pPr>
        <w:pStyle w:val="Normal63"/>
        <w:tabs>
          <w:tab w:val="left" w:pos="1440"/>
        </w:tabs>
        <w:spacing w:line="288" w:lineRule="auto"/>
        <w:jc w:val="both"/>
        <w:rPr>
          <w:rFonts w:eastAsia="Times New Roman"/>
          <w:sz w:val="12"/>
          <w:szCs w:val="12"/>
          <w:lang w:eastAsia="ja-JP"/>
        </w:rPr>
      </w:pPr>
      <w:r>
        <w:rPr>
          <w:rFonts w:eastAsia="Times New Roman"/>
          <w:sz w:val="12"/>
          <w:szCs w:val="12"/>
          <w:lang w:eastAsia="ja-JP"/>
        </w:rPr>
        <w:t>Note</w:t>
      </w:r>
      <w:r w:rsidRPr="00BF5C73">
        <w:rPr>
          <w:rFonts w:eastAsia="Times New Roman"/>
          <w:sz w:val="12"/>
          <w:szCs w:val="12"/>
          <w:lang w:eastAsia="ja-JP"/>
        </w:rPr>
        <w:t>:</w:t>
      </w:r>
    </w:p>
    <w:tbl>
      <w:tblPr>
        <w:tblW w:w="9639" w:type="dxa"/>
        <w:tblCellMar>
          <w:left w:w="0" w:type="dxa"/>
          <w:right w:w="0" w:type="dxa"/>
        </w:tblCellMar>
        <w:tblLook w:val="01E0" w:firstRow="1" w:lastRow="1" w:firstColumn="1" w:lastColumn="1" w:noHBand="0" w:noVBand="0"/>
      </w:tblPr>
      <w:tblGrid>
        <w:gridCol w:w="567"/>
        <w:gridCol w:w="9072"/>
      </w:tblGrid>
      <w:tr w:rsidR="005401BA" w:rsidRPr="000E0A7C" w:rsidTr="00324169">
        <w:tc>
          <w:tcPr>
            <w:tcW w:w="567" w:type="dxa"/>
            <w:shd w:val="clear" w:color="auto" w:fill="auto"/>
          </w:tcPr>
          <w:p w:rsidR="005401BA" w:rsidRPr="000E0A7C" w:rsidRDefault="005401BA" w:rsidP="00324169">
            <w:pPr>
              <w:pStyle w:val="Normal63"/>
              <w:spacing w:line="288" w:lineRule="auto"/>
              <w:jc w:val="both"/>
              <w:rPr>
                <w:rFonts w:eastAsia="Times New Roman"/>
                <w:sz w:val="12"/>
                <w:szCs w:val="12"/>
                <w:lang w:eastAsia="ja-JP"/>
              </w:rPr>
            </w:pPr>
            <w:r w:rsidRPr="000E0A7C">
              <w:rPr>
                <w:rFonts w:eastAsia="Times New Roman"/>
                <w:sz w:val="12"/>
                <w:szCs w:val="12"/>
                <w:lang w:eastAsia="ja-JP"/>
              </w:rPr>
              <w:t>(1)</w:t>
            </w:r>
          </w:p>
        </w:tc>
        <w:tc>
          <w:tcPr>
            <w:tcW w:w="9072" w:type="dxa"/>
            <w:shd w:val="clear" w:color="auto" w:fill="auto"/>
          </w:tcPr>
          <w:p w:rsidR="005401BA" w:rsidRPr="000E0A7C" w:rsidRDefault="005401BA" w:rsidP="00324169">
            <w:pPr>
              <w:pStyle w:val="Normal63"/>
              <w:spacing w:line="288" w:lineRule="auto"/>
              <w:jc w:val="both"/>
              <w:rPr>
                <w:rFonts w:eastAsia="Times New Roman" w:cs="Arial"/>
                <w:sz w:val="12"/>
                <w:szCs w:val="12"/>
              </w:rPr>
            </w:pPr>
            <w:r w:rsidRPr="000E0A7C">
              <w:rPr>
                <w:rFonts w:eastAsia="Times New Roman" w:cs="Arial"/>
                <w:sz w:val="12"/>
                <w:szCs w:val="12"/>
              </w:rPr>
              <w:t>Represents transfers between REIL and potential problem loans.</w:t>
            </w:r>
          </w:p>
        </w:tc>
      </w:tr>
    </w:tbl>
    <w:p w:rsidR="005401BA" w:rsidRPr="00424643" w:rsidRDefault="005401BA" w:rsidP="005401BA">
      <w:pPr>
        <w:pStyle w:val="Normal63"/>
        <w:spacing w:line="288" w:lineRule="auto"/>
        <w:jc w:val="both"/>
        <w:rPr>
          <w:rFonts w:eastAsia="Times New Roman"/>
          <w:szCs w:val="20"/>
          <w:lang w:eastAsia="ja-JP"/>
        </w:rPr>
      </w:pPr>
    </w:p>
    <w:p w:rsidR="005401BA" w:rsidRPr="00424643" w:rsidRDefault="005401BA" w:rsidP="005401BA">
      <w:pPr>
        <w:pStyle w:val="Normal63"/>
        <w:spacing w:line="288" w:lineRule="auto"/>
        <w:jc w:val="both"/>
        <w:rPr>
          <w:rFonts w:eastAsia="Times New Roman"/>
          <w:szCs w:val="20"/>
          <w:lang w:eastAsia="ja-JP"/>
        </w:rPr>
      </w:pPr>
      <w:r w:rsidRPr="00424643">
        <w:rPr>
          <w:rFonts w:eastAsia="Times New Roman"/>
          <w:szCs w:val="20"/>
          <w:lang w:eastAsia="ja-JP"/>
        </w:rPr>
        <w:t>P</w:t>
      </w:r>
      <w:r>
        <w:rPr>
          <w:rFonts w:eastAsia="Times New Roman"/>
          <w:szCs w:val="20"/>
          <w:lang w:eastAsia="ja-JP"/>
        </w:rPr>
        <w:t>rovision coverage of REIL was 62% at 30 June 2015 (31 March 2015 - 63%; 31 December 2014 - 65</w:t>
      </w:r>
      <w:r w:rsidRPr="00424643">
        <w:rPr>
          <w:rFonts w:eastAsia="Times New Roman"/>
          <w:szCs w:val="20"/>
          <w:lang w:eastAsia="ja-JP"/>
        </w:rPr>
        <w:t>%; 30 June 201</w:t>
      </w:r>
      <w:r>
        <w:rPr>
          <w:rFonts w:eastAsia="Times New Roman"/>
          <w:szCs w:val="20"/>
          <w:lang w:eastAsia="ja-JP"/>
        </w:rPr>
        <w:t>4 - 66</w:t>
      </w:r>
      <w:r w:rsidRPr="00424643">
        <w:rPr>
          <w:rFonts w:eastAsia="Times New Roman"/>
          <w:szCs w:val="20"/>
          <w:lang w:eastAsia="ja-JP"/>
        </w:rPr>
        <w:t xml:space="preserve">%). </w:t>
      </w:r>
    </w:p>
    <w:p w:rsidR="005401BA" w:rsidRPr="00424643" w:rsidRDefault="005401BA" w:rsidP="005401BA">
      <w:pPr>
        <w:rPr>
          <w:rFonts w:eastAsia="Times New Roman"/>
          <w:szCs w:val="20"/>
          <w:lang w:eastAsia="ja-JP"/>
        </w:rPr>
        <w:sectPr w:rsidR="005401BA" w:rsidRPr="00424643">
          <w:pgSz w:w="11906" w:h="16838"/>
          <w:pgMar w:top="1134" w:right="1134" w:bottom="1134" w:left="1134" w:header="709" w:footer="709" w:gutter="0"/>
          <w:cols w:space="708"/>
        </w:sectPr>
      </w:pPr>
    </w:p>
    <w:p w:rsidR="005401BA" w:rsidRDefault="005401BA" w:rsidP="005401BA">
      <w:pPr>
        <w:pStyle w:val="GCAHeaderUnderline16"/>
        <w:outlineLvl w:val="0"/>
      </w:pPr>
      <w:r>
        <w:lastRenderedPageBreak/>
        <w:t>Notes</w:t>
      </w:r>
    </w:p>
    <w:p w:rsidR="005401BA" w:rsidRDefault="005401BA" w:rsidP="005401BA">
      <w:pPr>
        <w:pStyle w:val="GCAParagraphText28"/>
      </w:pPr>
    </w:p>
    <w:p w:rsidR="005401BA" w:rsidRDefault="005401BA" w:rsidP="005401BA">
      <w:pPr>
        <w:pStyle w:val="Normal64"/>
        <w:spacing w:line="288" w:lineRule="auto"/>
        <w:rPr>
          <w:rFonts w:ascii="Arial" w:hAnsi="Arial" w:cs="Arial"/>
          <w:b/>
          <w:bCs/>
          <w:color w:val="003366"/>
          <w:sz w:val="20"/>
          <w:szCs w:val="20"/>
        </w:rPr>
      </w:pPr>
      <w:r>
        <w:rPr>
          <w:rFonts w:ascii="Arial" w:hAnsi="Arial" w:cs="Arial"/>
          <w:b/>
          <w:bCs/>
          <w:color w:val="003366"/>
          <w:sz w:val="20"/>
          <w:szCs w:val="20"/>
        </w:rPr>
        <w:t>8. Tax</w:t>
      </w:r>
    </w:p>
    <w:p w:rsidR="005401BA" w:rsidRPr="007D0C1D" w:rsidRDefault="005401BA" w:rsidP="005401BA">
      <w:pPr>
        <w:pStyle w:val="Normal64"/>
        <w:spacing w:line="288" w:lineRule="auto"/>
        <w:jc w:val="both"/>
        <w:rPr>
          <w:rFonts w:ascii="Arial" w:hAnsi="Arial" w:cs="Arial"/>
          <w:sz w:val="20"/>
          <w:szCs w:val="20"/>
        </w:rPr>
      </w:pPr>
      <w:r>
        <w:rPr>
          <w:rFonts w:ascii="Arial" w:hAnsi="Arial" w:cs="Arial"/>
          <w:sz w:val="20"/>
          <w:szCs w:val="20"/>
        </w:rPr>
        <w:t xml:space="preserve">The actual tax charge differs from the expected tax charge computed by applying the standard </w:t>
      </w:r>
      <w:smartTag w:uri="urn:schemas-microsoft-com:office:smarttags" w:element="country-region">
        <w:smartTag w:uri="urn:schemas-microsoft-com:office:smarttags" w:element="place">
          <w:r>
            <w:rPr>
              <w:rFonts w:ascii="Arial" w:hAnsi="Arial" w:cs="Arial"/>
              <w:sz w:val="20"/>
              <w:szCs w:val="20"/>
            </w:rPr>
            <w:t>UK</w:t>
          </w:r>
        </w:smartTag>
      </w:smartTag>
      <w:r>
        <w:rPr>
          <w:rFonts w:ascii="Arial" w:hAnsi="Arial" w:cs="Arial"/>
          <w:sz w:val="20"/>
          <w:szCs w:val="20"/>
        </w:rPr>
        <w:t xml:space="preserve"> corporation tax rate of 20.25% (2014 - 21.5%), as analysed below.</w:t>
      </w:r>
    </w:p>
    <w:p w:rsidR="005401BA" w:rsidRPr="007D0C1D" w:rsidRDefault="005401BA" w:rsidP="005401B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1125"/>
        <w:gridCol w:w="1050"/>
        <w:gridCol w:w="135"/>
        <w:gridCol w:w="1125"/>
        <w:gridCol w:w="1110"/>
        <w:gridCol w:w="1050"/>
      </w:tblGrid>
      <w:tr w:rsidR="005401BA" w:rsidTr="00324169">
        <w:trPr>
          <w:trHeight w:val="210"/>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217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28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210"/>
        </w:trPr>
        <w:tc>
          <w:tcPr>
            <w:tcW w:w="405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210"/>
        </w:trPr>
        <w:tc>
          <w:tcPr>
            <w:tcW w:w="405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210"/>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 before tax</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293 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2,226 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240 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53 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736 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Expected tax charge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(478)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(48)</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(158)</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Losses and temporary differences in period where no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deferred tax asset recognised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(369)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(182)</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Foreign profits taxed at other rates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84 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Non-deductible goodwill impairment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Items not allowed for tax</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losses on disposals and write-downs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UK bank levy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regulatory and legal actions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other disallowable items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Non-taxable items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gain on sale of Direct Line Insurance Group</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other non-taxable items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Taxable foreign exchange movements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Losses brought forward and utilised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Reduction in carrying value of deferred tax asset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in respect of US losses and temporary differences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(76)</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Adjustments in respect of prior periods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54 </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26 </w:t>
            </w:r>
          </w:p>
        </w:tc>
      </w:tr>
      <w:tr w:rsidR="005401BA" w:rsidTr="00324169">
        <w:trPr>
          <w:trHeight w:hRule="exact" w:val="75"/>
        </w:trPr>
        <w:tc>
          <w:tcPr>
            <w:tcW w:w="4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Actual tax charge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(592)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(100)</w:t>
            </w:r>
          </w:p>
        </w:tc>
        <w:tc>
          <w:tcPr>
            <w:tcW w:w="1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(193)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(278)</w:t>
            </w:r>
          </w:p>
        </w:tc>
      </w:tr>
    </w:tbl>
    <w:p w:rsidR="005401BA" w:rsidRDefault="005401BA" w:rsidP="005401BA">
      <w:pPr>
        <w:pStyle w:val="Normal65"/>
        <w:spacing w:line="288" w:lineRule="auto"/>
        <w:jc w:val="both"/>
        <w:rPr>
          <w:rFonts w:ascii="Arial" w:eastAsia="Times New Roman" w:hAnsi="Arial" w:cs="Arial"/>
          <w:sz w:val="20"/>
          <w:szCs w:val="20"/>
          <w:lang w:eastAsia="en-GB"/>
        </w:rPr>
      </w:pPr>
    </w:p>
    <w:p w:rsidR="005401BA" w:rsidRPr="00697962" w:rsidRDefault="005401BA" w:rsidP="005401BA">
      <w:pPr>
        <w:pStyle w:val="Normal65"/>
        <w:spacing w:line="288" w:lineRule="auto"/>
        <w:jc w:val="both"/>
        <w:rPr>
          <w:rFonts w:ascii="Arial" w:eastAsia="Times New Roman" w:hAnsi="Arial" w:cs="Arial"/>
          <w:sz w:val="20"/>
          <w:szCs w:val="20"/>
          <w:lang w:eastAsia="en-GB"/>
        </w:rPr>
      </w:pPr>
      <w:r w:rsidRPr="00697962">
        <w:rPr>
          <w:rFonts w:ascii="Arial" w:eastAsia="Times New Roman" w:hAnsi="Arial" w:cs="Arial"/>
          <w:sz w:val="20"/>
          <w:szCs w:val="20"/>
          <w:lang w:eastAsia="en-GB"/>
        </w:rPr>
        <w:t xml:space="preserve">At 30 June 2015, the Group has </w:t>
      </w:r>
      <w:r>
        <w:rPr>
          <w:rFonts w:ascii="Arial" w:eastAsia="Times New Roman" w:hAnsi="Arial" w:cs="Arial"/>
          <w:sz w:val="20"/>
          <w:szCs w:val="20"/>
          <w:lang w:eastAsia="en-GB"/>
        </w:rPr>
        <w:t>recognised a deferred tax asset</w:t>
      </w:r>
      <w:r w:rsidRPr="00697962">
        <w:rPr>
          <w:rFonts w:ascii="Arial" w:eastAsia="Times New Roman" w:hAnsi="Arial" w:cs="Arial"/>
          <w:sz w:val="20"/>
          <w:szCs w:val="20"/>
          <w:lang w:eastAsia="en-GB"/>
        </w:rPr>
        <w:t xml:space="preserve"> of £1,479</w:t>
      </w:r>
      <w:r>
        <w:rPr>
          <w:rFonts w:ascii="Arial" w:eastAsia="Times New Roman" w:hAnsi="Arial" w:cs="Arial"/>
          <w:sz w:val="20"/>
          <w:szCs w:val="20"/>
          <w:lang w:eastAsia="en-GB"/>
        </w:rPr>
        <w:t xml:space="preserve"> </w:t>
      </w:r>
      <w:r w:rsidRPr="00697962">
        <w:rPr>
          <w:rFonts w:ascii="Arial" w:eastAsia="Times New Roman" w:hAnsi="Arial" w:cs="Arial"/>
          <w:sz w:val="20"/>
          <w:szCs w:val="20"/>
          <w:lang w:eastAsia="en-GB"/>
        </w:rPr>
        <w:t>m</w:t>
      </w:r>
      <w:r>
        <w:rPr>
          <w:rFonts w:ascii="Arial" w:eastAsia="Times New Roman" w:hAnsi="Arial" w:cs="Arial"/>
          <w:sz w:val="20"/>
          <w:szCs w:val="20"/>
          <w:lang w:eastAsia="en-GB"/>
        </w:rPr>
        <w:t xml:space="preserve">illion </w:t>
      </w:r>
      <w:r w:rsidRPr="00697962">
        <w:rPr>
          <w:rFonts w:ascii="Arial" w:eastAsia="Times New Roman" w:hAnsi="Arial" w:cs="Arial"/>
          <w:sz w:val="20"/>
          <w:szCs w:val="20"/>
          <w:lang w:eastAsia="en-GB"/>
        </w:rPr>
        <w:t>(31 March 2015 - £1,430 million; 31 December 2014 - £1,540</w:t>
      </w:r>
      <w:r>
        <w:rPr>
          <w:rFonts w:ascii="Arial" w:eastAsia="Times New Roman" w:hAnsi="Arial" w:cs="Arial"/>
          <w:sz w:val="20"/>
          <w:szCs w:val="20"/>
          <w:lang w:eastAsia="en-GB"/>
        </w:rPr>
        <w:t xml:space="preserve"> </w:t>
      </w:r>
      <w:r w:rsidRPr="00697962">
        <w:rPr>
          <w:rFonts w:ascii="Arial" w:eastAsia="Times New Roman" w:hAnsi="Arial" w:cs="Arial"/>
          <w:sz w:val="20"/>
          <w:szCs w:val="20"/>
          <w:lang w:eastAsia="en-GB"/>
        </w:rPr>
        <w:t>m</w:t>
      </w:r>
      <w:r>
        <w:rPr>
          <w:rFonts w:ascii="Arial" w:eastAsia="Times New Roman" w:hAnsi="Arial" w:cs="Arial"/>
          <w:sz w:val="20"/>
          <w:szCs w:val="20"/>
          <w:lang w:eastAsia="en-GB"/>
        </w:rPr>
        <w:t>illion</w:t>
      </w:r>
      <w:r w:rsidRPr="00697962">
        <w:rPr>
          <w:rFonts w:ascii="Arial" w:eastAsia="Times New Roman" w:hAnsi="Arial" w:cs="Arial"/>
          <w:sz w:val="20"/>
          <w:szCs w:val="20"/>
          <w:lang w:eastAsia="en-GB"/>
        </w:rPr>
        <w:t>) and a deferred tax liability of £363</w:t>
      </w:r>
      <w:r>
        <w:rPr>
          <w:rFonts w:ascii="Arial" w:eastAsia="Times New Roman" w:hAnsi="Arial" w:cs="Arial"/>
          <w:sz w:val="20"/>
          <w:szCs w:val="20"/>
          <w:lang w:eastAsia="en-GB"/>
        </w:rPr>
        <w:t xml:space="preserve"> </w:t>
      </w:r>
      <w:r w:rsidRPr="00697962">
        <w:rPr>
          <w:rFonts w:ascii="Arial" w:eastAsia="Times New Roman" w:hAnsi="Arial" w:cs="Arial"/>
          <w:sz w:val="20"/>
          <w:szCs w:val="20"/>
          <w:lang w:eastAsia="en-GB"/>
        </w:rPr>
        <w:t>m</w:t>
      </w:r>
      <w:r>
        <w:rPr>
          <w:rFonts w:ascii="Arial" w:eastAsia="Times New Roman" w:hAnsi="Arial" w:cs="Arial"/>
          <w:sz w:val="20"/>
          <w:szCs w:val="20"/>
          <w:lang w:eastAsia="en-GB"/>
        </w:rPr>
        <w:t xml:space="preserve">illion </w:t>
      </w:r>
      <w:r w:rsidRPr="00697962">
        <w:rPr>
          <w:rFonts w:ascii="Arial" w:eastAsia="Times New Roman" w:hAnsi="Arial" w:cs="Arial"/>
          <w:sz w:val="20"/>
          <w:szCs w:val="20"/>
          <w:lang w:eastAsia="en-GB"/>
        </w:rPr>
        <w:t>(31 March 2015 - £381</w:t>
      </w:r>
      <w:r>
        <w:rPr>
          <w:rFonts w:ascii="Arial" w:eastAsia="Times New Roman" w:hAnsi="Arial" w:cs="Arial"/>
          <w:sz w:val="20"/>
          <w:szCs w:val="20"/>
          <w:lang w:eastAsia="en-GB"/>
        </w:rPr>
        <w:t xml:space="preserve"> </w:t>
      </w:r>
      <w:r w:rsidRPr="00697962">
        <w:rPr>
          <w:rFonts w:ascii="Arial" w:eastAsia="Times New Roman" w:hAnsi="Arial" w:cs="Arial"/>
          <w:sz w:val="20"/>
          <w:szCs w:val="20"/>
          <w:lang w:eastAsia="en-GB"/>
        </w:rPr>
        <w:t>m</w:t>
      </w:r>
      <w:r>
        <w:rPr>
          <w:rFonts w:ascii="Arial" w:eastAsia="Times New Roman" w:hAnsi="Arial" w:cs="Arial"/>
          <w:sz w:val="20"/>
          <w:szCs w:val="20"/>
          <w:lang w:eastAsia="en-GB"/>
        </w:rPr>
        <w:t>illion</w:t>
      </w:r>
      <w:r w:rsidRPr="00697962">
        <w:rPr>
          <w:rFonts w:ascii="Arial" w:eastAsia="Times New Roman" w:hAnsi="Arial" w:cs="Arial"/>
          <w:sz w:val="20"/>
          <w:szCs w:val="20"/>
          <w:lang w:eastAsia="en-GB"/>
        </w:rPr>
        <w:t>; 31 December 2014 - £500</w:t>
      </w:r>
      <w:r>
        <w:rPr>
          <w:rFonts w:ascii="Arial" w:eastAsia="Times New Roman" w:hAnsi="Arial" w:cs="Arial"/>
          <w:sz w:val="20"/>
          <w:szCs w:val="20"/>
          <w:lang w:eastAsia="en-GB"/>
        </w:rPr>
        <w:t xml:space="preserve"> </w:t>
      </w:r>
      <w:r w:rsidRPr="00697962">
        <w:rPr>
          <w:rFonts w:ascii="Arial" w:eastAsia="Times New Roman" w:hAnsi="Arial" w:cs="Arial"/>
          <w:sz w:val="20"/>
          <w:szCs w:val="20"/>
          <w:lang w:eastAsia="en-GB"/>
        </w:rPr>
        <w:t>m</w:t>
      </w:r>
      <w:r>
        <w:rPr>
          <w:rFonts w:ascii="Arial" w:eastAsia="Times New Roman" w:hAnsi="Arial" w:cs="Arial"/>
          <w:sz w:val="20"/>
          <w:szCs w:val="20"/>
          <w:lang w:eastAsia="en-GB"/>
        </w:rPr>
        <w:t>illion</w:t>
      </w:r>
      <w:r w:rsidRPr="00697962">
        <w:rPr>
          <w:rFonts w:ascii="Arial" w:eastAsia="Times New Roman" w:hAnsi="Arial" w:cs="Arial"/>
          <w:sz w:val="20"/>
          <w:szCs w:val="20"/>
          <w:lang w:eastAsia="en-GB"/>
        </w:rPr>
        <w:t xml:space="preserve">). These include amounts recognised in respect of </w:t>
      </w:r>
      <w:smartTag w:uri="urn:schemas-microsoft-com:office:smarttags" w:element="country-region">
        <w:smartTag w:uri="urn:schemas-microsoft-com:office:smarttags" w:element="place">
          <w:r w:rsidRPr="00697962">
            <w:rPr>
              <w:rFonts w:ascii="Arial" w:eastAsia="Times New Roman" w:hAnsi="Arial" w:cs="Arial"/>
              <w:sz w:val="20"/>
              <w:szCs w:val="20"/>
              <w:lang w:eastAsia="en-GB"/>
            </w:rPr>
            <w:t>UK</w:t>
          </w:r>
        </w:smartTag>
      </w:smartTag>
      <w:r>
        <w:rPr>
          <w:rFonts w:ascii="Arial" w:eastAsia="Times New Roman" w:hAnsi="Arial" w:cs="Arial"/>
          <w:sz w:val="20"/>
          <w:szCs w:val="20"/>
          <w:lang w:eastAsia="en-GB"/>
        </w:rPr>
        <w:t xml:space="preserve"> trading losses of </w:t>
      </w:r>
      <w:r w:rsidRPr="00697962">
        <w:rPr>
          <w:rFonts w:ascii="Arial" w:eastAsia="Times New Roman" w:hAnsi="Arial" w:cs="Arial"/>
          <w:sz w:val="20"/>
          <w:szCs w:val="20"/>
          <w:lang w:eastAsia="en-GB"/>
        </w:rPr>
        <w:t>£1,229</w:t>
      </w:r>
      <w:r>
        <w:rPr>
          <w:rFonts w:ascii="Arial" w:eastAsia="Times New Roman" w:hAnsi="Arial" w:cs="Arial"/>
          <w:sz w:val="20"/>
          <w:szCs w:val="20"/>
          <w:lang w:eastAsia="en-GB"/>
        </w:rPr>
        <w:t xml:space="preserve"> </w:t>
      </w:r>
      <w:r w:rsidRPr="00697962">
        <w:rPr>
          <w:rFonts w:ascii="Arial" w:eastAsia="Times New Roman" w:hAnsi="Arial" w:cs="Arial"/>
          <w:sz w:val="20"/>
          <w:szCs w:val="20"/>
          <w:lang w:eastAsia="en-GB"/>
        </w:rPr>
        <w:t>m</w:t>
      </w:r>
      <w:r>
        <w:rPr>
          <w:rFonts w:ascii="Arial" w:eastAsia="Times New Roman" w:hAnsi="Arial" w:cs="Arial"/>
          <w:sz w:val="20"/>
          <w:szCs w:val="20"/>
          <w:lang w:eastAsia="en-GB"/>
        </w:rPr>
        <w:t xml:space="preserve">illion </w:t>
      </w:r>
      <w:r w:rsidRPr="00697962">
        <w:rPr>
          <w:rFonts w:ascii="Arial" w:eastAsia="Times New Roman" w:hAnsi="Arial" w:cs="Arial"/>
          <w:sz w:val="20"/>
          <w:szCs w:val="20"/>
          <w:lang w:eastAsia="en-GB"/>
        </w:rPr>
        <w:t>(31 March 2015 - £1,170</w:t>
      </w:r>
      <w:r>
        <w:rPr>
          <w:rFonts w:ascii="Arial" w:eastAsia="Times New Roman" w:hAnsi="Arial" w:cs="Arial"/>
          <w:sz w:val="20"/>
          <w:szCs w:val="20"/>
          <w:lang w:eastAsia="en-GB"/>
        </w:rPr>
        <w:t xml:space="preserve"> </w:t>
      </w:r>
      <w:r w:rsidRPr="00697962">
        <w:rPr>
          <w:rFonts w:ascii="Arial" w:eastAsia="Times New Roman" w:hAnsi="Arial" w:cs="Arial"/>
          <w:sz w:val="20"/>
          <w:szCs w:val="20"/>
          <w:lang w:eastAsia="en-GB"/>
        </w:rPr>
        <w:t>m</w:t>
      </w:r>
      <w:r>
        <w:rPr>
          <w:rFonts w:ascii="Arial" w:eastAsia="Times New Roman" w:hAnsi="Arial" w:cs="Arial"/>
          <w:sz w:val="20"/>
          <w:szCs w:val="20"/>
          <w:lang w:eastAsia="en-GB"/>
        </w:rPr>
        <w:t>illion</w:t>
      </w:r>
      <w:r w:rsidRPr="00697962">
        <w:rPr>
          <w:rFonts w:ascii="Arial" w:eastAsia="Times New Roman" w:hAnsi="Arial" w:cs="Arial"/>
          <w:sz w:val="20"/>
          <w:szCs w:val="20"/>
          <w:lang w:eastAsia="en-GB"/>
        </w:rPr>
        <w:t>; 31 December 2014 - £1,257</w:t>
      </w:r>
      <w:r>
        <w:rPr>
          <w:rFonts w:ascii="Arial" w:eastAsia="Times New Roman" w:hAnsi="Arial" w:cs="Arial"/>
          <w:sz w:val="20"/>
          <w:szCs w:val="20"/>
          <w:lang w:eastAsia="en-GB"/>
        </w:rPr>
        <w:t xml:space="preserve"> </w:t>
      </w:r>
      <w:r w:rsidRPr="00697962">
        <w:rPr>
          <w:rFonts w:ascii="Arial" w:eastAsia="Times New Roman" w:hAnsi="Arial" w:cs="Arial"/>
          <w:sz w:val="20"/>
          <w:szCs w:val="20"/>
          <w:lang w:eastAsia="en-GB"/>
        </w:rPr>
        <w:t>m</w:t>
      </w:r>
      <w:r>
        <w:rPr>
          <w:rFonts w:ascii="Arial" w:eastAsia="Times New Roman" w:hAnsi="Arial" w:cs="Arial"/>
          <w:sz w:val="20"/>
          <w:szCs w:val="20"/>
          <w:lang w:eastAsia="en-GB"/>
        </w:rPr>
        <w:t>illion</w:t>
      </w:r>
      <w:r w:rsidRPr="00697962">
        <w:rPr>
          <w:rFonts w:ascii="Arial" w:eastAsia="Times New Roman" w:hAnsi="Arial" w:cs="Arial"/>
          <w:sz w:val="20"/>
          <w:szCs w:val="20"/>
          <w:lang w:eastAsia="en-GB"/>
        </w:rPr>
        <w:t xml:space="preserve">). Under </w:t>
      </w:r>
      <w:smartTag w:uri="urn:schemas-microsoft-com:office:smarttags" w:element="country-region">
        <w:r w:rsidRPr="00697962">
          <w:rPr>
            <w:rFonts w:ascii="Arial" w:eastAsia="Times New Roman" w:hAnsi="Arial" w:cs="Arial"/>
            <w:sz w:val="20"/>
            <w:szCs w:val="20"/>
            <w:lang w:eastAsia="en-GB"/>
          </w:rPr>
          <w:t>UK</w:t>
        </w:r>
      </w:smartTag>
      <w:r w:rsidRPr="00697962">
        <w:rPr>
          <w:rFonts w:ascii="Arial" w:eastAsia="Times New Roman" w:hAnsi="Arial" w:cs="Arial"/>
          <w:sz w:val="20"/>
          <w:szCs w:val="20"/>
          <w:lang w:eastAsia="en-GB"/>
        </w:rPr>
        <w:t xml:space="preserve"> tax legislation, these </w:t>
      </w:r>
      <w:smartTag w:uri="urn:schemas-microsoft-com:office:smarttags" w:element="country-region">
        <w:smartTag w:uri="urn:schemas-microsoft-com:office:smarttags" w:element="place">
          <w:r w:rsidRPr="00697962">
            <w:rPr>
              <w:rFonts w:ascii="Arial" w:eastAsia="Times New Roman" w:hAnsi="Arial" w:cs="Arial"/>
              <w:sz w:val="20"/>
              <w:szCs w:val="20"/>
              <w:lang w:eastAsia="en-GB"/>
            </w:rPr>
            <w:t>UK</w:t>
          </w:r>
        </w:smartTag>
      </w:smartTag>
      <w:r w:rsidRPr="00697962">
        <w:rPr>
          <w:rFonts w:ascii="Arial" w:eastAsia="Times New Roman" w:hAnsi="Arial" w:cs="Arial"/>
          <w:sz w:val="20"/>
          <w:szCs w:val="20"/>
          <w:lang w:eastAsia="en-GB"/>
        </w:rPr>
        <w:t xml:space="preserve"> losses can be carried forward indefinitely to be utilised against profits arising in the future. The Group has considered the carrying value of this asset as at 30 June 2015 and concluded that it is recoverable bas</w:t>
      </w:r>
      <w:r>
        <w:rPr>
          <w:rFonts w:ascii="Arial" w:eastAsia="Times New Roman" w:hAnsi="Arial" w:cs="Arial"/>
          <w:sz w:val="20"/>
          <w:szCs w:val="20"/>
          <w:lang w:eastAsia="en-GB"/>
        </w:rPr>
        <w:t>ed on future profit projections (see also Recent developments on page 122).</w:t>
      </w:r>
    </w:p>
    <w:p w:rsidR="005401BA" w:rsidRPr="00697962" w:rsidRDefault="005401BA" w:rsidP="005401BA">
      <w:pPr>
        <w:rPr>
          <w:rFonts w:eastAsia="Times New Roman"/>
          <w:szCs w:val="20"/>
        </w:rPr>
        <w:sectPr w:rsidR="005401BA" w:rsidRPr="00697962">
          <w:pgSz w:w="11906" w:h="16838"/>
          <w:pgMar w:top="1134" w:right="1134" w:bottom="1134" w:left="1134" w:header="709" w:footer="709" w:gutter="0"/>
          <w:cols w:space="708"/>
        </w:sectPr>
      </w:pPr>
    </w:p>
    <w:p w:rsidR="005401BA" w:rsidRPr="00697962" w:rsidRDefault="005401BA" w:rsidP="005401BA">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5401BA" w:rsidTr="00324169">
        <w:trPr>
          <w:trHeight w:val="255"/>
        </w:trPr>
        <w:tc>
          <w:tcPr>
            <w:tcW w:w="613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rPr>
              <w:t>9. Profit/(loss) attributable to non-controlling interests</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hRule="exact" w:val="25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RFS Holdings BV Consortium Members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21 </w:t>
            </w:r>
          </w:p>
        </w:tc>
      </w:tr>
      <w:tr w:rsidR="005401BA"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Financial Group</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399 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2 </w:t>
            </w:r>
          </w:p>
        </w:tc>
      </w:tr>
      <w:tr w:rsidR="005401BA"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Profit/(loss) attributable to non-controlling interests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r>
    </w:tbl>
    <w:p w:rsidR="005401BA" w:rsidRDefault="005401BA" w:rsidP="005401BA">
      <w:pPr>
        <w:sectPr w:rsidR="005401BA">
          <w:type w:val="continuous"/>
          <w:pgSz w:w="11906" w:h="16838"/>
          <w:pgMar w:top="1134" w:right="1134" w:bottom="1134" w:left="1134" w:header="709" w:footer="709" w:gutter="0"/>
          <w:cols w:space="708"/>
        </w:sectPr>
      </w:pPr>
    </w:p>
    <w:p w:rsidR="005401BA" w:rsidRDefault="005401BA" w:rsidP="005401BA">
      <w:pPr>
        <w:pStyle w:val="Normal67"/>
        <w:jc w:val="both"/>
        <w:rPr>
          <w:rFonts w:ascii="Arial" w:hAnsi="Arial" w:cs="Arial"/>
          <w:b/>
          <w:bCs/>
          <w:color w:val="003366"/>
          <w:sz w:val="20"/>
        </w:rPr>
      </w:pPr>
    </w:p>
    <w:p w:rsidR="005401BA" w:rsidRPr="00ED5F5A" w:rsidRDefault="005401BA" w:rsidP="005401BA">
      <w:pPr>
        <w:pStyle w:val="Normal67"/>
        <w:jc w:val="both"/>
        <w:rPr>
          <w:rFonts w:ascii="Arial" w:hAnsi="Arial" w:cs="Arial"/>
          <w:b/>
          <w:bCs/>
          <w:color w:val="003366"/>
          <w:sz w:val="20"/>
        </w:rPr>
      </w:pPr>
      <w:r>
        <w:rPr>
          <w:rFonts w:ascii="Arial" w:hAnsi="Arial" w:cs="Arial"/>
          <w:b/>
          <w:bCs/>
          <w:color w:val="003366"/>
          <w:sz w:val="20"/>
        </w:rPr>
        <w:t>10. Dividends</w:t>
      </w:r>
    </w:p>
    <w:p w:rsidR="005401BA" w:rsidRPr="00E62102" w:rsidRDefault="005401BA" w:rsidP="005401BA">
      <w:pPr>
        <w:pStyle w:val="StyleArial8pt17"/>
        <w:spacing w:line="288" w:lineRule="auto"/>
        <w:jc w:val="both"/>
        <w:rPr>
          <w:sz w:val="20"/>
        </w:rPr>
      </w:pPr>
      <w:r w:rsidRPr="00E62102">
        <w:rPr>
          <w:sz w:val="20"/>
        </w:rPr>
        <w:t>In the context of macro-prudential policy discussions, the Board decided to partially neutralise any impact on CET1</w:t>
      </w:r>
      <w:r>
        <w:rPr>
          <w:sz w:val="20"/>
        </w:rPr>
        <w:t xml:space="preserve"> </w:t>
      </w:r>
      <w:r w:rsidRPr="00E62102">
        <w:rPr>
          <w:sz w:val="20"/>
        </w:rPr>
        <w:t>capital of coupon and divide</w:t>
      </w:r>
      <w:r>
        <w:rPr>
          <w:sz w:val="20"/>
        </w:rPr>
        <w:t xml:space="preserve">nd payments for 2014 and 2015. </w:t>
      </w:r>
      <w:r w:rsidRPr="00E62102">
        <w:rPr>
          <w:sz w:val="20"/>
        </w:rPr>
        <w:t>£300 millio</w:t>
      </w:r>
      <w:r>
        <w:rPr>
          <w:sz w:val="20"/>
        </w:rPr>
        <w:t>n of new equity was issued during the course of 2014 and £150 million of new equity has been issued in the first half of 2015. The</w:t>
      </w:r>
      <w:r w:rsidRPr="00E62102">
        <w:rPr>
          <w:sz w:val="20"/>
        </w:rPr>
        <w:t xml:space="preserve"> Board </w:t>
      </w:r>
      <w:r>
        <w:rPr>
          <w:sz w:val="20"/>
        </w:rPr>
        <w:t>intends to issue</w:t>
      </w:r>
      <w:r w:rsidRPr="00E62102">
        <w:rPr>
          <w:sz w:val="20"/>
        </w:rPr>
        <w:t xml:space="preserve"> £300 million</w:t>
      </w:r>
      <w:r>
        <w:rPr>
          <w:sz w:val="20"/>
        </w:rPr>
        <w:t xml:space="preserve"> of new equity</w:t>
      </w:r>
      <w:r w:rsidRPr="00E62102">
        <w:rPr>
          <w:sz w:val="20"/>
        </w:rPr>
        <w:t xml:space="preserve"> </w:t>
      </w:r>
      <w:r>
        <w:rPr>
          <w:sz w:val="20"/>
        </w:rPr>
        <w:t xml:space="preserve">in total during 2015 to achieve this aim. </w:t>
      </w:r>
    </w:p>
    <w:p w:rsidR="005401BA" w:rsidRPr="00E62102" w:rsidRDefault="005401BA" w:rsidP="005401BA">
      <w:pPr>
        <w:sectPr w:rsidR="005401BA" w:rsidRPr="00E62102">
          <w:type w:val="continuous"/>
          <w:pgSz w:w="11906" w:h="16838"/>
          <w:pgMar w:top="1134" w:right="1134" w:bottom="1134" w:left="1134" w:header="709" w:footer="709" w:gutter="0"/>
          <w:cols w:space="708"/>
        </w:sectPr>
      </w:pPr>
    </w:p>
    <w:p w:rsidR="005401BA" w:rsidRPr="00AE7690" w:rsidRDefault="005401BA" w:rsidP="005401BA">
      <w:pPr>
        <w:pStyle w:val="Normal68"/>
        <w:pBdr>
          <w:bottom w:val="single" w:sz="4" w:space="1" w:color="003366"/>
        </w:pBdr>
        <w:spacing w:line="288" w:lineRule="auto"/>
        <w:outlineLvl w:val="0"/>
        <w:rPr>
          <w:rFonts w:ascii="Arial" w:hAnsi="Arial" w:cs="Arial"/>
          <w:b/>
          <w:color w:val="003366"/>
          <w:sz w:val="20"/>
          <w:szCs w:val="20"/>
          <w:lang w:eastAsia="ja-JP"/>
        </w:rPr>
      </w:pPr>
      <w:r w:rsidRPr="00AE7690">
        <w:rPr>
          <w:rFonts w:ascii="Arial" w:hAnsi="Arial" w:cs="Arial"/>
          <w:b/>
          <w:color w:val="003366"/>
          <w:sz w:val="20"/>
          <w:szCs w:val="20"/>
          <w:lang w:eastAsia="ja-JP"/>
        </w:rPr>
        <w:lastRenderedPageBreak/>
        <w:t>Notes</w:t>
      </w:r>
    </w:p>
    <w:p w:rsidR="005401BA" w:rsidRPr="00AE7690" w:rsidRDefault="005401BA" w:rsidP="005401BA">
      <w:pPr>
        <w:pStyle w:val="Normal68"/>
        <w:rPr>
          <w:rFonts w:ascii="Arial" w:hAnsi="Arial" w:cs="Arial"/>
          <w:sz w:val="20"/>
          <w:szCs w:val="20"/>
        </w:rPr>
      </w:pPr>
    </w:p>
    <w:p w:rsidR="005401BA" w:rsidRPr="00AE7690" w:rsidRDefault="005401BA" w:rsidP="005401BA">
      <w:pPr>
        <w:pStyle w:val="Normal68"/>
        <w:spacing w:line="288" w:lineRule="auto"/>
        <w:outlineLvl w:val="0"/>
        <w:rPr>
          <w:rFonts w:ascii="Arial" w:hAnsi="Arial" w:cs="Arial"/>
          <w:b/>
          <w:color w:val="003366"/>
          <w:sz w:val="20"/>
          <w:szCs w:val="20"/>
          <w:lang w:eastAsia="ja-JP"/>
        </w:rPr>
      </w:pPr>
      <w:r>
        <w:rPr>
          <w:rFonts w:ascii="Arial" w:hAnsi="Arial" w:cs="Arial"/>
          <w:b/>
          <w:color w:val="003366"/>
          <w:sz w:val="20"/>
          <w:szCs w:val="20"/>
          <w:lang w:eastAsia="ja-JP"/>
        </w:rPr>
        <w:t>11</w:t>
      </w:r>
      <w:r w:rsidRPr="00AE7690">
        <w:rPr>
          <w:rFonts w:ascii="Arial" w:hAnsi="Arial" w:cs="Arial"/>
          <w:b/>
          <w:color w:val="003366"/>
          <w:sz w:val="20"/>
          <w:szCs w:val="20"/>
          <w:lang w:eastAsia="ja-JP"/>
        </w:rPr>
        <w:t>. Earnings per ordinary and equivalent B share</w:t>
      </w:r>
    </w:p>
    <w:p w:rsidR="005401BA" w:rsidRPr="00FE7552" w:rsidRDefault="005401BA" w:rsidP="005401BA">
      <w:pPr>
        <w:pStyle w:val="Normal68"/>
        <w:spacing w:line="288" w:lineRule="auto"/>
        <w:jc w:val="both"/>
        <w:rPr>
          <w:rFonts w:ascii="Arial" w:eastAsia="MS Mincho" w:hAnsi="Arial" w:cs="Arial"/>
          <w:color w:val="000000"/>
          <w:sz w:val="20"/>
          <w:szCs w:val="20"/>
        </w:rPr>
      </w:pPr>
      <w:r w:rsidRPr="00FE7552">
        <w:rPr>
          <w:rFonts w:ascii="Arial" w:eastAsia="MS Mincho" w:hAnsi="Arial" w:cs="Arial"/>
          <w:sz w:val="20"/>
          <w:szCs w:val="20"/>
        </w:rPr>
        <w:t>Following agreeme</w:t>
      </w:r>
      <w:r>
        <w:rPr>
          <w:rFonts w:ascii="Arial" w:eastAsia="MS Mincho" w:hAnsi="Arial" w:cs="Arial"/>
          <w:sz w:val="20"/>
          <w:szCs w:val="20"/>
        </w:rPr>
        <w:t>nt between RBS and HM</w:t>
      </w:r>
      <w:r w:rsidRPr="00FE7552">
        <w:rPr>
          <w:rFonts w:ascii="Arial" w:eastAsia="MS Mincho" w:hAnsi="Arial" w:cs="Arial"/>
          <w:sz w:val="20"/>
          <w:szCs w:val="20"/>
        </w:rPr>
        <w:t xml:space="preserve"> Treasury </w:t>
      </w:r>
      <w:r>
        <w:rPr>
          <w:rFonts w:ascii="Arial" w:eastAsia="MS Mincho" w:hAnsi="Arial" w:cs="Arial"/>
          <w:sz w:val="20"/>
          <w:szCs w:val="20"/>
        </w:rPr>
        <w:t xml:space="preserve">in 2014 </w:t>
      </w:r>
      <w:r w:rsidRPr="00FE7552">
        <w:rPr>
          <w:rFonts w:ascii="Arial" w:eastAsia="MS Mincho" w:hAnsi="Arial" w:cs="Arial"/>
          <w:sz w:val="20"/>
          <w:szCs w:val="20"/>
        </w:rPr>
        <w:t xml:space="preserve">for the retirement of the Dividend Access Share (DAS), earnings per share for periods ended after 25 June 2014 only reflect DAS dividends recognised before the end of a reporting period: £320 million was recognised in the quarter ended 30 June 2014.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1125"/>
        <w:gridCol w:w="1050"/>
        <w:gridCol w:w="135"/>
        <w:gridCol w:w="1125"/>
        <w:gridCol w:w="1050"/>
        <w:gridCol w:w="1050"/>
      </w:tblGrid>
      <w:tr w:rsidR="005401BA" w:rsidTr="00324169">
        <w:trPr>
          <w:trHeight w:val="19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217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32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Quarter ended</w:t>
            </w:r>
          </w:p>
        </w:tc>
      </w:tr>
      <w:tr w:rsidR="005401BA" w:rsidTr="00324169">
        <w:trPr>
          <w:trHeight w:val="195"/>
        </w:trPr>
        <w:tc>
          <w:tcPr>
            <w:tcW w:w="411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195"/>
        </w:trPr>
        <w:tc>
          <w:tcPr>
            <w:tcW w:w="4110" w:type="dxa"/>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Earnings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(Loss)/profit from continuing operations attributable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to ordinary and B shareholders (£m)</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1,123 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(235)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Profit/(loss) from discontinued operations attributable to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ordinary and B shareholders (£m)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196 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(Loss)/profit attributable to ordinary and B</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shareholders (£m)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1,425 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293 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(446)</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Ordinary shares outstanding during the period (millions)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6,381 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6,208 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6,411 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6,351 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6,235 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Equivalent B shares in issue during the period (millions)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5,100 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5,100 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5,100 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5,100 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5,100 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Weighted average number of ordinary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shares and equivalent B shares outstanding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during the period (millions)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11,481 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11,308 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11,511 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11,451 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11,335 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Effect of dilutive share options and convertible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securities (millions)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48 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89 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Diluted weighted average number of ordinary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shares and equivalent B shares outstanding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during the period (millions)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11,540 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11,405 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11,559 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11,522 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11,424 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Basic (loss)/earnings per ordinary and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equivalent B share (EPS)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Basic EPS from continuing operations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9.9p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0.2p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0.3p</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Basic EPS from discontinued operations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0.6p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2.7p</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2.3p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1.7p</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Basic EPS from continuing and discontinued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operations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(1.3p)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12.6p</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2.5p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2.0p</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Basic EPS from continuing operations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(1.9p)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9.9p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0.2p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0.3p</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 credit adjustments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(2.0p)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0.4p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(1.1p)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(0.8p)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1.3p</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Gain on redemption of own debt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(0.2p)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Write down of goodwill</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1.1p</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Strategic disposals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(1.7p)</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Adjusted EPS from continuing operations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(2.7p)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9.5p</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(0.9p)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2.7p</w:t>
            </w:r>
          </w:p>
        </w:tc>
      </w:tr>
    </w:tbl>
    <w:p w:rsidR="005401BA" w:rsidRDefault="005401BA" w:rsidP="005401BA">
      <w:pPr>
        <w:pStyle w:val="small"/>
        <w:jc w:val="center"/>
      </w:pPr>
    </w:p>
    <w:p w:rsidR="005401BA" w:rsidRPr="001F6763" w:rsidRDefault="005401BA" w:rsidP="005401BA">
      <w:pPr>
        <w:pStyle w:val="GCAParagraphText30"/>
        <w:rPr>
          <w:sz w:val="12"/>
          <w:szCs w:val="12"/>
        </w:rPr>
      </w:pPr>
      <w:r w:rsidRPr="001F6763">
        <w:rPr>
          <w:sz w:val="12"/>
          <w:szCs w:val="12"/>
        </w:rPr>
        <w:t>Note:</w:t>
      </w:r>
    </w:p>
    <w:tbl>
      <w:tblPr>
        <w:tblW w:w="9639" w:type="dxa"/>
        <w:tblCellMar>
          <w:left w:w="0" w:type="dxa"/>
          <w:right w:w="0" w:type="dxa"/>
        </w:tblCellMar>
        <w:tblLook w:val="01E0" w:firstRow="1" w:lastRow="1" w:firstColumn="1" w:lastColumn="1" w:noHBand="0" w:noVBand="0"/>
      </w:tblPr>
      <w:tblGrid>
        <w:gridCol w:w="567"/>
        <w:gridCol w:w="9072"/>
      </w:tblGrid>
      <w:tr w:rsidR="005401BA" w:rsidRPr="000E0A7C" w:rsidTr="00324169">
        <w:tc>
          <w:tcPr>
            <w:tcW w:w="567" w:type="dxa"/>
            <w:shd w:val="clear" w:color="auto" w:fill="auto"/>
          </w:tcPr>
          <w:p w:rsidR="005401BA" w:rsidRPr="000E0A7C" w:rsidRDefault="005401BA" w:rsidP="00324169">
            <w:pPr>
              <w:pStyle w:val="GCAParagraphText30"/>
              <w:rPr>
                <w:sz w:val="12"/>
                <w:szCs w:val="12"/>
              </w:rPr>
            </w:pPr>
            <w:r w:rsidRPr="000E0A7C">
              <w:rPr>
                <w:sz w:val="12"/>
                <w:szCs w:val="12"/>
              </w:rPr>
              <w:t>(1)</w:t>
            </w:r>
          </w:p>
        </w:tc>
        <w:tc>
          <w:tcPr>
            <w:tcW w:w="9072" w:type="dxa"/>
            <w:shd w:val="clear" w:color="auto" w:fill="auto"/>
          </w:tcPr>
          <w:p w:rsidR="005401BA" w:rsidRPr="000E0A7C" w:rsidRDefault="005401BA" w:rsidP="00324169">
            <w:pPr>
              <w:pStyle w:val="GCAParagraphText30"/>
              <w:rPr>
                <w:sz w:val="12"/>
                <w:szCs w:val="12"/>
              </w:rPr>
            </w:pPr>
            <w:r w:rsidRPr="000E0A7C">
              <w:rPr>
                <w:rFonts w:cs="Arial"/>
                <w:sz w:val="12"/>
                <w:szCs w:val="12"/>
              </w:rPr>
              <w:t>Diluted EPS for continuing and discontinued operations for the half year ended 30 June 2014 was 0.1p lower than basic EPS. There was no dilutive impact in any other period.</w:t>
            </w:r>
          </w:p>
        </w:tc>
      </w:tr>
    </w:tbl>
    <w:p w:rsidR="005401BA" w:rsidRDefault="005401BA" w:rsidP="005401BA"/>
    <w:p w:rsidR="005401BA" w:rsidRDefault="005401BA" w:rsidP="005401BA">
      <w:pPr>
        <w:sectPr w:rsidR="005401BA">
          <w:pgSz w:w="11906" w:h="16838"/>
          <w:pgMar w:top="1134" w:right="1134" w:bottom="1134" w:left="1134" w:header="709" w:footer="709" w:gutter="0"/>
          <w:cols w:space="708"/>
        </w:sectPr>
      </w:pPr>
    </w:p>
    <w:p w:rsidR="005401BA" w:rsidRDefault="005401BA" w:rsidP="005401BA">
      <w:pPr>
        <w:pStyle w:val="GCAHeaderUnderline17"/>
        <w:outlineLvl w:val="0"/>
      </w:pPr>
      <w:r>
        <w:lastRenderedPageBreak/>
        <w:t>Notes</w:t>
      </w:r>
    </w:p>
    <w:p w:rsidR="005401BA" w:rsidRDefault="005401BA" w:rsidP="005401BA">
      <w:pPr>
        <w:pStyle w:val="Normal71"/>
        <w:rPr>
          <w:rFonts w:ascii="Arial" w:hAnsi="Arial" w:cs="Arial"/>
          <w:sz w:val="20"/>
          <w:szCs w:val="20"/>
        </w:rPr>
      </w:pPr>
    </w:p>
    <w:p w:rsidR="005401BA" w:rsidRDefault="005401BA" w:rsidP="005401BA">
      <w:pPr>
        <w:pStyle w:val="Normal71"/>
        <w:rPr>
          <w:rFonts w:ascii="Arial" w:hAnsi="Arial" w:cs="Arial"/>
          <w:b/>
          <w:bCs/>
          <w:color w:val="003366"/>
          <w:sz w:val="20"/>
          <w:szCs w:val="20"/>
        </w:rPr>
      </w:pPr>
      <w:r>
        <w:rPr>
          <w:rFonts w:ascii="Arial" w:hAnsi="Arial" w:cs="Arial"/>
          <w:b/>
          <w:bCs/>
          <w:color w:val="003366"/>
          <w:sz w:val="20"/>
          <w:szCs w:val="20"/>
        </w:rPr>
        <w:t>12. Segmental analysis</w:t>
      </w:r>
    </w:p>
    <w:p w:rsidR="005401BA" w:rsidRPr="00E61A59" w:rsidRDefault="005401BA" w:rsidP="005401BA">
      <w:pPr>
        <w:pStyle w:val="Normal71"/>
        <w:spacing w:line="288" w:lineRule="auto"/>
        <w:jc w:val="both"/>
        <w:rPr>
          <w:rFonts w:ascii="Arial" w:eastAsia="SimSun" w:hAnsi="Arial" w:cs="Arial"/>
          <w:sz w:val="20"/>
          <w:szCs w:val="20"/>
        </w:rPr>
      </w:pPr>
      <w:r>
        <w:rPr>
          <w:rFonts w:ascii="Arial" w:eastAsia="SimSun" w:hAnsi="Arial" w:cs="Arial"/>
          <w:sz w:val="20"/>
          <w:szCs w:val="20"/>
        </w:rPr>
        <w:t xml:space="preserve">The business is organised </w:t>
      </w:r>
      <w:r w:rsidRPr="00E61A59">
        <w:rPr>
          <w:rFonts w:ascii="Arial" w:eastAsia="SimSun" w:hAnsi="Arial" w:cs="Arial"/>
          <w:sz w:val="20"/>
          <w:szCs w:val="20"/>
        </w:rPr>
        <w:t>into three franchises:</w:t>
      </w:r>
    </w:p>
    <w:p w:rsidR="005401BA" w:rsidRPr="00E61A59" w:rsidRDefault="005401BA" w:rsidP="005401BA">
      <w:pPr>
        <w:pStyle w:val="Normal71"/>
        <w:spacing w:line="288" w:lineRule="auto"/>
        <w:jc w:val="both"/>
        <w:rPr>
          <w:rFonts w:ascii="Arial" w:eastAsia="SimSun" w:hAnsi="Arial" w:cs="Arial"/>
          <w:sz w:val="20"/>
          <w:szCs w:val="20"/>
        </w:rPr>
      </w:pPr>
    </w:p>
    <w:tbl>
      <w:tblPr>
        <w:tblW w:w="9639" w:type="dxa"/>
        <w:tblCellMar>
          <w:left w:w="0" w:type="dxa"/>
          <w:right w:w="0" w:type="dxa"/>
        </w:tblCellMar>
        <w:tblLook w:val="01E0" w:firstRow="1" w:lastRow="1" w:firstColumn="1" w:lastColumn="1" w:noHBand="0" w:noVBand="0"/>
      </w:tblPr>
      <w:tblGrid>
        <w:gridCol w:w="567"/>
        <w:gridCol w:w="9072"/>
      </w:tblGrid>
      <w:tr w:rsidR="005401BA" w:rsidRPr="00E61A59" w:rsidTr="00324169">
        <w:tc>
          <w:tcPr>
            <w:tcW w:w="567" w:type="dxa"/>
          </w:tcPr>
          <w:p w:rsidR="005401BA" w:rsidRPr="00E61A59" w:rsidRDefault="005401BA" w:rsidP="00324169">
            <w:pPr>
              <w:pStyle w:val="Normal71"/>
              <w:spacing w:line="288" w:lineRule="auto"/>
              <w:jc w:val="both"/>
              <w:rPr>
                <w:rFonts w:ascii="Arial" w:eastAsia="SimSun" w:hAnsi="Arial" w:cs="Arial"/>
                <w:color w:val="003366"/>
                <w:sz w:val="20"/>
                <w:szCs w:val="20"/>
              </w:rPr>
            </w:pPr>
            <w:r w:rsidRPr="00E61A59">
              <w:rPr>
                <w:rFonts w:ascii="Arial" w:eastAsia="SimSun" w:hAnsi="Arial" w:cs="Arial"/>
                <w:color w:val="003366"/>
                <w:sz w:val="20"/>
                <w:szCs w:val="20"/>
              </w:rPr>
              <w:t>●</w:t>
            </w:r>
          </w:p>
        </w:tc>
        <w:tc>
          <w:tcPr>
            <w:tcW w:w="9072" w:type="dxa"/>
          </w:tcPr>
          <w:p w:rsidR="005401BA" w:rsidRPr="00E61A59" w:rsidRDefault="005401BA" w:rsidP="00324169">
            <w:pPr>
              <w:pStyle w:val="Normal71"/>
              <w:spacing w:line="288" w:lineRule="auto"/>
              <w:jc w:val="both"/>
              <w:rPr>
                <w:rFonts w:ascii="Arial" w:eastAsia="SimSun" w:hAnsi="Arial" w:cs="Arial"/>
                <w:sz w:val="20"/>
                <w:szCs w:val="20"/>
              </w:rPr>
            </w:pPr>
            <w:r w:rsidRPr="00E61A59">
              <w:rPr>
                <w:rFonts w:ascii="Arial" w:eastAsia="SimSun" w:hAnsi="Arial" w:cs="Arial"/>
                <w:sz w:val="20"/>
                <w:szCs w:val="20"/>
              </w:rPr>
              <w:t>Personal &amp; Business Banking (PBB), comprising two reportable segments, UK Personal &amp; Business Banking, including Williams &amp; Glyn, (UK PBB) and Ulster Bank.</w:t>
            </w:r>
          </w:p>
        </w:tc>
      </w:tr>
      <w:tr w:rsidR="005401BA" w:rsidRPr="00E61A59" w:rsidTr="00324169">
        <w:trPr>
          <w:trHeight w:hRule="exact" w:val="57"/>
        </w:trPr>
        <w:tc>
          <w:tcPr>
            <w:tcW w:w="567" w:type="dxa"/>
          </w:tcPr>
          <w:p w:rsidR="005401BA" w:rsidRPr="00E61A59" w:rsidRDefault="005401BA" w:rsidP="00324169">
            <w:pPr>
              <w:pStyle w:val="Normal71"/>
              <w:spacing w:line="288" w:lineRule="auto"/>
              <w:jc w:val="both"/>
              <w:rPr>
                <w:rFonts w:ascii="Arial" w:eastAsia="SimSun" w:hAnsi="Arial" w:cs="Arial"/>
                <w:color w:val="003366"/>
                <w:sz w:val="20"/>
                <w:szCs w:val="20"/>
              </w:rPr>
            </w:pPr>
          </w:p>
        </w:tc>
        <w:tc>
          <w:tcPr>
            <w:tcW w:w="9072" w:type="dxa"/>
          </w:tcPr>
          <w:p w:rsidR="005401BA" w:rsidRPr="00E61A59" w:rsidRDefault="005401BA" w:rsidP="00324169">
            <w:pPr>
              <w:pStyle w:val="Normal71"/>
              <w:spacing w:line="288" w:lineRule="auto"/>
              <w:jc w:val="both"/>
              <w:rPr>
                <w:rFonts w:ascii="Arial" w:eastAsia="SimSun" w:hAnsi="Arial" w:cs="Arial"/>
                <w:sz w:val="20"/>
                <w:szCs w:val="20"/>
              </w:rPr>
            </w:pPr>
          </w:p>
        </w:tc>
      </w:tr>
      <w:tr w:rsidR="005401BA" w:rsidRPr="00E61A59" w:rsidTr="00324169">
        <w:tc>
          <w:tcPr>
            <w:tcW w:w="567" w:type="dxa"/>
          </w:tcPr>
          <w:p w:rsidR="005401BA" w:rsidRPr="00E61A59" w:rsidRDefault="005401BA" w:rsidP="00324169">
            <w:pPr>
              <w:pStyle w:val="Normal71"/>
              <w:spacing w:line="288" w:lineRule="auto"/>
              <w:jc w:val="both"/>
              <w:rPr>
                <w:rFonts w:ascii="Arial" w:eastAsia="SimSun" w:hAnsi="Arial" w:cs="Arial"/>
                <w:color w:val="003366"/>
                <w:sz w:val="20"/>
                <w:szCs w:val="20"/>
              </w:rPr>
            </w:pPr>
            <w:r w:rsidRPr="00E61A59">
              <w:rPr>
                <w:rFonts w:ascii="Arial" w:eastAsia="SimSun" w:hAnsi="Arial" w:cs="Arial"/>
                <w:color w:val="003366"/>
                <w:sz w:val="20"/>
                <w:szCs w:val="20"/>
              </w:rPr>
              <w:t>●</w:t>
            </w:r>
          </w:p>
        </w:tc>
        <w:tc>
          <w:tcPr>
            <w:tcW w:w="9072" w:type="dxa"/>
          </w:tcPr>
          <w:p w:rsidR="005401BA" w:rsidRPr="00E61A59" w:rsidRDefault="005401BA" w:rsidP="00324169">
            <w:pPr>
              <w:pStyle w:val="Normal71"/>
              <w:spacing w:line="288" w:lineRule="auto"/>
              <w:jc w:val="both"/>
              <w:rPr>
                <w:rFonts w:ascii="Arial" w:hAnsi="Arial" w:cs="Arial"/>
                <w:sz w:val="20"/>
                <w:szCs w:val="20"/>
              </w:rPr>
            </w:pPr>
            <w:r w:rsidRPr="00E61A59">
              <w:rPr>
                <w:rFonts w:ascii="Arial" w:eastAsia="SimSun" w:hAnsi="Arial" w:cs="Arial"/>
                <w:sz w:val="20"/>
                <w:szCs w:val="20"/>
              </w:rPr>
              <w:t>Commercial &amp; Private Banking (CPB), comprising two reportable segments, Commercial Banking and Private Banking.</w:t>
            </w:r>
          </w:p>
        </w:tc>
      </w:tr>
      <w:tr w:rsidR="005401BA" w:rsidRPr="00E61A59" w:rsidTr="00324169">
        <w:trPr>
          <w:trHeight w:hRule="exact" w:val="57"/>
        </w:trPr>
        <w:tc>
          <w:tcPr>
            <w:tcW w:w="567" w:type="dxa"/>
          </w:tcPr>
          <w:p w:rsidR="005401BA" w:rsidRPr="00E61A59" w:rsidRDefault="005401BA" w:rsidP="00324169">
            <w:pPr>
              <w:pStyle w:val="Normal71"/>
              <w:spacing w:line="288" w:lineRule="auto"/>
              <w:jc w:val="both"/>
              <w:rPr>
                <w:rFonts w:ascii="Arial" w:eastAsia="SimSun" w:hAnsi="Arial" w:cs="Arial"/>
                <w:color w:val="003366"/>
                <w:sz w:val="20"/>
                <w:szCs w:val="20"/>
              </w:rPr>
            </w:pPr>
          </w:p>
        </w:tc>
        <w:tc>
          <w:tcPr>
            <w:tcW w:w="9072" w:type="dxa"/>
          </w:tcPr>
          <w:p w:rsidR="005401BA" w:rsidRPr="00E61A59" w:rsidRDefault="005401BA" w:rsidP="00324169">
            <w:pPr>
              <w:pStyle w:val="Normal71"/>
              <w:spacing w:line="288" w:lineRule="auto"/>
              <w:jc w:val="both"/>
              <w:rPr>
                <w:rFonts w:ascii="Arial" w:eastAsia="SimSun" w:hAnsi="Arial" w:cs="Arial"/>
                <w:sz w:val="20"/>
                <w:szCs w:val="20"/>
              </w:rPr>
            </w:pPr>
          </w:p>
        </w:tc>
      </w:tr>
      <w:tr w:rsidR="005401BA" w:rsidRPr="00B476DA" w:rsidTr="00324169">
        <w:tc>
          <w:tcPr>
            <w:tcW w:w="567" w:type="dxa"/>
          </w:tcPr>
          <w:p w:rsidR="005401BA" w:rsidRPr="00E61A59" w:rsidRDefault="005401BA" w:rsidP="00324169">
            <w:pPr>
              <w:pStyle w:val="Normal71"/>
              <w:spacing w:line="288" w:lineRule="auto"/>
              <w:jc w:val="both"/>
              <w:rPr>
                <w:rFonts w:ascii="Arial" w:eastAsia="SimSun" w:hAnsi="Arial" w:cs="Arial"/>
                <w:color w:val="003366"/>
                <w:sz w:val="20"/>
                <w:szCs w:val="20"/>
              </w:rPr>
            </w:pPr>
            <w:r w:rsidRPr="00E61A59">
              <w:rPr>
                <w:rFonts w:ascii="Arial" w:eastAsia="SimSun" w:hAnsi="Arial" w:cs="Arial"/>
                <w:color w:val="003366"/>
                <w:sz w:val="20"/>
                <w:szCs w:val="20"/>
              </w:rPr>
              <w:t>●</w:t>
            </w:r>
          </w:p>
        </w:tc>
        <w:tc>
          <w:tcPr>
            <w:tcW w:w="9072" w:type="dxa"/>
          </w:tcPr>
          <w:p w:rsidR="005401BA" w:rsidRPr="00B476DA" w:rsidRDefault="005401BA" w:rsidP="00324169">
            <w:pPr>
              <w:pStyle w:val="Normal71"/>
            </w:pPr>
            <w:r w:rsidRPr="00E61A59">
              <w:rPr>
                <w:rFonts w:ascii="Arial" w:eastAsia="SimSun" w:hAnsi="Arial" w:cs="Arial"/>
                <w:sz w:val="20"/>
                <w:szCs w:val="20"/>
              </w:rPr>
              <w:t>Corporate &amp; Institutional Banking (CIB)</w:t>
            </w:r>
            <w:r>
              <w:rPr>
                <w:rFonts w:ascii="Arial" w:eastAsia="SimSun" w:hAnsi="Arial" w:cs="Arial"/>
                <w:sz w:val="20"/>
                <w:szCs w:val="20"/>
              </w:rPr>
              <w:t xml:space="preserve">, which </w:t>
            </w:r>
            <w:r w:rsidRPr="00B476DA">
              <w:rPr>
                <w:rFonts w:ascii="Arial" w:eastAsia="SimSun" w:hAnsi="Arial" w:cs="Arial"/>
                <w:sz w:val="20"/>
                <w:szCs w:val="20"/>
              </w:rPr>
              <w:t>is a single reportable segment.</w:t>
            </w:r>
          </w:p>
        </w:tc>
      </w:tr>
    </w:tbl>
    <w:p w:rsidR="005401BA" w:rsidRPr="00E61A59" w:rsidRDefault="005401BA" w:rsidP="005401BA">
      <w:pPr>
        <w:pStyle w:val="Normal71"/>
        <w:spacing w:line="288" w:lineRule="auto"/>
        <w:jc w:val="both"/>
        <w:rPr>
          <w:rFonts w:ascii="Arial" w:hAnsi="Arial" w:cs="Arial"/>
          <w:sz w:val="20"/>
          <w:szCs w:val="20"/>
        </w:rPr>
      </w:pPr>
    </w:p>
    <w:p w:rsidR="005401BA" w:rsidRPr="006272DE" w:rsidRDefault="005401BA" w:rsidP="005401BA">
      <w:pPr>
        <w:pStyle w:val="Normal71"/>
        <w:spacing w:line="288" w:lineRule="auto"/>
        <w:jc w:val="both"/>
        <w:rPr>
          <w:rFonts w:ascii="Arial" w:eastAsia="SimSun" w:hAnsi="Arial" w:cs="Arial"/>
          <w:sz w:val="20"/>
          <w:szCs w:val="20"/>
        </w:rPr>
      </w:pPr>
      <w:r>
        <w:rPr>
          <w:rFonts w:ascii="Arial" w:eastAsia="SimSun" w:hAnsi="Arial" w:cs="Arial"/>
          <w:sz w:val="20"/>
          <w:szCs w:val="20"/>
        </w:rPr>
        <w:t xml:space="preserve">In addition, </w:t>
      </w:r>
      <w:r w:rsidRPr="00E61A59">
        <w:rPr>
          <w:rFonts w:ascii="Arial" w:eastAsia="SimSun" w:hAnsi="Arial" w:cs="Arial"/>
          <w:sz w:val="20"/>
          <w:szCs w:val="20"/>
        </w:rPr>
        <w:t>RBS will continue to manage and report</w:t>
      </w:r>
      <w:r>
        <w:rPr>
          <w:rFonts w:ascii="Arial" w:eastAsia="SimSun" w:hAnsi="Arial" w:cs="Arial"/>
          <w:sz w:val="20"/>
          <w:szCs w:val="20"/>
        </w:rPr>
        <w:t xml:space="preserve"> Citizens Financial Group and</w:t>
      </w:r>
      <w:r w:rsidRPr="00E61A59">
        <w:rPr>
          <w:rFonts w:ascii="Arial" w:eastAsia="SimSun" w:hAnsi="Arial" w:cs="Arial"/>
          <w:sz w:val="20"/>
          <w:szCs w:val="20"/>
        </w:rPr>
        <w:t xml:space="preserve"> RBS Capital Resolution (RCR) separately until disposal or wind-down. </w:t>
      </w:r>
    </w:p>
    <w:p w:rsidR="005401BA" w:rsidRDefault="005401BA" w:rsidP="005401BA">
      <w:pPr>
        <w:pStyle w:val="Normal84"/>
        <w:spacing w:line="288" w:lineRule="auto"/>
        <w:jc w:val="both"/>
        <w:rPr>
          <w:rFonts w:ascii="Arial" w:hAnsi="Arial" w:cs="Arial"/>
          <w:b/>
          <w:bCs/>
          <w:color w:val="003366"/>
          <w:sz w:val="20"/>
          <w:szCs w:val="20"/>
        </w:rPr>
      </w:pPr>
    </w:p>
    <w:p w:rsidR="005401BA" w:rsidRDefault="005401BA" w:rsidP="005401BA">
      <w:pPr>
        <w:pStyle w:val="Normal84"/>
        <w:spacing w:line="288" w:lineRule="auto"/>
        <w:jc w:val="both"/>
        <w:rPr>
          <w:rFonts w:ascii="Arial" w:hAnsi="Arial" w:cs="Arial"/>
          <w:b/>
          <w:bCs/>
          <w:color w:val="003366"/>
          <w:sz w:val="20"/>
          <w:szCs w:val="20"/>
        </w:rPr>
      </w:pPr>
      <w:r>
        <w:rPr>
          <w:rFonts w:ascii="Arial" w:hAnsi="Arial" w:cs="Arial"/>
          <w:b/>
          <w:bCs/>
          <w:color w:val="003366"/>
          <w:sz w:val="20"/>
          <w:szCs w:val="20"/>
        </w:rPr>
        <w:t>Analysis of operating profit</w:t>
      </w:r>
    </w:p>
    <w:p w:rsidR="005401BA" w:rsidRDefault="005401BA" w:rsidP="005401BA">
      <w:pPr>
        <w:pStyle w:val="Normal84"/>
        <w:spacing w:line="288" w:lineRule="auto"/>
        <w:jc w:val="both"/>
        <w:rPr>
          <w:rFonts w:ascii="Arial" w:hAnsi="Arial" w:cs="Arial"/>
          <w:sz w:val="20"/>
          <w:szCs w:val="20"/>
        </w:rPr>
      </w:pPr>
      <w:r>
        <w:rPr>
          <w:rFonts w:ascii="Arial" w:hAnsi="Arial" w:cs="Arial"/>
          <w:sz w:val="20"/>
          <w:szCs w:val="20"/>
        </w:rPr>
        <w:t xml:space="preserve">The following tables provide a segmental analysis of operating profit/(loss) by main income statement captions. The segmental income statements on pages 26 to </w:t>
      </w:r>
      <w:r>
        <w:rPr>
          <w:rFonts w:ascii="Arial" w:hAnsi="Arial" w:cs="Arial"/>
          <w:sz w:val="20"/>
          <w:szCs w:val="20"/>
        </w:rPr>
        <w:fldChar w:fldCharType="begin"/>
      </w:r>
      <w:r>
        <w:rPr>
          <w:rFonts w:ascii="Arial" w:hAnsi="Arial" w:cs="Arial"/>
          <w:sz w:val="20"/>
          <w:szCs w:val="20"/>
        </w:rPr>
        <w:instrText>=68-2</w:instrText>
      </w:r>
      <w:r>
        <w:rPr>
          <w:rFonts w:ascii="Arial" w:hAnsi="Arial" w:cs="Arial"/>
          <w:sz w:val="20"/>
          <w:szCs w:val="20"/>
        </w:rPr>
        <w:fldChar w:fldCharType="separate"/>
      </w:r>
      <w:r>
        <w:rPr>
          <w:rFonts w:ascii="Arial" w:hAnsi="Arial" w:cs="Arial"/>
          <w:noProof/>
          <w:sz w:val="20"/>
          <w:szCs w:val="20"/>
        </w:rPr>
        <w:t>66</w:t>
      </w:r>
      <w:r>
        <w:rPr>
          <w:rFonts w:ascii="Arial" w:hAnsi="Arial" w:cs="Arial"/>
          <w:sz w:val="20"/>
          <w:szCs w:val="20"/>
        </w:rPr>
        <w:fldChar w:fldCharType="end"/>
      </w:r>
      <w:r>
        <w:rPr>
          <w:rFonts w:ascii="Arial" w:hAnsi="Arial" w:cs="Arial"/>
          <w:sz w:val="20"/>
          <w:szCs w:val="20"/>
        </w:rPr>
        <w:t xml:space="preserve"> reflect certain presentational reallocations as described in the notes below each table. These do not affect the overall operating profit.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900"/>
        <w:gridCol w:w="900"/>
        <w:gridCol w:w="975"/>
        <w:gridCol w:w="975"/>
        <w:gridCol w:w="1035"/>
        <w:gridCol w:w="1095"/>
      </w:tblGrid>
      <w:tr w:rsidR="005401BA" w:rsidTr="00324169">
        <w:trPr>
          <w:trHeight w:hRule="exact" w:val="210"/>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376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Net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Non-</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Impairment</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r>
      <w:tr w:rsidR="005401BA" w:rsidTr="00324169">
        <w:trPr>
          <w:trHeight w:val="210"/>
        </w:trPr>
        <w:tc>
          <w:tcPr>
            <w:tcW w:w="376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interest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interest</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Operating</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releases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Operating</w:t>
            </w:r>
          </w:p>
        </w:tc>
      </w:tr>
      <w:tr w:rsidR="005401BA" w:rsidTr="00324169">
        <w:trPr>
          <w:trHeight w:val="210"/>
        </w:trPr>
        <w:tc>
          <w:tcPr>
            <w:tcW w:w="376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income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income</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income</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expenses</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(losses)/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profit/(loss)</w:t>
            </w:r>
          </w:p>
        </w:tc>
      </w:tr>
      <w:tr w:rsidR="005401BA" w:rsidTr="00324169">
        <w:trPr>
          <w:trHeight w:val="210"/>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Half year ended 30 June 2015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UK Personal &amp; Business 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2,290 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631 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2,921 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(1,923)</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1,015 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265 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(289)</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52 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131 </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Personal &amp; Business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2,555 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734 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3,289 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(2,212)</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1,146 </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Commercial 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606 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1,714 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(875)</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812 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Private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421 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(474)</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(50)</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Commercial &amp; Private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1,362 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773 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2,135 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(1,349)</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762 </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 &amp; Institutional 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376 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1,324 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(3,430)</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31 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(2,075)</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Central items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(192)</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(47)</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Citizens Financial Group</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1,594 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(1,019)</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(89)</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486 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RCR (1)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(101)</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293 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357 </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Non-statutory basis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5,522 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3,178 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8,700 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(8,303)</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232 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629 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Reconciling items: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Own credit adjustments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288 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Strategic disposals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(135)</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Citizens discontinued operations (3)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(1,104)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(1,597)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1,019 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89 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(489)</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Statutory basis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4,418 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2,838 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7,256 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(7,284)</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321 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293 </w:t>
            </w:r>
          </w:p>
        </w:tc>
      </w:tr>
    </w:tbl>
    <w:p w:rsidR="005401BA" w:rsidRDefault="005401BA" w:rsidP="005401BA">
      <w:pPr>
        <w:pStyle w:val="GCAFooter7"/>
      </w:pPr>
    </w:p>
    <w:p w:rsidR="005401BA" w:rsidRPr="00753FC6" w:rsidRDefault="005401BA" w:rsidP="005401BA">
      <w:pPr>
        <w:pStyle w:val="GCAFooter7"/>
        <w:rPr>
          <w:sz w:val="12"/>
          <w:szCs w:val="12"/>
        </w:rPr>
      </w:pPr>
      <w:r w:rsidRPr="00753FC6">
        <w:rPr>
          <w:sz w:val="12"/>
          <w:szCs w:val="12"/>
        </w:rPr>
        <w:t>Notes:</w:t>
      </w:r>
    </w:p>
    <w:tbl>
      <w:tblPr>
        <w:tblW w:w="9639" w:type="dxa"/>
        <w:tblLayout w:type="fixed"/>
        <w:tblLook w:val="01E0" w:firstRow="1" w:lastRow="1" w:firstColumn="1" w:lastColumn="1" w:noHBand="0" w:noVBand="0"/>
      </w:tblPr>
      <w:tblGrid>
        <w:gridCol w:w="567"/>
        <w:gridCol w:w="9072"/>
      </w:tblGrid>
      <w:tr w:rsidR="005401BA" w:rsidRPr="00753FC6" w:rsidTr="00324169">
        <w:tc>
          <w:tcPr>
            <w:tcW w:w="567" w:type="dxa"/>
            <w:tcMar>
              <w:left w:w="0" w:type="dxa"/>
              <w:right w:w="0" w:type="dxa"/>
            </w:tcMar>
          </w:tcPr>
          <w:p w:rsidR="005401BA" w:rsidRPr="00753FC6" w:rsidRDefault="005401BA" w:rsidP="00324169">
            <w:pPr>
              <w:pStyle w:val="Normal72"/>
              <w:spacing w:line="288" w:lineRule="auto"/>
              <w:jc w:val="both"/>
              <w:rPr>
                <w:rFonts w:ascii="Arial" w:hAnsi="Arial" w:cs="Arial"/>
                <w:iCs/>
                <w:sz w:val="12"/>
                <w:szCs w:val="12"/>
              </w:rPr>
            </w:pPr>
            <w:r w:rsidRPr="00753FC6">
              <w:rPr>
                <w:rFonts w:ascii="Arial" w:hAnsi="Arial" w:cs="Arial"/>
                <w:iCs/>
                <w:sz w:val="12"/>
                <w:szCs w:val="12"/>
              </w:rPr>
              <w:t>(1)</w:t>
            </w:r>
          </w:p>
        </w:tc>
        <w:tc>
          <w:tcPr>
            <w:tcW w:w="9072" w:type="dxa"/>
            <w:tcMar>
              <w:left w:w="0" w:type="dxa"/>
              <w:right w:w="0" w:type="dxa"/>
            </w:tcMar>
          </w:tcPr>
          <w:p w:rsidR="005401BA" w:rsidRPr="00753FC6" w:rsidRDefault="005401BA" w:rsidP="00324169">
            <w:pPr>
              <w:pStyle w:val="Normal72"/>
              <w:spacing w:line="288" w:lineRule="auto"/>
              <w:jc w:val="both"/>
              <w:rPr>
                <w:rFonts w:ascii="Arial" w:hAnsi="Arial" w:cs="Arial"/>
                <w:iCs/>
                <w:sz w:val="12"/>
                <w:szCs w:val="12"/>
              </w:rPr>
            </w:pPr>
            <w:r w:rsidRPr="00753FC6">
              <w:rPr>
                <w:rFonts w:ascii="Arial" w:hAnsi="Arial" w:cs="Arial"/>
                <w:sz w:val="12"/>
                <w:szCs w:val="12"/>
              </w:rPr>
              <w:t>Reallocation of £</w:t>
            </w:r>
            <w:r>
              <w:rPr>
                <w:rFonts w:ascii="Arial" w:hAnsi="Arial" w:cs="Arial"/>
                <w:sz w:val="12"/>
                <w:szCs w:val="12"/>
              </w:rPr>
              <w:t>5</w:t>
            </w:r>
            <w:r w:rsidRPr="00753FC6">
              <w:rPr>
                <w:rFonts w:ascii="Arial" w:hAnsi="Arial" w:cs="Arial"/>
                <w:sz w:val="12"/>
                <w:szCs w:val="12"/>
              </w:rPr>
              <w:t xml:space="preserve"> million between net interest income and non-interest income in respect of funding costs of rental assets.</w:t>
            </w:r>
          </w:p>
        </w:tc>
      </w:tr>
      <w:tr w:rsidR="005401BA" w:rsidRPr="00753FC6" w:rsidTr="00324169">
        <w:tc>
          <w:tcPr>
            <w:tcW w:w="567" w:type="dxa"/>
            <w:tcMar>
              <w:left w:w="0" w:type="dxa"/>
              <w:right w:w="0" w:type="dxa"/>
            </w:tcMar>
          </w:tcPr>
          <w:p w:rsidR="005401BA" w:rsidRPr="00753FC6" w:rsidRDefault="005401BA" w:rsidP="00324169">
            <w:pPr>
              <w:pStyle w:val="Normal72"/>
              <w:spacing w:line="288" w:lineRule="auto"/>
              <w:jc w:val="both"/>
              <w:rPr>
                <w:rFonts w:ascii="Arial" w:hAnsi="Arial" w:cs="Arial"/>
                <w:iCs/>
                <w:sz w:val="12"/>
                <w:szCs w:val="12"/>
              </w:rPr>
            </w:pPr>
            <w:r w:rsidRPr="00753FC6">
              <w:rPr>
                <w:rFonts w:ascii="Arial" w:hAnsi="Arial" w:cs="Arial"/>
                <w:iCs/>
                <w:sz w:val="12"/>
                <w:szCs w:val="12"/>
              </w:rPr>
              <w:t>(2)</w:t>
            </w:r>
          </w:p>
        </w:tc>
        <w:tc>
          <w:tcPr>
            <w:tcW w:w="9072" w:type="dxa"/>
            <w:tcMar>
              <w:left w:w="0" w:type="dxa"/>
              <w:right w:w="0" w:type="dxa"/>
            </w:tcMar>
          </w:tcPr>
          <w:p w:rsidR="005401BA" w:rsidRPr="00753FC6" w:rsidRDefault="005401BA" w:rsidP="00324169">
            <w:pPr>
              <w:pStyle w:val="Normal72"/>
              <w:spacing w:line="288" w:lineRule="auto"/>
              <w:jc w:val="both"/>
              <w:rPr>
                <w:rFonts w:ascii="Arial" w:hAnsi="Arial" w:cs="Arial"/>
                <w:iCs/>
                <w:sz w:val="12"/>
                <w:szCs w:val="12"/>
              </w:rPr>
            </w:pPr>
            <w:r w:rsidRPr="00753FC6">
              <w:rPr>
                <w:rFonts w:ascii="Arial" w:hAnsi="Arial" w:cs="Arial"/>
                <w:iCs/>
                <w:sz w:val="12"/>
                <w:szCs w:val="12"/>
              </w:rPr>
              <w:t>Comprises £</w:t>
            </w:r>
            <w:r>
              <w:rPr>
                <w:rFonts w:ascii="Arial" w:hAnsi="Arial" w:cs="Arial"/>
                <w:iCs/>
                <w:sz w:val="12"/>
                <w:szCs w:val="12"/>
              </w:rPr>
              <w:t>210</w:t>
            </w:r>
            <w:r w:rsidRPr="00753FC6">
              <w:rPr>
                <w:rFonts w:ascii="Arial" w:hAnsi="Arial" w:cs="Arial"/>
                <w:iCs/>
                <w:sz w:val="12"/>
                <w:szCs w:val="12"/>
              </w:rPr>
              <w:t xml:space="preserve"> million gain included in 'Income from trading activities' and £</w:t>
            </w:r>
            <w:r>
              <w:rPr>
                <w:rFonts w:ascii="Arial" w:hAnsi="Arial" w:cs="Arial"/>
                <w:iCs/>
                <w:sz w:val="12"/>
                <w:szCs w:val="12"/>
              </w:rPr>
              <w:t>78 million gain</w:t>
            </w:r>
            <w:r w:rsidRPr="00753FC6">
              <w:rPr>
                <w:rFonts w:ascii="Arial" w:hAnsi="Arial" w:cs="Arial"/>
                <w:iCs/>
                <w:sz w:val="12"/>
                <w:szCs w:val="12"/>
              </w:rPr>
              <w:t xml:space="preserve"> included in 'Other operating income' on a statutory basis.</w:t>
            </w:r>
          </w:p>
        </w:tc>
      </w:tr>
      <w:tr w:rsidR="005401BA" w:rsidRPr="00E026FE" w:rsidTr="00324169">
        <w:tc>
          <w:tcPr>
            <w:tcW w:w="567" w:type="dxa"/>
            <w:tcMar>
              <w:left w:w="0" w:type="dxa"/>
              <w:right w:w="0" w:type="dxa"/>
            </w:tcMar>
          </w:tcPr>
          <w:p w:rsidR="005401BA" w:rsidRPr="00753FC6" w:rsidRDefault="005401BA" w:rsidP="00324169">
            <w:pPr>
              <w:pStyle w:val="Normal72"/>
              <w:spacing w:line="288" w:lineRule="auto"/>
              <w:jc w:val="both"/>
              <w:rPr>
                <w:rFonts w:ascii="Arial" w:hAnsi="Arial" w:cs="Arial"/>
                <w:iCs/>
                <w:sz w:val="12"/>
                <w:szCs w:val="12"/>
              </w:rPr>
            </w:pPr>
            <w:r>
              <w:rPr>
                <w:rFonts w:ascii="Arial" w:hAnsi="Arial" w:cs="Arial"/>
                <w:iCs/>
                <w:sz w:val="12"/>
                <w:szCs w:val="12"/>
              </w:rPr>
              <w:t>(3)</w:t>
            </w:r>
          </w:p>
        </w:tc>
        <w:tc>
          <w:tcPr>
            <w:tcW w:w="9072" w:type="dxa"/>
            <w:tcMar>
              <w:left w:w="0" w:type="dxa"/>
              <w:right w:w="0" w:type="dxa"/>
            </w:tcMar>
          </w:tcPr>
          <w:p w:rsidR="005401BA" w:rsidRPr="00E026FE" w:rsidRDefault="005401BA" w:rsidP="00324169">
            <w:pPr>
              <w:pStyle w:val="Normal72"/>
              <w:spacing w:line="288" w:lineRule="auto"/>
              <w:jc w:val="both"/>
              <w:rPr>
                <w:rFonts w:ascii="Arial" w:eastAsia="Times New Roman" w:hAnsi="Arial" w:cs="Arial"/>
                <w:iCs/>
                <w:sz w:val="12"/>
                <w:szCs w:val="12"/>
              </w:rPr>
            </w:pPr>
            <w:r w:rsidRPr="00E026FE">
              <w:rPr>
                <w:rFonts w:ascii="Arial" w:eastAsia="Times New Roman" w:hAnsi="Arial" w:cs="Arial"/>
                <w:iCs/>
                <w:sz w:val="12"/>
                <w:szCs w:val="12"/>
                <w:lang w:eastAsia="en-GB"/>
              </w:rPr>
              <w:t>Included within Citizens discontinued operations are the results of the reportable operating segment of Citizens Financial Group (CFG</w:t>
            </w:r>
            <w:r>
              <w:rPr>
                <w:rFonts w:ascii="Arial" w:eastAsia="Times New Roman" w:hAnsi="Arial" w:cs="Arial"/>
                <w:iCs/>
                <w:sz w:val="12"/>
                <w:szCs w:val="12"/>
                <w:lang w:eastAsia="en-GB"/>
              </w:rPr>
              <w:t>)</w:t>
            </w:r>
            <w:r w:rsidRPr="00E026FE">
              <w:rPr>
                <w:rFonts w:ascii="Arial" w:eastAsia="Times New Roman" w:hAnsi="Arial" w:cs="Arial"/>
                <w:iCs/>
                <w:sz w:val="12"/>
                <w:szCs w:val="12"/>
                <w:lang w:eastAsia="en-GB"/>
              </w:rPr>
              <w:t xml:space="preserve"> and certain CFG related activities in Central items and related one-off and other ite</w:t>
            </w:r>
            <w:r>
              <w:rPr>
                <w:rFonts w:ascii="Arial" w:eastAsia="Times New Roman" w:hAnsi="Arial" w:cs="Arial"/>
                <w:iCs/>
                <w:sz w:val="12"/>
                <w:szCs w:val="12"/>
                <w:lang w:eastAsia="en-GB"/>
              </w:rPr>
              <w:t>ms. Analysis provided in Note 13</w:t>
            </w:r>
            <w:r w:rsidRPr="00E026FE">
              <w:rPr>
                <w:rFonts w:ascii="Arial" w:eastAsia="Times New Roman" w:hAnsi="Arial" w:cs="Arial"/>
                <w:iCs/>
                <w:sz w:val="12"/>
                <w:szCs w:val="12"/>
                <w:lang w:eastAsia="en-GB"/>
              </w:rPr>
              <w:t>.</w:t>
            </w:r>
          </w:p>
        </w:tc>
      </w:tr>
    </w:tbl>
    <w:p w:rsidR="005401BA" w:rsidRPr="0027180B" w:rsidRDefault="005401BA" w:rsidP="005401BA">
      <w:pPr>
        <w:pStyle w:val="GCAParagraphText31"/>
        <w:rPr>
          <w:sz w:val="12"/>
          <w:szCs w:val="12"/>
        </w:rPr>
      </w:pPr>
    </w:p>
    <w:p w:rsidR="005401BA" w:rsidRPr="004564C7" w:rsidRDefault="005401BA" w:rsidP="005401BA">
      <w:pPr>
        <w:pStyle w:val="GCAParagraphText31"/>
        <w:pBdr>
          <w:bottom w:val="single" w:sz="4" w:space="1" w:color="003366"/>
        </w:pBdr>
        <w:rPr>
          <w:b/>
          <w:color w:val="003366"/>
        </w:rPr>
      </w:pPr>
      <w:r w:rsidRPr="004564C7">
        <w:rPr>
          <w:b/>
        </w:rPr>
        <w:br w:type="page"/>
      </w:r>
      <w:r w:rsidRPr="004564C7">
        <w:rPr>
          <w:b/>
          <w:color w:val="003366"/>
        </w:rPr>
        <w:lastRenderedPageBreak/>
        <w:t>Notes</w:t>
      </w:r>
    </w:p>
    <w:p w:rsidR="005401BA" w:rsidRDefault="005401BA" w:rsidP="005401BA">
      <w:pPr>
        <w:pStyle w:val="Normal72"/>
        <w:rPr>
          <w:rFonts w:ascii="Arial" w:hAnsi="Arial" w:cs="Arial"/>
          <w:sz w:val="20"/>
          <w:szCs w:val="20"/>
        </w:rPr>
      </w:pPr>
    </w:p>
    <w:p w:rsidR="005401BA" w:rsidRPr="00A8075E" w:rsidRDefault="005401BA" w:rsidP="005401BA">
      <w:pPr>
        <w:pStyle w:val="Normal72"/>
        <w:rPr>
          <w:rFonts w:ascii="Arial" w:hAnsi="Arial" w:cs="Arial"/>
          <w:bCs/>
          <w:color w:val="003366"/>
          <w:sz w:val="20"/>
          <w:szCs w:val="20"/>
        </w:rPr>
      </w:pPr>
      <w:r>
        <w:rPr>
          <w:rFonts w:ascii="Arial" w:hAnsi="Arial" w:cs="Arial"/>
          <w:b/>
          <w:bCs/>
          <w:color w:val="003366"/>
          <w:sz w:val="20"/>
          <w:szCs w:val="20"/>
        </w:rPr>
        <w:t xml:space="preserve">12. Segmental analysis </w:t>
      </w:r>
      <w:r w:rsidRPr="00A8075E">
        <w:rPr>
          <w:rFonts w:ascii="Arial" w:hAnsi="Arial" w:cs="Arial"/>
          <w:bCs/>
          <w:color w:val="003366"/>
          <w:sz w:val="20"/>
          <w:szCs w:val="20"/>
        </w:rPr>
        <w:t>(continued)</w:t>
      </w:r>
    </w:p>
    <w:p w:rsidR="005401BA" w:rsidRDefault="005401BA" w:rsidP="005401BA">
      <w:pPr>
        <w:pStyle w:val="Normal72"/>
        <w:rPr>
          <w:rFonts w:ascii="Arial" w:hAnsi="Arial" w:cs="Arial"/>
          <w:sz w:val="20"/>
          <w:szCs w:val="20"/>
        </w:rPr>
      </w:pPr>
    </w:p>
    <w:p w:rsidR="005401BA" w:rsidRDefault="005401BA" w:rsidP="005401BA">
      <w:pPr>
        <w:pStyle w:val="Normal72"/>
        <w:spacing w:line="288" w:lineRule="auto"/>
        <w:jc w:val="both"/>
        <w:rPr>
          <w:rFonts w:ascii="Arial" w:hAnsi="Arial" w:cs="Arial"/>
          <w:b/>
          <w:bCs/>
          <w:color w:val="003366"/>
          <w:sz w:val="20"/>
          <w:szCs w:val="20"/>
        </w:rPr>
      </w:pPr>
      <w:r>
        <w:rPr>
          <w:rFonts w:ascii="Arial" w:hAnsi="Arial" w:cs="Arial"/>
          <w:b/>
          <w:bCs/>
          <w:color w:val="003366"/>
          <w:sz w:val="20"/>
          <w:szCs w:val="20"/>
        </w:rPr>
        <w:t>Analysis of operating profit</w:t>
      </w:r>
      <w:r>
        <w:rPr>
          <w:rFonts w:ascii="Arial" w:hAnsi="Arial" w:cs="Arial"/>
          <w:color w:val="003366"/>
          <w:sz w:val="20"/>
          <w:szCs w:val="20"/>
        </w:rPr>
        <w:t xml:space="preserve"> (continued)</w:t>
      </w:r>
    </w:p>
    <w:p w:rsidR="005401BA" w:rsidRDefault="005401BA" w:rsidP="005401BA">
      <w:pPr>
        <w:rPr>
          <w:b/>
          <w:bCs/>
          <w:color w:val="00336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900"/>
        <w:gridCol w:w="900"/>
        <w:gridCol w:w="975"/>
        <w:gridCol w:w="975"/>
        <w:gridCol w:w="1035"/>
        <w:gridCol w:w="1095"/>
      </w:tblGrid>
      <w:tr w:rsidR="005401BA" w:rsidTr="00324169">
        <w:trPr>
          <w:trHeight w:val="210"/>
        </w:trPr>
        <w:tc>
          <w:tcPr>
            <w:tcW w:w="376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Net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Non-</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3366"/>
                <w:sz w:val="16"/>
              </w:rPr>
              <w:t>Impairment</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r>
      <w:tr w:rsidR="005401BA" w:rsidTr="00324169">
        <w:trPr>
          <w:trHeight w:val="210"/>
        </w:trPr>
        <w:tc>
          <w:tcPr>
            <w:tcW w:w="376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3366"/>
                <w:sz w:val="16"/>
              </w:rPr>
              <w:t>interest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interest</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Operating</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(losses)/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Operating</w:t>
            </w:r>
          </w:p>
        </w:tc>
      </w:tr>
      <w:tr w:rsidR="005401BA" w:rsidTr="00324169">
        <w:trPr>
          <w:trHeight w:val="210"/>
        </w:trPr>
        <w:tc>
          <w:tcPr>
            <w:tcW w:w="376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income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income</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income</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expenses</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releases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profit/(loss)</w:t>
            </w:r>
          </w:p>
        </w:tc>
      </w:tr>
      <w:tr w:rsidR="005401BA" w:rsidTr="00324169">
        <w:trPr>
          <w:trHeight w:val="210"/>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Half year ended 30 June 2014</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UK Personal &amp; Business 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2,276 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686 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2,962 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(1,820)</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(148)</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994 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323 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(300)</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(57)</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55 </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Personal &amp; Business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2,599 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775 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3,374 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(2,120)</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(205)</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1,049 </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999 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569 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1,568 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(902)</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635 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Private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545 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(400)</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145 </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&amp; Private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1,343 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770 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2,113 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(1,302)</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780 </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Corporate &amp; Institutional Banking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2,062 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2,427 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(2,158)</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308 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Central items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(270)</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91 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Financial Group</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1,607 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(1,082)</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(104)</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421 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RCR (1)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(176)</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(48)</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Non-statutory basis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5,496 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4,482 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9,978 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(7,108)</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(269)</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2,601 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Reconciling items: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 credit adjustments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Gain on redemption of own debt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Write down of goodwill</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Strategic disposals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191 </w:t>
            </w:r>
          </w:p>
        </w:tc>
      </w:tr>
      <w:tr w:rsidR="005401BA" w:rsidTr="00324169">
        <w:trPr>
          <w:trHeight w:val="225"/>
        </w:trPr>
        <w:tc>
          <w:tcPr>
            <w:tcW w:w="376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discontinued operations (3)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(1,611)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1,081 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104 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(426)</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RFS Holdings minority interest</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21 </w:t>
            </w:r>
          </w:p>
        </w:tc>
      </w:tr>
      <w:tr w:rsidR="005401BA" w:rsidTr="00324169">
        <w:trPr>
          <w:trHeight w:hRule="exact" w:val="75"/>
        </w:trPr>
        <w:tc>
          <w:tcPr>
            <w:tcW w:w="376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76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Statutory basis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4,506 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4,043 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8,549 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(6,158)</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(165)</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2,226 </w:t>
            </w:r>
          </w:p>
        </w:tc>
      </w:tr>
    </w:tbl>
    <w:p w:rsidR="005401BA" w:rsidRDefault="005401BA" w:rsidP="005401BA">
      <w:pPr>
        <w:rPr>
          <w:rFonts w:ascii="Times New Roman" w:eastAsia="Times New Roman" w:hAnsi="Times New Roman"/>
          <w:sz w:val="24"/>
        </w:rPr>
      </w:pPr>
    </w:p>
    <w:p w:rsidR="005401BA" w:rsidRDefault="005401BA" w:rsidP="005401BA">
      <w:pPr>
        <w:pStyle w:val="GCAFooter8"/>
        <w:rPr>
          <w:sz w:val="12"/>
          <w:szCs w:val="12"/>
        </w:rPr>
      </w:pPr>
      <w:r w:rsidRPr="00A304AA">
        <w:rPr>
          <w:sz w:val="12"/>
          <w:szCs w:val="12"/>
        </w:rPr>
        <w:t>Notes:</w:t>
      </w:r>
    </w:p>
    <w:tbl>
      <w:tblPr>
        <w:tblW w:w="9639" w:type="dxa"/>
        <w:tblLayout w:type="fixed"/>
        <w:tblLook w:val="01E0" w:firstRow="1" w:lastRow="1" w:firstColumn="1" w:lastColumn="1" w:noHBand="0" w:noVBand="0"/>
      </w:tblPr>
      <w:tblGrid>
        <w:gridCol w:w="567"/>
        <w:gridCol w:w="9072"/>
      </w:tblGrid>
      <w:tr w:rsidR="005401BA" w:rsidRPr="00DD0895" w:rsidTr="00324169">
        <w:tc>
          <w:tcPr>
            <w:tcW w:w="567" w:type="dxa"/>
            <w:tcMar>
              <w:left w:w="0" w:type="dxa"/>
              <w:right w:w="0" w:type="dxa"/>
            </w:tcMar>
          </w:tcPr>
          <w:p w:rsidR="005401BA" w:rsidRPr="00DD0895" w:rsidRDefault="005401BA" w:rsidP="00324169">
            <w:pPr>
              <w:pStyle w:val="Normal73"/>
              <w:spacing w:line="288" w:lineRule="auto"/>
              <w:jc w:val="both"/>
              <w:rPr>
                <w:rFonts w:ascii="Arial" w:hAnsi="Arial" w:cs="Arial"/>
                <w:iCs/>
                <w:sz w:val="12"/>
                <w:szCs w:val="12"/>
              </w:rPr>
            </w:pPr>
            <w:r w:rsidRPr="00DD0895">
              <w:rPr>
                <w:rFonts w:ascii="Arial" w:hAnsi="Arial" w:cs="Arial"/>
                <w:iCs/>
                <w:sz w:val="12"/>
                <w:szCs w:val="12"/>
              </w:rPr>
              <w:t>(1)</w:t>
            </w:r>
          </w:p>
        </w:tc>
        <w:tc>
          <w:tcPr>
            <w:tcW w:w="9072" w:type="dxa"/>
            <w:tcMar>
              <w:left w:w="0" w:type="dxa"/>
              <w:right w:w="0" w:type="dxa"/>
            </w:tcMar>
          </w:tcPr>
          <w:p w:rsidR="005401BA" w:rsidRPr="00DD0895" w:rsidRDefault="005401BA" w:rsidP="00324169">
            <w:pPr>
              <w:pStyle w:val="Normal73"/>
              <w:spacing w:line="288" w:lineRule="auto"/>
              <w:jc w:val="both"/>
              <w:rPr>
                <w:rFonts w:ascii="Arial" w:hAnsi="Arial" w:cs="Arial"/>
                <w:iCs/>
                <w:sz w:val="12"/>
                <w:szCs w:val="12"/>
              </w:rPr>
            </w:pPr>
            <w:r>
              <w:rPr>
                <w:rFonts w:ascii="Arial" w:hAnsi="Arial" w:cs="Arial"/>
                <w:iCs/>
                <w:sz w:val="12"/>
                <w:szCs w:val="12"/>
              </w:rPr>
              <w:t>Reallocation of £12</w:t>
            </w:r>
            <w:r w:rsidRPr="00DD0895">
              <w:rPr>
                <w:rFonts w:ascii="Arial" w:hAnsi="Arial" w:cs="Arial"/>
                <w:iCs/>
                <w:sz w:val="12"/>
                <w:szCs w:val="12"/>
              </w:rPr>
              <w:t xml:space="preserve"> million between net interest income and non-interest income in respect of funding costs of rental assets.</w:t>
            </w:r>
          </w:p>
        </w:tc>
      </w:tr>
      <w:tr w:rsidR="005401BA" w:rsidRPr="00DD0895" w:rsidTr="00324169">
        <w:tc>
          <w:tcPr>
            <w:tcW w:w="567" w:type="dxa"/>
            <w:tcMar>
              <w:left w:w="0" w:type="dxa"/>
              <w:right w:w="0" w:type="dxa"/>
            </w:tcMar>
          </w:tcPr>
          <w:p w:rsidR="005401BA" w:rsidRPr="00DD0895" w:rsidRDefault="005401BA" w:rsidP="00324169">
            <w:pPr>
              <w:pStyle w:val="Normal73"/>
              <w:spacing w:line="288" w:lineRule="auto"/>
              <w:jc w:val="both"/>
              <w:rPr>
                <w:rFonts w:ascii="Arial" w:hAnsi="Arial" w:cs="Arial"/>
                <w:iCs/>
                <w:sz w:val="12"/>
                <w:szCs w:val="12"/>
              </w:rPr>
            </w:pPr>
            <w:r w:rsidRPr="00DD0895">
              <w:rPr>
                <w:rFonts w:ascii="Arial" w:hAnsi="Arial" w:cs="Arial"/>
                <w:iCs/>
                <w:sz w:val="12"/>
                <w:szCs w:val="12"/>
              </w:rPr>
              <w:t>(2)</w:t>
            </w:r>
          </w:p>
        </w:tc>
        <w:tc>
          <w:tcPr>
            <w:tcW w:w="9072" w:type="dxa"/>
            <w:tcMar>
              <w:left w:w="0" w:type="dxa"/>
              <w:right w:w="0" w:type="dxa"/>
            </w:tcMar>
          </w:tcPr>
          <w:p w:rsidR="005401BA" w:rsidRPr="00DD0895" w:rsidRDefault="005401BA" w:rsidP="00324169">
            <w:pPr>
              <w:pStyle w:val="Normal73"/>
              <w:spacing w:line="288" w:lineRule="auto"/>
              <w:jc w:val="both"/>
              <w:rPr>
                <w:rFonts w:ascii="Arial" w:hAnsi="Arial" w:cs="Arial"/>
                <w:iCs/>
                <w:sz w:val="12"/>
                <w:szCs w:val="12"/>
              </w:rPr>
            </w:pPr>
            <w:r>
              <w:rPr>
                <w:rFonts w:ascii="Arial" w:hAnsi="Arial" w:cs="Arial"/>
                <w:iCs/>
                <w:sz w:val="12"/>
                <w:szCs w:val="12"/>
              </w:rPr>
              <w:t>Comprises £11</w:t>
            </w:r>
            <w:r w:rsidRPr="00DD0895">
              <w:rPr>
                <w:rFonts w:ascii="Arial" w:hAnsi="Arial" w:cs="Arial"/>
                <w:iCs/>
                <w:sz w:val="12"/>
                <w:szCs w:val="12"/>
              </w:rPr>
              <w:t xml:space="preserve"> million gain included in 'Income </w:t>
            </w:r>
            <w:r>
              <w:rPr>
                <w:rFonts w:ascii="Arial" w:hAnsi="Arial" w:cs="Arial"/>
                <w:iCs/>
                <w:sz w:val="12"/>
                <w:szCs w:val="12"/>
              </w:rPr>
              <w:t>from trading activities' and £62</w:t>
            </w:r>
            <w:r w:rsidRPr="00DD0895">
              <w:rPr>
                <w:rFonts w:ascii="Arial" w:hAnsi="Arial" w:cs="Arial"/>
                <w:iCs/>
                <w:sz w:val="12"/>
                <w:szCs w:val="12"/>
              </w:rPr>
              <w:t xml:space="preserve"> million loss included in 'Other operating income' on a statutory basis.</w:t>
            </w:r>
          </w:p>
        </w:tc>
      </w:tr>
      <w:tr w:rsidR="005401BA" w:rsidRPr="00DD0895" w:rsidTr="00324169">
        <w:tc>
          <w:tcPr>
            <w:tcW w:w="567" w:type="dxa"/>
            <w:tcMar>
              <w:left w:w="0" w:type="dxa"/>
              <w:right w:w="0" w:type="dxa"/>
            </w:tcMar>
          </w:tcPr>
          <w:p w:rsidR="005401BA" w:rsidRPr="00DD0895" w:rsidRDefault="005401BA" w:rsidP="00324169">
            <w:pPr>
              <w:pStyle w:val="GCAFooter8"/>
              <w:rPr>
                <w:sz w:val="12"/>
                <w:szCs w:val="12"/>
              </w:rPr>
            </w:pPr>
            <w:r>
              <w:rPr>
                <w:sz w:val="12"/>
                <w:szCs w:val="12"/>
              </w:rPr>
              <w:t>(3</w:t>
            </w:r>
            <w:r w:rsidRPr="00DD0895">
              <w:rPr>
                <w:sz w:val="12"/>
                <w:szCs w:val="12"/>
              </w:rPr>
              <w:t>)</w:t>
            </w:r>
          </w:p>
        </w:tc>
        <w:tc>
          <w:tcPr>
            <w:tcW w:w="9072" w:type="dxa"/>
            <w:tcMar>
              <w:left w:w="0" w:type="dxa"/>
              <w:right w:w="0" w:type="dxa"/>
            </w:tcMar>
          </w:tcPr>
          <w:p w:rsidR="005401BA" w:rsidRPr="00DD0895" w:rsidRDefault="005401BA" w:rsidP="00324169">
            <w:pPr>
              <w:pStyle w:val="GCAFooter8"/>
              <w:rPr>
                <w:sz w:val="12"/>
                <w:szCs w:val="12"/>
              </w:rPr>
            </w:pPr>
            <w:r w:rsidRPr="00DD0895">
              <w:rPr>
                <w:sz w:val="12"/>
                <w:szCs w:val="12"/>
                <w:lang w:eastAsia="en-GB"/>
              </w:rPr>
              <w:t>Included within Citizens discontinued operations are the results of the reportable operating segment of Citizens Financial Group (CFG) and certain CFG related activities in Central items and related one-off and other ite</w:t>
            </w:r>
            <w:r>
              <w:rPr>
                <w:sz w:val="12"/>
                <w:szCs w:val="12"/>
                <w:lang w:eastAsia="en-GB"/>
              </w:rPr>
              <w:t>ms. Analysis provided in Note 13</w:t>
            </w:r>
            <w:r w:rsidRPr="00DD0895">
              <w:rPr>
                <w:sz w:val="12"/>
                <w:szCs w:val="12"/>
                <w:lang w:eastAsia="en-GB"/>
              </w:rPr>
              <w:t>.</w:t>
            </w:r>
          </w:p>
        </w:tc>
      </w:tr>
    </w:tbl>
    <w:p w:rsidR="005401BA" w:rsidRDefault="005401BA" w:rsidP="005401BA">
      <w:pPr>
        <w:pStyle w:val="GCAFooter8"/>
        <w:rPr>
          <w:sz w:val="12"/>
          <w:szCs w:val="12"/>
        </w:rPr>
      </w:pPr>
    </w:p>
    <w:p w:rsidR="005401BA" w:rsidRDefault="005401BA" w:rsidP="005401BA">
      <w:pPr>
        <w:pStyle w:val="Normal73"/>
      </w:pPr>
    </w:p>
    <w:p w:rsidR="005401BA" w:rsidRDefault="005401BA" w:rsidP="005401BA">
      <w:pPr>
        <w:pStyle w:val="Normal73"/>
      </w:pPr>
    </w:p>
    <w:p w:rsidR="005401BA" w:rsidRPr="00CE76DB" w:rsidRDefault="005401BA" w:rsidP="005401BA">
      <w:pPr>
        <w:pStyle w:val="Normal73"/>
        <w:rPr>
          <w:rFonts w:ascii="Arial" w:eastAsia="Times New Roman" w:hAnsi="Arial" w:cs="Arial"/>
          <w:iCs/>
          <w:sz w:val="16"/>
          <w:szCs w:val="16"/>
        </w:rPr>
      </w:pPr>
    </w:p>
    <w:p w:rsidR="005401BA" w:rsidRPr="00C82B40" w:rsidRDefault="005401BA" w:rsidP="005401BA">
      <w:pPr>
        <w:pStyle w:val="GCAParagraphText32"/>
        <w:pBdr>
          <w:bottom w:val="single" w:sz="4" w:space="1" w:color="003366"/>
        </w:pBdr>
        <w:rPr>
          <w:b/>
          <w:color w:val="003366"/>
        </w:rPr>
      </w:pPr>
      <w:r w:rsidRPr="00CE76DB">
        <w:rPr>
          <w:rFonts w:cs="Arial"/>
          <w:iCs/>
          <w:sz w:val="16"/>
          <w:szCs w:val="16"/>
        </w:rPr>
        <w:br w:type="page"/>
      </w:r>
      <w:r w:rsidRPr="00C82B40">
        <w:rPr>
          <w:b/>
          <w:color w:val="003366"/>
        </w:rPr>
        <w:lastRenderedPageBreak/>
        <w:t>Notes</w:t>
      </w:r>
    </w:p>
    <w:p w:rsidR="005401BA" w:rsidRDefault="005401BA" w:rsidP="005401BA">
      <w:pPr>
        <w:pStyle w:val="Normal73"/>
        <w:rPr>
          <w:rFonts w:ascii="Arial" w:hAnsi="Arial" w:cs="Arial"/>
          <w:sz w:val="20"/>
          <w:szCs w:val="20"/>
        </w:rPr>
      </w:pPr>
    </w:p>
    <w:p w:rsidR="005401BA" w:rsidRPr="00A8075E" w:rsidRDefault="005401BA" w:rsidP="005401BA">
      <w:pPr>
        <w:pStyle w:val="Normal73"/>
        <w:rPr>
          <w:rFonts w:ascii="Arial" w:hAnsi="Arial" w:cs="Arial"/>
          <w:bCs/>
          <w:color w:val="003366"/>
          <w:sz w:val="20"/>
          <w:szCs w:val="20"/>
        </w:rPr>
      </w:pPr>
      <w:r>
        <w:rPr>
          <w:rFonts w:ascii="Arial" w:hAnsi="Arial" w:cs="Arial"/>
          <w:b/>
          <w:bCs/>
          <w:color w:val="003366"/>
          <w:sz w:val="20"/>
          <w:szCs w:val="20"/>
        </w:rPr>
        <w:t xml:space="preserve">12. Segmental analysis </w:t>
      </w:r>
      <w:r w:rsidRPr="00A8075E">
        <w:rPr>
          <w:rFonts w:ascii="Arial" w:hAnsi="Arial" w:cs="Arial"/>
          <w:bCs/>
          <w:color w:val="003366"/>
          <w:sz w:val="20"/>
          <w:szCs w:val="20"/>
        </w:rPr>
        <w:t>(continued)</w:t>
      </w:r>
    </w:p>
    <w:p w:rsidR="005401BA" w:rsidRDefault="005401BA" w:rsidP="005401BA">
      <w:pPr>
        <w:pStyle w:val="Normal73"/>
        <w:rPr>
          <w:rFonts w:ascii="Arial" w:hAnsi="Arial" w:cs="Arial"/>
          <w:sz w:val="20"/>
          <w:szCs w:val="20"/>
        </w:rPr>
      </w:pPr>
    </w:p>
    <w:p w:rsidR="005401BA" w:rsidRDefault="005401BA" w:rsidP="005401BA">
      <w:pPr>
        <w:pStyle w:val="Normal73"/>
        <w:spacing w:line="288" w:lineRule="auto"/>
        <w:jc w:val="both"/>
        <w:rPr>
          <w:rFonts w:ascii="Arial" w:hAnsi="Arial" w:cs="Arial"/>
          <w:b/>
          <w:bCs/>
          <w:color w:val="003366"/>
          <w:sz w:val="20"/>
          <w:szCs w:val="20"/>
        </w:rPr>
      </w:pPr>
      <w:r>
        <w:rPr>
          <w:rFonts w:ascii="Arial" w:hAnsi="Arial" w:cs="Arial"/>
          <w:b/>
          <w:bCs/>
          <w:color w:val="003366"/>
          <w:sz w:val="20"/>
          <w:szCs w:val="20"/>
        </w:rPr>
        <w:t>Analysis of operating profit</w:t>
      </w:r>
      <w:r>
        <w:rPr>
          <w:rFonts w:ascii="Arial" w:hAnsi="Arial" w:cs="Arial"/>
          <w:color w:val="003366"/>
          <w:sz w:val="20"/>
          <w:szCs w:val="20"/>
        </w:rPr>
        <w:t xml:space="preserve"> (continued)</w:t>
      </w:r>
    </w:p>
    <w:p w:rsidR="005401BA" w:rsidRDefault="005401BA" w:rsidP="005401BA">
      <w:pPr>
        <w:rPr>
          <w:b/>
          <w:bCs/>
          <w:color w:val="00336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0"/>
        <w:gridCol w:w="975"/>
        <w:gridCol w:w="975"/>
        <w:gridCol w:w="975"/>
        <w:gridCol w:w="975"/>
        <w:gridCol w:w="1050"/>
        <w:gridCol w:w="1035"/>
      </w:tblGrid>
      <w:tr w:rsidR="005401BA" w:rsidTr="00324169">
        <w:trPr>
          <w:trHeight w:val="210"/>
        </w:trPr>
        <w:tc>
          <w:tcPr>
            <w:tcW w:w="366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Net</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Non-</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Impairment</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r>
      <w:tr w:rsidR="005401BA" w:rsidTr="00324169">
        <w:trPr>
          <w:trHeight w:val="210"/>
        </w:trPr>
        <w:tc>
          <w:tcPr>
            <w:tcW w:w="366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interest</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interest</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Operating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(losses)/</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Operating</w:t>
            </w:r>
          </w:p>
        </w:tc>
      </w:tr>
      <w:tr w:rsidR="005401BA" w:rsidTr="00324169">
        <w:trPr>
          <w:trHeight w:val="210"/>
        </w:trPr>
        <w:tc>
          <w:tcPr>
            <w:tcW w:w="366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income</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income</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income</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expenses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releases</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profit/(loss)</w:t>
            </w:r>
          </w:p>
        </w:tc>
      </w:tr>
      <w:tr w:rsidR="005401BA" w:rsidTr="00324169">
        <w:trPr>
          <w:trHeight w:val="210"/>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Quarter ended 30 June 2015</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UK Personal &amp; Business 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1,147 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1,469 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(793)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667 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Ulster Bank</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52 </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80 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Personal &amp; Business Banking</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1,279 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1,647 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43 </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747 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Commercial 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562 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892 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(26)</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400 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Private Banking</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2 </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(78)</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Commercial &amp; Private Banking</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688 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411 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1,099 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(753)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322 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Corporate &amp; Institutional 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346 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(1,841)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(1,334)</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Central items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261 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164 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Citizens Financial Group</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551 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797 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229 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RCR (1)</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184 </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176 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Non-statutory basis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2,766 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1,603 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4,369 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(4,206)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141 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304 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Reconciling items: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Own credit adjustments (2)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168 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Citizens discontinued operations (3)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(551)</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(249)</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(800)</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51 </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(232)</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Statutory basis</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2,215 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1,522 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3,737 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(3,689)</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192 </w:t>
            </w:r>
          </w:p>
        </w:tc>
        <w:tc>
          <w:tcPr>
            <w:tcW w:w="10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240 </w:t>
            </w:r>
          </w:p>
        </w:tc>
      </w:tr>
    </w:tbl>
    <w:p w:rsidR="005401BA" w:rsidRPr="00D209C7" w:rsidRDefault="005401BA" w:rsidP="005401BA">
      <w:pPr>
        <w:pStyle w:val="GCAFooter9"/>
        <w:rPr>
          <w:sz w:val="12"/>
          <w:szCs w:val="12"/>
        </w:rPr>
      </w:pPr>
    </w:p>
    <w:p w:rsidR="005401BA" w:rsidRPr="00D209C7" w:rsidRDefault="005401BA" w:rsidP="005401BA">
      <w:pPr>
        <w:pStyle w:val="GCAFooter9"/>
        <w:rPr>
          <w:sz w:val="12"/>
          <w:szCs w:val="12"/>
        </w:rPr>
      </w:pPr>
      <w:r w:rsidRPr="00D209C7">
        <w:rPr>
          <w:sz w:val="12"/>
          <w:szCs w:val="12"/>
        </w:rPr>
        <w:t>Notes:</w:t>
      </w:r>
    </w:p>
    <w:tbl>
      <w:tblPr>
        <w:tblW w:w="9639" w:type="dxa"/>
        <w:tblLayout w:type="fixed"/>
        <w:tblLook w:val="01E0" w:firstRow="1" w:lastRow="1" w:firstColumn="1" w:lastColumn="1" w:noHBand="0" w:noVBand="0"/>
      </w:tblPr>
      <w:tblGrid>
        <w:gridCol w:w="567"/>
        <w:gridCol w:w="9072"/>
      </w:tblGrid>
      <w:tr w:rsidR="005401BA" w:rsidRPr="00D209C7" w:rsidTr="00324169">
        <w:tc>
          <w:tcPr>
            <w:tcW w:w="567" w:type="dxa"/>
            <w:tcMar>
              <w:top w:w="0" w:type="dxa"/>
              <w:left w:w="0" w:type="dxa"/>
              <w:bottom w:w="0" w:type="dxa"/>
              <w:right w:w="0" w:type="dxa"/>
            </w:tcMar>
          </w:tcPr>
          <w:p w:rsidR="005401BA" w:rsidRPr="00D209C7" w:rsidRDefault="005401BA" w:rsidP="00324169">
            <w:pPr>
              <w:pStyle w:val="Normal74"/>
              <w:spacing w:line="288" w:lineRule="auto"/>
              <w:jc w:val="both"/>
              <w:rPr>
                <w:rFonts w:ascii="Arial" w:hAnsi="Arial" w:cs="Arial"/>
                <w:iCs/>
                <w:sz w:val="12"/>
                <w:szCs w:val="12"/>
              </w:rPr>
            </w:pPr>
            <w:r w:rsidRPr="00D209C7">
              <w:rPr>
                <w:rFonts w:ascii="Arial" w:hAnsi="Arial" w:cs="Arial"/>
                <w:iCs/>
                <w:sz w:val="12"/>
                <w:szCs w:val="12"/>
              </w:rPr>
              <w:t>(1)</w:t>
            </w:r>
          </w:p>
        </w:tc>
        <w:tc>
          <w:tcPr>
            <w:tcW w:w="9072" w:type="dxa"/>
            <w:tcMar>
              <w:top w:w="0" w:type="dxa"/>
              <w:left w:w="0" w:type="dxa"/>
              <w:bottom w:w="0" w:type="dxa"/>
              <w:right w:w="0" w:type="dxa"/>
            </w:tcMar>
          </w:tcPr>
          <w:p w:rsidR="005401BA" w:rsidRPr="00D209C7" w:rsidRDefault="005401BA" w:rsidP="00324169">
            <w:pPr>
              <w:pStyle w:val="GCAFooter9"/>
              <w:rPr>
                <w:sz w:val="12"/>
                <w:szCs w:val="12"/>
              </w:rPr>
            </w:pPr>
            <w:r w:rsidRPr="00D209C7">
              <w:rPr>
                <w:sz w:val="12"/>
                <w:szCs w:val="12"/>
              </w:rPr>
              <w:t>Reallocation of £</w:t>
            </w:r>
            <w:r>
              <w:rPr>
                <w:sz w:val="12"/>
                <w:szCs w:val="12"/>
              </w:rPr>
              <w:t xml:space="preserve">2 </w:t>
            </w:r>
            <w:r w:rsidRPr="00D209C7">
              <w:rPr>
                <w:sz w:val="12"/>
                <w:szCs w:val="12"/>
              </w:rPr>
              <w:t>million between net interest income and non-interest income in respect of funding costs of rental assets.</w:t>
            </w:r>
          </w:p>
        </w:tc>
      </w:tr>
      <w:tr w:rsidR="005401BA" w:rsidRPr="00D209C7" w:rsidTr="00324169">
        <w:tc>
          <w:tcPr>
            <w:tcW w:w="567" w:type="dxa"/>
            <w:tcMar>
              <w:top w:w="0" w:type="dxa"/>
              <w:left w:w="0" w:type="dxa"/>
              <w:bottom w:w="0" w:type="dxa"/>
              <w:right w:w="0" w:type="dxa"/>
            </w:tcMar>
          </w:tcPr>
          <w:p w:rsidR="005401BA" w:rsidRPr="00D209C7" w:rsidRDefault="005401BA" w:rsidP="00324169">
            <w:pPr>
              <w:pStyle w:val="Normal74"/>
              <w:spacing w:line="288" w:lineRule="auto"/>
              <w:jc w:val="both"/>
              <w:rPr>
                <w:rFonts w:ascii="Arial" w:hAnsi="Arial" w:cs="Arial"/>
                <w:iCs/>
                <w:sz w:val="12"/>
                <w:szCs w:val="12"/>
              </w:rPr>
            </w:pPr>
            <w:r w:rsidRPr="00D209C7">
              <w:rPr>
                <w:rFonts w:ascii="Arial" w:hAnsi="Arial" w:cs="Arial"/>
                <w:iCs/>
                <w:sz w:val="12"/>
                <w:szCs w:val="12"/>
              </w:rPr>
              <w:t>(2)</w:t>
            </w:r>
          </w:p>
        </w:tc>
        <w:tc>
          <w:tcPr>
            <w:tcW w:w="9072" w:type="dxa"/>
            <w:tcMar>
              <w:top w:w="0" w:type="dxa"/>
              <w:left w:w="0" w:type="dxa"/>
              <w:bottom w:w="0" w:type="dxa"/>
              <w:right w:w="0" w:type="dxa"/>
            </w:tcMar>
          </w:tcPr>
          <w:p w:rsidR="005401BA" w:rsidRPr="00D209C7" w:rsidRDefault="005401BA" w:rsidP="00324169">
            <w:pPr>
              <w:pStyle w:val="Normal74"/>
              <w:spacing w:line="288" w:lineRule="auto"/>
              <w:jc w:val="both"/>
              <w:rPr>
                <w:rFonts w:ascii="Arial" w:hAnsi="Arial" w:cs="Arial"/>
                <w:iCs/>
                <w:sz w:val="12"/>
                <w:szCs w:val="12"/>
              </w:rPr>
            </w:pPr>
            <w:r w:rsidRPr="00D209C7">
              <w:rPr>
                <w:rFonts w:ascii="Arial" w:hAnsi="Arial" w:cs="Arial"/>
                <w:iCs/>
                <w:sz w:val="12"/>
                <w:szCs w:val="12"/>
              </w:rPr>
              <w:t>Comprises £</w:t>
            </w:r>
            <w:r>
              <w:rPr>
                <w:rFonts w:ascii="Arial" w:hAnsi="Arial" w:cs="Arial"/>
                <w:iCs/>
                <w:sz w:val="12"/>
                <w:szCs w:val="12"/>
              </w:rPr>
              <w:t>115</w:t>
            </w:r>
            <w:r w:rsidRPr="00D209C7">
              <w:rPr>
                <w:rFonts w:ascii="Arial" w:hAnsi="Arial" w:cs="Arial"/>
                <w:iCs/>
                <w:sz w:val="12"/>
                <w:szCs w:val="12"/>
              </w:rPr>
              <w:t xml:space="preserve"> million gain included in 'Income from trading activities' and £</w:t>
            </w:r>
            <w:r>
              <w:rPr>
                <w:rFonts w:ascii="Arial" w:hAnsi="Arial" w:cs="Arial"/>
                <w:iCs/>
                <w:sz w:val="12"/>
                <w:szCs w:val="12"/>
              </w:rPr>
              <w:t>53</w:t>
            </w:r>
            <w:r w:rsidRPr="00D209C7">
              <w:rPr>
                <w:rFonts w:ascii="Arial" w:hAnsi="Arial" w:cs="Arial"/>
                <w:iCs/>
                <w:sz w:val="12"/>
                <w:szCs w:val="12"/>
              </w:rPr>
              <w:t xml:space="preserve"> million gain included in 'Other operating income' on a statutory basis.</w:t>
            </w:r>
          </w:p>
        </w:tc>
      </w:tr>
      <w:tr w:rsidR="005401BA" w:rsidRPr="007B5C91" w:rsidTr="00324169">
        <w:tc>
          <w:tcPr>
            <w:tcW w:w="567" w:type="dxa"/>
            <w:tcMar>
              <w:top w:w="0" w:type="dxa"/>
              <w:left w:w="0" w:type="dxa"/>
              <w:bottom w:w="0" w:type="dxa"/>
              <w:right w:w="0" w:type="dxa"/>
            </w:tcMar>
          </w:tcPr>
          <w:p w:rsidR="005401BA" w:rsidRPr="00D209C7" w:rsidRDefault="005401BA" w:rsidP="00324169">
            <w:pPr>
              <w:pStyle w:val="Normal74"/>
              <w:spacing w:line="288" w:lineRule="auto"/>
              <w:jc w:val="both"/>
              <w:rPr>
                <w:rFonts w:ascii="Arial" w:hAnsi="Arial" w:cs="Arial"/>
                <w:iCs/>
                <w:sz w:val="12"/>
                <w:szCs w:val="12"/>
              </w:rPr>
            </w:pPr>
            <w:r>
              <w:rPr>
                <w:rFonts w:ascii="Arial" w:hAnsi="Arial" w:cs="Arial"/>
                <w:iCs/>
                <w:sz w:val="12"/>
                <w:szCs w:val="12"/>
              </w:rPr>
              <w:t>(3)</w:t>
            </w:r>
          </w:p>
        </w:tc>
        <w:tc>
          <w:tcPr>
            <w:tcW w:w="9072" w:type="dxa"/>
            <w:tcMar>
              <w:top w:w="0" w:type="dxa"/>
              <w:left w:w="0" w:type="dxa"/>
              <w:bottom w:w="0" w:type="dxa"/>
              <w:right w:w="0" w:type="dxa"/>
            </w:tcMar>
          </w:tcPr>
          <w:p w:rsidR="005401BA" w:rsidRPr="007B5C91" w:rsidRDefault="005401BA" w:rsidP="00324169">
            <w:pPr>
              <w:pStyle w:val="Normal74"/>
              <w:spacing w:line="288" w:lineRule="auto"/>
              <w:jc w:val="both"/>
              <w:rPr>
                <w:rFonts w:ascii="Arial" w:hAnsi="Arial" w:cs="Arial"/>
                <w:sz w:val="12"/>
                <w:szCs w:val="12"/>
                <w:lang w:eastAsia="en-GB"/>
              </w:rPr>
            </w:pPr>
            <w:r w:rsidRPr="00055F11">
              <w:rPr>
                <w:rFonts w:ascii="Arial" w:hAnsi="Arial" w:cs="Arial"/>
                <w:sz w:val="12"/>
                <w:szCs w:val="12"/>
                <w:lang w:eastAsia="en-GB"/>
              </w:rPr>
              <w:t>Included within Citizens discontinued operations are the results of the reportable operating segment of</w:t>
            </w:r>
            <w:r>
              <w:rPr>
                <w:rFonts w:ascii="Arial" w:hAnsi="Arial" w:cs="Arial"/>
                <w:sz w:val="12"/>
                <w:szCs w:val="12"/>
                <w:lang w:eastAsia="en-GB"/>
              </w:rPr>
              <w:t xml:space="preserve"> Citizens Financial Group (CFG)</w:t>
            </w:r>
            <w:r w:rsidRPr="00055F11">
              <w:rPr>
                <w:rFonts w:ascii="Arial" w:hAnsi="Arial" w:cs="Arial"/>
                <w:sz w:val="12"/>
                <w:szCs w:val="12"/>
                <w:lang w:eastAsia="en-GB"/>
              </w:rPr>
              <w:t xml:space="preserve"> and certain CFG related activities in Central items and related one-off and other ite</w:t>
            </w:r>
            <w:r>
              <w:rPr>
                <w:rFonts w:ascii="Arial" w:hAnsi="Arial" w:cs="Arial"/>
                <w:sz w:val="12"/>
                <w:szCs w:val="12"/>
                <w:lang w:eastAsia="en-GB"/>
              </w:rPr>
              <w:t>ms. Analysis provided in Note 13</w:t>
            </w:r>
            <w:r w:rsidRPr="00055F11">
              <w:rPr>
                <w:rFonts w:ascii="Arial" w:hAnsi="Arial" w:cs="Arial"/>
                <w:sz w:val="12"/>
                <w:szCs w:val="12"/>
                <w:lang w:eastAsia="en-GB"/>
              </w:rPr>
              <w:t>.</w:t>
            </w:r>
          </w:p>
        </w:tc>
      </w:tr>
    </w:tbl>
    <w:p w:rsidR="005401BA" w:rsidRDefault="005401BA" w:rsidP="005401BA">
      <w:pPr>
        <w:pStyle w:val="Normal74"/>
      </w:pPr>
    </w:p>
    <w:p w:rsidR="005401BA" w:rsidRPr="00D209C7" w:rsidRDefault="005401BA" w:rsidP="005401BA">
      <w:pPr>
        <w:pStyle w:val="GCAParagraphText33"/>
        <w:pBdr>
          <w:bottom w:val="single" w:sz="4" w:space="1" w:color="003366"/>
        </w:pBdr>
        <w:rPr>
          <w:b/>
          <w:color w:val="003366"/>
        </w:rPr>
      </w:pPr>
      <w:r>
        <w:br w:type="page"/>
      </w:r>
      <w:r w:rsidRPr="00D209C7">
        <w:rPr>
          <w:b/>
          <w:color w:val="003366"/>
        </w:rPr>
        <w:lastRenderedPageBreak/>
        <w:t>Notes</w:t>
      </w:r>
    </w:p>
    <w:p w:rsidR="005401BA" w:rsidRDefault="005401BA" w:rsidP="005401BA">
      <w:pPr>
        <w:pStyle w:val="Normal74"/>
        <w:rPr>
          <w:rFonts w:ascii="Arial" w:hAnsi="Arial" w:cs="Arial"/>
          <w:sz w:val="20"/>
          <w:szCs w:val="20"/>
        </w:rPr>
      </w:pPr>
    </w:p>
    <w:p w:rsidR="005401BA" w:rsidRPr="00A8075E" w:rsidRDefault="005401BA" w:rsidP="005401BA">
      <w:pPr>
        <w:pStyle w:val="Normal74"/>
        <w:rPr>
          <w:rFonts w:ascii="Arial" w:hAnsi="Arial" w:cs="Arial"/>
          <w:bCs/>
          <w:color w:val="003366"/>
          <w:sz w:val="20"/>
          <w:szCs w:val="20"/>
        </w:rPr>
      </w:pPr>
      <w:r>
        <w:rPr>
          <w:rFonts w:ascii="Arial" w:hAnsi="Arial" w:cs="Arial"/>
          <w:b/>
          <w:bCs/>
          <w:color w:val="003366"/>
          <w:sz w:val="20"/>
          <w:szCs w:val="20"/>
        </w:rPr>
        <w:t xml:space="preserve">12. Segmental analysis </w:t>
      </w:r>
      <w:r w:rsidRPr="00A8075E">
        <w:rPr>
          <w:rFonts w:ascii="Arial" w:hAnsi="Arial" w:cs="Arial"/>
          <w:bCs/>
          <w:color w:val="003366"/>
          <w:sz w:val="20"/>
          <w:szCs w:val="20"/>
        </w:rPr>
        <w:t>(continued)</w:t>
      </w:r>
    </w:p>
    <w:p w:rsidR="005401BA" w:rsidRDefault="005401BA" w:rsidP="005401BA">
      <w:pPr>
        <w:pStyle w:val="Normal74"/>
        <w:rPr>
          <w:rFonts w:ascii="Arial" w:hAnsi="Arial" w:cs="Arial"/>
          <w:sz w:val="20"/>
          <w:szCs w:val="20"/>
        </w:rPr>
      </w:pPr>
    </w:p>
    <w:p w:rsidR="005401BA" w:rsidRDefault="005401BA" w:rsidP="005401BA">
      <w:pPr>
        <w:pStyle w:val="Normal74"/>
        <w:spacing w:line="288" w:lineRule="auto"/>
        <w:jc w:val="both"/>
        <w:rPr>
          <w:rFonts w:ascii="Arial" w:hAnsi="Arial" w:cs="Arial"/>
          <w:b/>
          <w:bCs/>
          <w:color w:val="003366"/>
          <w:sz w:val="20"/>
          <w:szCs w:val="20"/>
        </w:rPr>
      </w:pPr>
      <w:r>
        <w:rPr>
          <w:rFonts w:ascii="Arial" w:hAnsi="Arial" w:cs="Arial"/>
          <w:b/>
          <w:bCs/>
          <w:color w:val="003366"/>
          <w:sz w:val="20"/>
          <w:szCs w:val="20"/>
        </w:rPr>
        <w:t>Analysis of operating profit</w:t>
      </w:r>
      <w:r>
        <w:rPr>
          <w:rFonts w:ascii="Arial" w:hAnsi="Arial" w:cs="Arial"/>
          <w:color w:val="003366"/>
          <w:sz w:val="20"/>
          <w:szCs w:val="20"/>
        </w:rPr>
        <w:t xml:space="preserve"> (continued)</w:t>
      </w:r>
    </w:p>
    <w:p w:rsidR="005401BA" w:rsidRDefault="005401BA" w:rsidP="005401BA">
      <w:pPr>
        <w:rPr>
          <w:b/>
          <w:bCs/>
          <w:color w:val="00336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915"/>
        <w:gridCol w:w="915"/>
        <w:gridCol w:w="915"/>
        <w:gridCol w:w="930"/>
        <w:gridCol w:w="930"/>
        <w:gridCol w:w="930"/>
      </w:tblGrid>
      <w:tr w:rsidR="005401BA" w:rsidTr="00324169">
        <w:trPr>
          <w:trHeight w:val="210"/>
        </w:trPr>
        <w:tc>
          <w:tcPr>
            <w:tcW w:w="411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Net</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Non-</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3366"/>
                <w:sz w:val="16"/>
              </w:rPr>
              <w:t>Impairment</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r>
      <w:tr w:rsidR="005401BA" w:rsidTr="00324169">
        <w:trPr>
          <w:trHeight w:val="210"/>
        </w:trPr>
        <w:tc>
          <w:tcPr>
            <w:tcW w:w="411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3366"/>
                <w:sz w:val="16"/>
              </w:rPr>
              <w:t>interest</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interest</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Operating</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releases/</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Operating</w:t>
            </w:r>
          </w:p>
        </w:tc>
      </w:tr>
      <w:tr w:rsidR="005401BA" w:rsidTr="00324169">
        <w:trPr>
          <w:trHeight w:val="210"/>
        </w:trPr>
        <w:tc>
          <w:tcPr>
            <w:tcW w:w="411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income</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income</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income</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expenses</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(losses)</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profit/(loss)</w:t>
            </w:r>
          </w:p>
        </w:tc>
      </w:tr>
      <w:tr w:rsidR="005401BA" w:rsidTr="00324169">
        <w:trPr>
          <w:trHeight w:val="210"/>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Quarter ended 31 March 2015</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UK Personal &amp; Business Banking</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1,143 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309 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1,452 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(1,130)</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348 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133 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57 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190 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(139)</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Personal &amp; Business Banking</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1,276 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366 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1,642 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(1,269)</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399 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Banking</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546 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276 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822 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(409)</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412 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Private Banking</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128 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214 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(187)</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&amp; Private Banking</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674 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362 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1,036 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(596)</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440 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Corporate &amp; Institutional Banking</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804 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(1,589)</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(741)</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Central items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(68)</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(211)</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Financial Group</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553 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244 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797 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(502)</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257 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RCR (1)</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131 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120 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(48)</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181 </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Non-statutory basis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2,756 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1,575 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4,331 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(4,097)</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91 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325 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Reconciling items: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 credit adjustments (2)</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120 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120 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120 </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Strategic disposals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(135)</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(135)</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(135)</w:t>
            </w:r>
          </w:p>
        </w:tc>
      </w:tr>
      <w:tr w:rsidR="005401BA" w:rsidTr="00324169">
        <w:trPr>
          <w:trHeight w:val="225"/>
        </w:trPr>
        <w:tc>
          <w:tcPr>
            <w:tcW w:w="41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discontinued operations (3)</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(553)</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(244)</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(797)</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502 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38 </w:t>
            </w:r>
          </w:p>
        </w:tc>
        <w:tc>
          <w:tcPr>
            <w:tcW w:w="93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(257)</w:t>
            </w:r>
          </w:p>
        </w:tc>
      </w:tr>
      <w:tr w:rsidR="005401BA" w:rsidTr="00324169">
        <w:trPr>
          <w:trHeight w:hRule="exact" w:val="75"/>
        </w:trPr>
        <w:tc>
          <w:tcPr>
            <w:tcW w:w="41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3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1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Statutory basis</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2,203 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1,316 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3,519 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(3,595)</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129 </w:t>
            </w:r>
          </w:p>
        </w:tc>
        <w:tc>
          <w:tcPr>
            <w:tcW w:w="93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53 </w:t>
            </w:r>
          </w:p>
        </w:tc>
      </w:tr>
    </w:tbl>
    <w:p w:rsidR="005401BA" w:rsidRDefault="005401BA" w:rsidP="005401BA">
      <w:pPr>
        <w:pStyle w:val="GCAFooter10"/>
      </w:pPr>
    </w:p>
    <w:p w:rsidR="005401BA" w:rsidRPr="00BC2127" w:rsidRDefault="005401BA" w:rsidP="005401BA">
      <w:pPr>
        <w:pStyle w:val="GCAFooter10"/>
        <w:rPr>
          <w:sz w:val="12"/>
          <w:szCs w:val="12"/>
        </w:rPr>
      </w:pPr>
      <w:r w:rsidRPr="00BC2127">
        <w:rPr>
          <w:sz w:val="12"/>
          <w:szCs w:val="12"/>
        </w:rPr>
        <w:t>Notes:</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5401BA" w:rsidRPr="000E0A7C" w:rsidTr="00324169">
        <w:tc>
          <w:tcPr>
            <w:tcW w:w="567" w:type="dxa"/>
            <w:shd w:val="clear" w:color="auto" w:fill="auto"/>
          </w:tcPr>
          <w:p w:rsidR="005401BA" w:rsidRPr="000E0A7C" w:rsidRDefault="005401BA" w:rsidP="00324169">
            <w:pPr>
              <w:pStyle w:val="GCAFooter10"/>
              <w:rPr>
                <w:sz w:val="12"/>
                <w:szCs w:val="12"/>
              </w:rPr>
            </w:pPr>
            <w:r w:rsidRPr="000E0A7C">
              <w:rPr>
                <w:sz w:val="12"/>
                <w:szCs w:val="12"/>
              </w:rPr>
              <w:t>(1)</w:t>
            </w:r>
          </w:p>
        </w:tc>
        <w:tc>
          <w:tcPr>
            <w:tcW w:w="9072" w:type="dxa"/>
            <w:shd w:val="clear" w:color="auto" w:fill="auto"/>
          </w:tcPr>
          <w:p w:rsidR="005401BA" w:rsidRPr="000E0A7C" w:rsidRDefault="005401BA" w:rsidP="00324169">
            <w:pPr>
              <w:pStyle w:val="GCAFooter10"/>
              <w:rPr>
                <w:sz w:val="12"/>
                <w:szCs w:val="12"/>
              </w:rPr>
            </w:pPr>
            <w:r w:rsidRPr="000E0A7C">
              <w:rPr>
                <w:sz w:val="12"/>
                <w:szCs w:val="12"/>
              </w:rPr>
              <w:t>Reallocation of £3 million between net interest income and non-interest income in respect of funding costs of rental assets.</w:t>
            </w:r>
          </w:p>
        </w:tc>
      </w:tr>
      <w:tr w:rsidR="005401BA" w:rsidRPr="000E0A7C" w:rsidTr="00324169">
        <w:tc>
          <w:tcPr>
            <w:tcW w:w="567" w:type="dxa"/>
            <w:shd w:val="clear" w:color="auto" w:fill="auto"/>
          </w:tcPr>
          <w:p w:rsidR="005401BA" w:rsidRPr="000E0A7C" w:rsidRDefault="005401BA" w:rsidP="00324169">
            <w:pPr>
              <w:pStyle w:val="GCAFooter10"/>
              <w:rPr>
                <w:sz w:val="12"/>
                <w:szCs w:val="12"/>
              </w:rPr>
            </w:pPr>
            <w:r w:rsidRPr="000E0A7C">
              <w:rPr>
                <w:sz w:val="12"/>
                <w:szCs w:val="12"/>
              </w:rPr>
              <w:t>(2)</w:t>
            </w:r>
          </w:p>
        </w:tc>
        <w:tc>
          <w:tcPr>
            <w:tcW w:w="9072" w:type="dxa"/>
            <w:shd w:val="clear" w:color="auto" w:fill="auto"/>
          </w:tcPr>
          <w:p w:rsidR="005401BA" w:rsidRPr="000E0A7C" w:rsidRDefault="005401BA" w:rsidP="00324169">
            <w:pPr>
              <w:pStyle w:val="GCAFooter10"/>
              <w:rPr>
                <w:sz w:val="12"/>
                <w:szCs w:val="12"/>
              </w:rPr>
            </w:pPr>
            <w:r w:rsidRPr="000E0A7C">
              <w:rPr>
                <w:sz w:val="12"/>
                <w:szCs w:val="12"/>
              </w:rPr>
              <w:t xml:space="preserve">Comprises £95 million gain included in ‘Income from trading activities’ and £25 million gain included in ‘Other operating income’ on a statutory basis. </w:t>
            </w:r>
          </w:p>
        </w:tc>
      </w:tr>
      <w:tr w:rsidR="005401BA" w:rsidRPr="000E0A7C" w:rsidTr="00324169">
        <w:tc>
          <w:tcPr>
            <w:tcW w:w="567" w:type="dxa"/>
            <w:shd w:val="clear" w:color="auto" w:fill="auto"/>
          </w:tcPr>
          <w:p w:rsidR="005401BA" w:rsidRPr="000E0A7C" w:rsidRDefault="005401BA" w:rsidP="00324169">
            <w:pPr>
              <w:pStyle w:val="GCAFooter10"/>
              <w:rPr>
                <w:sz w:val="12"/>
                <w:szCs w:val="12"/>
              </w:rPr>
            </w:pPr>
            <w:r w:rsidRPr="000E0A7C">
              <w:rPr>
                <w:sz w:val="12"/>
                <w:szCs w:val="12"/>
              </w:rPr>
              <w:t>(3)</w:t>
            </w:r>
          </w:p>
        </w:tc>
        <w:tc>
          <w:tcPr>
            <w:tcW w:w="9072" w:type="dxa"/>
            <w:shd w:val="clear" w:color="auto" w:fill="auto"/>
          </w:tcPr>
          <w:p w:rsidR="005401BA" w:rsidRPr="000E0A7C" w:rsidRDefault="005401BA" w:rsidP="00324169">
            <w:pPr>
              <w:pStyle w:val="GCAFooter10"/>
              <w:rPr>
                <w:sz w:val="12"/>
                <w:szCs w:val="12"/>
              </w:rPr>
            </w:pPr>
            <w:r w:rsidRPr="000E0A7C">
              <w:rPr>
                <w:sz w:val="12"/>
                <w:szCs w:val="12"/>
                <w:lang w:eastAsia="en-GB"/>
              </w:rPr>
              <w:t>Included within Citizens discontinued operations are the results of the reportable operating segment of Citizens Financial Group (CFG) and certain CFG related activities in Central items and related one-off and other items. Analysis provided in Note 13.</w:t>
            </w:r>
          </w:p>
        </w:tc>
      </w:tr>
    </w:tbl>
    <w:p w:rsidR="005401BA" w:rsidRDefault="005401BA" w:rsidP="005401BA">
      <w:pPr>
        <w:pStyle w:val="Normal75"/>
      </w:pPr>
    </w:p>
    <w:p w:rsidR="005401BA" w:rsidRDefault="005401BA" w:rsidP="005401BA">
      <w:pPr>
        <w:pStyle w:val="Normal75"/>
      </w:pPr>
    </w:p>
    <w:p w:rsidR="005401BA" w:rsidRDefault="005401BA" w:rsidP="005401BA">
      <w:pPr>
        <w:pStyle w:val="Normal75"/>
      </w:pPr>
    </w:p>
    <w:p w:rsidR="005401BA" w:rsidRDefault="005401BA" w:rsidP="005401BA">
      <w:pPr>
        <w:pStyle w:val="Normal75"/>
      </w:pPr>
    </w:p>
    <w:p w:rsidR="005401BA" w:rsidRPr="00501550" w:rsidRDefault="005401BA" w:rsidP="005401BA">
      <w:pPr>
        <w:pStyle w:val="Normal75"/>
        <w:rPr>
          <w:rFonts w:ascii="Arial" w:hAnsi="Arial" w:cs="Arial"/>
          <w:iCs/>
          <w:sz w:val="16"/>
          <w:szCs w:val="16"/>
        </w:rPr>
      </w:pPr>
    </w:p>
    <w:p w:rsidR="005401BA" w:rsidRPr="00F17167" w:rsidRDefault="005401BA" w:rsidP="005401BA">
      <w:pPr>
        <w:pStyle w:val="GCAParagraphText34"/>
        <w:pBdr>
          <w:bottom w:val="single" w:sz="4" w:space="1" w:color="003366"/>
        </w:pBdr>
        <w:rPr>
          <w:b/>
          <w:color w:val="003366"/>
        </w:rPr>
      </w:pPr>
      <w:r>
        <w:br w:type="page"/>
      </w:r>
      <w:r w:rsidRPr="00F17167">
        <w:rPr>
          <w:b/>
          <w:color w:val="003366"/>
        </w:rPr>
        <w:lastRenderedPageBreak/>
        <w:t>Notes</w:t>
      </w:r>
    </w:p>
    <w:p w:rsidR="005401BA" w:rsidRDefault="005401BA" w:rsidP="005401BA">
      <w:pPr>
        <w:pStyle w:val="Normal75"/>
        <w:rPr>
          <w:rFonts w:ascii="Arial" w:hAnsi="Arial" w:cs="Arial"/>
          <w:sz w:val="20"/>
          <w:szCs w:val="20"/>
        </w:rPr>
      </w:pPr>
    </w:p>
    <w:p w:rsidR="005401BA" w:rsidRPr="00A8075E" w:rsidRDefault="005401BA" w:rsidP="005401BA">
      <w:pPr>
        <w:pStyle w:val="Normal75"/>
        <w:rPr>
          <w:rFonts w:ascii="Arial" w:hAnsi="Arial" w:cs="Arial"/>
          <w:bCs/>
          <w:color w:val="003366"/>
          <w:sz w:val="20"/>
          <w:szCs w:val="20"/>
        </w:rPr>
      </w:pPr>
      <w:r>
        <w:rPr>
          <w:rFonts w:ascii="Arial" w:hAnsi="Arial" w:cs="Arial"/>
          <w:b/>
          <w:bCs/>
          <w:color w:val="003366"/>
          <w:sz w:val="20"/>
          <w:szCs w:val="20"/>
        </w:rPr>
        <w:t xml:space="preserve">12. Segmental analysis </w:t>
      </w:r>
      <w:r w:rsidRPr="00A8075E">
        <w:rPr>
          <w:rFonts w:ascii="Arial" w:hAnsi="Arial" w:cs="Arial"/>
          <w:bCs/>
          <w:color w:val="003366"/>
          <w:sz w:val="20"/>
          <w:szCs w:val="20"/>
        </w:rPr>
        <w:t>(continued)</w:t>
      </w:r>
    </w:p>
    <w:p w:rsidR="005401BA" w:rsidRDefault="005401BA" w:rsidP="005401BA">
      <w:pPr>
        <w:pStyle w:val="Normal75"/>
        <w:rPr>
          <w:rFonts w:ascii="Arial" w:hAnsi="Arial" w:cs="Arial"/>
          <w:sz w:val="20"/>
          <w:szCs w:val="20"/>
        </w:rPr>
      </w:pPr>
    </w:p>
    <w:p w:rsidR="005401BA" w:rsidRDefault="005401BA" w:rsidP="005401BA">
      <w:pPr>
        <w:pStyle w:val="Normal75"/>
        <w:spacing w:line="288" w:lineRule="auto"/>
        <w:jc w:val="both"/>
        <w:rPr>
          <w:rFonts w:ascii="Arial" w:hAnsi="Arial" w:cs="Arial"/>
          <w:b/>
          <w:bCs/>
          <w:color w:val="003366"/>
          <w:sz w:val="20"/>
          <w:szCs w:val="20"/>
        </w:rPr>
      </w:pPr>
      <w:r>
        <w:rPr>
          <w:rFonts w:ascii="Arial" w:hAnsi="Arial" w:cs="Arial"/>
          <w:b/>
          <w:bCs/>
          <w:color w:val="003366"/>
          <w:sz w:val="20"/>
          <w:szCs w:val="20"/>
        </w:rPr>
        <w:t>Analysis of operating profit</w:t>
      </w:r>
      <w:r>
        <w:rPr>
          <w:rFonts w:ascii="Arial" w:hAnsi="Arial" w:cs="Arial"/>
          <w:color w:val="003366"/>
          <w:sz w:val="20"/>
          <w:szCs w:val="20"/>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900"/>
        <w:gridCol w:w="900"/>
        <w:gridCol w:w="900"/>
        <w:gridCol w:w="915"/>
        <w:gridCol w:w="915"/>
        <w:gridCol w:w="915"/>
      </w:tblGrid>
      <w:tr w:rsidR="005401BA" w:rsidTr="00324169">
        <w:trPr>
          <w:trHeight w:val="195"/>
        </w:trPr>
        <w:tc>
          <w:tcPr>
            <w:tcW w:w="420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Net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Non-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3366"/>
                <w:sz w:val="16"/>
              </w:rPr>
              <w:t>Impairment</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rPr>
              <w:t xml:space="preserve"> </w:t>
            </w:r>
          </w:p>
        </w:tc>
      </w:tr>
      <w:tr w:rsidR="005401BA" w:rsidTr="00324169">
        <w:trPr>
          <w:trHeight w:val="195"/>
        </w:trPr>
        <w:tc>
          <w:tcPr>
            <w:tcW w:w="420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3366"/>
                <w:sz w:val="16"/>
              </w:rPr>
              <w:t>interest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interest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Operating</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(losses)/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Operating</w:t>
            </w:r>
          </w:p>
        </w:tc>
      </w:tr>
      <w:tr w:rsidR="005401BA" w:rsidTr="00324169">
        <w:trPr>
          <w:trHeight w:val="195"/>
        </w:trPr>
        <w:tc>
          <w:tcPr>
            <w:tcW w:w="420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income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income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income</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expenses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releases</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profit/(loss)</w:t>
            </w:r>
          </w:p>
        </w:tc>
      </w:tr>
      <w:tr w:rsidR="005401BA" w:rsidTr="00324169">
        <w:trPr>
          <w:trHeight w:val="19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Quarter ended 30 June 2014</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UK Personal &amp; Business 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1,152 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1,499 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(955)</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484 </w:t>
            </w:r>
          </w:p>
        </w:tc>
      </w:tr>
      <w:tr w:rsidR="005401BA"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211 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(155)</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46 </w:t>
            </w:r>
          </w:p>
        </w:tc>
      </w:tr>
      <w:tr w:rsidR="005401BA"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Personal &amp; Business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1,321 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1,710 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(1,110)</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530 </w:t>
            </w:r>
          </w:p>
        </w:tc>
      </w:tr>
      <w:tr w:rsidR="005401BA"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798 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(493)</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314 </w:t>
            </w:r>
          </w:p>
        </w:tc>
      </w:tr>
      <w:tr w:rsidR="005401BA"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Private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272 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(201)</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70 </w:t>
            </w:r>
          </w:p>
        </w:tc>
      </w:tr>
      <w:tr w:rsidR="005401BA"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&amp; Private Banking</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685 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1,070 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(694)</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384 </w:t>
            </w:r>
          </w:p>
        </w:tc>
      </w:tr>
      <w:tr w:rsidR="005401BA"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Corporate &amp; Institutional Banking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890 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1,076 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(1,146)</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w:t>
            </w:r>
          </w:p>
        </w:tc>
      </w:tr>
      <w:tr w:rsidR="005401BA"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Central items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144 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86 </w:t>
            </w:r>
          </w:p>
        </w:tc>
      </w:tr>
      <w:tr w:rsidR="005401BA"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Financial Group</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890 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(582)</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277 </w:t>
            </w:r>
          </w:p>
        </w:tc>
      </w:tr>
      <w:tr w:rsidR="005401BA"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RCR (1)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128 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66 </w:t>
            </w:r>
          </w:p>
        </w:tc>
      </w:tr>
      <w:tr w:rsidR="005401BA"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Non-statutory basis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2,798 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2,127 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4,925 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(3,700)</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1,318 </w:t>
            </w:r>
          </w:p>
        </w:tc>
      </w:tr>
      <w:tr w:rsidR="005401BA" w:rsidTr="00324169">
        <w:trPr>
          <w:trHeight w:val="21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Reconciling items: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 credit adjustments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(190)</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(190)</w:t>
            </w:r>
          </w:p>
        </w:tc>
      </w:tr>
      <w:tr w:rsidR="005401BA"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Write-down of goodwill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w:t>
            </w:r>
          </w:p>
        </w:tc>
      </w:tr>
      <w:tr w:rsidR="005401BA"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discontinued operations (3)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(884)</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579 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(274)</w:t>
            </w:r>
          </w:p>
        </w:tc>
      </w:tr>
      <w:tr w:rsidR="005401BA"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RFS Holdings minority interest</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r>
      <w:tr w:rsidR="005401BA"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Statutory basis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2,299 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1,564 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3,863 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(3,251)</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124 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736 </w:t>
            </w:r>
          </w:p>
        </w:tc>
      </w:tr>
    </w:tbl>
    <w:p w:rsidR="005401BA" w:rsidRDefault="005401BA" w:rsidP="005401BA">
      <w:pPr>
        <w:rPr>
          <w:rFonts w:ascii="Times New Roman" w:eastAsia="Times New Roman" w:hAnsi="Times New Roman"/>
          <w:b/>
          <w:bCs/>
          <w:color w:val="003366"/>
          <w:sz w:val="24"/>
          <w:szCs w:val="20"/>
        </w:rPr>
      </w:pPr>
    </w:p>
    <w:p w:rsidR="005401BA" w:rsidRDefault="005401BA" w:rsidP="005401BA">
      <w:pPr>
        <w:pStyle w:val="GCAFooter11"/>
        <w:rPr>
          <w:sz w:val="12"/>
          <w:szCs w:val="12"/>
        </w:rPr>
      </w:pPr>
      <w:r>
        <w:rPr>
          <w:sz w:val="12"/>
          <w:szCs w:val="12"/>
        </w:rPr>
        <w:t>Notes</w:t>
      </w:r>
      <w:r w:rsidRPr="00A641A6">
        <w:rPr>
          <w:sz w:val="12"/>
          <w:szCs w:val="12"/>
        </w:rPr>
        <w:t>:</w:t>
      </w:r>
    </w:p>
    <w:tbl>
      <w:tblPr>
        <w:tblW w:w="9639" w:type="dxa"/>
        <w:tblLayout w:type="fixed"/>
        <w:tblLook w:val="01E0" w:firstRow="1" w:lastRow="1" w:firstColumn="1" w:lastColumn="1" w:noHBand="0" w:noVBand="0"/>
      </w:tblPr>
      <w:tblGrid>
        <w:gridCol w:w="567"/>
        <w:gridCol w:w="9072"/>
      </w:tblGrid>
      <w:tr w:rsidR="005401BA" w:rsidRPr="00741112" w:rsidTr="00324169">
        <w:tc>
          <w:tcPr>
            <w:tcW w:w="567" w:type="dxa"/>
            <w:tcMar>
              <w:top w:w="0" w:type="dxa"/>
              <w:left w:w="0" w:type="dxa"/>
              <w:bottom w:w="0" w:type="dxa"/>
              <w:right w:w="0" w:type="dxa"/>
            </w:tcMar>
          </w:tcPr>
          <w:p w:rsidR="005401BA" w:rsidRPr="00741112" w:rsidRDefault="005401BA" w:rsidP="00324169">
            <w:pPr>
              <w:pStyle w:val="Normal76"/>
              <w:spacing w:line="288" w:lineRule="auto"/>
              <w:jc w:val="both"/>
              <w:rPr>
                <w:rFonts w:ascii="Arial" w:hAnsi="Arial" w:cs="Arial"/>
                <w:iCs/>
                <w:sz w:val="12"/>
                <w:szCs w:val="12"/>
              </w:rPr>
            </w:pPr>
            <w:r w:rsidRPr="00741112">
              <w:rPr>
                <w:rFonts w:ascii="Arial" w:hAnsi="Arial" w:cs="Arial"/>
                <w:iCs/>
                <w:sz w:val="12"/>
                <w:szCs w:val="12"/>
              </w:rPr>
              <w:t>(1)</w:t>
            </w:r>
          </w:p>
        </w:tc>
        <w:tc>
          <w:tcPr>
            <w:tcW w:w="9072" w:type="dxa"/>
            <w:tcMar>
              <w:top w:w="0" w:type="dxa"/>
              <w:left w:w="0" w:type="dxa"/>
              <w:bottom w:w="0" w:type="dxa"/>
              <w:right w:w="0" w:type="dxa"/>
            </w:tcMar>
          </w:tcPr>
          <w:p w:rsidR="005401BA" w:rsidRPr="00741112" w:rsidRDefault="005401BA" w:rsidP="00324169">
            <w:pPr>
              <w:pStyle w:val="Normal76"/>
              <w:spacing w:line="288" w:lineRule="auto"/>
              <w:jc w:val="both"/>
              <w:rPr>
                <w:rFonts w:ascii="Arial" w:hAnsi="Arial" w:cs="Arial"/>
                <w:iCs/>
                <w:sz w:val="12"/>
                <w:szCs w:val="12"/>
              </w:rPr>
            </w:pPr>
            <w:r w:rsidRPr="00741112">
              <w:rPr>
                <w:rFonts w:ascii="Arial" w:hAnsi="Arial" w:cs="Arial"/>
                <w:iCs/>
                <w:sz w:val="12"/>
                <w:szCs w:val="12"/>
              </w:rPr>
              <w:t>Reallocation of £</w:t>
            </w:r>
            <w:r>
              <w:rPr>
                <w:rFonts w:ascii="Arial" w:hAnsi="Arial" w:cs="Arial"/>
                <w:iCs/>
                <w:sz w:val="12"/>
                <w:szCs w:val="12"/>
              </w:rPr>
              <w:t>9</w:t>
            </w:r>
            <w:r w:rsidRPr="00741112">
              <w:rPr>
                <w:rFonts w:ascii="Arial" w:hAnsi="Arial" w:cs="Arial"/>
                <w:iCs/>
                <w:sz w:val="12"/>
                <w:szCs w:val="12"/>
              </w:rPr>
              <w:t xml:space="preserve"> million between net interest income and non-interest income in respect of funding costs of rental assets.</w:t>
            </w:r>
          </w:p>
        </w:tc>
      </w:tr>
      <w:tr w:rsidR="005401BA" w:rsidRPr="00741112" w:rsidTr="00324169">
        <w:tc>
          <w:tcPr>
            <w:tcW w:w="567" w:type="dxa"/>
            <w:tcMar>
              <w:top w:w="0" w:type="dxa"/>
              <w:left w:w="0" w:type="dxa"/>
              <w:bottom w:w="0" w:type="dxa"/>
              <w:right w:w="0" w:type="dxa"/>
            </w:tcMar>
          </w:tcPr>
          <w:p w:rsidR="005401BA" w:rsidRPr="00741112" w:rsidRDefault="005401BA" w:rsidP="00324169">
            <w:pPr>
              <w:pStyle w:val="Normal76"/>
              <w:spacing w:line="288" w:lineRule="auto"/>
              <w:jc w:val="both"/>
              <w:rPr>
                <w:rFonts w:ascii="Arial" w:hAnsi="Arial" w:cs="Arial"/>
                <w:iCs/>
                <w:sz w:val="12"/>
                <w:szCs w:val="12"/>
              </w:rPr>
            </w:pPr>
            <w:r w:rsidRPr="00741112">
              <w:rPr>
                <w:rFonts w:ascii="Arial" w:hAnsi="Arial" w:cs="Arial"/>
                <w:iCs/>
                <w:sz w:val="12"/>
                <w:szCs w:val="12"/>
              </w:rPr>
              <w:t>(2)</w:t>
            </w:r>
          </w:p>
        </w:tc>
        <w:tc>
          <w:tcPr>
            <w:tcW w:w="9072" w:type="dxa"/>
            <w:tcMar>
              <w:top w:w="0" w:type="dxa"/>
              <w:left w:w="0" w:type="dxa"/>
              <w:bottom w:w="0" w:type="dxa"/>
              <w:right w:w="0" w:type="dxa"/>
            </w:tcMar>
          </w:tcPr>
          <w:p w:rsidR="005401BA" w:rsidRPr="00741112" w:rsidRDefault="005401BA" w:rsidP="00324169">
            <w:pPr>
              <w:pStyle w:val="Normal76"/>
              <w:spacing w:line="288" w:lineRule="auto"/>
              <w:jc w:val="both"/>
              <w:rPr>
                <w:rFonts w:ascii="Arial" w:hAnsi="Arial" w:cs="Arial"/>
                <w:iCs/>
                <w:sz w:val="12"/>
                <w:szCs w:val="12"/>
              </w:rPr>
            </w:pPr>
            <w:r w:rsidRPr="00741112">
              <w:rPr>
                <w:rFonts w:ascii="Arial" w:hAnsi="Arial" w:cs="Arial"/>
                <w:iCs/>
                <w:sz w:val="12"/>
                <w:szCs w:val="12"/>
              </w:rPr>
              <w:t>Comprises £84 million loss included in 'Income from trading activities' and £106 million loss included in 'Other operating income' on a statutory basis.</w:t>
            </w:r>
          </w:p>
        </w:tc>
      </w:tr>
      <w:tr w:rsidR="005401BA" w:rsidRPr="00741112" w:rsidTr="00324169">
        <w:tc>
          <w:tcPr>
            <w:tcW w:w="567" w:type="dxa"/>
            <w:tcMar>
              <w:left w:w="0" w:type="dxa"/>
              <w:right w:w="0" w:type="dxa"/>
            </w:tcMar>
          </w:tcPr>
          <w:p w:rsidR="005401BA" w:rsidRPr="00741112" w:rsidRDefault="005401BA" w:rsidP="00324169">
            <w:pPr>
              <w:pStyle w:val="Normal76"/>
              <w:spacing w:line="288" w:lineRule="auto"/>
              <w:jc w:val="both"/>
              <w:rPr>
                <w:rFonts w:ascii="Arial" w:eastAsia="Times New Roman" w:hAnsi="Arial" w:cs="Arial"/>
                <w:iCs/>
                <w:sz w:val="12"/>
                <w:szCs w:val="12"/>
              </w:rPr>
            </w:pPr>
            <w:r w:rsidRPr="00741112">
              <w:rPr>
                <w:rFonts w:ascii="Arial" w:eastAsia="Times New Roman" w:hAnsi="Arial" w:cs="Arial"/>
                <w:iCs/>
                <w:sz w:val="12"/>
                <w:szCs w:val="12"/>
              </w:rPr>
              <w:t>(3)</w:t>
            </w:r>
          </w:p>
        </w:tc>
        <w:tc>
          <w:tcPr>
            <w:tcW w:w="9072" w:type="dxa"/>
            <w:tcMar>
              <w:left w:w="0" w:type="dxa"/>
              <w:right w:w="0" w:type="dxa"/>
            </w:tcMar>
          </w:tcPr>
          <w:tbl>
            <w:tblPr>
              <w:tblW w:w="9639" w:type="dxa"/>
              <w:tblLayout w:type="fixed"/>
              <w:tblLook w:val="01E0" w:firstRow="1" w:lastRow="1" w:firstColumn="1" w:lastColumn="1" w:noHBand="0" w:noVBand="0"/>
            </w:tblPr>
            <w:tblGrid>
              <w:gridCol w:w="9639"/>
            </w:tblGrid>
            <w:tr w:rsidR="005401BA" w:rsidRPr="00741112" w:rsidTr="00324169">
              <w:tc>
                <w:tcPr>
                  <w:tcW w:w="9072" w:type="dxa"/>
                  <w:tcMar>
                    <w:left w:w="0" w:type="dxa"/>
                    <w:right w:w="0" w:type="dxa"/>
                  </w:tcMar>
                </w:tcPr>
                <w:p w:rsidR="005401BA" w:rsidRPr="00741112" w:rsidRDefault="005401BA" w:rsidP="00324169">
                  <w:pPr>
                    <w:pStyle w:val="GCAFooter11"/>
                    <w:rPr>
                      <w:sz w:val="12"/>
                      <w:szCs w:val="12"/>
                    </w:rPr>
                  </w:pPr>
                  <w:r w:rsidRPr="00741112">
                    <w:rPr>
                      <w:sz w:val="12"/>
                      <w:szCs w:val="12"/>
                      <w:lang w:eastAsia="en-GB"/>
                    </w:rPr>
                    <w:t>Included within Citizens discontinued operations are the results of the reportable operating segment of Citizens Financial Group (CFG) and certain CFG related activities in Central items and related one-off and other ite</w:t>
                  </w:r>
                  <w:r>
                    <w:rPr>
                      <w:sz w:val="12"/>
                      <w:szCs w:val="12"/>
                      <w:lang w:eastAsia="en-GB"/>
                    </w:rPr>
                    <w:t>ms. Analysis provided in Note 13</w:t>
                  </w:r>
                  <w:r w:rsidRPr="00741112">
                    <w:rPr>
                      <w:sz w:val="12"/>
                      <w:szCs w:val="12"/>
                      <w:lang w:eastAsia="en-GB"/>
                    </w:rPr>
                    <w:t>.</w:t>
                  </w:r>
                </w:p>
              </w:tc>
            </w:tr>
          </w:tbl>
          <w:p w:rsidR="005401BA" w:rsidRPr="00741112" w:rsidRDefault="005401BA" w:rsidP="00324169">
            <w:pPr>
              <w:pStyle w:val="Normal76"/>
              <w:spacing w:line="288" w:lineRule="auto"/>
              <w:jc w:val="both"/>
              <w:rPr>
                <w:rFonts w:ascii="Arial" w:eastAsia="Times New Roman" w:hAnsi="Arial" w:cs="Arial"/>
                <w:iCs/>
                <w:sz w:val="12"/>
                <w:szCs w:val="12"/>
              </w:rPr>
            </w:pPr>
          </w:p>
        </w:tc>
      </w:tr>
    </w:tbl>
    <w:p w:rsidR="005401BA" w:rsidRDefault="005401BA" w:rsidP="005401BA">
      <w:pPr>
        <w:pStyle w:val="GCAFooter11"/>
        <w:rPr>
          <w:sz w:val="12"/>
          <w:szCs w:val="12"/>
        </w:rPr>
      </w:pPr>
    </w:p>
    <w:p w:rsidR="005401BA" w:rsidRPr="00A641A6" w:rsidRDefault="005401BA" w:rsidP="005401BA">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0"/>
        <w:gridCol w:w="975"/>
        <w:gridCol w:w="975"/>
        <w:gridCol w:w="975"/>
        <w:gridCol w:w="135"/>
        <w:gridCol w:w="975"/>
        <w:gridCol w:w="975"/>
        <w:gridCol w:w="975"/>
      </w:tblGrid>
      <w:tr w:rsidR="005401BA" w:rsidTr="00324169">
        <w:trPr>
          <w:trHeight w:val="25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rPr>
              <w:t xml:space="preserve">Total revenue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w:t>
            </w:r>
          </w:p>
        </w:tc>
        <w:tc>
          <w:tcPr>
            <w:tcW w:w="5985" w:type="dxa"/>
            <w:gridSpan w:val="7"/>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sz w:val="16"/>
              </w:rPr>
            </w:pPr>
            <w:r>
              <w:rPr>
                <w:color w:val="003366"/>
                <w:sz w:val="16"/>
              </w:rPr>
              <w:t>Half year ended</w:t>
            </w:r>
          </w:p>
        </w:tc>
      </w:tr>
      <w:tr w:rsidR="005401BA" w:rsidTr="00324169">
        <w:trPr>
          <w:trHeight w:val="210"/>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29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sz w:val="16"/>
              </w:rPr>
            </w:pPr>
            <w:r>
              <w:rPr>
                <w:b/>
                <w:color w:val="003366"/>
                <w:sz w:val="16"/>
              </w:rPr>
              <w:t>30 June 2015</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 xml:space="preserve"> </w:t>
            </w:r>
          </w:p>
        </w:tc>
        <w:tc>
          <w:tcPr>
            <w:tcW w:w="29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30 June 2014</w:t>
            </w:r>
          </w:p>
        </w:tc>
      </w:tr>
      <w:tr w:rsidR="005401BA" w:rsidTr="00324169">
        <w:trPr>
          <w:trHeight w:val="210"/>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Inter</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Inter</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210"/>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External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segment</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External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segment</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r>
      <w:tr w:rsidR="005401BA" w:rsidTr="00324169">
        <w:trPr>
          <w:trHeight w:val="210"/>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£m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£m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UK Personal &amp; Business 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3,483 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3,485 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3,583 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3,590 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388 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419 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448 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Personal &amp; Business Banking</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3,871 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3,904 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3,991 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4,038 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1,782 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1,729 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1,742 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Private Banking</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397 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519 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728 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&amp; Private Banking</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2,179 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2,403 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2,199 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2,470 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Corporate &amp; Institutional 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1,715 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1,585 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3,033 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2,028 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5,061 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Central items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1,049 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1,665 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2,051 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3,251 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Financial Group</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1,754 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1,759 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1,724 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1,729 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RCR</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421 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697 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Non-statutory basis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10,889 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3,612 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14,501 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12,590 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4,656 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17,246 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Reconciling items: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 credit adjustments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Gain on redemption of own debt</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Strategic disposals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discontinued operations</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(1,733)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(1,733)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(1,713)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(1,713)</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RFS Holdings minority interest</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Elimination of intra-group transactions</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(3,612)</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(3,612)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(4,656)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(4,656)</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Statutory basis</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9,309 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9,309 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11,062 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11,062 </w:t>
            </w:r>
          </w:p>
        </w:tc>
      </w:tr>
    </w:tbl>
    <w:p w:rsidR="005401BA" w:rsidRDefault="005401BA" w:rsidP="005401BA">
      <w:pPr>
        <w:spacing w:line="4" w:lineRule="exact"/>
      </w:pPr>
      <w:r>
        <w:br w:type="page"/>
      </w:r>
    </w:p>
    <w:p w:rsidR="005401BA" w:rsidRDefault="005401BA" w:rsidP="005401BA">
      <w:pPr>
        <w:pStyle w:val="GCAHeaderUnderline18"/>
        <w:outlineLvl w:val="0"/>
      </w:pPr>
      <w:r>
        <w:lastRenderedPageBreak/>
        <w:t>Notes</w:t>
      </w:r>
    </w:p>
    <w:p w:rsidR="005401BA" w:rsidRDefault="005401BA" w:rsidP="005401BA">
      <w:pPr>
        <w:pStyle w:val="Normal77"/>
        <w:rPr>
          <w:rFonts w:ascii="Arial" w:hAnsi="Arial" w:cs="Arial"/>
          <w:sz w:val="20"/>
          <w:szCs w:val="20"/>
        </w:rPr>
      </w:pPr>
    </w:p>
    <w:p w:rsidR="005401BA" w:rsidRPr="00A8075E" w:rsidRDefault="005401BA" w:rsidP="005401BA">
      <w:pPr>
        <w:pStyle w:val="Normal77"/>
        <w:rPr>
          <w:rFonts w:ascii="Arial" w:hAnsi="Arial" w:cs="Arial"/>
          <w:bCs/>
          <w:color w:val="003366"/>
          <w:sz w:val="20"/>
          <w:szCs w:val="20"/>
        </w:rPr>
      </w:pPr>
      <w:r>
        <w:rPr>
          <w:rFonts w:ascii="Arial" w:hAnsi="Arial" w:cs="Arial"/>
          <w:b/>
          <w:bCs/>
          <w:color w:val="003366"/>
          <w:sz w:val="20"/>
          <w:szCs w:val="20"/>
        </w:rPr>
        <w:t xml:space="preserve">12. Segmental analysis </w:t>
      </w:r>
      <w:r w:rsidRPr="00A8075E">
        <w:rPr>
          <w:rFonts w:ascii="Arial" w:hAnsi="Arial" w:cs="Arial"/>
          <w:bCs/>
          <w:color w:val="003366"/>
          <w:sz w:val="20"/>
          <w:szCs w:val="20"/>
        </w:rPr>
        <w:t>(continued)</w:t>
      </w:r>
    </w:p>
    <w:p w:rsidR="005401BA" w:rsidRDefault="005401BA" w:rsidP="005401BA">
      <w:pPr>
        <w:pStyle w:val="Normal77"/>
        <w:rPr>
          <w:rFonts w:ascii="Arial" w:hAnsi="Arial" w:cs="Arial"/>
          <w:sz w:val="20"/>
          <w:szCs w:val="20"/>
        </w:rPr>
      </w:pPr>
    </w:p>
    <w:p w:rsidR="005401BA" w:rsidRDefault="005401BA" w:rsidP="005401BA">
      <w:pPr>
        <w:pStyle w:val="Normal77"/>
        <w:rPr>
          <w:rFonts w:ascii="Arial" w:hAnsi="Arial" w:cs="Arial"/>
          <w:b/>
          <w:bCs/>
          <w:color w:val="003366"/>
          <w:sz w:val="20"/>
          <w:szCs w:val="20"/>
        </w:rPr>
      </w:pPr>
      <w:r>
        <w:rPr>
          <w:rFonts w:ascii="Arial" w:hAnsi="Arial" w:cs="Arial"/>
          <w:b/>
          <w:bCs/>
          <w:color w:val="003366"/>
          <w:sz w:val="20"/>
          <w:szCs w:val="20"/>
        </w:rPr>
        <w:t xml:space="preserve">Total revenue </w:t>
      </w:r>
      <w:r>
        <w:rPr>
          <w:rFonts w:ascii="Arial (W1)" w:hAnsi="Arial (W1)" w:cs="Arial (W1)"/>
          <w:color w:val="003366"/>
          <w:sz w:val="20"/>
          <w:szCs w:val="20"/>
        </w:rPr>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750"/>
        <w:gridCol w:w="795"/>
        <w:gridCol w:w="720"/>
        <w:gridCol w:w="135"/>
        <w:gridCol w:w="720"/>
        <w:gridCol w:w="750"/>
        <w:gridCol w:w="720"/>
        <w:gridCol w:w="135"/>
        <w:gridCol w:w="720"/>
        <w:gridCol w:w="750"/>
        <w:gridCol w:w="705"/>
      </w:tblGrid>
      <w:tr w:rsidR="005401BA" w:rsidTr="00324169">
        <w:trPr>
          <w:trHeight w:val="21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sz w:val="16"/>
              </w:rPr>
              <w:t xml:space="preserve"> </w:t>
            </w:r>
          </w:p>
        </w:tc>
        <w:tc>
          <w:tcPr>
            <w:tcW w:w="6900" w:type="dxa"/>
            <w:gridSpan w:val="11"/>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sz w:val="16"/>
              </w:rPr>
            </w:pPr>
            <w:r>
              <w:rPr>
                <w:color w:val="003366"/>
                <w:sz w:val="16"/>
              </w:rPr>
              <w:t>Quarter ended</w:t>
            </w:r>
          </w:p>
        </w:tc>
      </w:tr>
      <w:tr w:rsidR="005401BA" w:rsidTr="00324169">
        <w:trPr>
          <w:trHeight w:val="21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226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sz w:val="16"/>
              </w:rPr>
            </w:pPr>
            <w:r>
              <w:rPr>
                <w:b/>
                <w:color w:val="003366"/>
                <w:sz w:val="16"/>
              </w:rPr>
              <w:t>30 June 2015</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2190"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sz w:val="16"/>
              </w:rPr>
            </w:pPr>
            <w:r>
              <w:rPr>
                <w:color w:val="003366"/>
                <w:sz w:val="16"/>
              </w:rPr>
              <w:t>31 March 2015</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 xml:space="preserve"> </w:t>
            </w:r>
          </w:p>
        </w:tc>
        <w:tc>
          <w:tcPr>
            <w:tcW w:w="217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30 June 2014</w:t>
            </w:r>
          </w:p>
        </w:tc>
      </w:tr>
      <w:tr w:rsidR="005401BA" w:rsidTr="00324169">
        <w:trPr>
          <w:trHeight w:val="21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Inter</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Inter</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Inter</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21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External</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segment</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External</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segment</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External</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segment</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w:t>
            </w:r>
          </w:p>
        </w:tc>
      </w:tr>
      <w:tr w:rsidR="005401BA" w:rsidTr="00324169">
        <w:trPr>
          <w:trHeight w:val="210"/>
        </w:trPr>
        <w:tc>
          <w:tcPr>
            <w:tcW w:w="274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£m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£m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£m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3366"/>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£m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£m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£m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£m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£m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£m </w:t>
            </w:r>
          </w:p>
        </w:tc>
      </w:tr>
      <w:tr w:rsidR="005401BA" w:rsidTr="00324169">
        <w:trPr>
          <w:trHeight w:hRule="exact" w:val="75"/>
        </w:trPr>
        <w:tc>
          <w:tcPr>
            <w:tcW w:w="274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UK Personal &amp; Business Banking</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1,754 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1,754 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1,729 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1,731 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1,806 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1,809 </w:t>
            </w:r>
          </w:p>
        </w:tc>
      </w:tr>
      <w:tr w:rsidR="005401BA" w:rsidTr="00324169">
        <w:trPr>
          <w:trHeight w:val="240"/>
        </w:trPr>
        <w:tc>
          <w:tcPr>
            <w:tcW w:w="274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191 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197 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210 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230 </w:t>
            </w:r>
          </w:p>
        </w:tc>
      </w:tr>
      <w:tr w:rsidR="005401BA" w:rsidTr="00324169">
        <w:trPr>
          <w:trHeight w:hRule="exact" w:val="75"/>
        </w:trPr>
        <w:tc>
          <w:tcPr>
            <w:tcW w:w="274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4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Personal &amp; Business Banking</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1,945 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1,958 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1,926 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1,946 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2,016 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2,039 </w:t>
            </w:r>
          </w:p>
        </w:tc>
      </w:tr>
      <w:tr w:rsidR="005401BA" w:rsidTr="00324169">
        <w:trPr>
          <w:trHeight w:hRule="exact" w:val="75"/>
        </w:trPr>
        <w:tc>
          <w:tcPr>
            <w:tcW w:w="274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Banking</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925 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974 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857 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910 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875 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857 </w:t>
            </w:r>
          </w:p>
        </w:tc>
      </w:tr>
      <w:tr w:rsidR="005401BA" w:rsidTr="00324169">
        <w:trPr>
          <w:trHeight w:val="240"/>
        </w:trPr>
        <w:tc>
          <w:tcPr>
            <w:tcW w:w="274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Private Banking</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196 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58 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254 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201 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64 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234 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127 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361 </w:t>
            </w:r>
          </w:p>
        </w:tc>
      </w:tr>
      <w:tr w:rsidR="005401BA" w:rsidTr="00324169">
        <w:trPr>
          <w:trHeight w:hRule="exact" w:val="75"/>
        </w:trPr>
        <w:tc>
          <w:tcPr>
            <w:tcW w:w="274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4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&amp; Private Banking</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1,121 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107 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1,228 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1,058 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117 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1,175 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1,109 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1,218 </w:t>
            </w:r>
          </w:p>
        </w:tc>
      </w:tr>
      <w:tr w:rsidR="005401BA" w:rsidTr="00324169">
        <w:trPr>
          <w:trHeight w:hRule="exact" w:val="75"/>
        </w:trPr>
        <w:tc>
          <w:tcPr>
            <w:tcW w:w="274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Corporate &amp; Institutional Banking</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699 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749 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1,448 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1,016 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836 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1,852 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1,383 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1,128 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2,511 </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Central items</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683 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787 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1,470 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366 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878 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1,244 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552 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1,019 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1,571 </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Financial Group</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877 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880 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877 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947 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949 </w:t>
            </w:r>
          </w:p>
        </w:tc>
      </w:tr>
      <w:tr w:rsidR="005401BA" w:rsidTr="00324169">
        <w:trPr>
          <w:trHeight w:val="240"/>
        </w:trPr>
        <w:tc>
          <w:tcPr>
            <w:tcW w:w="274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RCR</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117 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40 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204 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193 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97 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290 </w:t>
            </w:r>
          </w:p>
        </w:tc>
      </w:tr>
      <w:tr w:rsidR="005401BA" w:rsidTr="00324169">
        <w:trPr>
          <w:trHeight w:hRule="exact" w:val="75"/>
        </w:trPr>
        <w:tc>
          <w:tcPr>
            <w:tcW w:w="274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Non-statutory basis</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5,442 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1,699 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7,141 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5,447 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1,913 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7,360 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6,200 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2,378 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8,578 </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Reconciling items:</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Own credit adjustments</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168 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120 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(190)</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(190)</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Strategic disposals</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(135)</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discontinued operations</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(870)</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(870)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(863)</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(934)</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(934)</w:t>
            </w:r>
          </w:p>
        </w:tc>
      </w:tr>
      <w:tr w:rsidR="005401BA" w:rsidTr="00324169">
        <w:trPr>
          <w:trHeight w:val="240"/>
        </w:trPr>
        <w:tc>
          <w:tcPr>
            <w:tcW w:w="27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RFS Holdings minority interest</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7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11 </w:t>
            </w:r>
          </w:p>
        </w:tc>
      </w:tr>
      <w:tr w:rsidR="005401BA" w:rsidTr="00324169">
        <w:trPr>
          <w:trHeight w:val="240"/>
        </w:trPr>
        <w:tc>
          <w:tcPr>
            <w:tcW w:w="274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Elimination of intra-group transactions</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(1,699)</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(1,699)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(1,913)</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(2,378)</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(2,378)</w:t>
            </w:r>
          </w:p>
        </w:tc>
      </w:tr>
      <w:tr w:rsidR="005401BA" w:rsidTr="00324169">
        <w:trPr>
          <w:trHeight w:hRule="exact" w:val="75"/>
        </w:trPr>
        <w:tc>
          <w:tcPr>
            <w:tcW w:w="274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7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274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Statutory basis</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4,740 </w:t>
            </w:r>
          </w:p>
        </w:tc>
        <w:tc>
          <w:tcPr>
            <w:tcW w:w="7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4,740 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4,569 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4,569 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5,087 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5,087 </w:t>
            </w:r>
          </w:p>
        </w:tc>
      </w:tr>
    </w:tbl>
    <w:p w:rsidR="005401BA" w:rsidRDefault="005401BA" w:rsidP="005401BA">
      <w:pPr>
        <w:pStyle w:val="Normal78"/>
        <w:rPr>
          <w:rFonts w:ascii="Arial" w:hAnsi="Arial" w:cs="Arial"/>
          <w:b/>
          <w:bCs/>
          <w:color w:val="003366"/>
          <w:sz w:val="20"/>
          <w:szCs w:val="20"/>
        </w:rPr>
      </w:pPr>
    </w:p>
    <w:p w:rsidR="005401BA" w:rsidRPr="006F6401" w:rsidRDefault="005401BA" w:rsidP="005401BA">
      <w:pPr>
        <w:pStyle w:val="Normal78"/>
        <w:rPr>
          <w:rFonts w:ascii="Arial" w:hAnsi="Arial" w:cs="Arial"/>
          <w:bCs/>
          <w:color w:val="003366"/>
          <w:sz w:val="20"/>
          <w:szCs w:val="20"/>
        </w:rPr>
      </w:pPr>
      <w:r>
        <w:rPr>
          <w:rFonts w:ascii="Arial" w:hAnsi="Arial" w:cs="Arial"/>
          <w:b/>
          <w:bCs/>
          <w:color w:val="003366"/>
          <w:sz w:val="20"/>
          <w:szCs w:val="20"/>
        </w:rPr>
        <w:t xml:space="preserve">Total assets and liabilities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1050"/>
        <w:gridCol w:w="1050"/>
        <w:gridCol w:w="135"/>
        <w:gridCol w:w="1050"/>
        <w:gridCol w:w="1050"/>
        <w:gridCol w:w="135"/>
        <w:gridCol w:w="1050"/>
        <w:gridCol w:w="1050"/>
      </w:tblGrid>
      <w:tr w:rsidR="005401BA" w:rsidTr="00324169">
        <w:trPr>
          <w:trHeight w:val="195"/>
        </w:trPr>
        <w:tc>
          <w:tcPr>
            <w:tcW w:w="307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sz w:val="16"/>
              </w:rPr>
              <w:t xml:space="preserve"> </w:t>
            </w:r>
          </w:p>
        </w:tc>
        <w:tc>
          <w:tcPr>
            <w:tcW w:w="21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30 June 2015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 xml:space="preserve"> </w:t>
            </w:r>
          </w:p>
        </w:tc>
        <w:tc>
          <w:tcPr>
            <w:tcW w:w="21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31 March 2015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 xml:space="preserve"> </w:t>
            </w:r>
          </w:p>
        </w:tc>
        <w:tc>
          <w:tcPr>
            <w:tcW w:w="21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31 December 2014</w:t>
            </w:r>
          </w:p>
        </w:tc>
      </w:tr>
      <w:tr w:rsidR="005401BA" w:rsidTr="00324169">
        <w:trPr>
          <w:trHeight w:val="195"/>
        </w:trPr>
        <w:tc>
          <w:tcPr>
            <w:tcW w:w="307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Assets</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Liabilities</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Assets</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Liabilities</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Assets</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Liabilities</w:t>
            </w:r>
          </w:p>
        </w:tc>
      </w:tr>
      <w:tr w:rsidR="005401BA" w:rsidTr="00324169">
        <w:trPr>
          <w:trHeight w:val="195"/>
        </w:trPr>
        <w:tc>
          <w:tcPr>
            <w:tcW w:w="30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r>
      <w:tr w:rsidR="005401BA" w:rsidTr="00324169">
        <w:trPr>
          <w:trHeight w:hRule="exact" w:val="75"/>
        </w:trPr>
        <w:tc>
          <w:tcPr>
            <w:tcW w:w="30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0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UK Personal &amp; Business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135,368 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153,125 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134,630 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150,406 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134,257 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150,481 </w:t>
            </w:r>
          </w:p>
        </w:tc>
      </w:tr>
      <w:tr w:rsidR="005401BA" w:rsidTr="00324169">
        <w:trPr>
          <w:trHeight w:val="225"/>
        </w:trPr>
        <w:tc>
          <w:tcPr>
            <w:tcW w:w="30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Ulster Bank</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26,547 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22,404 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26,641 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23,044 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27,596 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24,657 </w:t>
            </w:r>
          </w:p>
        </w:tc>
      </w:tr>
      <w:tr w:rsidR="005401BA" w:rsidTr="00324169">
        <w:trPr>
          <w:trHeight w:hRule="exact" w:val="75"/>
        </w:trPr>
        <w:tc>
          <w:tcPr>
            <w:tcW w:w="30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0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Personal &amp; Business Banking</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161,915 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175,529 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161,271 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173,450 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161,853 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175,138 </w:t>
            </w:r>
          </w:p>
        </w:tc>
      </w:tr>
      <w:tr w:rsidR="005401BA" w:rsidTr="00324169">
        <w:trPr>
          <w:trHeight w:hRule="exact" w:val="75"/>
        </w:trPr>
        <w:tc>
          <w:tcPr>
            <w:tcW w:w="30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0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94,519 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99,242 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93,296 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101,278 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89,382 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88,987 </w:t>
            </w:r>
          </w:p>
        </w:tc>
      </w:tr>
      <w:tr w:rsidR="005401BA" w:rsidTr="00324169">
        <w:trPr>
          <w:trHeight w:val="225"/>
        </w:trPr>
        <w:tc>
          <w:tcPr>
            <w:tcW w:w="30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Private Banking</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16,977 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30,290 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17,873 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30,161 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20,480 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36,793 </w:t>
            </w:r>
          </w:p>
        </w:tc>
      </w:tr>
      <w:tr w:rsidR="005401BA" w:rsidTr="00324169">
        <w:trPr>
          <w:trHeight w:hRule="exact" w:val="60"/>
        </w:trPr>
        <w:tc>
          <w:tcPr>
            <w:tcW w:w="30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0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Commercial &amp; Private Banking</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111,496 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129,532 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111,169 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131,439 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109,862 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125,780 </w:t>
            </w:r>
          </w:p>
        </w:tc>
      </w:tr>
      <w:tr w:rsidR="005401BA" w:rsidTr="00324169">
        <w:trPr>
          <w:trHeight w:hRule="exact" w:val="60"/>
        </w:trPr>
        <w:tc>
          <w:tcPr>
            <w:tcW w:w="30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0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Corporate &amp; Institutional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482,448 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451,801 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623,771 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583,766 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577,230 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536,243 </w:t>
            </w:r>
          </w:p>
        </w:tc>
      </w:tr>
      <w:tr w:rsidR="005401BA" w:rsidTr="00324169">
        <w:trPr>
          <w:trHeight w:val="225"/>
        </w:trPr>
        <w:tc>
          <w:tcPr>
            <w:tcW w:w="30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Central items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105,130 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65,431 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93,803 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66,381 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86,947 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69,394 </w:t>
            </w:r>
          </w:p>
        </w:tc>
      </w:tr>
      <w:tr w:rsidR="005401BA" w:rsidTr="00324169">
        <w:trPr>
          <w:trHeight w:val="225"/>
        </w:trPr>
        <w:tc>
          <w:tcPr>
            <w:tcW w:w="30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Citizens Financial Group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87,176 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73,475 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91,798 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77,300 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84,932 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71,258 </w:t>
            </w:r>
          </w:p>
        </w:tc>
      </w:tr>
      <w:tr w:rsidR="005401BA" w:rsidTr="00324169">
        <w:trPr>
          <w:trHeight w:val="225"/>
        </w:trPr>
        <w:tc>
          <w:tcPr>
            <w:tcW w:w="30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RCR</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16,536 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7,164 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22,800 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9,995 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29,030 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12,683 </w:t>
            </w:r>
          </w:p>
        </w:tc>
      </w:tr>
      <w:tr w:rsidR="005401BA" w:rsidTr="00324169">
        <w:trPr>
          <w:trHeight w:val="225"/>
        </w:trPr>
        <w:tc>
          <w:tcPr>
            <w:tcW w:w="30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RFS Holdings minority interest</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909 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75 </w:t>
            </w:r>
          </w:p>
        </w:tc>
      </w:tr>
      <w:tr w:rsidR="005401BA" w:rsidTr="00324169">
        <w:trPr>
          <w:trHeight w:hRule="exact" w:val="75"/>
        </w:trPr>
        <w:tc>
          <w:tcPr>
            <w:tcW w:w="30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0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Statutory basis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964,701 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902,932 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1,104,612 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1,042,331 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1,050,763 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990,571 </w:t>
            </w:r>
          </w:p>
        </w:tc>
      </w:tr>
    </w:tbl>
    <w:p w:rsidR="005401BA" w:rsidRPr="006F6401" w:rsidRDefault="005401BA" w:rsidP="005401BA">
      <w:pPr>
        <w:rPr>
          <w:bCs/>
          <w:color w:val="003366"/>
          <w:szCs w:val="20"/>
        </w:rPr>
        <w:sectPr w:rsidR="005401BA" w:rsidRPr="006F6401">
          <w:pgSz w:w="11906" w:h="16838"/>
          <w:pgMar w:top="1134" w:right="1134" w:bottom="1134" w:left="1134" w:header="709" w:footer="709" w:gutter="0"/>
          <w:cols w:space="708"/>
        </w:sectPr>
      </w:pPr>
    </w:p>
    <w:p w:rsidR="005401BA" w:rsidRDefault="005401BA" w:rsidP="005401BA">
      <w:pPr>
        <w:pStyle w:val="GCAHeaderUnderline19"/>
        <w:outlineLvl w:val="0"/>
      </w:pPr>
      <w:r>
        <w:lastRenderedPageBreak/>
        <w:t>Notes</w:t>
      </w:r>
    </w:p>
    <w:p w:rsidR="005401BA" w:rsidRDefault="005401BA" w:rsidP="005401BA">
      <w:pPr>
        <w:pStyle w:val="Normal79"/>
        <w:rPr>
          <w:rFonts w:ascii="Arial" w:hAnsi="Arial" w:cs="Arial"/>
          <w:sz w:val="20"/>
          <w:szCs w:val="20"/>
        </w:rPr>
      </w:pPr>
    </w:p>
    <w:p w:rsidR="005401BA" w:rsidRPr="00CB2B0C" w:rsidRDefault="005401BA" w:rsidP="005401BA">
      <w:pPr>
        <w:pStyle w:val="Heading250"/>
        <w:spacing w:line="288" w:lineRule="auto"/>
        <w:jc w:val="both"/>
        <w:rPr>
          <w:rFonts w:ascii="Arial" w:hAnsi="Arial" w:cs="Arial"/>
          <w:sz w:val="20"/>
          <w:szCs w:val="20"/>
        </w:rPr>
      </w:pPr>
      <w:r>
        <w:rPr>
          <w:rFonts w:ascii="Arial" w:hAnsi="Arial" w:cs="Arial"/>
          <w:sz w:val="20"/>
          <w:szCs w:val="20"/>
        </w:rPr>
        <w:t>13.</w:t>
      </w:r>
      <w:r w:rsidRPr="00CB2B0C">
        <w:rPr>
          <w:rFonts w:ascii="Arial" w:hAnsi="Arial" w:cs="Arial"/>
          <w:sz w:val="20"/>
          <w:szCs w:val="20"/>
        </w:rPr>
        <w:t xml:space="preserve"> Discontinued operations and assets and liabilities of disposal groups</w:t>
      </w:r>
    </w:p>
    <w:p w:rsidR="005401BA" w:rsidRDefault="005401BA" w:rsidP="005401BA">
      <w:pPr>
        <w:pStyle w:val="Normal79"/>
        <w:spacing w:line="288" w:lineRule="auto"/>
        <w:jc w:val="both"/>
        <w:rPr>
          <w:rFonts w:ascii="Arial" w:eastAsia="SimSun" w:hAnsi="Arial" w:cs="Arial"/>
          <w:sz w:val="20"/>
          <w:szCs w:val="20"/>
        </w:rPr>
      </w:pPr>
      <w:r w:rsidRPr="00C91EDB">
        <w:rPr>
          <w:rFonts w:ascii="Arial" w:eastAsia="SimSun" w:hAnsi="Arial" w:cs="Arial"/>
          <w:sz w:val="20"/>
          <w:szCs w:val="20"/>
        </w:rPr>
        <w:t>In accord</w:t>
      </w:r>
      <w:r>
        <w:rPr>
          <w:rFonts w:ascii="Arial" w:eastAsia="SimSun" w:hAnsi="Arial" w:cs="Arial"/>
          <w:sz w:val="20"/>
          <w:szCs w:val="20"/>
        </w:rPr>
        <w:t>ance with a commitment to the European Commission</w:t>
      </w:r>
      <w:r w:rsidRPr="00C91EDB">
        <w:rPr>
          <w:rFonts w:ascii="Arial" w:eastAsia="SimSun" w:hAnsi="Arial" w:cs="Arial"/>
          <w:sz w:val="20"/>
          <w:szCs w:val="20"/>
        </w:rPr>
        <w:t xml:space="preserve"> to sell Citizens </w:t>
      </w:r>
      <w:r>
        <w:rPr>
          <w:rFonts w:ascii="Arial" w:eastAsia="SimSun" w:hAnsi="Arial" w:cs="Arial"/>
          <w:sz w:val="20"/>
          <w:szCs w:val="20"/>
        </w:rPr>
        <w:t xml:space="preserve">Financial Group, Inc. (Citizens) </w:t>
      </w:r>
      <w:r w:rsidRPr="00C91EDB">
        <w:rPr>
          <w:rFonts w:ascii="Arial" w:eastAsia="SimSun" w:hAnsi="Arial" w:cs="Arial"/>
          <w:sz w:val="20"/>
          <w:szCs w:val="20"/>
        </w:rPr>
        <w:t xml:space="preserve">by 31 December 2016, RBS disposed of </w:t>
      </w:r>
      <w:r>
        <w:rPr>
          <w:rFonts w:ascii="Arial" w:eastAsia="SimSun" w:hAnsi="Arial" w:cs="Arial"/>
          <w:sz w:val="20"/>
          <w:szCs w:val="20"/>
        </w:rPr>
        <w:t>29.5</w:t>
      </w:r>
      <w:r w:rsidRPr="00C91EDB">
        <w:rPr>
          <w:rFonts w:ascii="Arial" w:eastAsia="SimSun" w:hAnsi="Arial" w:cs="Arial"/>
          <w:sz w:val="20"/>
          <w:szCs w:val="20"/>
        </w:rPr>
        <w:t>% of its interest in Citizens during the second half of 2014</w:t>
      </w:r>
      <w:r>
        <w:rPr>
          <w:rFonts w:ascii="Arial" w:eastAsia="SimSun" w:hAnsi="Arial" w:cs="Arial"/>
          <w:sz w:val="20"/>
          <w:szCs w:val="20"/>
        </w:rPr>
        <w:t xml:space="preserve"> primarily</w:t>
      </w:r>
      <w:r w:rsidRPr="00C91EDB">
        <w:rPr>
          <w:rFonts w:ascii="Arial" w:eastAsia="SimSun" w:hAnsi="Arial" w:cs="Arial"/>
          <w:sz w:val="20"/>
          <w:szCs w:val="20"/>
        </w:rPr>
        <w:t xml:space="preserve"> through an initial public offering in the USA</w:t>
      </w:r>
      <w:r>
        <w:rPr>
          <w:rFonts w:ascii="Arial" w:eastAsia="SimSun" w:hAnsi="Arial" w:cs="Arial"/>
          <w:sz w:val="20"/>
          <w:szCs w:val="20"/>
        </w:rPr>
        <w:t xml:space="preserve"> and a further 28.4% in March 2015. RBS plans to cede control by the end of 2015 and therefore, i</w:t>
      </w:r>
      <w:r w:rsidRPr="00C91EDB">
        <w:rPr>
          <w:rFonts w:ascii="Arial" w:eastAsia="SimSun" w:hAnsi="Arial" w:cs="Arial"/>
          <w:sz w:val="20"/>
          <w:szCs w:val="20"/>
        </w:rPr>
        <w:t xml:space="preserve">n accordance with IFRS 5 </w:t>
      </w:r>
      <w:r w:rsidRPr="00C91EDB">
        <w:rPr>
          <w:rFonts w:ascii="Arial" w:eastAsia="SimSun" w:hAnsi="Arial"/>
          <w:noProof/>
          <w:sz w:val="20"/>
          <w:szCs w:val="20"/>
        </w:rPr>
        <w:t xml:space="preserve">‘Non-current Assets Held for Sale and Discontinued Operations’, </w:t>
      </w:r>
      <w:r w:rsidRPr="00C91EDB">
        <w:rPr>
          <w:rFonts w:ascii="Arial" w:eastAsia="SimSun" w:hAnsi="Arial" w:cs="Arial"/>
          <w:sz w:val="20"/>
          <w:szCs w:val="20"/>
        </w:rPr>
        <w:t>Citizens is presented with effect from 31 December 2014</w:t>
      </w:r>
      <w:r w:rsidRPr="00C91EDB">
        <w:rPr>
          <w:rFonts w:ascii="Arial" w:eastAsia="SimSun" w:hAnsi="Arial"/>
          <w:noProof/>
          <w:sz w:val="20"/>
          <w:szCs w:val="20"/>
        </w:rPr>
        <w:t xml:space="preserve"> </w:t>
      </w:r>
      <w:r w:rsidRPr="00C91EDB">
        <w:rPr>
          <w:rFonts w:ascii="Arial" w:eastAsia="SimSun" w:hAnsi="Arial" w:cs="Arial"/>
          <w:sz w:val="20"/>
          <w:szCs w:val="20"/>
        </w:rPr>
        <w:t xml:space="preserve">as a discontinued operation, with </w:t>
      </w:r>
      <w:r w:rsidRPr="00C91EDB">
        <w:rPr>
          <w:rFonts w:ascii="Arial" w:eastAsia="SimSun" w:hAnsi="Arial"/>
          <w:noProof/>
          <w:sz w:val="20"/>
          <w:szCs w:val="20"/>
        </w:rPr>
        <w:t>comp</w:t>
      </w:r>
      <w:r>
        <w:rPr>
          <w:rFonts w:ascii="Arial" w:eastAsia="SimSun" w:hAnsi="Arial"/>
          <w:noProof/>
          <w:sz w:val="20"/>
          <w:szCs w:val="20"/>
        </w:rPr>
        <w:t>aratives re-presented</w:t>
      </w:r>
      <w:r w:rsidRPr="00C91EDB">
        <w:rPr>
          <w:rFonts w:ascii="Arial" w:eastAsia="SimSun" w:hAnsi="Arial"/>
          <w:noProof/>
          <w:sz w:val="20"/>
          <w:szCs w:val="20"/>
        </w:rPr>
        <w:t>, and</w:t>
      </w:r>
      <w:r w:rsidRPr="00C91EDB">
        <w:rPr>
          <w:rFonts w:ascii="Arial" w:eastAsia="SimSun" w:hAnsi="Arial" w:cs="Arial"/>
          <w:sz w:val="20"/>
          <w:szCs w:val="20"/>
        </w:rPr>
        <w:t xml:space="preserve"> as a disposal group.</w:t>
      </w:r>
    </w:p>
    <w:p w:rsidR="005401BA" w:rsidRDefault="005401BA" w:rsidP="005401BA">
      <w:pPr>
        <w:pStyle w:val="Normal79"/>
        <w:spacing w:line="288" w:lineRule="auto"/>
        <w:jc w:val="both"/>
        <w:rPr>
          <w:rFonts w:ascii="Arial" w:eastAsia="SimSun" w:hAnsi="Arial" w:cs="Arial"/>
          <w:sz w:val="20"/>
          <w:szCs w:val="20"/>
        </w:rPr>
      </w:pPr>
    </w:p>
    <w:p w:rsidR="005401BA" w:rsidRPr="00C12B77" w:rsidRDefault="005401BA" w:rsidP="005401BA">
      <w:pPr>
        <w:pStyle w:val="Normal790"/>
        <w:spacing w:line="288" w:lineRule="auto"/>
        <w:jc w:val="both"/>
        <w:rPr>
          <w:rFonts w:ascii="Arial" w:eastAsia="SimSun" w:hAnsi="Arial" w:cs="Arial"/>
        </w:rPr>
      </w:pPr>
      <w:r w:rsidRPr="00C12B77">
        <w:rPr>
          <w:rFonts w:ascii="Arial" w:hAnsi="Arial" w:cs="Arial"/>
          <w:sz w:val="20"/>
          <w:szCs w:val="20"/>
        </w:rPr>
        <w:t>Other discontinued operations represents the results of RFS Holdings attributable to the State of the Netherlands and Santander following the legal separation of ABN AMRO Bank N.V. on 1 April 2010.</w:t>
      </w:r>
      <w:r>
        <w:rPr>
          <w:rFonts w:ascii="Arial" w:hAnsi="Arial" w:cs="Arial"/>
          <w:sz w:val="20"/>
          <w:szCs w:val="20"/>
        </w:rPr>
        <w:t xml:space="preserve"> </w:t>
      </w:r>
    </w:p>
    <w:p w:rsidR="005401BA" w:rsidRPr="00C91EDB" w:rsidRDefault="005401BA" w:rsidP="005401BA">
      <w:pPr>
        <w:pStyle w:val="Normal79"/>
        <w:spacing w:line="288" w:lineRule="auto"/>
        <w:jc w:val="both"/>
        <w:rPr>
          <w:rFonts w:eastAsia="SimSun"/>
        </w:rPr>
      </w:pPr>
    </w:p>
    <w:p w:rsidR="005401BA" w:rsidRPr="00C91EDB" w:rsidRDefault="005401BA" w:rsidP="005401BA">
      <w:pPr>
        <w:rPr>
          <w:rFonts w:eastAsia="SimSun"/>
          <w:szCs w:val="20"/>
        </w:rPr>
      </w:pPr>
      <w:r w:rsidRPr="00C91EDB">
        <w:rPr>
          <w:rFonts w:eastAsia="SimSun"/>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1050"/>
        <w:gridCol w:w="1050"/>
        <w:gridCol w:w="135"/>
        <w:gridCol w:w="1050"/>
        <w:gridCol w:w="1050"/>
        <w:gridCol w:w="1050"/>
      </w:tblGrid>
      <w:tr w:rsidR="005401BA" w:rsidTr="00324169">
        <w:trPr>
          <w:trHeight w:val="240"/>
        </w:trPr>
        <w:tc>
          <w:tcPr>
            <w:tcW w:w="636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rFonts w:ascii="Arial Bold" w:eastAsia="Arial Bold" w:hAnsi="Arial Bold" w:cs="Arial Bold"/>
                <w:b/>
                <w:color w:val="003366"/>
              </w:rPr>
              <w:t>(a) Profit/(loss) from discontinued operations, net of tax</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rFonts w:ascii="Arial Bold" w:eastAsia="Arial Bold" w:hAnsi="Arial Bold" w:cs="Arial Bold"/>
                <w:b/>
                <w:color w:val="00336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hRule="exact" w:val="15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rFonts w:ascii="Arial Bold" w:eastAsia="Arial Bold" w:hAnsi="Arial Bold" w:cs="Arial Bold"/>
                <w:b/>
                <w:color w:val="00336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rFonts w:ascii="Arial Bold" w:eastAsia="Arial Bold" w:hAnsi="Arial Bold" w:cs="Arial Bold"/>
                <w:b/>
                <w:color w:val="00336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1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rFonts w:ascii="Arial Bold" w:eastAsia="Arial Bold" w:hAnsi="Arial Bold" w:cs="Arial Bold"/>
                <w:b/>
                <w:color w:val="003366"/>
                <w:sz w:val="16"/>
              </w:rPr>
              <w:t xml:space="preserve"> </w:t>
            </w:r>
          </w:p>
        </w:tc>
        <w:tc>
          <w:tcPr>
            <w:tcW w:w="21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rFonts w:ascii="Arial Bold" w:eastAsia="Arial Bold" w:hAnsi="Arial Bold" w:cs="Arial Bold"/>
                <w:b/>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0000"/>
                <w:sz w:val="16"/>
              </w:rPr>
              <w:t xml:space="preserve"> </w:t>
            </w:r>
          </w:p>
        </w:tc>
        <w:tc>
          <w:tcPr>
            <w:tcW w:w="315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sz w:val="16"/>
              </w:rPr>
            </w:pPr>
            <w:r>
              <w:rPr>
                <w:color w:val="003366"/>
                <w:sz w:val="16"/>
              </w:rPr>
              <w:t>Quarter ended</w:t>
            </w:r>
          </w:p>
        </w:tc>
      </w:tr>
      <w:tr w:rsidR="005401BA" w:rsidTr="00324169">
        <w:trPr>
          <w:trHeight w:val="21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rFonts w:ascii="Arial Bold" w:eastAsia="Arial Bold" w:hAnsi="Arial Bold" w:cs="Arial Bold"/>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rFonts w:ascii="Arial Bold" w:eastAsia="Arial Bold" w:hAnsi="Arial Bold" w:cs="Arial Bold"/>
                <w:b/>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30 June</w:t>
            </w:r>
          </w:p>
        </w:tc>
      </w:tr>
      <w:tr w:rsidR="005401BA" w:rsidTr="00324169">
        <w:trPr>
          <w:trHeight w:val="21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2015 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2014 </w:t>
            </w:r>
          </w:p>
        </w:tc>
      </w:tr>
      <w:tr w:rsidR="005401BA" w:rsidTr="00324169">
        <w:trPr>
          <w:trHeight w:val="21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rFonts w:ascii="Arial Bold" w:eastAsia="Arial Bold" w:hAnsi="Arial Bold" w:cs="Arial Bold"/>
                <w:b/>
                <w:color w:val="003366"/>
                <w:sz w:val="16"/>
              </w:rPr>
              <w:t>Citizens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rFonts w:ascii="Arial Bold" w:eastAsia="Arial Bold" w:hAnsi="Arial Bold" w:cs="Arial Bold"/>
                <w:b/>
                <w:color w:val="003366"/>
                <w:sz w:val="16"/>
              </w:rPr>
            </w:pPr>
            <w:r>
              <w:rPr>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Interest income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1,222 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1,077 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612 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610 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542 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Interest expense</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Net interest income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1,104 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987 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551 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553 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499 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income</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278 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385 </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Total income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1,631 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1,611 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800 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831 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884 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Operating expenses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(1,019)</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(1,081)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(502)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(579)</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Profit before impairment losses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612 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530 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305 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Impairment losses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(89)</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Operating profit before tax</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523 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426 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232 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274 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Tax charge</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(179)</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(104)</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(93)</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Profit after tax</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344 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187 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181 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Reversal/(provision) for loss on disposal (1,2)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517 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(507)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Profit/(loss) from Citizens discontinued operations,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 xml:space="preserve">  net of tax</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354 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285 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674 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(320)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181 </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rFonts w:ascii="Arial Bold" w:eastAsia="Arial Bold" w:hAnsi="Arial Bold" w:cs="Arial Bold"/>
                <w:b/>
                <w:color w:val="003366"/>
                <w:sz w:val="16"/>
              </w:rPr>
              <w:t xml:space="preserve">Other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rFonts w:ascii="Arial Bold" w:eastAsia="Arial Bold" w:hAnsi="Arial Bold" w:cs="Arial Bold"/>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Total income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Operating expenses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Operating profit before tax</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Tax charge</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 after tax</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3 </w:t>
            </w:r>
          </w:p>
        </w:tc>
      </w:tr>
      <w:tr w:rsidR="005401BA" w:rsidTr="00324169">
        <w:trPr>
          <w:trHeight w:hRule="exac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Businesses acquired exclusively with a view to disposal</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Profit after tax</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23 </w:t>
            </w:r>
          </w:p>
        </w:tc>
      </w:tr>
      <w:tr w:rsidR="005401BA"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Profit from other discontinued operations, net of tax</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26 </w:t>
            </w:r>
          </w:p>
        </w:tc>
      </w:tr>
    </w:tbl>
    <w:p w:rsidR="005401BA" w:rsidRDefault="005401BA" w:rsidP="005401BA">
      <w:pPr>
        <w:pStyle w:val="GCAHeaderUnderline20"/>
        <w:pBdr>
          <w:bottom w:val="none" w:sz="0" w:space="0" w:color="auto"/>
        </w:pBdr>
        <w:outlineLvl w:val="0"/>
      </w:pPr>
    </w:p>
    <w:p w:rsidR="005401BA" w:rsidRPr="00753FC6" w:rsidRDefault="005401BA" w:rsidP="005401BA">
      <w:pPr>
        <w:pStyle w:val="GCAFooter12"/>
        <w:rPr>
          <w:sz w:val="12"/>
          <w:szCs w:val="12"/>
        </w:rPr>
      </w:pPr>
      <w:r w:rsidRPr="00753FC6">
        <w:rPr>
          <w:sz w:val="12"/>
          <w:szCs w:val="12"/>
        </w:rPr>
        <w:t>Notes:</w:t>
      </w:r>
    </w:p>
    <w:tbl>
      <w:tblPr>
        <w:tblW w:w="9639" w:type="dxa"/>
        <w:tblLayout w:type="fixed"/>
        <w:tblLook w:val="01E0" w:firstRow="1" w:lastRow="1" w:firstColumn="1" w:lastColumn="1" w:noHBand="0" w:noVBand="0"/>
      </w:tblPr>
      <w:tblGrid>
        <w:gridCol w:w="567"/>
        <w:gridCol w:w="9072"/>
      </w:tblGrid>
      <w:tr w:rsidR="005401BA" w:rsidRPr="00B745A5" w:rsidTr="00324169">
        <w:tc>
          <w:tcPr>
            <w:tcW w:w="567" w:type="dxa"/>
            <w:tcMar>
              <w:left w:w="0" w:type="dxa"/>
              <w:right w:w="0" w:type="dxa"/>
            </w:tcMar>
          </w:tcPr>
          <w:p w:rsidR="005401BA" w:rsidRPr="00753FC6" w:rsidRDefault="005401BA" w:rsidP="00324169">
            <w:pPr>
              <w:pStyle w:val="Normal80"/>
              <w:spacing w:line="288" w:lineRule="auto"/>
              <w:jc w:val="both"/>
              <w:rPr>
                <w:rFonts w:ascii="Arial" w:hAnsi="Arial" w:cs="Arial"/>
                <w:iCs/>
                <w:sz w:val="12"/>
                <w:szCs w:val="12"/>
              </w:rPr>
            </w:pPr>
            <w:r w:rsidRPr="00753FC6">
              <w:rPr>
                <w:rFonts w:ascii="Arial" w:hAnsi="Arial" w:cs="Arial"/>
                <w:iCs/>
                <w:sz w:val="12"/>
                <w:szCs w:val="12"/>
              </w:rPr>
              <w:t>(1)</w:t>
            </w:r>
          </w:p>
        </w:tc>
        <w:tc>
          <w:tcPr>
            <w:tcW w:w="9072" w:type="dxa"/>
            <w:tcMar>
              <w:left w:w="0" w:type="dxa"/>
              <w:right w:w="0" w:type="dxa"/>
            </w:tcMar>
          </w:tcPr>
          <w:p w:rsidR="005401BA" w:rsidRPr="00B745A5" w:rsidRDefault="005401BA" w:rsidP="00324169">
            <w:pPr>
              <w:pStyle w:val="ListParagraph"/>
              <w:autoSpaceDE w:val="0"/>
              <w:autoSpaceDN w:val="0"/>
              <w:adjustRightInd w:val="0"/>
              <w:spacing w:line="288" w:lineRule="auto"/>
              <w:ind w:left="0"/>
              <w:jc w:val="both"/>
              <w:rPr>
                <w:sz w:val="12"/>
                <w:szCs w:val="12"/>
              </w:rPr>
            </w:pPr>
            <w:r w:rsidRPr="00B745A5">
              <w:rPr>
                <w:sz w:val="12"/>
                <w:szCs w:val="12"/>
              </w:rPr>
              <w:t>Gains in H1</w:t>
            </w:r>
            <w:r>
              <w:rPr>
                <w:sz w:val="12"/>
                <w:szCs w:val="12"/>
              </w:rPr>
              <w:t xml:space="preserve"> </w:t>
            </w:r>
            <w:r w:rsidRPr="00B745A5">
              <w:rPr>
                <w:sz w:val="12"/>
                <w:szCs w:val="12"/>
              </w:rPr>
              <w:t>2015 and Q2 2015 on remeasurement to fair value less costs to sell (fair value hierarchy 2: based on the quoted price of Citizens' shares) have been restricted: reversal of goodwill impairment (£368 million) have not been recognised.</w:t>
            </w:r>
          </w:p>
        </w:tc>
      </w:tr>
      <w:tr w:rsidR="005401BA" w:rsidRPr="00B745A5" w:rsidTr="00324169">
        <w:tc>
          <w:tcPr>
            <w:tcW w:w="567" w:type="dxa"/>
            <w:tcMar>
              <w:left w:w="0" w:type="dxa"/>
              <w:right w:w="0" w:type="dxa"/>
            </w:tcMar>
          </w:tcPr>
          <w:p w:rsidR="005401BA" w:rsidRPr="00753FC6" w:rsidRDefault="005401BA" w:rsidP="00324169">
            <w:pPr>
              <w:pStyle w:val="Normal80"/>
              <w:spacing w:line="288" w:lineRule="auto"/>
              <w:jc w:val="both"/>
              <w:rPr>
                <w:rFonts w:ascii="Arial" w:hAnsi="Arial" w:cs="Arial"/>
                <w:iCs/>
                <w:sz w:val="12"/>
                <w:szCs w:val="12"/>
              </w:rPr>
            </w:pPr>
            <w:r w:rsidRPr="00753FC6">
              <w:rPr>
                <w:rFonts w:ascii="Arial" w:hAnsi="Arial" w:cs="Arial"/>
                <w:iCs/>
                <w:sz w:val="12"/>
                <w:szCs w:val="12"/>
              </w:rPr>
              <w:t>(2)</w:t>
            </w:r>
          </w:p>
        </w:tc>
        <w:tc>
          <w:tcPr>
            <w:tcW w:w="9072" w:type="dxa"/>
            <w:tcMar>
              <w:left w:w="0" w:type="dxa"/>
              <w:right w:w="0" w:type="dxa"/>
            </w:tcMar>
          </w:tcPr>
          <w:p w:rsidR="005401BA" w:rsidRPr="00B745A5" w:rsidRDefault="005401BA" w:rsidP="00324169">
            <w:pPr>
              <w:pStyle w:val="Normal7900"/>
              <w:spacing w:line="288" w:lineRule="auto"/>
              <w:jc w:val="both"/>
              <w:rPr>
                <w:rFonts w:ascii="Arial" w:hAnsi="Arial" w:cs="Arial"/>
                <w:sz w:val="12"/>
                <w:szCs w:val="12"/>
              </w:rPr>
            </w:pPr>
            <w:r w:rsidRPr="00B745A5">
              <w:rPr>
                <w:rFonts w:ascii="Arial" w:hAnsi="Arial" w:cs="Arial"/>
                <w:sz w:val="12"/>
                <w:szCs w:val="12"/>
              </w:rPr>
              <w:t>Of which attributable to owners</w:t>
            </w:r>
            <w:r>
              <w:rPr>
                <w:rFonts w:ascii="Arial" w:hAnsi="Arial" w:cs="Arial"/>
                <w:sz w:val="12"/>
                <w:szCs w:val="12"/>
              </w:rPr>
              <w:t xml:space="preserve"> equity</w:t>
            </w:r>
            <w:r w:rsidRPr="00B745A5">
              <w:rPr>
                <w:rFonts w:ascii="Arial" w:hAnsi="Arial" w:cs="Arial"/>
                <w:sz w:val="12"/>
                <w:szCs w:val="12"/>
              </w:rPr>
              <w:t xml:space="preserve"> £146 million loss (Q2 2015 - £211 million gain, Q1 2015 - £357 mill</w:t>
            </w:r>
            <w:r>
              <w:rPr>
                <w:rFonts w:ascii="Arial" w:hAnsi="Arial" w:cs="Arial"/>
                <w:sz w:val="12"/>
                <w:szCs w:val="12"/>
              </w:rPr>
              <w:t>i</w:t>
            </w:r>
            <w:r w:rsidRPr="00B745A5">
              <w:rPr>
                <w:rFonts w:ascii="Arial" w:hAnsi="Arial" w:cs="Arial"/>
                <w:sz w:val="12"/>
                <w:szCs w:val="12"/>
              </w:rPr>
              <w:t>on loss).</w:t>
            </w:r>
          </w:p>
        </w:tc>
      </w:tr>
    </w:tbl>
    <w:p w:rsidR="005401BA" w:rsidRDefault="005401BA" w:rsidP="005401BA">
      <w:pPr>
        <w:pStyle w:val="GCAHeaderUnderline20"/>
        <w:outlineLvl w:val="0"/>
      </w:pPr>
      <w:r>
        <w:br w:type="page"/>
      </w:r>
      <w:r>
        <w:lastRenderedPageBreak/>
        <w:t>Notes</w:t>
      </w:r>
    </w:p>
    <w:p w:rsidR="005401BA" w:rsidRDefault="005401BA" w:rsidP="005401BA">
      <w:pPr>
        <w:pStyle w:val="Normal80"/>
        <w:rPr>
          <w:rFonts w:ascii="Arial" w:hAnsi="Arial" w:cs="Arial"/>
          <w:sz w:val="20"/>
          <w:szCs w:val="20"/>
        </w:rPr>
      </w:pPr>
    </w:p>
    <w:p w:rsidR="005401BA" w:rsidRPr="002F0ED2" w:rsidRDefault="005401BA" w:rsidP="005401BA">
      <w:pPr>
        <w:pStyle w:val="Heading2500"/>
        <w:spacing w:line="288" w:lineRule="auto"/>
        <w:jc w:val="both"/>
        <w:rPr>
          <w:rFonts w:ascii="Arial" w:hAnsi="Arial" w:cs="Arial"/>
          <w:b w:val="0"/>
          <w:sz w:val="20"/>
          <w:szCs w:val="20"/>
        </w:rPr>
      </w:pPr>
      <w:r>
        <w:rPr>
          <w:rFonts w:ascii="Arial" w:hAnsi="Arial" w:cs="Arial"/>
          <w:sz w:val="20"/>
          <w:szCs w:val="20"/>
        </w:rPr>
        <w:t>13.</w:t>
      </w:r>
      <w:r w:rsidRPr="00CB2B0C">
        <w:rPr>
          <w:rFonts w:ascii="Arial" w:hAnsi="Arial" w:cs="Arial"/>
          <w:sz w:val="20"/>
          <w:szCs w:val="20"/>
        </w:rPr>
        <w:t xml:space="preserve"> Discontinued operations and assets and liabilities of disposal groups</w:t>
      </w:r>
      <w:r>
        <w:rPr>
          <w:rFonts w:ascii="Arial" w:hAnsi="Arial" w:cs="Arial"/>
          <w:sz w:val="20"/>
          <w:szCs w:val="20"/>
        </w:rPr>
        <w:t xml:space="preserve"> </w:t>
      </w:r>
      <w:r w:rsidRPr="002F0ED2">
        <w:rPr>
          <w:rFonts w:ascii="Arial" w:hAnsi="Arial" w:cs="Arial"/>
          <w:b w:val="0"/>
          <w:sz w:val="20"/>
          <w:szCs w:val="20"/>
        </w:rPr>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0"/>
        <w:gridCol w:w="1050"/>
        <w:gridCol w:w="1050"/>
        <w:gridCol w:w="1050"/>
        <w:gridCol w:w="1050"/>
      </w:tblGrid>
      <w:tr w:rsidR="005401BA" w:rsidTr="00324169">
        <w:trPr>
          <w:trHeight w:hRule="exact" w:val="150"/>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rFonts w:ascii="Arial Bold" w:eastAsia="Arial Bold" w:hAnsi="Arial Bold" w:cs="Arial Bold"/>
                <w:b/>
                <w:color w:val="003366"/>
              </w:rPr>
              <w:t>(b) Assets and liabilities of disposal groups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rFonts w:ascii="Arial Bold" w:eastAsia="Arial Bold" w:hAnsi="Arial Bold" w:cs="Arial Bold"/>
                <w:b/>
                <w:color w:val="003366"/>
              </w:rPr>
            </w:pPr>
            <w:r>
              <w:rPr>
                <w:rFonts w:ascii="Arial Bold" w:eastAsia="Arial Bold" w:hAnsi="Arial Bold" w:cs="Arial Bold"/>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rFonts w:ascii="Arial Bold" w:eastAsia="Arial Bold" w:hAnsi="Arial Bold" w:cs="Arial Bold"/>
                <w:b/>
                <w:color w:val="003366"/>
                <w:sz w:val="16"/>
              </w:rPr>
            </w:pPr>
            <w:r>
              <w:rPr>
                <w:rFonts w:ascii="Arial Bold" w:eastAsia="Arial Bold" w:hAnsi="Arial Bold" w:cs="Arial Bold"/>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rFonts w:ascii="Arial Bold" w:eastAsia="Arial Bold" w:hAnsi="Arial Bold" w:cs="Arial Bold"/>
                <w:b/>
                <w:color w:val="003366"/>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19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rFonts w:ascii="Arial Bold" w:eastAsia="Arial Bold" w:hAnsi="Arial Bold" w:cs="Arial Bold"/>
                <w:b/>
                <w:color w:val="003366"/>
                <w:sz w:val="16"/>
              </w:rPr>
              <w:t xml:space="preserve"> </w:t>
            </w:r>
          </w:p>
        </w:tc>
        <w:tc>
          <w:tcPr>
            <w:tcW w:w="315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rFonts w:ascii="Arial Bold" w:eastAsia="Arial Bold" w:hAnsi="Arial Bold" w:cs="Arial Bold"/>
                <w:b/>
                <w:color w:val="003366"/>
                <w:sz w:val="16"/>
              </w:rPr>
            </w:pPr>
            <w:r>
              <w:rPr>
                <w:b/>
                <w:color w:val="003366"/>
                <w:sz w:val="16"/>
              </w:rPr>
              <w:t>30 June 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December</w:t>
            </w:r>
          </w:p>
        </w:tc>
      </w:tr>
      <w:tr w:rsidR="005401BA" w:rsidTr="00324169">
        <w:trPr>
          <w:trHeight w:val="19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Citizens</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Other</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2014 </w:t>
            </w:r>
          </w:p>
        </w:tc>
      </w:tr>
      <w:tr w:rsidR="005401BA" w:rsidTr="00324169">
        <w:trPr>
          <w:trHeight w:val="195"/>
        </w:trPr>
        <w:tc>
          <w:tcPr>
            <w:tcW w:w="55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 </w:t>
            </w:r>
          </w:p>
        </w:tc>
      </w:tr>
      <w:tr w:rsidR="005401BA" w:rsidTr="00324169">
        <w:trPr>
          <w:trHeight w:hRule="exact" w:val="75"/>
        </w:trPr>
        <w:tc>
          <w:tcPr>
            <w:tcW w:w="55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 xml:space="preserve"> </w:t>
            </w:r>
          </w:p>
        </w:tc>
      </w:tr>
      <w:tr w:rsidR="005401BA" w:rsidTr="00324169">
        <w:trPr>
          <w:trHeight w:val="210"/>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Assets of disposal groups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b/>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Cash and balances at central banks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319 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842 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622 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banks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1,438 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1,290 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2,728 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1,745 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61,428 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3,083 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64,511 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60,550 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 and equity shares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16,027 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741 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16,768 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15,865 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Derivatives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399 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428 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402 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Intangible assets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657 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752 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583 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Settlement balances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598 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598 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Property, plant and equipment</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609 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549 </w:t>
            </w:r>
          </w:p>
        </w:tc>
      </w:tr>
      <w:tr w:rsidR="005401BA" w:rsidTr="00324169">
        <w:trPr>
          <w:trHeight w:val="225"/>
        </w:trPr>
        <w:tc>
          <w:tcPr>
            <w:tcW w:w="55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assets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1,774 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1,835 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1,695 </w:t>
            </w:r>
          </w:p>
        </w:tc>
      </w:tr>
      <w:tr w:rsidR="005401BA" w:rsidTr="00324169">
        <w:trPr>
          <w:trHeight w:hRule="exact" w:val="75"/>
        </w:trPr>
        <w:tc>
          <w:tcPr>
            <w:tcW w:w="55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55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Discontinued operations and other disposal groups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83,371 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5,700 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89,071 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82,011 </w:t>
            </w:r>
          </w:p>
        </w:tc>
      </w:tr>
      <w:tr w:rsidR="005401BA" w:rsidTr="00324169">
        <w:trPr>
          <w:trHeight w:hRule="exact" w:val="75"/>
        </w:trPr>
        <w:tc>
          <w:tcPr>
            <w:tcW w:w="55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10"/>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Liabilities of disposal groups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Deposits by banks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6,399 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6,416 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6,794 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accounts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64,258 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6,700 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70,958 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61,289 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 in issue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1,178 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1,178 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1,625 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Derivatives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144 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Subordinated liabilities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226 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226 </w:t>
            </w:r>
          </w:p>
        </w:tc>
      </w:tr>
      <w:tr w:rsidR="005401BA" w:rsidTr="00324169">
        <w:trPr>
          <w:trHeight w:val="225"/>
        </w:trPr>
        <w:tc>
          <w:tcPr>
            <w:tcW w:w="55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Other liabilities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1,292 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127 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1,419 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1,242 </w:t>
            </w:r>
          </w:p>
        </w:tc>
      </w:tr>
      <w:tr w:rsidR="005401BA" w:rsidTr="00324169">
        <w:trPr>
          <w:trHeight w:hRule="exact" w:val="75"/>
        </w:trPr>
        <w:tc>
          <w:tcPr>
            <w:tcW w:w="55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55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Discontinued operations and other disposal groups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73,516 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6,872 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80,388 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71,320 </w:t>
            </w:r>
          </w:p>
        </w:tc>
      </w:tr>
      <w:tr w:rsidR="005401BA" w:rsidTr="00324169">
        <w:trPr>
          <w:trHeight w:hRule="exact" w:val="75"/>
        </w:trPr>
        <w:tc>
          <w:tcPr>
            <w:tcW w:w="55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bl>
    <w:p w:rsidR="005401BA" w:rsidRPr="0038443A" w:rsidRDefault="005401BA" w:rsidP="005401BA">
      <w:pPr>
        <w:pStyle w:val="Normal81"/>
        <w:spacing w:line="288" w:lineRule="auto"/>
        <w:jc w:val="both"/>
        <w:rPr>
          <w:rFonts w:ascii="Arial" w:hAnsi="Arial"/>
          <w:sz w:val="12"/>
          <w:szCs w:val="12"/>
        </w:rPr>
      </w:pPr>
    </w:p>
    <w:p w:rsidR="005401BA" w:rsidRPr="00465262" w:rsidRDefault="005401BA" w:rsidP="005401BA">
      <w:pPr>
        <w:pStyle w:val="Normal810"/>
        <w:spacing w:line="288" w:lineRule="auto"/>
        <w:jc w:val="both"/>
        <w:rPr>
          <w:rFonts w:ascii="Arial" w:hAnsi="Arial" w:cs="Arial"/>
          <w:sz w:val="20"/>
          <w:szCs w:val="20"/>
        </w:rPr>
      </w:pPr>
      <w:r w:rsidRPr="00465262">
        <w:rPr>
          <w:rFonts w:ascii="Arial" w:hAnsi="Arial" w:cs="Arial"/>
          <w:sz w:val="20"/>
          <w:szCs w:val="20"/>
        </w:rPr>
        <w:t xml:space="preserve">Other disposal groups at 30 June 2015 includes and the international private banking business (fair value less costs to sell reflects the agreed sale to Union Bancaire Priveé: fair value hierarchy </w:t>
      </w:r>
      <w:r>
        <w:rPr>
          <w:rFonts w:ascii="Arial" w:hAnsi="Arial" w:cs="Arial"/>
          <w:sz w:val="20"/>
          <w:szCs w:val="20"/>
        </w:rPr>
        <w:t>3</w:t>
      </w:r>
      <w:r w:rsidRPr="00465262">
        <w:rPr>
          <w:rFonts w:ascii="Arial" w:hAnsi="Arial" w:cs="Arial"/>
          <w:sz w:val="20"/>
          <w:szCs w:val="20"/>
        </w:rPr>
        <w:t>) along with some remaining elements of the RBS N.V. business.</w:t>
      </w:r>
    </w:p>
    <w:p w:rsidR="005401BA" w:rsidRPr="0038443A" w:rsidRDefault="005401BA" w:rsidP="005401BA">
      <w:pPr>
        <w:pStyle w:val="Normal81"/>
        <w:spacing w:line="288" w:lineRule="auto"/>
        <w:jc w:val="both"/>
        <w:rPr>
          <w:rFonts w:ascii="Arial" w:hAnsi="Arial"/>
          <w:sz w:val="12"/>
          <w:szCs w:val="12"/>
        </w:rPr>
      </w:pPr>
    </w:p>
    <w:p w:rsidR="005401BA" w:rsidRDefault="005401BA" w:rsidP="005401BA">
      <w:pPr>
        <w:pStyle w:val="Normal92"/>
        <w:spacing w:line="288" w:lineRule="auto"/>
        <w:jc w:val="both"/>
        <w:rPr>
          <w:rFonts w:ascii="Arial" w:hAnsi="Arial"/>
          <w:sz w:val="20"/>
          <w:szCs w:val="20"/>
        </w:rPr>
      </w:pPr>
      <w:r>
        <w:rPr>
          <w:rFonts w:ascii="Arial" w:hAnsi="Arial"/>
          <w:sz w:val="20"/>
          <w:szCs w:val="20"/>
        </w:rPr>
        <w:t>D</w:t>
      </w:r>
      <w:r w:rsidRPr="007F273B">
        <w:rPr>
          <w:rFonts w:ascii="Arial" w:hAnsi="Arial"/>
          <w:sz w:val="20"/>
          <w:szCs w:val="20"/>
        </w:rPr>
        <w:t xml:space="preserve">isposal groups at 31 December 2014 </w:t>
      </w:r>
      <w:r>
        <w:rPr>
          <w:rFonts w:ascii="Arial" w:hAnsi="Arial"/>
          <w:sz w:val="20"/>
          <w:szCs w:val="20"/>
        </w:rPr>
        <w:t xml:space="preserve">includes Citizens </w:t>
      </w:r>
      <w:r w:rsidRPr="007F273B">
        <w:rPr>
          <w:rFonts w:ascii="Arial" w:hAnsi="Arial"/>
          <w:sz w:val="20"/>
          <w:szCs w:val="20"/>
        </w:rPr>
        <w:t xml:space="preserve">along with some </w:t>
      </w:r>
      <w:r>
        <w:rPr>
          <w:rFonts w:ascii="Arial" w:hAnsi="Arial"/>
          <w:sz w:val="20"/>
          <w:szCs w:val="20"/>
        </w:rPr>
        <w:t xml:space="preserve">remaining </w:t>
      </w:r>
      <w:r w:rsidRPr="007F273B">
        <w:rPr>
          <w:rFonts w:ascii="Arial" w:hAnsi="Arial"/>
          <w:sz w:val="20"/>
          <w:szCs w:val="20"/>
        </w:rPr>
        <w:t>elements of the RBS N</w:t>
      </w:r>
      <w:r>
        <w:rPr>
          <w:rFonts w:ascii="Arial" w:hAnsi="Arial"/>
          <w:sz w:val="20"/>
          <w:szCs w:val="20"/>
        </w:rPr>
        <w:t>.</w:t>
      </w:r>
      <w:r w:rsidRPr="007F273B">
        <w:rPr>
          <w:rFonts w:ascii="Arial" w:hAnsi="Arial"/>
          <w:sz w:val="20"/>
          <w:szCs w:val="20"/>
        </w:rPr>
        <w:t>V</w:t>
      </w:r>
      <w:r>
        <w:rPr>
          <w:rFonts w:ascii="Arial" w:hAnsi="Arial"/>
          <w:sz w:val="20"/>
          <w:szCs w:val="20"/>
        </w:rPr>
        <w:t>.</w:t>
      </w:r>
      <w:r w:rsidRPr="007F273B">
        <w:rPr>
          <w:rFonts w:ascii="Arial" w:hAnsi="Arial"/>
          <w:sz w:val="20"/>
          <w:szCs w:val="20"/>
        </w:rPr>
        <w:t xml:space="preserve"> business.  </w:t>
      </w:r>
    </w:p>
    <w:p w:rsidR="005401BA" w:rsidRDefault="005401BA" w:rsidP="005401BA">
      <w:pPr>
        <w:pStyle w:val="Normal81"/>
        <w:spacing w:line="288" w:lineRule="auto"/>
        <w:jc w:val="both"/>
        <w:rPr>
          <w:rFonts w:ascii="Arial Bold" w:hAnsi="Arial Bold" w:cs="Arial Bold"/>
          <w:b/>
          <w:color w:val="003366"/>
          <w:sz w:val="20"/>
        </w:rPr>
      </w:pPr>
    </w:p>
    <w:p w:rsidR="005401BA" w:rsidRDefault="005401BA" w:rsidP="005401BA">
      <w:pPr>
        <w:pStyle w:val="Normal81"/>
        <w:spacing w:line="288" w:lineRule="auto"/>
        <w:jc w:val="both"/>
        <w:rPr>
          <w:rFonts w:ascii="Arial" w:eastAsia="SimSun" w:hAnsi="Arial"/>
          <w:sz w:val="20"/>
          <w:szCs w:val="20"/>
        </w:rPr>
      </w:pPr>
      <w:r>
        <w:rPr>
          <w:rFonts w:ascii="Arial Bold" w:hAnsi="Arial Bold" w:cs="Arial Bold"/>
          <w:b/>
          <w:color w:val="003366"/>
          <w:sz w:val="20"/>
        </w:rPr>
        <w:t>(</w:t>
      </w:r>
      <w:r w:rsidRPr="00E14301">
        <w:rPr>
          <w:rFonts w:ascii="Arial Bold" w:hAnsi="Arial Bold" w:cs="Arial Bold"/>
          <w:b/>
          <w:color w:val="003366"/>
          <w:sz w:val="20"/>
        </w:rPr>
        <w:t>c) Financial instruments: Classification and valuation hierarchy</w:t>
      </w:r>
    </w:p>
    <w:p w:rsidR="005401BA" w:rsidRPr="00E14301" w:rsidRDefault="005401BA" w:rsidP="005401BA">
      <w:pPr>
        <w:pStyle w:val="Normal81"/>
        <w:spacing w:line="288" w:lineRule="auto"/>
        <w:jc w:val="both"/>
        <w:rPr>
          <w:rFonts w:ascii="Arial" w:eastAsia="SimSun" w:hAnsi="Arial"/>
          <w:sz w:val="20"/>
          <w:szCs w:val="20"/>
        </w:rPr>
      </w:pPr>
      <w:r w:rsidRPr="00E14301">
        <w:rPr>
          <w:rFonts w:ascii="Arial" w:eastAsia="SimSun" w:hAnsi="Arial"/>
          <w:sz w:val="20"/>
          <w:szCs w:val="20"/>
        </w:rPr>
        <w:t xml:space="preserve">At 30 June 2015 and 31 December 2014 the fair values of disposal group financial instruments not measured at fair value aggregated at the level of balance sheet caption were not materially different from their carrying values; fair value measurements for those financial instruments of disposal groups measured at fair value were categorised as level 2. </w:t>
      </w:r>
    </w:p>
    <w:p w:rsidR="005401BA" w:rsidRPr="00E14301" w:rsidRDefault="005401BA" w:rsidP="005401BA">
      <w:pPr>
        <w:rPr>
          <w:rFonts w:eastAsia="SimSun"/>
          <w:szCs w:val="20"/>
        </w:rPr>
        <w:sectPr w:rsidR="005401BA" w:rsidRPr="00E14301">
          <w:pgSz w:w="11906" w:h="16838"/>
          <w:pgMar w:top="1134" w:right="1134" w:bottom="1134" w:left="1134" w:header="709" w:footer="709" w:gutter="0"/>
          <w:cols w:space="708"/>
        </w:sectPr>
      </w:pPr>
    </w:p>
    <w:p w:rsidR="005401BA" w:rsidRDefault="005401BA" w:rsidP="005401BA">
      <w:pPr>
        <w:pStyle w:val="GCAHeaderUnderline21"/>
        <w:outlineLvl w:val="0"/>
      </w:pPr>
      <w:r>
        <w:lastRenderedPageBreak/>
        <w:t>Notes</w:t>
      </w:r>
    </w:p>
    <w:p w:rsidR="005401BA" w:rsidRDefault="005401BA" w:rsidP="005401BA">
      <w:pPr>
        <w:pStyle w:val="GCAParagraphText35"/>
      </w:pPr>
    </w:p>
    <w:p w:rsidR="005401BA" w:rsidRDefault="005401BA" w:rsidP="005401BA">
      <w:pPr>
        <w:pStyle w:val="GCAHeaderBold5"/>
      </w:pPr>
      <w:r>
        <w:t>14. Financial instruments</w:t>
      </w:r>
    </w:p>
    <w:p w:rsidR="005401BA" w:rsidRDefault="005401BA" w:rsidP="005401BA">
      <w:pPr>
        <w:pStyle w:val="GCAParagraphText35"/>
        <w:rPr>
          <w:sz w:val="16"/>
          <w:szCs w:val="16"/>
        </w:rPr>
      </w:pPr>
    </w:p>
    <w:p w:rsidR="005401BA" w:rsidRDefault="005401BA" w:rsidP="005401BA">
      <w:pPr>
        <w:pStyle w:val="GCAHeaderBold5"/>
      </w:pPr>
      <w:r>
        <w:t>Classification</w:t>
      </w:r>
    </w:p>
    <w:p w:rsidR="005401BA" w:rsidRDefault="005401BA" w:rsidP="005401BA">
      <w:pPr>
        <w:pStyle w:val="GCAParagraphText35"/>
      </w:pPr>
      <w:r>
        <w:t xml:space="preserve">The following tables analyse financial assets and liabilities in accordance with the categories of financial instruments in IAS 39 with assets and liabilities outside the scope of IAS 39 shown separately. </w:t>
      </w:r>
    </w:p>
    <w:p w:rsidR="005401BA" w:rsidRDefault="005401BA" w:rsidP="005401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0"/>
        <w:gridCol w:w="660"/>
        <w:gridCol w:w="615"/>
        <w:gridCol w:w="600"/>
        <w:gridCol w:w="660"/>
        <w:gridCol w:w="675"/>
        <w:gridCol w:w="975"/>
        <w:gridCol w:w="675"/>
        <w:gridCol w:w="780"/>
        <w:gridCol w:w="810"/>
      </w:tblGrid>
      <w:tr w:rsidR="005401BA" w:rsidTr="00324169">
        <w:trPr>
          <w:trHeight w:val="210"/>
        </w:trPr>
        <w:tc>
          <w:tcPr>
            <w:tcW w:w="321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pPr>
            <w:r>
              <w:rPr>
                <w:b/>
                <w:color w:val="003366"/>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Non</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r>
      <w:tr w:rsidR="005401BA" w:rsidTr="00324169">
        <w:trPr>
          <w:trHeight w:val="210"/>
        </w:trPr>
        <w:tc>
          <w:tcPr>
            <w:tcW w:w="321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p>
        </w:tc>
        <w:tc>
          <w:tcPr>
            <w:tcW w:w="4860" w:type="dxa"/>
            <w:gridSpan w:val="7"/>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Financial instruments</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financial</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r>
      <w:tr w:rsidR="005401BA" w:rsidTr="00324169">
        <w:trPr>
          <w:trHeight w:val="210"/>
        </w:trPr>
        <w:tc>
          <w:tcPr>
            <w:tcW w:w="321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Amortised</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Finance</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assets/</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r>
      <w:tr w:rsidR="005401BA" w:rsidTr="00324169">
        <w:trPr>
          <w:trHeight w:val="210"/>
        </w:trPr>
        <w:tc>
          <w:tcPr>
            <w:tcW w:w="321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HFT (1)</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DFV (2)</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AFS (3)</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LAR (4)</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HTM (5)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cost</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leases</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liabilities</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 </w:t>
            </w:r>
          </w:p>
        </w:tc>
      </w:tr>
      <w:tr w:rsidR="005401BA" w:rsidTr="00324169">
        <w:trPr>
          <w:trHeight w:val="210"/>
        </w:trPr>
        <w:tc>
          <w:tcPr>
            <w:tcW w:w="32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30 June 2015</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r>
      <w:tr w:rsidR="005401BA" w:rsidTr="00324169">
        <w:trPr>
          <w:trHeight w:hRule="exact" w:val="75"/>
        </w:trPr>
        <w:tc>
          <w:tcPr>
            <w:tcW w:w="32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Assets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Cash and balances at central banks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81,900 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81,900 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Loans and advances to banks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reverse repos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15,076 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5,731 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20,807 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other</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10,149 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10,565 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20,714 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Loans and advances to customers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reverse repos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45,767 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1,032 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46,799 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other</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18,706 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61 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292,377 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3,849 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314,993 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Debt securities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39,476 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110 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29,757 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2,912 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4,932 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77,187 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Equity shares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2,730 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285 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348 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3,363 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Settlement balances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9,630 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9,630 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Derivatives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281,857 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281,857 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Intangible assets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7,198 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7,198 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Property, plant and equipment</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4,874 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4,874 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Deferred tax</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1,479 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1,479 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Prepayments, accrued income and</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sz w:val="16"/>
              </w:rPr>
            </w:pPr>
            <w:r>
              <w:rPr>
                <w:color w:val="000000"/>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color w:val="000000"/>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color w:val="000000"/>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color w:val="000000"/>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color w:val="000000"/>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color w:val="000000"/>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color w:val="000000"/>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other assets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4,829 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4,829 </w:t>
            </w:r>
          </w:p>
        </w:tc>
      </w:tr>
      <w:tr w:rsidR="005401BA" w:rsidTr="00324169">
        <w:trPr>
          <w:trHeight w:val="240"/>
        </w:trPr>
        <w:tc>
          <w:tcPr>
            <w:tcW w:w="32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Assets of disposal groups</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89,071 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89,071 </w:t>
            </w:r>
          </w:p>
        </w:tc>
      </w:tr>
      <w:tr w:rsidR="005401BA" w:rsidTr="00324169">
        <w:trPr>
          <w:trHeight w:hRule="exact" w:val="75"/>
        </w:trPr>
        <w:tc>
          <w:tcPr>
            <w:tcW w:w="32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413,761 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456 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30,105 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404,147 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4,932 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3,849 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107,451 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964,701 </w:t>
            </w:r>
          </w:p>
        </w:tc>
      </w:tr>
      <w:tr w:rsidR="005401BA" w:rsidTr="00324169">
        <w:trPr>
          <w:trHeight w:hRule="exact" w:val="75"/>
        </w:trPr>
        <w:tc>
          <w:tcPr>
            <w:tcW w:w="32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rFonts w:ascii="Times New Roman" w:eastAsia="Times New Roman" w:hAnsi="Times New Roman"/>
                <w:color w:val="000000"/>
                <w:sz w:val="24"/>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rFonts w:ascii="Times New Roman" w:eastAsia="Times New Roman" w:hAnsi="Times New Roman"/>
                <w:color w:val="000000"/>
                <w:sz w:val="24"/>
              </w:rPr>
            </w:pPr>
            <w:r>
              <w:rPr>
                <w:b/>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Liabilities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Deposits by banks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repos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18,021 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3,591 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21,612 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other</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22,262 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8,716 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30,978 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Customer accounts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repos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42,296 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2,454 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44,750 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 other</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12,887 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3,936 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325,200 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342,023 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Debt securities in issue</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4,272 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7,763 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29,784 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41,819 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Settlement balances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7,335 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7,335 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Short positions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24,561 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24,561 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Derivatives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273,589 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273,589 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Accruals, deferred income and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1,867 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12,095 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13,962 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other liabilities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Retirement benefit liabilities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1,869 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1,869 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Deferred tax</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363 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363 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Subordinated liabilities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771 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18,912 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19,683 </w:t>
            </w:r>
          </w:p>
        </w:tc>
      </w:tr>
      <w:tr w:rsidR="005401BA" w:rsidTr="00324169">
        <w:trPr>
          <w:trHeight w:val="240"/>
        </w:trPr>
        <w:tc>
          <w:tcPr>
            <w:tcW w:w="32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Liabilities of disposal groups</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80,388 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80,388 </w:t>
            </w:r>
          </w:p>
        </w:tc>
      </w:tr>
      <w:tr w:rsidR="005401BA" w:rsidTr="00324169">
        <w:trPr>
          <w:trHeight w:hRule="exact" w:val="75"/>
        </w:trPr>
        <w:tc>
          <w:tcPr>
            <w:tcW w:w="32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397,888 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12,470 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397,859 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94,715 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902,932 </w:t>
            </w:r>
          </w:p>
        </w:tc>
      </w:tr>
      <w:tr w:rsidR="005401BA" w:rsidTr="00324169">
        <w:trPr>
          <w:trHeight w:hRule="exact" w:val="75"/>
        </w:trPr>
        <w:tc>
          <w:tcPr>
            <w:tcW w:w="32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Equity</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61,769 </w:t>
            </w:r>
          </w:p>
        </w:tc>
      </w:tr>
      <w:tr w:rsidR="005401BA" w:rsidTr="00324169">
        <w:trPr>
          <w:trHeight w:hRule="exact" w:val="75"/>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2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964,701 </w:t>
            </w:r>
          </w:p>
        </w:tc>
      </w:tr>
    </w:tbl>
    <w:p w:rsidR="005401BA" w:rsidRDefault="005401BA" w:rsidP="005401BA">
      <w:pPr>
        <w:rPr>
          <w:rFonts w:ascii="Times New Roman" w:eastAsia="Times New Roman" w:hAnsi="Times New Roman"/>
          <w:sz w:val="24"/>
        </w:rPr>
      </w:pPr>
    </w:p>
    <w:p w:rsidR="005401BA" w:rsidRDefault="005401BA" w:rsidP="005401BA">
      <w:pPr>
        <w:pStyle w:val="GCAParagraphText36"/>
      </w:pPr>
      <w:r>
        <w:t>For the notes to this table refer to the following page.</w:t>
      </w:r>
    </w:p>
    <w:p w:rsidR="005401BA" w:rsidRPr="007871D0" w:rsidRDefault="005401BA" w:rsidP="005401BA">
      <w:pPr>
        <w:pStyle w:val="GCAParagraphText36"/>
        <w:pBdr>
          <w:bottom w:val="single" w:sz="4" w:space="1" w:color="003366"/>
        </w:pBdr>
        <w:rPr>
          <w:b/>
          <w:color w:val="003366"/>
        </w:rPr>
      </w:pPr>
      <w:r>
        <w:br w:type="page"/>
      </w:r>
      <w:r w:rsidRPr="007871D0">
        <w:rPr>
          <w:b/>
          <w:color w:val="003366"/>
        </w:rPr>
        <w:lastRenderedPageBreak/>
        <w:t>Notes</w:t>
      </w:r>
    </w:p>
    <w:p w:rsidR="005401BA" w:rsidRDefault="005401BA" w:rsidP="005401BA">
      <w:pPr>
        <w:pStyle w:val="GCAParagraphText36"/>
      </w:pPr>
    </w:p>
    <w:p w:rsidR="005401BA" w:rsidRPr="00A01A2A" w:rsidRDefault="005401BA" w:rsidP="005401BA">
      <w:pPr>
        <w:pStyle w:val="GCAHeaderBold6"/>
        <w:rPr>
          <w:b w:val="0"/>
        </w:rPr>
      </w:pPr>
      <w:r>
        <w:t xml:space="preserve">14. Financial instruments: Classification </w:t>
      </w:r>
      <w:r w:rsidRPr="00A01A2A">
        <w:rPr>
          <w:b w:val="0"/>
        </w:rPr>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660"/>
        <w:gridCol w:w="615"/>
        <w:gridCol w:w="600"/>
        <w:gridCol w:w="660"/>
        <w:gridCol w:w="675"/>
        <w:gridCol w:w="975"/>
        <w:gridCol w:w="675"/>
        <w:gridCol w:w="780"/>
        <w:gridCol w:w="810"/>
      </w:tblGrid>
      <w:tr w:rsidR="005401BA" w:rsidTr="00324169">
        <w:trPr>
          <w:trHeight w:hRule="exact" w:val="210"/>
        </w:trPr>
        <w:tc>
          <w:tcPr>
            <w:tcW w:w="319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r>
      <w:tr w:rsidR="005401BA" w:rsidTr="00324169">
        <w:trPr>
          <w:trHeight w:val="210"/>
        </w:trPr>
        <w:tc>
          <w:tcPr>
            <w:tcW w:w="31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3366"/>
                <w:sz w:val="16"/>
              </w:rPr>
              <w:t>Non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r>
      <w:tr w:rsidR="005401BA" w:rsidTr="00324169">
        <w:trPr>
          <w:trHeight w:val="210"/>
        </w:trPr>
        <w:tc>
          <w:tcPr>
            <w:tcW w:w="31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p>
        </w:tc>
        <w:tc>
          <w:tcPr>
            <w:tcW w:w="4860" w:type="dxa"/>
            <w:gridSpan w:val="7"/>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Financial instruments</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financial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r>
      <w:tr w:rsidR="005401BA" w:rsidTr="00324169">
        <w:trPr>
          <w:trHeight w:val="210"/>
        </w:trPr>
        <w:tc>
          <w:tcPr>
            <w:tcW w:w="31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Amortised</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Finance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assets/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w:t>
            </w:r>
          </w:p>
        </w:tc>
      </w:tr>
      <w:tr w:rsidR="005401BA" w:rsidTr="00324169">
        <w:trPr>
          <w:trHeight w:val="210"/>
        </w:trPr>
        <w:tc>
          <w:tcPr>
            <w:tcW w:w="31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HFT (1)</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DFV (2)</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AFS (3)</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LAR (4)</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HTM (5)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 xml:space="preserve"> cost</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leases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liabilities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Total </w:t>
            </w:r>
          </w:p>
        </w:tc>
      </w:tr>
      <w:tr w:rsidR="005401BA" w:rsidTr="00324169">
        <w:trPr>
          <w:trHeight w:val="210"/>
        </w:trPr>
        <w:tc>
          <w:tcPr>
            <w:tcW w:w="31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31 December 2014</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 </w:t>
            </w:r>
          </w:p>
        </w:tc>
      </w:tr>
      <w:tr w:rsidR="005401BA" w:rsidTr="00324169">
        <w:trPr>
          <w:trHeight w:hRule="exact" w:val="75"/>
        </w:trPr>
        <w:tc>
          <w:tcPr>
            <w:tcW w:w="31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Assets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Cash and balances at central banks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74,872 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74,872 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banks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reverse repos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18,129 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2,579 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20,708 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other</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11,773 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11,254 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23,027 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reverse repos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43,018 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969 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43,987 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other</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23,038 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307,002 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4,150 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334,251 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49,226 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117 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29,673 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3,096 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4,537 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86,649 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Equity shares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4,821 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301 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513 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5,635 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Settlement balances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4,667 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4,667 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Derivatives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353,590 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353,590 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Intangible assets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7,781 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7,781 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Property, plant and equipment</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6,167 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6,167 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Deferred tax</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1,540 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1,540 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Prepayments, accrued income and</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other assets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5,878 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5,878 </w:t>
            </w:r>
          </w:p>
        </w:tc>
      </w:tr>
      <w:tr w:rsidR="005401BA" w:rsidTr="00324169">
        <w:trPr>
          <w:trHeight w:val="240"/>
        </w:trPr>
        <w:tc>
          <w:tcPr>
            <w:tcW w:w="31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Assets of disposal groups</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82,011 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82,011 </w:t>
            </w:r>
          </w:p>
        </w:tc>
      </w:tr>
      <w:tr w:rsidR="005401BA" w:rsidTr="00324169">
        <w:trPr>
          <w:trHeight w:hRule="exact" w:val="75"/>
        </w:trPr>
        <w:tc>
          <w:tcPr>
            <w:tcW w:w="31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31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503,595 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479 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30,186 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404,439 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4,537 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4,150 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103,377 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1,050,763 </w:t>
            </w:r>
          </w:p>
        </w:tc>
      </w:tr>
      <w:tr w:rsidR="005401BA" w:rsidTr="00324169">
        <w:trPr>
          <w:trHeight w:hRule="exact" w:val="75"/>
        </w:trPr>
        <w:tc>
          <w:tcPr>
            <w:tcW w:w="31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rFonts w:ascii="Times New Roman" w:eastAsia="Times New Roman" w:hAnsi="Times New Roman"/>
                <w:color w:val="000000"/>
                <w:sz w:val="24"/>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rFonts w:ascii="Times New Roman" w:eastAsia="Times New Roman" w:hAnsi="Times New Roman"/>
                <w:color w:val="000000"/>
                <w:sz w:val="24"/>
              </w:rPr>
            </w:pPr>
            <w:r>
              <w:rPr>
                <w:b/>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rPr>
              <w:t xml:space="preserve">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sz w:val="16"/>
              </w:rPr>
              <w:t>Liabilities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rPr>
              <w:t xml:space="preserve">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Deposits by banks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rPr>
              <w:t xml:space="preserve">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sz w:val="16"/>
              </w:rPr>
              <w:t xml:space="preserve">  - repos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23,990 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869 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24,859 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other</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26,118 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9,688 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35,806 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accounts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repos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35,985 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1,366 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37,351 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other</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15,308 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4,731 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334,249 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354,288 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 in issue</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6,490 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10,216 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33,574 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50,280 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Settlement balances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4,503 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4,503 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Short positions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23,029 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23,029 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Derivatives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349,805 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349,805 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Accruals, deferred income and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other liabilities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1,801 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11,545 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13,346 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Retirement benefit liabilities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2,579 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2,579 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Deferred tax</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500 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500 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Subordinated liabilities</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863 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22,042 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22,905 </w:t>
            </w:r>
          </w:p>
        </w:tc>
      </w:tr>
      <w:tr w:rsidR="005401BA" w:rsidTr="00324169">
        <w:trPr>
          <w:trHeight w:val="240"/>
        </w:trPr>
        <w:tc>
          <w:tcPr>
            <w:tcW w:w="31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Liabilities of disposal groups</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71,320 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71,320 </w:t>
            </w:r>
          </w:p>
        </w:tc>
      </w:tr>
      <w:tr w:rsidR="005401BA" w:rsidTr="00324169">
        <w:trPr>
          <w:trHeight w:hRule="exact" w:val="75"/>
        </w:trPr>
        <w:tc>
          <w:tcPr>
            <w:tcW w:w="31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31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480,725 </w:t>
            </w:r>
          </w:p>
        </w:tc>
        <w:tc>
          <w:tcPr>
            <w:tcW w:w="6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15,810 </w:t>
            </w:r>
          </w:p>
        </w:tc>
        <w:tc>
          <w:tcPr>
            <w:tcW w:w="6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408,092 </w:t>
            </w:r>
          </w:p>
        </w:tc>
        <w:tc>
          <w:tcPr>
            <w:tcW w:w="6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85,944 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990,571 </w:t>
            </w:r>
          </w:p>
        </w:tc>
      </w:tr>
      <w:tr w:rsidR="005401BA" w:rsidTr="00324169">
        <w:trPr>
          <w:trHeight w:hRule="exact" w:val="75"/>
        </w:trPr>
        <w:tc>
          <w:tcPr>
            <w:tcW w:w="31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rPr>
              <w:t xml:space="preserve"> </w:t>
            </w:r>
          </w:p>
        </w:tc>
      </w:tr>
      <w:tr w:rsidR="005401BA" w:rsidTr="00324169">
        <w:trPr>
          <w:trHeight w:val="21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sz w:val="16"/>
              </w:rPr>
              <w:t>Equity</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60,192 </w:t>
            </w:r>
          </w:p>
        </w:tc>
      </w:tr>
      <w:tr w:rsidR="005401BA" w:rsidTr="00324169">
        <w:trPr>
          <w:trHeight w:hRule="exact" w:val="75"/>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rPr>
              <w:t xml:space="preserve"> </w:t>
            </w:r>
          </w:p>
        </w:tc>
      </w:tr>
      <w:tr w:rsidR="005401BA" w:rsidTr="00324169">
        <w:trPr>
          <w:trHeight w:val="240"/>
        </w:trPr>
        <w:tc>
          <w:tcPr>
            <w:tcW w:w="31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6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6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7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8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1,050,763 </w:t>
            </w:r>
          </w:p>
        </w:tc>
      </w:tr>
    </w:tbl>
    <w:p w:rsidR="005401BA" w:rsidRPr="00565EC9" w:rsidRDefault="005401BA" w:rsidP="005401BA">
      <w:pPr>
        <w:pStyle w:val="GCAFooter13"/>
        <w:rPr>
          <w:bCs/>
          <w:sz w:val="12"/>
          <w:szCs w:val="12"/>
        </w:rPr>
      </w:pPr>
      <w:bookmarkStart w:id="7" w:name="ClassificationNote"/>
      <w:r w:rsidRPr="00565EC9">
        <w:rPr>
          <w:bCs/>
          <w:sz w:val="12"/>
          <w:szCs w:val="12"/>
        </w:rPr>
        <w:t>Notes:</w:t>
      </w:r>
    </w:p>
    <w:tbl>
      <w:tblPr>
        <w:tblW w:w="9639" w:type="dxa"/>
        <w:tblCellMar>
          <w:left w:w="0" w:type="dxa"/>
          <w:right w:w="0" w:type="dxa"/>
        </w:tblCellMar>
        <w:tblLook w:val="01E0" w:firstRow="1" w:lastRow="1" w:firstColumn="1" w:lastColumn="1" w:noHBand="0" w:noVBand="0"/>
      </w:tblPr>
      <w:tblGrid>
        <w:gridCol w:w="567"/>
        <w:gridCol w:w="9072"/>
      </w:tblGrid>
      <w:tr w:rsidR="005401BA" w:rsidRPr="00565EC9" w:rsidTr="00324169">
        <w:tc>
          <w:tcPr>
            <w:tcW w:w="567" w:type="dxa"/>
          </w:tcPr>
          <w:p w:rsidR="005401BA" w:rsidRPr="00565EC9" w:rsidRDefault="005401BA" w:rsidP="00324169">
            <w:pPr>
              <w:pStyle w:val="GCAFooter13"/>
              <w:rPr>
                <w:bCs/>
                <w:sz w:val="12"/>
                <w:szCs w:val="12"/>
              </w:rPr>
            </w:pPr>
            <w:r w:rsidRPr="00565EC9">
              <w:rPr>
                <w:bCs/>
                <w:sz w:val="12"/>
                <w:szCs w:val="12"/>
              </w:rPr>
              <w:t>(1)</w:t>
            </w:r>
          </w:p>
        </w:tc>
        <w:tc>
          <w:tcPr>
            <w:tcW w:w="9072" w:type="dxa"/>
          </w:tcPr>
          <w:p w:rsidR="005401BA" w:rsidRPr="00565EC9" w:rsidRDefault="005401BA" w:rsidP="00324169">
            <w:pPr>
              <w:pStyle w:val="GCAFooter13"/>
              <w:rPr>
                <w:bCs/>
                <w:sz w:val="12"/>
                <w:szCs w:val="12"/>
              </w:rPr>
            </w:pPr>
            <w:r w:rsidRPr="00565EC9">
              <w:rPr>
                <w:bCs/>
                <w:sz w:val="12"/>
                <w:szCs w:val="12"/>
              </w:rPr>
              <w:t>Held-for-trading.</w:t>
            </w:r>
          </w:p>
        </w:tc>
      </w:tr>
      <w:tr w:rsidR="005401BA" w:rsidRPr="00565EC9" w:rsidTr="00324169">
        <w:tc>
          <w:tcPr>
            <w:tcW w:w="567" w:type="dxa"/>
          </w:tcPr>
          <w:p w:rsidR="005401BA" w:rsidRPr="00565EC9" w:rsidRDefault="005401BA" w:rsidP="00324169">
            <w:pPr>
              <w:pStyle w:val="GCAFooter13"/>
              <w:rPr>
                <w:bCs/>
                <w:sz w:val="12"/>
                <w:szCs w:val="12"/>
              </w:rPr>
            </w:pPr>
            <w:r w:rsidRPr="00565EC9">
              <w:rPr>
                <w:bCs/>
                <w:sz w:val="12"/>
                <w:szCs w:val="12"/>
              </w:rPr>
              <w:t>(2)</w:t>
            </w:r>
          </w:p>
        </w:tc>
        <w:tc>
          <w:tcPr>
            <w:tcW w:w="9072" w:type="dxa"/>
          </w:tcPr>
          <w:p w:rsidR="005401BA" w:rsidRPr="00565EC9" w:rsidRDefault="005401BA" w:rsidP="00324169">
            <w:pPr>
              <w:pStyle w:val="GCAFooter13"/>
              <w:rPr>
                <w:bCs/>
                <w:sz w:val="12"/>
                <w:szCs w:val="12"/>
              </w:rPr>
            </w:pPr>
            <w:r w:rsidRPr="00565EC9">
              <w:rPr>
                <w:bCs/>
                <w:sz w:val="12"/>
                <w:szCs w:val="12"/>
              </w:rPr>
              <w:t>Designated as at fair value.</w:t>
            </w:r>
          </w:p>
        </w:tc>
      </w:tr>
      <w:tr w:rsidR="005401BA" w:rsidRPr="00565EC9" w:rsidTr="00324169">
        <w:tc>
          <w:tcPr>
            <w:tcW w:w="567" w:type="dxa"/>
          </w:tcPr>
          <w:p w:rsidR="005401BA" w:rsidRPr="00565EC9" w:rsidRDefault="005401BA" w:rsidP="00324169">
            <w:pPr>
              <w:pStyle w:val="GCAFooter13"/>
              <w:rPr>
                <w:bCs/>
                <w:sz w:val="12"/>
                <w:szCs w:val="12"/>
              </w:rPr>
            </w:pPr>
            <w:r>
              <w:rPr>
                <w:bCs/>
                <w:sz w:val="12"/>
                <w:szCs w:val="12"/>
              </w:rPr>
              <w:t>(3</w:t>
            </w:r>
            <w:r w:rsidRPr="00565EC9">
              <w:rPr>
                <w:bCs/>
                <w:sz w:val="12"/>
                <w:szCs w:val="12"/>
              </w:rPr>
              <w:t>)</w:t>
            </w:r>
          </w:p>
        </w:tc>
        <w:tc>
          <w:tcPr>
            <w:tcW w:w="9072" w:type="dxa"/>
          </w:tcPr>
          <w:p w:rsidR="005401BA" w:rsidRPr="00565EC9" w:rsidRDefault="005401BA" w:rsidP="00324169">
            <w:pPr>
              <w:pStyle w:val="GCAFooter13"/>
              <w:rPr>
                <w:bCs/>
                <w:sz w:val="12"/>
                <w:szCs w:val="12"/>
              </w:rPr>
            </w:pPr>
            <w:r w:rsidRPr="00565EC9">
              <w:rPr>
                <w:bCs/>
                <w:sz w:val="12"/>
                <w:szCs w:val="12"/>
              </w:rPr>
              <w:t>Available-for-sale.</w:t>
            </w:r>
          </w:p>
        </w:tc>
      </w:tr>
      <w:tr w:rsidR="005401BA" w:rsidRPr="00565EC9" w:rsidTr="00324169">
        <w:tc>
          <w:tcPr>
            <w:tcW w:w="567" w:type="dxa"/>
          </w:tcPr>
          <w:p w:rsidR="005401BA" w:rsidRPr="00565EC9" w:rsidRDefault="005401BA" w:rsidP="00324169">
            <w:pPr>
              <w:pStyle w:val="GCAFooter13"/>
              <w:rPr>
                <w:bCs/>
                <w:sz w:val="12"/>
                <w:szCs w:val="12"/>
              </w:rPr>
            </w:pPr>
            <w:r>
              <w:rPr>
                <w:bCs/>
                <w:sz w:val="12"/>
                <w:szCs w:val="12"/>
              </w:rPr>
              <w:t>(4</w:t>
            </w:r>
            <w:r w:rsidRPr="00565EC9">
              <w:rPr>
                <w:bCs/>
                <w:sz w:val="12"/>
                <w:szCs w:val="12"/>
              </w:rPr>
              <w:t>)</w:t>
            </w:r>
          </w:p>
        </w:tc>
        <w:tc>
          <w:tcPr>
            <w:tcW w:w="9072" w:type="dxa"/>
          </w:tcPr>
          <w:p w:rsidR="005401BA" w:rsidRPr="00565EC9" w:rsidRDefault="005401BA" w:rsidP="00324169">
            <w:pPr>
              <w:pStyle w:val="GCAFooter13"/>
              <w:rPr>
                <w:bCs/>
                <w:sz w:val="12"/>
                <w:szCs w:val="12"/>
              </w:rPr>
            </w:pPr>
            <w:r w:rsidRPr="00565EC9">
              <w:rPr>
                <w:bCs/>
                <w:sz w:val="12"/>
                <w:szCs w:val="12"/>
              </w:rPr>
              <w:t>Loans and receivables.</w:t>
            </w:r>
          </w:p>
        </w:tc>
      </w:tr>
      <w:bookmarkEnd w:id="7"/>
      <w:tr w:rsidR="005401BA" w:rsidRPr="00565EC9" w:rsidTr="00324169">
        <w:tc>
          <w:tcPr>
            <w:tcW w:w="567" w:type="dxa"/>
          </w:tcPr>
          <w:p w:rsidR="005401BA" w:rsidRPr="00565EC9" w:rsidRDefault="005401BA" w:rsidP="00324169">
            <w:pPr>
              <w:pStyle w:val="GCAFooter13"/>
              <w:rPr>
                <w:bCs/>
                <w:sz w:val="12"/>
                <w:szCs w:val="12"/>
              </w:rPr>
            </w:pPr>
            <w:r>
              <w:rPr>
                <w:bCs/>
                <w:sz w:val="12"/>
                <w:szCs w:val="12"/>
              </w:rPr>
              <w:t>(5</w:t>
            </w:r>
            <w:r w:rsidRPr="00565EC9">
              <w:rPr>
                <w:bCs/>
                <w:sz w:val="12"/>
                <w:szCs w:val="12"/>
              </w:rPr>
              <w:t>)</w:t>
            </w:r>
          </w:p>
        </w:tc>
        <w:tc>
          <w:tcPr>
            <w:tcW w:w="9072" w:type="dxa"/>
          </w:tcPr>
          <w:p w:rsidR="005401BA" w:rsidRPr="00565EC9" w:rsidRDefault="005401BA" w:rsidP="00324169">
            <w:pPr>
              <w:pStyle w:val="GCAFooter13"/>
              <w:rPr>
                <w:bCs/>
                <w:sz w:val="12"/>
                <w:szCs w:val="12"/>
              </w:rPr>
            </w:pPr>
            <w:r>
              <w:rPr>
                <w:bCs/>
                <w:sz w:val="12"/>
                <w:szCs w:val="12"/>
              </w:rPr>
              <w:t>Held-</w:t>
            </w:r>
            <w:r w:rsidRPr="00565EC9">
              <w:rPr>
                <w:bCs/>
                <w:sz w:val="12"/>
                <w:szCs w:val="12"/>
              </w:rPr>
              <w:t>to</w:t>
            </w:r>
            <w:r>
              <w:rPr>
                <w:bCs/>
                <w:sz w:val="12"/>
                <w:szCs w:val="12"/>
              </w:rPr>
              <w:t>-</w:t>
            </w:r>
            <w:r w:rsidRPr="00565EC9">
              <w:rPr>
                <w:bCs/>
                <w:sz w:val="12"/>
                <w:szCs w:val="12"/>
              </w:rPr>
              <w:t>maturity</w:t>
            </w:r>
            <w:r>
              <w:rPr>
                <w:bCs/>
                <w:sz w:val="12"/>
                <w:szCs w:val="12"/>
              </w:rPr>
              <w:t>.</w:t>
            </w:r>
          </w:p>
        </w:tc>
      </w:tr>
    </w:tbl>
    <w:p w:rsidR="005401BA" w:rsidRDefault="005401BA" w:rsidP="005401BA">
      <w:pPr>
        <w:pStyle w:val="Normal82"/>
        <w:spacing w:line="288" w:lineRule="auto"/>
        <w:jc w:val="both"/>
      </w:pPr>
    </w:p>
    <w:p w:rsidR="005401BA" w:rsidRPr="003D4073" w:rsidRDefault="005401BA" w:rsidP="005401BA">
      <w:pPr>
        <w:pStyle w:val="Normal82"/>
        <w:spacing w:line="288" w:lineRule="auto"/>
        <w:jc w:val="both"/>
      </w:pPr>
      <w:r>
        <w:rPr>
          <w:rFonts w:ascii="Arial" w:hAnsi="Arial" w:cs="Arial"/>
          <w:sz w:val="20"/>
          <w:lang w:eastAsia="en-GB"/>
        </w:rPr>
        <w:t>Apart from the reclassification of £3.6 billion of Treasury debt securities from AFS to HTM in Q1 2014, there were no other reclassifications in either the half year ended 30 June 2015</w:t>
      </w:r>
      <w:r w:rsidRPr="00F640D6">
        <w:rPr>
          <w:rFonts w:ascii="Arial" w:hAnsi="Arial" w:cs="Arial"/>
          <w:sz w:val="20"/>
          <w:lang w:eastAsia="en-GB"/>
        </w:rPr>
        <w:t xml:space="preserve"> </w:t>
      </w:r>
      <w:r>
        <w:rPr>
          <w:rFonts w:ascii="Arial" w:hAnsi="Arial" w:cs="Arial"/>
          <w:sz w:val="20"/>
          <w:lang w:eastAsia="en-GB"/>
        </w:rPr>
        <w:t>or the year ended 31 December 2014.</w:t>
      </w:r>
    </w:p>
    <w:p w:rsidR="005401BA" w:rsidRPr="003D4073" w:rsidRDefault="005401BA" w:rsidP="005401BA">
      <w:pPr>
        <w:spacing w:line="4" w:lineRule="exact"/>
        <w:rPr>
          <w:rFonts w:ascii="Times New Roman" w:hAnsi="Times New Roman"/>
        </w:rPr>
      </w:pPr>
      <w:r w:rsidRPr="003D4073">
        <w:rPr>
          <w:rFonts w:ascii="Times New Roman" w:hAnsi="Times New Roman"/>
        </w:rPr>
        <w:br w:type="page"/>
      </w:r>
    </w:p>
    <w:p w:rsidR="005401BA" w:rsidRDefault="005401BA" w:rsidP="005401BA">
      <w:pPr>
        <w:pStyle w:val="GCAHeaderUnderline23"/>
        <w:outlineLvl w:val="0"/>
      </w:pPr>
      <w:r>
        <w:lastRenderedPageBreak/>
        <w:t>Notes</w:t>
      </w:r>
    </w:p>
    <w:p w:rsidR="005401BA" w:rsidRDefault="005401BA" w:rsidP="005401BA">
      <w:pPr>
        <w:pStyle w:val="GCAParagraphText37"/>
      </w:pPr>
    </w:p>
    <w:p w:rsidR="005401BA" w:rsidRDefault="005401BA" w:rsidP="005401BA">
      <w:pPr>
        <w:pStyle w:val="GCAHeader8"/>
        <w:rPr>
          <w:b w:val="0"/>
        </w:rPr>
      </w:pPr>
      <w:r>
        <w:t xml:space="preserve">14. Financial instruments </w:t>
      </w:r>
      <w:r>
        <w:rPr>
          <w:b w:val="0"/>
        </w:rPr>
        <w:t>(continued)</w:t>
      </w:r>
    </w:p>
    <w:p w:rsidR="005401BA" w:rsidRDefault="005401BA" w:rsidP="005401BA">
      <w:pPr>
        <w:pStyle w:val="GCAHeaderBold7"/>
      </w:pPr>
    </w:p>
    <w:p w:rsidR="005401BA" w:rsidRDefault="005401BA" w:rsidP="005401BA">
      <w:pPr>
        <w:pStyle w:val="GCAHeaderBold7"/>
      </w:pPr>
      <w:r>
        <w:t>Valuation reserves</w:t>
      </w:r>
    </w:p>
    <w:p w:rsidR="005401BA" w:rsidRPr="00172D52" w:rsidRDefault="005401BA" w:rsidP="005401BA">
      <w:pPr>
        <w:pStyle w:val="Normal95"/>
        <w:spacing w:line="288" w:lineRule="auto"/>
        <w:jc w:val="both"/>
        <w:rPr>
          <w:rFonts w:ascii="Arial" w:eastAsia="SimSun" w:hAnsi="Arial" w:cs="Arial"/>
          <w:sz w:val="20"/>
          <w:szCs w:val="20"/>
        </w:rPr>
      </w:pPr>
      <w:r w:rsidRPr="00582409">
        <w:rPr>
          <w:rFonts w:ascii="Arial" w:eastAsia="SimSun" w:hAnsi="Arial" w:cs="Arial"/>
          <w:sz w:val="20"/>
          <w:szCs w:val="20"/>
        </w:rPr>
        <w:t xml:space="preserve">When valuing financial instruments in the trading book, adjustments are made to mid-market valuations to cover bid-offer spread, liquidity and credit risk. </w:t>
      </w:r>
      <w:r>
        <w:rPr>
          <w:rFonts w:ascii="Arial" w:eastAsia="SimSun" w:hAnsi="Arial" w:cs="Arial"/>
          <w:sz w:val="20"/>
          <w:szCs w:val="20"/>
        </w:rPr>
        <w:t xml:space="preserve">The table below shows credit valuation adjustments (CVA) and other valuation reserves. CVA </w:t>
      </w:r>
      <w:r w:rsidRPr="00172D52">
        <w:rPr>
          <w:rFonts w:ascii="Arial" w:eastAsia="SimSun" w:hAnsi="Arial" w:cs="Arial"/>
          <w:sz w:val="20"/>
          <w:szCs w:val="20"/>
        </w:rPr>
        <w:t>represent</w:t>
      </w:r>
      <w:r>
        <w:rPr>
          <w:rFonts w:ascii="Arial" w:eastAsia="SimSun" w:hAnsi="Arial" w:cs="Arial"/>
          <w:sz w:val="20"/>
          <w:szCs w:val="20"/>
        </w:rPr>
        <w:t>s</w:t>
      </w:r>
      <w:r w:rsidRPr="00172D52">
        <w:rPr>
          <w:rFonts w:ascii="Arial" w:eastAsia="SimSun" w:hAnsi="Arial" w:cs="Arial"/>
          <w:sz w:val="20"/>
          <w:szCs w:val="20"/>
        </w:rPr>
        <w:t xml:space="preserve"> an estimate of the adjustment to fair value that a market participant would make to incorporate the risk inherent in derivative exposures</w:t>
      </w:r>
      <w:r>
        <w:rPr>
          <w:rFonts w:ascii="Arial" w:eastAsia="SimSun"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5"/>
        <w:gridCol w:w="1125"/>
        <w:gridCol w:w="1125"/>
      </w:tblGrid>
      <w:tr w:rsidR="005401BA" w:rsidTr="00324169">
        <w:trPr>
          <w:trHeight w:val="210"/>
        </w:trPr>
        <w:tc>
          <w:tcPr>
            <w:tcW w:w="739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30 June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December</w:t>
            </w:r>
          </w:p>
        </w:tc>
      </w:tr>
      <w:tr w:rsidR="005401BA" w:rsidTr="00324169">
        <w:trPr>
          <w:trHeight w:val="210"/>
        </w:trPr>
        <w:tc>
          <w:tcPr>
            <w:tcW w:w="73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2014 </w:t>
            </w:r>
          </w:p>
        </w:tc>
      </w:tr>
      <w:tr w:rsidR="005401BA" w:rsidTr="00324169">
        <w:trPr>
          <w:trHeight w:val="210"/>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3366"/>
                <w:sz w:val="16"/>
              </w:rPr>
              <w:t xml:space="preserve">£m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r>
      <w:tr w:rsidR="005401BA" w:rsidTr="00324169">
        <w:trPr>
          <w:trHeight w:hRule="exact" w:val="75"/>
        </w:trPr>
        <w:tc>
          <w:tcPr>
            <w:tcW w:w="7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 xml:space="preserve">Credit valuation adjustments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998 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1,414 </w:t>
            </w:r>
          </w:p>
        </w:tc>
      </w:tr>
      <w:tr w:rsidR="005401BA" w:rsidTr="00324169">
        <w:trPr>
          <w:trHeight w:hRule="exact" w:val="7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Other valuation reserves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bid-offer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326 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398 </w:t>
            </w:r>
          </w:p>
        </w:tc>
      </w:tr>
      <w:tr w:rsidR="005401BA" w:rsidTr="00324169">
        <w:trPr>
          <w:trHeight w:val="225"/>
        </w:trPr>
        <w:tc>
          <w:tcPr>
            <w:tcW w:w="7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 funding valuation adjustment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716 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718 </w:t>
            </w:r>
          </w:p>
        </w:tc>
      </w:tr>
      <w:tr w:rsidR="005401BA" w:rsidTr="00324169">
        <w:trPr>
          <w:trHeight w:val="22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 product and deal specific</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657 </w:t>
            </w:r>
          </w:p>
        </w:tc>
      </w:tr>
      <w:tr w:rsidR="005401BA" w:rsidTr="00324169">
        <w:trPr>
          <w:trHeight w:hRule="exact" w:val="75"/>
        </w:trPr>
        <w:tc>
          <w:tcPr>
            <w:tcW w:w="7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1,681 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1,773 </w:t>
            </w:r>
          </w:p>
        </w:tc>
      </w:tr>
      <w:tr w:rsidR="005401BA" w:rsidTr="00324169">
        <w:trPr>
          <w:trHeight w:hRule="exact" w:val="75"/>
        </w:trPr>
        <w:tc>
          <w:tcPr>
            <w:tcW w:w="7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r>
      <w:tr w:rsidR="005401BA" w:rsidTr="00324169">
        <w:trPr>
          <w:trHeight w:val="225"/>
        </w:trPr>
        <w:tc>
          <w:tcPr>
            <w:tcW w:w="7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Valuation reserves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2,679 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3,187 </w:t>
            </w:r>
          </w:p>
        </w:tc>
      </w:tr>
    </w:tbl>
    <w:p w:rsidR="005401BA" w:rsidRPr="00172D52" w:rsidRDefault="005401BA" w:rsidP="005401BA">
      <w:pPr>
        <w:rPr>
          <w:rFonts w:ascii="Times New Roman" w:eastAsia="Times New Roman" w:hAnsi="Times New Roman"/>
          <w:sz w:val="24"/>
          <w:szCs w:val="20"/>
        </w:rPr>
      </w:pPr>
    </w:p>
    <w:p w:rsidR="005401BA" w:rsidRDefault="005401BA" w:rsidP="005401BA">
      <w:pPr>
        <w:pStyle w:val="GCAHeaderBold8"/>
      </w:pPr>
      <w:r>
        <w:t>Own credit</w:t>
      </w:r>
    </w:p>
    <w:p w:rsidR="005401BA" w:rsidRDefault="005401BA" w:rsidP="005401BA">
      <w:pPr>
        <w:pStyle w:val="GCAParagraphText38"/>
      </w:pPr>
      <w:r>
        <w:t>The cumulative own credit adjustment (</w:t>
      </w:r>
      <w:smartTag w:uri="urn:schemas-microsoft-com:office:smarttags" w:element="PlaceName">
        <w:r>
          <w:t>OCA</w:t>
        </w:r>
      </w:smartTag>
      <w:r>
        <w:t xml:space="preserve">) recorded on held-for-trading (HFT) and designated as at fair value through profit or loss (DFV) debt securities in issue, subordinated liabilities and derivative liabilities are set out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0"/>
        <w:gridCol w:w="750"/>
        <w:gridCol w:w="705"/>
        <w:gridCol w:w="900"/>
        <w:gridCol w:w="1200"/>
        <w:gridCol w:w="900"/>
        <w:gridCol w:w="1020"/>
        <w:gridCol w:w="900"/>
      </w:tblGrid>
      <w:tr w:rsidR="005401BA" w:rsidTr="00324169">
        <w:trPr>
          <w:trHeight w:val="195"/>
        </w:trPr>
        <w:tc>
          <w:tcPr>
            <w:tcW w:w="327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sz w:val="16"/>
              </w:rPr>
              <w:t>Cumulative OCA (CR)/DR (1)</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Subordinated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r>
      <w:tr w:rsidR="005401BA" w:rsidTr="00324169">
        <w:trPr>
          <w:trHeight w:val="195"/>
        </w:trPr>
        <w:tc>
          <w:tcPr>
            <w:tcW w:w="327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235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Debt securities in issue (2)</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liabilities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195"/>
        </w:trPr>
        <w:tc>
          <w:tcPr>
            <w:tcW w:w="327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HFT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DFV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DFV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Derivatives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 (3)</w:t>
            </w:r>
          </w:p>
        </w:tc>
      </w:tr>
      <w:tr w:rsidR="005401BA" w:rsidTr="00324169">
        <w:trPr>
          <w:trHeight w:val="195"/>
        </w:trPr>
        <w:tc>
          <w:tcPr>
            <w:tcW w:w="3270" w:type="dxa"/>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r>
      <w:tr w:rsidR="005401BA" w:rsidTr="00324169">
        <w:trPr>
          <w:trHeight w:hRule="exact" w:val="75"/>
        </w:trPr>
        <w:tc>
          <w:tcPr>
            <w:tcW w:w="3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30 June 2015</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(223)</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(246)</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(64)</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w:t>
            </w:r>
          </w:p>
        </w:tc>
      </w:tr>
      <w:tr w:rsidR="005401BA" w:rsidTr="00324169">
        <w:trPr>
          <w:trHeight w:val="225"/>
        </w:trPr>
        <w:tc>
          <w:tcPr>
            <w:tcW w:w="3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31 December 2014</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(397)</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(520)</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(299)</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(287)</w:t>
            </w:r>
          </w:p>
        </w:tc>
      </w:tr>
      <w:tr w:rsidR="005401BA" w:rsidTr="00324169">
        <w:trPr>
          <w:trHeight w:val="225"/>
        </w:trPr>
        <w:tc>
          <w:tcPr>
            <w:tcW w:w="3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3366"/>
                <w:sz w:val="16"/>
              </w:rPr>
              <w:t>30 June 2014</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(395)</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(482)</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(245)</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(191)</w:t>
            </w:r>
          </w:p>
        </w:tc>
      </w:tr>
      <w:tr w:rsidR="005401BA" w:rsidTr="00324169">
        <w:trPr>
          <w:trHeight w:hRule="exact" w:val="150"/>
        </w:trPr>
        <w:tc>
          <w:tcPr>
            <w:tcW w:w="3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3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Carrying values of underlying liabilities</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hRule="exact" w:val="75"/>
        </w:trPr>
        <w:tc>
          <w:tcPr>
            <w:tcW w:w="3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70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30 June 2015</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4.3 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12.1 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12.9 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31 December 2014</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6.5 </w:t>
            </w:r>
          </w:p>
        </w:tc>
        <w:tc>
          <w:tcPr>
            <w:tcW w:w="70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16.9 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17.8 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30 June 2014</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7.3 </w:t>
            </w:r>
          </w:p>
        </w:tc>
        <w:tc>
          <w:tcPr>
            <w:tcW w:w="70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13.0 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20.3 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21.1 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bl>
    <w:p w:rsidR="005401BA" w:rsidRPr="00326D5A" w:rsidRDefault="005401BA" w:rsidP="005401BA">
      <w:pPr>
        <w:pStyle w:val="GCAFooter14"/>
        <w:rPr>
          <w:sz w:val="12"/>
          <w:szCs w:val="12"/>
        </w:rPr>
      </w:pPr>
    </w:p>
    <w:p w:rsidR="005401BA" w:rsidRPr="00990827" w:rsidRDefault="005401BA" w:rsidP="005401BA">
      <w:pPr>
        <w:pStyle w:val="GCAFooter14"/>
        <w:rPr>
          <w:sz w:val="12"/>
          <w:szCs w:val="12"/>
        </w:rPr>
      </w:pPr>
      <w:r w:rsidRPr="00990827">
        <w:rPr>
          <w:sz w:val="12"/>
          <w:szCs w:val="12"/>
        </w:rPr>
        <w:t>Notes:</w:t>
      </w:r>
    </w:p>
    <w:tbl>
      <w:tblPr>
        <w:tblW w:w="9639" w:type="dxa"/>
        <w:tblCellMar>
          <w:left w:w="0" w:type="dxa"/>
          <w:right w:w="0" w:type="dxa"/>
        </w:tblCellMar>
        <w:tblLook w:val="01E0" w:firstRow="1" w:lastRow="1" w:firstColumn="1" w:lastColumn="1" w:noHBand="0" w:noVBand="0"/>
      </w:tblPr>
      <w:tblGrid>
        <w:gridCol w:w="602"/>
        <w:gridCol w:w="9037"/>
      </w:tblGrid>
      <w:tr w:rsidR="005401BA" w:rsidRPr="00990827" w:rsidTr="00324169">
        <w:tc>
          <w:tcPr>
            <w:tcW w:w="567" w:type="dxa"/>
          </w:tcPr>
          <w:p w:rsidR="005401BA" w:rsidRPr="00990827" w:rsidRDefault="005401BA" w:rsidP="00324169">
            <w:pPr>
              <w:pStyle w:val="GCAFooter14"/>
              <w:rPr>
                <w:sz w:val="12"/>
                <w:szCs w:val="12"/>
              </w:rPr>
            </w:pPr>
            <w:r w:rsidRPr="00990827">
              <w:rPr>
                <w:sz w:val="12"/>
                <w:szCs w:val="12"/>
              </w:rPr>
              <w:t>(1)</w:t>
            </w:r>
          </w:p>
        </w:tc>
        <w:tc>
          <w:tcPr>
            <w:tcW w:w="8505" w:type="dxa"/>
          </w:tcPr>
          <w:p w:rsidR="005401BA" w:rsidRPr="00990827" w:rsidRDefault="005401BA" w:rsidP="00324169">
            <w:pPr>
              <w:pStyle w:val="GCAFooter14"/>
              <w:rPr>
                <w:sz w:val="12"/>
                <w:szCs w:val="12"/>
              </w:rPr>
            </w:pPr>
            <w:r w:rsidRPr="00990827">
              <w:rPr>
                <w:sz w:val="12"/>
                <w:szCs w:val="12"/>
              </w:rPr>
              <w:t xml:space="preserve">The </w:t>
            </w:r>
            <w:smartTag w:uri="urn:schemas-microsoft-com:office:smarttags" w:element="stockticker">
              <w:r w:rsidRPr="00990827">
                <w:rPr>
                  <w:sz w:val="12"/>
                  <w:szCs w:val="12"/>
                </w:rPr>
                <w:t>OCA</w:t>
              </w:r>
            </w:smartTag>
            <w:r w:rsidRPr="00990827">
              <w:rPr>
                <w:sz w:val="12"/>
                <w:szCs w:val="12"/>
              </w:rPr>
              <w:t xml:space="preserve"> does not alter cash flows and is not used for performance management.</w:t>
            </w:r>
          </w:p>
        </w:tc>
      </w:tr>
      <w:tr w:rsidR="005401BA" w:rsidRPr="00990827" w:rsidTr="00324169">
        <w:tc>
          <w:tcPr>
            <w:tcW w:w="567" w:type="dxa"/>
          </w:tcPr>
          <w:p w:rsidR="005401BA" w:rsidRPr="00990827" w:rsidRDefault="005401BA" w:rsidP="00324169">
            <w:pPr>
              <w:pStyle w:val="GCAFooter14"/>
              <w:rPr>
                <w:sz w:val="12"/>
                <w:szCs w:val="12"/>
              </w:rPr>
            </w:pPr>
            <w:r w:rsidRPr="00990827">
              <w:rPr>
                <w:sz w:val="12"/>
                <w:szCs w:val="12"/>
              </w:rPr>
              <w:t>(2)</w:t>
            </w:r>
          </w:p>
        </w:tc>
        <w:tc>
          <w:tcPr>
            <w:tcW w:w="8505" w:type="dxa"/>
          </w:tcPr>
          <w:p w:rsidR="005401BA" w:rsidRPr="00990827" w:rsidRDefault="005401BA" w:rsidP="00324169">
            <w:pPr>
              <w:pStyle w:val="GCAFooter14"/>
              <w:rPr>
                <w:sz w:val="12"/>
                <w:szCs w:val="12"/>
              </w:rPr>
            </w:pPr>
            <w:r w:rsidRPr="00990827">
              <w:rPr>
                <w:sz w:val="12"/>
                <w:szCs w:val="12"/>
              </w:rPr>
              <w:t>Includes wholesale and retail note issuances.</w:t>
            </w:r>
          </w:p>
        </w:tc>
      </w:tr>
      <w:tr w:rsidR="005401BA" w:rsidRPr="00990827" w:rsidTr="00324169">
        <w:tc>
          <w:tcPr>
            <w:tcW w:w="567" w:type="dxa"/>
          </w:tcPr>
          <w:p w:rsidR="005401BA" w:rsidRPr="00990827" w:rsidRDefault="005401BA" w:rsidP="00324169">
            <w:pPr>
              <w:pStyle w:val="GCAFooter14"/>
              <w:rPr>
                <w:sz w:val="12"/>
                <w:szCs w:val="12"/>
              </w:rPr>
            </w:pPr>
            <w:r w:rsidRPr="00990827">
              <w:rPr>
                <w:sz w:val="12"/>
                <w:szCs w:val="12"/>
              </w:rPr>
              <w:t>(3)</w:t>
            </w:r>
          </w:p>
        </w:tc>
        <w:tc>
          <w:tcPr>
            <w:tcW w:w="8505" w:type="dxa"/>
          </w:tcPr>
          <w:p w:rsidR="005401BA" w:rsidRPr="00990827" w:rsidRDefault="005401BA" w:rsidP="00324169">
            <w:pPr>
              <w:pStyle w:val="GCAFooter14"/>
              <w:rPr>
                <w:sz w:val="12"/>
                <w:szCs w:val="12"/>
              </w:rPr>
            </w:pPr>
            <w:r w:rsidRPr="00990827">
              <w:rPr>
                <w:sz w:val="12"/>
                <w:szCs w:val="12"/>
              </w:rPr>
              <w:t xml:space="preserve">The reserve movement between periods will not equate to the reported profit or loss for own credit. The balance sheet reserve is stated by conversion of underlying currency balances at spot rates for each period, whereas the income statement includes intra-period foreign exchange sell-offs. </w:t>
            </w:r>
          </w:p>
        </w:tc>
      </w:tr>
    </w:tbl>
    <w:p w:rsidR="005401BA" w:rsidRDefault="005401BA" w:rsidP="005401BA"/>
    <w:p w:rsidR="005401BA" w:rsidRPr="00A15588" w:rsidRDefault="005401BA" w:rsidP="005401BA">
      <w:pPr>
        <w:pStyle w:val="GCAHeaderBold10"/>
        <w:rPr>
          <w:sz w:val="8"/>
          <w:szCs w:val="8"/>
        </w:rPr>
      </w:pPr>
    </w:p>
    <w:p w:rsidR="005401BA" w:rsidRDefault="005401BA" w:rsidP="005401BA">
      <w:pPr>
        <w:pStyle w:val="GCAHeaderBold10"/>
      </w:pPr>
      <w:r>
        <w:t>Key points</w:t>
      </w:r>
    </w:p>
    <w:tbl>
      <w:tblPr>
        <w:tblW w:w="9639" w:type="dxa"/>
        <w:tblLayout w:type="fixed"/>
        <w:tblCellMar>
          <w:left w:w="0" w:type="dxa"/>
          <w:right w:w="0" w:type="dxa"/>
        </w:tblCellMar>
        <w:tblLook w:val="01E0" w:firstRow="1" w:lastRow="1" w:firstColumn="1" w:lastColumn="1" w:noHBand="0" w:noVBand="0"/>
      </w:tblPr>
      <w:tblGrid>
        <w:gridCol w:w="602"/>
        <w:gridCol w:w="9037"/>
      </w:tblGrid>
      <w:tr w:rsidR="005401BA" w:rsidRPr="00B44DC9" w:rsidTr="00324169">
        <w:tc>
          <w:tcPr>
            <w:tcW w:w="602" w:type="dxa"/>
          </w:tcPr>
          <w:p w:rsidR="005401BA" w:rsidRPr="00B44DC9" w:rsidRDefault="005401BA" w:rsidP="00324169">
            <w:pPr>
              <w:pStyle w:val="Normal83"/>
              <w:spacing w:line="288" w:lineRule="auto"/>
              <w:rPr>
                <w:rFonts w:ascii="Arial" w:eastAsia="SimSun" w:hAnsi="Arial" w:cs="Arial"/>
                <w:color w:val="003366"/>
                <w:sz w:val="20"/>
                <w:lang w:eastAsia="zh-CN"/>
              </w:rPr>
            </w:pPr>
            <w:r w:rsidRPr="00B44DC9">
              <w:rPr>
                <w:rFonts w:ascii="Symbol" w:hAnsi="Symbol" w:cs="Arial"/>
                <w:color w:val="003366"/>
                <w:sz w:val="20"/>
                <w:lang w:eastAsia="zh-CN"/>
              </w:rPr>
              <w:t></w:t>
            </w:r>
          </w:p>
        </w:tc>
        <w:tc>
          <w:tcPr>
            <w:tcW w:w="9037" w:type="dxa"/>
          </w:tcPr>
          <w:p w:rsidR="005401BA" w:rsidRPr="00B44DC9" w:rsidRDefault="005401BA" w:rsidP="00324169">
            <w:pPr>
              <w:pStyle w:val="Normal83"/>
              <w:spacing w:line="288" w:lineRule="auto"/>
              <w:jc w:val="both"/>
              <w:rPr>
                <w:rFonts w:ascii="Arial" w:hAnsi="Arial" w:cs="Arial"/>
                <w:sz w:val="20"/>
                <w:lang w:eastAsia="zh-CN"/>
              </w:rPr>
            </w:pPr>
            <w:r w:rsidRPr="00B44DC9">
              <w:rPr>
                <w:rFonts w:ascii="Arial" w:hAnsi="Arial" w:cs="Arial"/>
                <w:sz w:val="20"/>
                <w:lang w:eastAsia="zh-CN"/>
              </w:rPr>
              <w:t xml:space="preserve">The decrease in CVA was driven by the tightening of credit spreads in the period, as well as </w:t>
            </w:r>
            <w:r>
              <w:rPr>
                <w:rFonts w:ascii="Arial" w:hAnsi="Arial" w:cs="Arial"/>
                <w:sz w:val="20"/>
                <w:lang w:eastAsia="zh-CN"/>
              </w:rPr>
              <w:t xml:space="preserve">the </w:t>
            </w:r>
            <w:r w:rsidRPr="00B44DC9">
              <w:rPr>
                <w:rFonts w:ascii="Arial" w:hAnsi="Arial" w:cs="Arial"/>
                <w:sz w:val="20"/>
                <w:lang w:eastAsia="zh-CN"/>
              </w:rPr>
              <w:t>balance sheet reduction in RCR. The bid-offer reserve decrease was largely related to risk reduction in</w:t>
            </w:r>
            <w:r>
              <w:rPr>
                <w:rFonts w:ascii="Arial" w:hAnsi="Arial" w:cs="Arial"/>
                <w:sz w:val="20"/>
                <w:lang w:eastAsia="zh-CN"/>
              </w:rPr>
              <w:t xml:space="preserve"> CIB Rates.</w:t>
            </w:r>
          </w:p>
        </w:tc>
      </w:tr>
      <w:tr w:rsidR="005401BA" w:rsidRPr="00B44DC9" w:rsidTr="00324169">
        <w:trPr>
          <w:trHeight w:hRule="exact" w:val="57"/>
        </w:trPr>
        <w:tc>
          <w:tcPr>
            <w:tcW w:w="602" w:type="dxa"/>
          </w:tcPr>
          <w:p w:rsidR="005401BA" w:rsidRPr="00B44DC9" w:rsidRDefault="005401BA" w:rsidP="00324169">
            <w:pPr>
              <w:pStyle w:val="Normal83"/>
              <w:spacing w:line="288" w:lineRule="auto"/>
              <w:rPr>
                <w:rFonts w:ascii="Arial" w:eastAsia="SimSun" w:hAnsi="Arial" w:cs="Arial"/>
                <w:color w:val="003366"/>
                <w:sz w:val="20"/>
                <w:lang w:eastAsia="zh-CN"/>
              </w:rPr>
            </w:pPr>
          </w:p>
        </w:tc>
        <w:tc>
          <w:tcPr>
            <w:tcW w:w="9037" w:type="dxa"/>
          </w:tcPr>
          <w:p w:rsidR="005401BA" w:rsidRPr="00B44DC9" w:rsidRDefault="005401BA" w:rsidP="00324169">
            <w:pPr>
              <w:pStyle w:val="Normal83"/>
              <w:spacing w:line="288" w:lineRule="auto"/>
              <w:jc w:val="both"/>
              <w:rPr>
                <w:rFonts w:ascii="Arial" w:hAnsi="Arial" w:cs="Arial"/>
                <w:sz w:val="20"/>
                <w:lang w:eastAsia="zh-CN"/>
              </w:rPr>
            </w:pPr>
          </w:p>
        </w:tc>
      </w:tr>
      <w:tr w:rsidR="005401BA" w:rsidRPr="00B44DC9" w:rsidTr="00324169">
        <w:tc>
          <w:tcPr>
            <w:tcW w:w="602" w:type="dxa"/>
          </w:tcPr>
          <w:p w:rsidR="005401BA" w:rsidRPr="00B44DC9" w:rsidRDefault="005401BA" w:rsidP="00324169">
            <w:pPr>
              <w:pStyle w:val="Normal83"/>
              <w:spacing w:line="288" w:lineRule="auto"/>
              <w:rPr>
                <w:rFonts w:ascii="Arial" w:eastAsia="SimSun" w:hAnsi="Arial" w:cs="Arial"/>
                <w:color w:val="003366"/>
                <w:sz w:val="20"/>
                <w:lang w:eastAsia="zh-CN"/>
              </w:rPr>
            </w:pPr>
            <w:r w:rsidRPr="00B44DC9">
              <w:rPr>
                <w:rFonts w:ascii="Symbol" w:hAnsi="Symbol" w:cs="Arial"/>
                <w:color w:val="003366"/>
                <w:sz w:val="20"/>
                <w:lang w:eastAsia="zh-CN"/>
              </w:rPr>
              <w:t></w:t>
            </w:r>
          </w:p>
        </w:tc>
        <w:tc>
          <w:tcPr>
            <w:tcW w:w="9037" w:type="dxa"/>
          </w:tcPr>
          <w:p w:rsidR="005401BA" w:rsidRPr="00B44DC9" w:rsidRDefault="005401BA" w:rsidP="00324169">
            <w:pPr>
              <w:pStyle w:val="Normal83"/>
              <w:spacing w:line="288" w:lineRule="auto"/>
              <w:jc w:val="both"/>
              <w:rPr>
                <w:rFonts w:ascii="Arial" w:hAnsi="Arial" w:cs="Arial"/>
                <w:sz w:val="20"/>
                <w:lang w:eastAsia="zh-CN"/>
              </w:rPr>
            </w:pPr>
            <w:r w:rsidRPr="00B44DC9">
              <w:rPr>
                <w:rFonts w:ascii="Arial" w:hAnsi="Arial" w:cs="Arial"/>
                <w:sz w:val="20"/>
                <w:lang w:eastAsia="zh-CN"/>
              </w:rPr>
              <w:t>The cumulative OCA increase during H1</w:t>
            </w:r>
            <w:r>
              <w:rPr>
                <w:rFonts w:ascii="Arial" w:hAnsi="Arial" w:cs="Arial"/>
                <w:sz w:val="20"/>
                <w:lang w:eastAsia="zh-CN"/>
              </w:rPr>
              <w:t xml:space="preserve"> 2015</w:t>
            </w:r>
            <w:r w:rsidRPr="00B44DC9">
              <w:rPr>
                <w:rFonts w:ascii="Arial" w:hAnsi="Arial" w:cs="Arial"/>
                <w:sz w:val="20"/>
                <w:lang w:eastAsia="zh-CN"/>
              </w:rPr>
              <w:t xml:space="preserve"> was mainly due to the widening of spreads on RBS senior issuance, partially offset by a reduction due to the su</w:t>
            </w:r>
            <w:r>
              <w:rPr>
                <w:rFonts w:ascii="Arial" w:hAnsi="Arial" w:cs="Arial"/>
                <w:sz w:val="20"/>
                <w:lang w:eastAsia="zh-CN"/>
              </w:rPr>
              <w:t>bordinate debt curve tightening. The OCA on s</w:t>
            </w:r>
            <w:r w:rsidRPr="00B44DC9">
              <w:rPr>
                <w:rFonts w:ascii="Arial" w:hAnsi="Arial" w:cs="Arial"/>
                <w:sz w:val="20"/>
                <w:lang w:eastAsia="zh-CN"/>
              </w:rPr>
              <w:t xml:space="preserve">enior issued debt OCA is determined by reference to secondary debt issuance spreads, the five year spread widened </w:t>
            </w:r>
            <w:r>
              <w:rPr>
                <w:rFonts w:ascii="Arial" w:hAnsi="Arial" w:cs="Arial"/>
                <w:sz w:val="20"/>
                <w:lang w:eastAsia="zh-CN"/>
              </w:rPr>
              <w:t>from 32 basis points at year end 2014 to 77 basis points at 30 June 2015.</w:t>
            </w:r>
          </w:p>
        </w:tc>
      </w:tr>
    </w:tbl>
    <w:p w:rsidR="005401BA" w:rsidRDefault="005401BA" w:rsidP="005401BA"/>
    <w:p w:rsidR="005401BA" w:rsidRDefault="005401BA" w:rsidP="005401BA">
      <w:pPr>
        <w:spacing w:line="4" w:lineRule="exact"/>
      </w:pPr>
      <w:r>
        <w:br w:type="page"/>
      </w:r>
    </w:p>
    <w:p w:rsidR="005401BA" w:rsidRDefault="005401BA" w:rsidP="005401BA">
      <w:pPr>
        <w:pStyle w:val="GCAHeaderUnderline24"/>
        <w:outlineLvl w:val="0"/>
      </w:pPr>
      <w:r>
        <w:lastRenderedPageBreak/>
        <w:t>Notes</w:t>
      </w:r>
    </w:p>
    <w:p w:rsidR="005401BA" w:rsidRDefault="005401BA" w:rsidP="005401BA">
      <w:pPr>
        <w:pStyle w:val="GCAParagraphText39"/>
      </w:pPr>
    </w:p>
    <w:p w:rsidR="005401BA" w:rsidRDefault="005401BA" w:rsidP="005401BA">
      <w:pPr>
        <w:pStyle w:val="GCAHeader9"/>
        <w:rPr>
          <w:b w:val="0"/>
        </w:rPr>
      </w:pPr>
      <w:r>
        <w:t xml:space="preserve">14. Financial instruments </w:t>
      </w:r>
      <w:r>
        <w:rPr>
          <w:b w:val="0"/>
        </w:rPr>
        <w:t>(continued)</w:t>
      </w:r>
    </w:p>
    <w:p w:rsidR="005401BA" w:rsidRDefault="005401BA" w:rsidP="005401BA">
      <w:pPr>
        <w:pStyle w:val="GCAParagraphText39"/>
      </w:pPr>
    </w:p>
    <w:p w:rsidR="005401BA" w:rsidRPr="00972DC9" w:rsidRDefault="005401BA" w:rsidP="005401BA">
      <w:pPr>
        <w:pStyle w:val="GCAHeaderBold9"/>
      </w:pPr>
      <w:r w:rsidRPr="00FB5C32">
        <w:t>Financial instruments carried at fair value - valuation hierarchy</w:t>
      </w:r>
      <w:r w:rsidRPr="00972DC9">
        <w:t xml:space="preserve"> </w:t>
      </w:r>
    </w:p>
    <w:p w:rsidR="005401BA" w:rsidRPr="0023347C" w:rsidRDefault="005401BA" w:rsidP="005401BA">
      <w:pPr>
        <w:pStyle w:val="Normal85"/>
        <w:spacing w:line="288" w:lineRule="auto"/>
        <w:jc w:val="both"/>
        <w:rPr>
          <w:rFonts w:ascii="Arial" w:eastAsia="Times New Roman" w:hAnsi="Arial" w:cs="Arial"/>
          <w:sz w:val="20"/>
          <w:szCs w:val="20"/>
          <w:lang w:eastAsia="ja-JP"/>
        </w:rPr>
      </w:pPr>
      <w:r w:rsidRPr="0023347C">
        <w:rPr>
          <w:rFonts w:ascii="Arial" w:eastAsia="Times New Roman" w:hAnsi="Arial" w:cs="Arial"/>
          <w:sz w:val="20"/>
          <w:szCs w:val="20"/>
          <w:lang w:eastAsia="ja-JP"/>
        </w:rPr>
        <w:t>Disclosures relating to the control environment, valuation techniques and related aspects pertaining to financial instruments measured at fair value are included in the 2014 Annual Report and Accounts. There have been no material changes to valuation or levelling approaches in the half year ended 30 June 2015.</w:t>
      </w:r>
    </w:p>
    <w:p w:rsidR="005401BA" w:rsidRPr="0023347C" w:rsidRDefault="005401BA" w:rsidP="005401BA">
      <w:pPr>
        <w:pStyle w:val="Normal85"/>
        <w:spacing w:line="288" w:lineRule="auto"/>
        <w:jc w:val="both"/>
        <w:rPr>
          <w:rFonts w:ascii="Arial" w:eastAsia="Times New Roman" w:hAnsi="Arial" w:cs="Arial"/>
          <w:sz w:val="20"/>
          <w:szCs w:val="20"/>
          <w:lang w:eastAsia="ja-JP"/>
        </w:rPr>
      </w:pPr>
    </w:p>
    <w:p w:rsidR="005401BA" w:rsidRPr="0023347C" w:rsidRDefault="005401BA" w:rsidP="005401BA">
      <w:pPr>
        <w:pStyle w:val="Normal85"/>
        <w:spacing w:line="288" w:lineRule="auto"/>
        <w:jc w:val="both"/>
        <w:rPr>
          <w:rFonts w:ascii="Arial" w:eastAsia="Times New Roman" w:hAnsi="Arial" w:cs="Arial"/>
          <w:sz w:val="20"/>
          <w:szCs w:val="20"/>
        </w:rPr>
      </w:pPr>
      <w:r w:rsidRPr="0023347C">
        <w:rPr>
          <w:rFonts w:ascii="Arial" w:eastAsia="Times New Roman" w:hAnsi="Arial" w:cs="Arial"/>
          <w:sz w:val="20"/>
          <w:szCs w:val="20"/>
          <w:lang w:eastAsia="ja-JP"/>
        </w:rPr>
        <w:t>The tables below show financial instruments carried at fair value on the balance sheet by valuation hierarchy - level 1, level 2 and level 3 and valuation sensitivities for level 3 balances.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0"/>
        <w:gridCol w:w="900"/>
        <w:gridCol w:w="900"/>
        <w:gridCol w:w="900"/>
        <w:gridCol w:w="900"/>
        <w:gridCol w:w="135"/>
        <w:gridCol w:w="1050"/>
        <w:gridCol w:w="1200"/>
      </w:tblGrid>
      <w:tr w:rsidR="005401BA" w:rsidTr="00324169">
        <w:trPr>
          <w:trHeight w:hRule="exact" w:val="13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10"/>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225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Level 3 sensitivity</w:t>
            </w:r>
          </w:p>
        </w:tc>
      </w:tr>
      <w:tr w:rsidR="005401BA" w:rsidTr="00324169">
        <w:trPr>
          <w:trHeight w:val="210"/>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Level 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Level 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Level 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Total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Favourable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Unfavourable </w:t>
            </w:r>
          </w:p>
        </w:tc>
      </w:tr>
      <w:tr w:rsidR="005401BA" w:rsidTr="00324169">
        <w:trPr>
          <w:trHeight w:val="210"/>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30 June 2015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Assets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Loans and advances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89.2 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89.8 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(40)</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Debt securities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52.0 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69.3 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(50)</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Equity shares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(80)</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Derivatives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279.6 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281.8 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200 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(210)</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54.5 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384.9 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444.3 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440 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(380)</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Proportion</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12.3%</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86.6%</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hRule="exact" w:val="13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40"/>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3366"/>
                <w:sz w:val="16"/>
              </w:rPr>
              <w:t>31 December 2014</w:t>
            </w:r>
          </w:p>
        </w:tc>
        <w:tc>
          <w:tcPr>
            <w:tcW w:w="5985" w:type="dxa"/>
            <w:gridSpan w:val="7"/>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b/>
                <w:color w:val="003366"/>
                <w:sz w:val="16"/>
              </w:rPr>
              <w:t xml:space="preserve">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Assets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Loans and advances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95.4 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96.0 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Debt securities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55.5 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79.0 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50 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Equity shares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(80)</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Derivatives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350.7 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353.7 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290 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(290)</w:t>
            </w:r>
          </w:p>
        </w:tc>
      </w:tr>
      <w:tr w:rsidR="005401BA" w:rsidTr="00324169">
        <w:trPr>
          <w:trHeight w:val="255"/>
        </w:trPr>
        <w:tc>
          <w:tcPr>
            <w:tcW w:w="366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60.1 </w:t>
            </w:r>
          </w:p>
        </w:tc>
        <w:tc>
          <w:tcPr>
            <w:tcW w:w="9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468.9 </w:t>
            </w:r>
          </w:p>
        </w:tc>
        <w:tc>
          <w:tcPr>
            <w:tcW w:w="9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5.3 </w:t>
            </w:r>
          </w:p>
        </w:tc>
        <w:tc>
          <w:tcPr>
            <w:tcW w:w="9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534.3 </w:t>
            </w:r>
          </w:p>
        </w:tc>
        <w:tc>
          <w:tcPr>
            <w:tcW w:w="135"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460 </w:t>
            </w:r>
          </w:p>
        </w:tc>
        <w:tc>
          <w:tcPr>
            <w:tcW w:w="12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(440)</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Proportion</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11.2%</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87.8%</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hRule="exact" w:val="13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r>
      <w:tr w:rsidR="005401BA" w:rsidTr="00324169">
        <w:trPr>
          <w:trHeight w:val="210"/>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30 June 2015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Liabilities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Deposits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99.0 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99.4 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Debt securities in issue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12.0 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Short positions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21.3 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Derivatives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271.6 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273.6 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(190)</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Subordinated liabilities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21.3 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386.0 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410.4 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220 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(240)</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Proportion</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5.2%</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0.7%</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hRule="exact" w:val="13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r>
      <w:tr w:rsidR="005401BA" w:rsidTr="00324169">
        <w:trPr>
          <w:trHeight w:val="240"/>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3366"/>
                <w:sz w:val="16"/>
              </w:rPr>
              <w:t>31 December 2014</w:t>
            </w:r>
          </w:p>
        </w:tc>
        <w:tc>
          <w:tcPr>
            <w:tcW w:w="5985" w:type="dxa"/>
            <w:gridSpan w:val="7"/>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b/>
                <w:color w:val="003366"/>
                <w:sz w:val="16"/>
              </w:rPr>
              <w:t xml:space="preserve">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Liabilities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Deposits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105.9 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106.1 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 in issue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15.5 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40 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(40)</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Short positions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19.9 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23.0 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val="225"/>
        </w:trPr>
        <w:tc>
          <w:tcPr>
            <w:tcW w:w="36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Derivatives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346.5 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349.8 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220 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(240)</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Subordinated liabilities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0000"/>
                <w:sz w:val="16"/>
              </w:rPr>
              <w:t>20.0 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471.9 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496.5 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260 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(290)</w:t>
            </w:r>
          </w:p>
        </w:tc>
      </w:tr>
      <w:tr w:rsidR="005401BA" w:rsidTr="00324169">
        <w:trPr>
          <w:trHeight w:hRule="exact" w:val="75"/>
        </w:trPr>
        <w:tc>
          <w:tcPr>
            <w:tcW w:w="36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6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Proportion</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0000"/>
                <w:sz w:val="16"/>
              </w:rPr>
              <w:t>4.1%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95.0%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0.9%</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bl>
    <w:p w:rsidR="005401BA" w:rsidRPr="0023347C" w:rsidRDefault="005401BA" w:rsidP="005401BA">
      <w:pPr>
        <w:spacing w:line="4" w:lineRule="exact"/>
        <w:rPr>
          <w:rFonts w:eastAsia="Times New Roman"/>
          <w:szCs w:val="20"/>
        </w:rPr>
      </w:pPr>
      <w:r w:rsidRPr="0023347C">
        <w:rPr>
          <w:rFonts w:eastAsia="Times New Roman"/>
          <w:szCs w:val="20"/>
        </w:rPr>
        <w:br w:type="page"/>
      </w:r>
    </w:p>
    <w:p w:rsidR="005401BA" w:rsidRDefault="005401BA" w:rsidP="005401BA">
      <w:pPr>
        <w:pStyle w:val="GCAHeaderUnderline25"/>
        <w:outlineLvl w:val="0"/>
      </w:pPr>
      <w:r>
        <w:lastRenderedPageBreak/>
        <w:t>Notes</w:t>
      </w:r>
    </w:p>
    <w:p w:rsidR="005401BA" w:rsidRDefault="005401BA" w:rsidP="005401BA">
      <w:pPr>
        <w:pStyle w:val="GCAParagraphText40"/>
      </w:pPr>
    </w:p>
    <w:p w:rsidR="005401BA" w:rsidRDefault="005401BA" w:rsidP="005401BA">
      <w:pPr>
        <w:pStyle w:val="GCAHeader10"/>
        <w:rPr>
          <w:b w:val="0"/>
        </w:rPr>
      </w:pPr>
      <w:r>
        <w:t xml:space="preserve">14. Financial instruments </w:t>
      </w:r>
      <w:r>
        <w:rPr>
          <w:b w:val="0"/>
        </w:rPr>
        <w:t>(continued)</w:t>
      </w:r>
    </w:p>
    <w:p w:rsidR="005401BA" w:rsidRDefault="005401BA" w:rsidP="005401BA">
      <w:pPr>
        <w:pStyle w:val="GCAFooter15"/>
        <w:rPr>
          <w:bCs/>
          <w:sz w:val="12"/>
          <w:szCs w:val="12"/>
        </w:rPr>
      </w:pPr>
    </w:p>
    <w:p w:rsidR="005401BA" w:rsidRPr="00565EC9" w:rsidRDefault="005401BA" w:rsidP="005401BA">
      <w:pPr>
        <w:pStyle w:val="GCAFooter15"/>
        <w:rPr>
          <w:bCs/>
          <w:sz w:val="12"/>
          <w:szCs w:val="12"/>
        </w:rPr>
      </w:pPr>
      <w:r w:rsidRPr="00565EC9">
        <w:rPr>
          <w:bCs/>
          <w:sz w:val="12"/>
          <w:szCs w:val="12"/>
        </w:rPr>
        <w:t>Notes:</w:t>
      </w:r>
    </w:p>
    <w:tbl>
      <w:tblPr>
        <w:tblW w:w="9639" w:type="dxa"/>
        <w:tblCellMar>
          <w:left w:w="0" w:type="dxa"/>
          <w:right w:w="0" w:type="dxa"/>
        </w:tblCellMar>
        <w:tblLook w:val="01E0" w:firstRow="1" w:lastRow="1" w:firstColumn="1" w:lastColumn="1" w:noHBand="0" w:noVBand="0"/>
      </w:tblPr>
      <w:tblGrid>
        <w:gridCol w:w="567"/>
        <w:gridCol w:w="9072"/>
      </w:tblGrid>
      <w:tr w:rsidR="005401BA" w:rsidRPr="00565EC9" w:rsidTr="00324169">
        <w:tc>
          <w:tcPr>
            <w:tcW w:w="567" w:type="dxa"/>
          </w:tcPr>
          <w:p w:rsidR="005401BA" w:rsidRPr="0012479A" w:rsidRDefault="005401BA" w:rsidP="00324169">
            <w:pPr>
              <w:pStyle w:val="Normal86"/>
              <w:spacing w:line="288" w:lineRule="auto"/>
              <w:jc w:val="both"/>
              <w:rPr>
                <w:rFonts w:ascii="Arial" w:hAnsi="Arial" w:cs="Arial"/>
                <w:bCs/>
                <w:iCs/>
                <w:sz w:val="12"/>
                <w:szCs w:val="12"/>
              </w:rPr>
            </w:pPr>
            <w:r w:rsidRPr="0012479A">
              <w:rPr>
                <w:rFonts w:ascii="Arial" w:hAnsi="Arial" w:cs="Arial"/>
                <w:bCs/>
                <w:iCs/>
                <w:sz w:val="12"/>
                <w:szCs w:val="12"/>
              </w:rPr>
              <w:t>(1)</w:t>
            </w:r>
          </w:p>
        </w:tc>
        <w:tc>
          <w:tcPr>
            <w:tcW w:w="9072" w:type="dxa"/>
          </w:tcPr>
          <w:p w:rsidR="005401BA" w:rsidRPr="0012479A" w:rsidRDefault="005401BA" w:rsidP="00324169">
            <w:pPr>
              <w:pStyle w:val="Normal86"/>
              <w:spacing w:line="288" w:lineRule="auto"/>
              <w:jc w:val="both"/>
              <w:rPr>
                <w:rFonts w:ascii="Arial" w:eastAsia="SimSun" w:hAnsi="Arial" w:cs="Arial"/>
                <w:sz w:val="12"/>
                <w:szCs w:val="24"/>
                <w:lang w:eastAsia="zh-CN"/>
              </w:rPr>
            </w:pPr>
            <w:r w:rsidRPr="0012479A">
              <w:rPr>
                <w:rFonts w:ascii="Arial" w:eastAsia="SimSun" w:hAnsi="Arial" w:cs="Arial"/>
                <w:sz w:val="12"/>
                <w:szCs w:val="24"/>
                <w:lang w:eastAsia="zh-CN"/>
              </w:rPr>
              <w:t>Level 1: valued using unadjusted quoted prices in active markets, for identical financial instruments. Examples include G10 government secur</w:t>
            </w:r>
            <w:r>
              <w:rPr>
                <w:rFonts w:ascii="Arial" w:eastAsia="SimSun" w:hAnsi="Arial" w:cs="Arial"/>
                <w:sz w:val="12"/>
                <w:szCs w:val="24"/>
                <w:lang w:eastAsia="zh-CN"/>
              </w:rPr>
              <w:t xml:space="preserve">ities, listed equity shares, </w:t>
            </w:r>
            <w:r w:rsidRPr="0012479A">
              <w:rPr>
                <w:rFonts w:ascii="Arial" w:eastAsia="SimSun" w:hAnsi="Arial" w:cs="Arial"/>
                <w:sz w:val="12"/>
                <w:szCs w:val="24"/>
                <w:lang w:eastAsia="zh-CN"/>
              </w:rPr>
              <w:t xml:space="preserve">certain exchange-traded derivatives and certain </w:t>
            </w:r>
            <w:smartTag w:uri="urn:schemas-microsoft-com:office:smarttags" w:element="country-region">
              <w:smartTag w:uri="urn:schemas-microsoft-com:office:smarttags" w:element="place">
                <w:r w:rsidRPr="0012479A">
                  <w:rPr>
                    <w:rFonts w:ascii="Arial" w:eastAsia="SimSun" w:hAnsi="Arial" w:cs="Arial"/>
                    <w:sz w:val="12"/>
                    <w:szCs w:val="24"/>
                    <w:lang w:eastAsia="zh-CN"/>
                  </w:rPr>
                  <w:t>US</w:t>
                </w:r>
              </w:smartTag>
            </w:smartTag>
            <w:r w:rsidRPr="0012479A">
              <w:rPr>
                <w:rFonts w:ascii="Arial" w:eastAsia="SimSun" w:hAnsi="Arial" w:cs="Arial"/>
                <w:sz w:val="12"/>
                <w:szCs w:val="24"/>
                <w:lang w:eastAsia="zh-CN"/>
              </w:rPr>
              <w:t xml:space="preserve"> agency securities.</w:t>
            </w:r>
          </w:p>
          <w:p w:rsidR="005401BA" w:rsidRPr="0012479A" w:rsidRDefault="005401BA" w:rsidP="00324169">
            <w:pPr>
              <w:pStyle w:val="Normal86"/>
              <w:spacing w:line="288" w:lineRule="auto"/>
              <w:jc w:val="both"/>
              <w:rPr>
                <w:rFonts w:ascii="Arial" w:eastAsia="SimSun" w:hAnsi="Arial" w:cs="Arial"/>
                <w:sz w:val="12"/>
                <w:szCs w:val="24"/>
                <w:lang w:eastAsia="zh-CN"/>
              </w:rPr>
            </w:pPr>
            <w:r w:rsidRPr="0012479A">
              <w:rPr>
                <w:rFonts w:ascii="Arial" w:eastAsia="SimSun" w:hAnsi="Arial" w:cs="Arial"/>
                <w:sz w:val="12"/>
                <w:szCs w:val="24"/>
                <w:lang w:eastAsia="zh-CN"/>
              </w:rPr>
              <w:t>Level 2: valued using techniques based significantly on observable market data. Instruments in this category are valued using:</w:t>
            </w:r>
          </w:p>
          <w:p w:rsidR="005401BA" w:rsidRPr="0012479A" w:rsidRDefault="005401BA" w:rsidP="00324169">
            <w:pPr>
              <w:pStyle w:val="Normal86"/>
              <w:spacing w:line="288" w:lineRule="auto"/>
              <w:jc w:val="both"/>
              <w:rPr>
                <w:rFonts w:ascii="Arial" w:eastAsia="SimSun" w:hAnsi="Arial" w:cs="Arial"/>
                <w:sz w:val="12"/>
                <w:szCs w:val="24"/>
                <w:lang w:eastAsia="zh-CN"/>
              </w:rPr>
            </w:pPr>
            <w:r w:rsidRPr="0012479A">
              <w:rPr>
                <w:rFonts w:ascii="Arial" w:eastAsia="SimSun" w:hAnsi="Arial" w:cs="Arial"/>
                <w:sz w:val="12"/>
                <w:szCs w:val="24"/>
                <w:lang w:eastAsia="zh-CN"/>
              </w:rPr>
              <w:t>(a) quoted prices for similar instruments or identical instruments in markets which are not considered to be active; or</w:t>
            </w:r>
          </w:p>
          <w:p w:rsidR="005401BA" w:rsidRPr="0012479A" w:rsidRDefault="005401BA" w:rsidP="00324169">
            <w:pPr>
              <w:pStyle w:val="Normal86"/>
              <w:spacing w:line="288" w:lineRule="auto"/>
              <w:jc w:val="both"/>
              <w:rPr>
                <w:rFonts w:ascii="Arial" w:eastAsia="SimSun" w:hAnsi="Arial" w:cs="Arial"/>
                <w:sz w:val="12"/>
                <w:szCs w:val="24"/>
                <w:lang w:eastAsia="zh-CN"/>
              </w:rPr>
            </w:pPr>
            <w:r w:rsidRPr="0012479A">
              <w:rPr>
                <w:rFonts w:ascii="Arial" w:eastAsia="SimSun" w:hAnsi="Arial" w:cs="Arial"/>
                <w:sz w:val="12"/>
                <w:szCs w:val="24"/>
                <w:lang w:eastAsia="zh-CN"/>
              </w:rPr>
              <w:t>(b) valuation techniques where all the inputs that have a significant effect on the valuations are directly or indirectly based on observable market data.</w:t>
            </w:r>
          </w:p>
          <w:p w:rsidR="005401BA" w:rsidRPr="0012479A" w:rsidRDefault="005401BA" w:rsidP="00324169">
            <w:pPr>
              <w:pStyle w:val="Normal86"/>
              <w:spacing w:line="288" w:lineRule="auto"/>
              <w:jc w:val="both"/>
              <w:rPr>
                <w:rFonts w:ascii="Arial" w:eastAsia="SimSun" w:hAnsi="Arial" w:cs="Arial"/>
                <w:sz w:val="12"/>
                <w:szCs w:val="24"/>
                <w:lang w:eastAsia="zh-CN"/>
              </w:rPr>
            </w:pPr>
            <w:r w:rsidRPr="0012479A">
              <w:rPr>
                <w:rFonts w:ascii="Arial" w:eastAsia="SimSun" w:hAnsi="Arial" w:cs="Arial"/>
                <w:sz w:val="12"/>
                <w:szCs w:val="24"/>
                <w:lang w:eastAsia="zh-CN"/>
              </w:rPr>
              <w:t>Level 2 instruments included non-G10 government securities, most government agency securities, investment-grade corporate bonds, certain mortgage products, including CLOs, most bank loans, repos and reverse repos, less liquid listed equities, state and municipal obligations, most notes issued, and certain money market securities and loan commitments and most OTC derivatives.</w:t>
            </w:r>
          </w:p>
          <w:p w:rsidR="005401BA" w:rsidRPr="00565EC9" w:rsidRDefault="005401BA" w:rsidP="00324169">
            <w:pPr>
              <w:pStyle w:val="Normal86"/>
              <w:spacing w:line="288" w:lineRule="auto"/>
              <w:jc w:val="both"/>
            </w:pPr>
            <w:r w:rsidRPr="0012479A">
              <w:rPr>
                <w:rFonts w:ascii="Arial" w:eastAsia="SimSun" w:hAnsi="Arial" w:cs="Arial"/>
                <w:sz w:val="12"/>
                <w:szCs w:val="24"/>
                <w:lang w:eastAsia="zh-CN"/>
              </w:rPr>
              <w:t xml:space="preserve">Level 3: instruments in this category have been valued using a valuation technique where at least one input which could have a significant effect on the instrument’s valuation, is not based on observable market data. Level 3  instruments primarily include cash instruments which trade infrequently, certain syndicated and commercial mortgage loans, certain emerging markets instruments, unlisted equity shares, certain residual interests in securitisations, CDOs, other mortgage-backed products and less liquid debt securities, certain structured debt securities in issue, and OTC derivatives where valuation depends upon unobservable inputs such as certain credit and exotic derivatives. No gain or loss is recognised on the initial recognition of a financial instrument valued using a technique incorporating significant unobservable data. </w:t>
            </w:r>
          </w:p>
        </w:tc>
      </w:tr>
      <w:tr w:rsidR="005401BA" w:rsidRPr="0012479A" w:rsidTr="00324169">
        <w:tc>
          <w:tcPr>
            <w:tcW w:w="567" w:type="dxa"/>
          </w:tcPr>
          <w:p w:rsidR="005401BA" w:rsidRPr="0012479A" w:rsidRDefault="005401BA" w:rsidP="00324169">
            <w:pPr>
              <w:pStyle w:val="Normal86"/>
              <w:spacing w:line="288" w:lineRule="auto"/>
              <w:jc w:val="both"/>
              <w:rPr>
                <w:rFonts w:ascii="Arial" w:hAnsi="Arial" w:cs="Arial"/>
                <w:bCs/>
                <w:iCs/>
                <w:sz w:val="12"/>
                <w:szCs w:val="12"/>
              </w:rPr>
            </w:pPr>
            <w:r w:rsidRPr="0012479A">
              <w:rPr>
                <w:rFonts w:ascii="Arial" w:hAnsi="Arial" w:cs="Arial"/>
                <w:bCs/>
                <w:iCs/>
                <w:sz w:val="12"/>
                <w:szCs w:val="12"/>
              </w:rPr>
              <w:t>(2)</w:t>
            </w:r>
          </w:p>
        </w:tc>
        <w:tc>
          <w:tcPr>
            <w:tcW w:w="9072" w:type="dxa"/>
          </w:tcPr>
          <w:p w:rsidR="005401BA" w:rsidRPr="0012479A" w:rsidRDefault="005401BA" w:rsidP="00324169">
            <w:pPr>
              <w:pStyle w:val="Normal86"/>
              <w:spacing w:line="288" w:lineRule="auto"/>
              <w:jc w:val="both"/>
              <w:rPr>
                <w:rFonts w:ascii="Arial" w:hAnsi="Arial" w:cs="Arial"/>
                <w:bCs/>
                <w:iCs/>
                <w:sz w:val="12"/>
                <w:szCs w:val="12"/>
              </w:rPr>
            </w:pPr>
            <w:r w:rsidRPr="0012479A">
              <w:rPr>
                <w:rFonts w:ascii="Arial" w:eastAsia="SimSun" w:hAnsi="Arial" w:cs="Arial"/>
                <w:iCs/>
                <w:sz w:val="12"/>
                <w:szCs w:val="24"/>
                <w:lang w:eastAsia="zh-CN"/>
              </w:rPr>
              <w:t>Transfers between levels are deemed to have occurred at the beginning of the quarter in which the instruments were transferred. There were no significant transfers between level 1 and level 2.</w:t>
            </w:r>
          </w:p>
        </w:tc>
      </w:tr>
      <w:tr w:rsidR="005401BA" w:rsidRPr="0012479A" w:rsidTr="00324169">
        <w:tc>
          <w:tcPr>
            <w:tcW w:w="567" w:type="dxa"/>
          </w:tcPr>
          <w:p w:rsidR="005401BA" w:rsidRPr="0012479A" w:rsidRDefault="005401BA" w:rsidP="00324169">
            <w:pPr>
              <w:pStyle w:val="Normal86"/>
              <w:spacing w:line="288" w:lineRule="auto"/>
              <w:jc w:val="both"/>
              <w:rPr>
                <w:rFonts w:ascii="Arial" w:hAnsi="Arial" w:cs="Arial"/>
                <w:bCs/>
                <w:iCs/>
                <w:sz w:val="12"/>
                <w:szCs w:val="12"/>
              </w:rPr>
            </w:pPr>
            <w:r w:rsidRPr="0012479A">
              <w:rPr>
                <w:rFonts w:ascii="Arial" w:hAnsi="Arial" w:cs="Arial"/>
                <w:bCs/>
                <w:iCs/>
                <w:sz w:val="12"/>
                <w:szCs w:val="12"/>
              </w:rPr>
              <w:t>(3)</w:t>
            </w:r>
          </w:p>
        </w:tc>
        <w:tc>
          <w:tcPr>
            <w:tcW w:w="9072" w:type="dxa"/>
          </w:tcPr>
          <w:p w:rsidR="005401BA" w:rsidRPr="0012479A" w:rsidRDefault="005401BA" w:rsidP="00324169">
            <w:pPr>
              <w:pStyle w:val="Normal86"/>
              <w:spacing w:line="288" w:lineRule="auto"/>
              <w:ind w:left="255" w:hanging="255"/>
              <w:jc w:val="both"/>
              <w:rPr>
                <w:bCs/>
                <w:sz w:val="12"/>
                <w:szCs w:val="12"/>
              </w:rPr>
            </w:pPr>
            <w:r w:rsidRPr="0012479A">
              <w:rPr>
                <w:rFonts w:ascii="Arial" w:eastAsia="SimSun" w:hAnsi="Arial"/>
                <w:sz w:val="12"/>
                <w:szCs w:val="24"/>
                <w:lang w:eastAsia="zh-CN"/>
              </w:rPr>
              <w:t xml:space="preserve">For an analysis of derivatives by type of contract refer to Appendix 1 - Capital and risk management - Credit risk </w:t>
            </w:r>
            <w:r>
              <w:rPr>
                <w:rFonts w:ascii="Arial" w:eastAsia="SimSun" w:hAnsi="Arial"/>
                <w:sz w:val="12"/>
                <w:szCs w:val="24"/>
                <w:lang w:eastAsia="zh-CN"/>
              </w:rPr>
              <w:t>–</w:t>
            </w:r>
            <w:r w:rsidRPr="0012479A">
              <w:rPr>
                <w:rFonts w:ascii="Arial" w:eastAsia="SimSun" w:hAnsi="Arial"/>
                <w:sz w:val="12"/>
                <w:szCs w:val="24"/>
                <w:lang w:eastAsia="zh-CN"/>
              </w:rPr>
              <w:t xml:space="preserve"> Derivatives</w:t>
            </w:r>
            <w:r>
              <w:rPr>
                <w:rFonts w:eastAsia="SimSun"/>
                <w:sz w:val="12"/>
                <w:szCs w:val="24"/>
                <w:lang w:eastAsia="zh-CN"/>
              </w:rPr>
              <w:t>.</w:t>
            </w:r>
          </w:p>
        </w:tc>
      </w:tr>
    </w:tbl>
    <w:p w:rsidR="005401BA" w:rsidRDefault="005401BA" w:rsidP="005401BA"/>
    <w:p w:rsidR="005401BA" w:rsidRPr="00653548" w:rsidRDefault="005401BA" w:rsidP="005401BA">
      <w:pPr>
        <w:pStyle w:val="Normal87"/>
        <w:spacing w:line="288" w:lineRule="auto"/>
        <w:jc w:val="both"/>
        <w:rPr>
          <w:rFonts w:ascii="Arial" w:hAnsi="Arial" w:cs="Arial"/>
          <w:b/>
          <w:color w:val="003366"/>
          <w:sz w:val="20"/>
          <w:szCs w:val="20"/>
        </w:rPr>
      </w:pPr>
      <w:r>
        <w:rPr>
          <w:rFonts w:ascii="Arial" w:hAnsi="Arial" w:cs="Arial"/>
          <w:b/>
          <w:color w:val="003366"/>
          <w:sz w:val="20"/>
          <w:szCs w:val="20"/>
        </w:rPr>
        <w:t>Va</w:t>
      </w:r>
      <w:r w:rsidRPr="00653548">
        <w:rPr>
          <w:rFonts w:ascii="Arial" w:hAnsi="Arial" w:cs="Arial"/>
          <w:b/>
          <w:color w:val="003366"/>
          <w:sz w:val="20"/>
          <w:szCs w:val="20"/>
        </w:rPr>
        <w:t>luation techniques</w:t>
      </w:r>
    </w:p>
    <w:p w:rsidR="005401BA" w:rsidRDefault="005401BA" w:rsidP="005401BA">
      <w:pPr>
        <w:pStyle w:val="Normal87"/>
        <w:spacing w:line="288" w:lineRule="auto"/>
        <w:jc w:val="both"/>
        <w:rPr>
          <w:rFonts w:ascii="Arial" w:hAnsi="Arial" w:cs="Arial"/>
          <w:sz w:val="20"/>
          <w:szCs w:val="20"/>
        </w:rPr>
      </w:pPr>
      <w:r w:rsidRPr="00451D4A">
        <w:rPr>
          <w:rFonts w:ascii="Arial" w:hAnsi="Arial" w:cs="Arial"/>
          <w:sz w:val="20"/>
          <w:szCs w:val="20"/>
        </w:rPr>
        <w:t xml:space="preserve">The table below shows a breakdown of valuation techniques and the ranges for those unobservable inputs used in valuation models and techniques that have a material impact on the valuation of Level 3 financial instruments.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860"/>
        <w:gridCol w:w="771"/>
        <w:gridCol w:w="771"/>
        <w:gridCol w:w="2201"/>
        <w:gridCol w:w="1604"/>
        <w:gridCol w:w="667"/>
        <w:gridCol w:w="771"/>
      </w:tblGrid>
      <w:tr w:rsidR="005401BA" w:rsidRPr="00243C8D" w:rsidTr="00324169">
        <w:tc>
          <w:tcPr>
            <w:tcW w:w="2860" w:type="dxa"/>
            <w:tcBorders>
              <w:top w:val="nil"/>
              <w:left w:val="nil"/>
              <w:bottom w:val="nil"/>
              <w:right w:val="nil"/>
            </w:tcBorders>
            <w:shd w:val="clear" w:color="auto" w:fill="FFFFFF"/>
            <w:vAlign w:val="bottom"/>
          </w:tcPr>
          <w:p w:rsidR="005401BA" w:rsidRPr="00243C8D" w:rsidRDefault="005401BA" w:rsidP="00324169">
            <w:pPr>
              <w:pStyle w:val="Normal97"/>
              <w:spacing w:line="288" w:lineRule="auto"/>
              <w:rPr>
                <w:sz w:val="16"/>
                <w:szCs w:val="16"/>
              </w:rPr>
            </w:pPr>
          </w:p>
        </w:tc>
        <w:tc>
          <w:tcPr>
            <w:tcW w:w="1542" w:type="dxa"/>
            <w:gridSpan w:val="2"/>
            <w:tcBorders>
              <w:top w:val="nil"/>
              <w:left w:val="nil"/>
              <w:bottom w:val="single" w:sz="6" w:space="0" w:color="003366"/>
              <w:right w:val="nil"/>
            </w:tcBorders>
            <w:shd w:val="clear" w:color="auto" w:fill="FFFFFF"/>
            <w:vAlign w:val="bottom"/>
          </w:tcPr>
          <w:p w:rsidR="005401BA" w:rsidRPr="00243C8D" w:rsidRDefault="005401BA" w:rsidP="00324169">
            <w:pPr>
              <w:pStyle w:val="Normal97"/>
              <w:spacing w:line="288" w:lineRule="auto"/>
              <w:jc w:val="center"/>
              <w:rPr>
                <w:rFonts w:ascii="Arial" w:hAnsi="Arial" w:cs="Arial"/>
                <w:b/>
                <w:color w:val="003366"/>
                <w:sz w:val="16"/>
                <w:szCs w:val="16"/>
              </w:rPr>
            </w:pPr>
            <w:r w:rsidRPr="00243C8D">
              <w:rPr>
                <w:rFonts w:ascii="Arial" w:hAnsi="Arial" w:cs="Arial"/>
                <w:b/>
                <w:color w:val="003366"/>
                <w:sz w:val="16"/>
                <w:szCs w:val="16"/>
              </w:rPr>
              <w:t>Level 3 (£bn)</w:t>
            </w:r>
          </w:p>
        </w:tc>
        <w:tc>
          <w:tcPr>
            <w:tcW w:w="2201" w:type="dxa"/>
            <w:tcBorders>
              <w:top w:val="nil"/>
              <w:left w:val="nil"/>
              <w:bottom w:val="nil"/>
              <w:right w:val="nil"/>
            </w:tcBorders>
            <w:shd w:val="clear" w:color="auto" w:fill="FFFFFF"/>
            <w:vAlign w:val="bottom"/>
          </w:tcPr>
          <w:p w:rsidR="005401BA" w:rsidRPr="00243C8D" w:rsidRDefault="005401BA" w:rsidP="00324169">
            <w:pPr>
              <w:pStyle w:val="Normal97"/>
              <w:spacing w:line="288" w:lineRule="auto"/>
              <w:rPr>
                <w:rFonts w:ascii="Arial" w:hAnsi="Arial" w:cs="Arial"/>
                <w:b/>
                <w:color w:val="003366"/>
                <w:sz w:val="16"/>
                <w:szCs w:val="16"/>
              </w:rPr>
            </w:pPr>
            <w:r w:rsidRPr="00243C8D">
              <w:rPr>
                <w:rFonts w:ascii="Arial" w:hAnsi="Arial" w:cs="Arial"/>
                <w:b/>
                <w:color w:val="003366"/>
                <w:sz w:val="16"/>
                <w:szCs w:val="16"/>
              </w:rPr>
              <w:t xml:space="preserve"> </w:t>
            </w:r>
          </w:p>
        </w:tc>
        <w:tc>
          <w:tcPr>
            <w:tcW w:w="1604" w:type="dxa"/>
            <w:tcBorders>
              <w:top w:val="nil"/>
              <w:left w:val="nil"/>
              <w:bottom w:val="nil"/>
              <w:right w:val="nil"/>
            </w:tcBorders>
            <w:shd w:val="clear" w:color="auto" w:fill="FFFFFF"/>
            <w:vAlign w:val="bottom"/>
          </w:tcPr>
          <w:p w:rsidR="005401BA" w:rsidRPr="00243C8D" w:rsidRDefault="005401BA" w:rsidP="00324169">
            <w:pPr>
              <w:pStyle w:val="Normal97"/>
              <w:spacing w:line="288" w:lineRule="auto"/>
              <w:rPr>
                <w:rFonts w:ascii="Arial" w:hAnsi="Arial" w:cs="Arial"/>
                <w:b/>
                <w:color w:val="003366"/>
                <w:sz w:val="16"/>
                <w:szCs w:val="16"/>
              </w:rPr>
            </w:pPr>
            <w:r w:rsidRPr="00243C8D">
              <w:rPr>
                <w:rFonts w:ascii="Arial" w:hAnsi="Arial" w:cs="Arial"/>
                <w:b/>
                <w:color w:val="003366"/>
                <w:sz w:val="16"/>
                <w:szCs w:val="16"/>
              </w:rPr>
              <w:t xml:space="preserve"> </w:t>
            </w:r>
          </w:p>
        </w:tc>
        <w:tc>
          <w:tcPr>
            <w:tcW w:w="1438" w:type="dxa"/>
            <w:gridSpan w:val="2"/>
            <w:tcBorders>
              <w:top w:val="nil"/>
              <w:left w:val="nil"/>
              <w:bottom w:val="single" w:sz="6" w:space="0" w:color="003366"/>
              <w:right w:val="nil"/>
            </w:tcBorders>
            <w:shd w:val="clear" w:color="auto" w:fill="FFFFFF"/>
            <w:vAlign w:val="bottom"/>
          </w:tcPr>
          <w:p w:rsidR="005401BA" w:rsidRPr="00243C8D" w:rsidRDefault="005401BA" w:rsidP="00324169">
            <w:pPr>
              <w:pStyle w:val="Normal97"/>
              <w:spacing w:line="288" w:lineRule="auto"/>
              <w:jc w:val="center"/>
              <w:rPr>
                <w:rFonts w:ascii="Arial" w:hAnsi="Arial" w:cs="Arial"/>
                <w:b/>
                <w:color w:val="003366"/>
                <w:sz w:val="16"/>
                <w:szCs w:val="16"/>
              </w:rPr>
            </w:pPr>
            <w:r w:rsidRPr="00243C8D">
              <w:rPr>
                <w:rFonts w:ascii="Arial" w:hAnsi="Arial" w:cs="Arial"/>
                <w:b/>
                <w:color w:val="003366"/>
                <w:sz w:val="16"/>
                <w:szCs w:val="16"/>
              </w:rPr>
              <w:t>Range</w:t>
            </w:r>
          </w:p>
        </w:tc>
      </w:tr>
      <w:tr w:rsidR="005401BA" w:rsidTr="00324169">
        <w:tc>
          <w:tcPr>
            <w:tcW w:w="2860" w:type="dxa"/>
            <w:tcBorders>
              <w:top w:val="nil"/>
              <w:left w:val="nil"/>
              <w:bottom w:val="single" w:sz="6" w:space="0" w:color="003366"/>
              <w:right w:val="nil"/>
            </w:tcBorders>
            <w:shd w:val="clear" w:color="auto" w:fill="FFFFFF"/>
            <w:vAlign w:val="bottom"/>
          </w:tcPr>
          <w:p w:rsidR="005401BA" w:rsidRDefault="005401BA" w:rsidP="00324169">
            <w:pPr>
              <w:pStyle w:val="Normal97"/>
              <w:spacing w:line="288" w:lineRule="auto"/>
              <w:rPr>
                <w:rFonts w:ascii="Arial" w:hAnsi="Arial" w:cs="Arial"/>
                <w:b/>
                <w:color w:val="003366"/>
                <w:sz w:val="16"/>
              </w:rPr>
            </w:pPr>
            <w:r>
              <w:rPr>
                <w:rFonts w:ascii="Arial" w:hAnsi="Arial" w:cs="Arial"/>
                <w:b/>
                <w:color w:val="003366"/>
                <w:sz w:val="16"/>
              </w:rPr>
              <w:t>Financial instruments</w:t>
            </w:r>
          </w:p>
        </w:tc>
        <w:tc>
          <w:tcPr>
            <w:tcW w:w="771" w:type="dxa"/>
            <w:tcBorders>
              <w:top w:val="single" w:sz="6" w:space="0" w:color="003366"/>
              <w:left w:val="nil"/>
              <w:bottom w:val="single" w:sz="6" w:space="0" w:color="003366"/>
              <w:right w:val="nil"/>
            </w:tcBorders>
            <w:shd w:val="clear" w:color="auto" w:fill="FFFFFF"/>
            <w:vAlign w:val="bottom"/>
          </w:tcPr>
          <w:p w:rsidR="005401BA" w:rsidRDefault="005401BA" w:rsidP="00324169">
            <w:pPr>
              <w:pStyle w:val="Normal97"/>
              <w:spacing w:line="288" w:lineRule="auto"/>
              <w:jc w:val="right"/>
              <w:rPr>
                <w:rFonts w:ascii="Arial" w:hAnsi="Arial" w:cs="Arial"/>
                <w:b/>
                <w:color w:val="003366"/>
                <w:sz w:val="16"/>
              </w:rPr>
            </w:pPr>
            <w:r>
              <w:rPr>
                <w:rFonts w:ascii="Arial" w:hAnsi="Arial" w:cs="Arial"/>
                <w:b/>
                <w:color w:val="003366"/>
                <w:sz w:val="16"/>
              </w:rPr>
              <w:t xml:space="preserve">Assets </w:t>
            </w:r>
          </w:p>
        </w:tc>
        <w:tc>
          <w:tcPr>
            <w:tcW w:w="771" w:type="dxa"/>
            <w:tcBorders>
              <w:top w:val="single" w:sz="6" w:space="0" w:color="003366"/>
              <w:left w:val="nil"/>
              <w:bottom w:val="single" w:sz="6" w:space="0" w:color="003366"/>
              <w:right w:val="nil"/>
            </w:tcBorders>
            <w:shd w:val="clear" w:color="auto" w:fill="FFFFFF"/>
            <w:vAlign w:val="bottom"/>
          </w:tcPr>
          <w:p w:rsidR="005401BA" w:rsidRDefault="005401BA" w:rsidP="00324169">
            <w:pPr>
              <w:pStyle w:val="Normal97"/>
              <w:spacing w:line="288" w:lineRule="auto"/>
              <w:jc w:val="right"/>
              <w:rPr>
                <w:rFonts w:ascii="Arial" w:hAnsi="Arial" w:cs="Arial"/>
                <w:b/>
                <w:color w:val="003366"/>
                <w:sz w:val="16"/>
              </w:rPr>
            </w:pPr>
            <w:r>
              <w:rPr>
                <w:rFonts w:ascii="Arial" w:hAnsi="Arial" w:cs="Arial"/>
                <w:b/>
                <w:color w:val="003366"/>
                <w:sz w:val="16"/>
              </w:rPr>
              <w:t xml:space="preserve">Liabilities </w:t>
            </w:r>
          </w:p>
        </w:tc>
        <w:tc>
          <w:tcPr>
            <w:tcW w:w="2201" w:type="dxa"/>
            <w:tcBorders>
              <w:top w:val="nil"/>
              <w:left w:val="nil"/>
              <w:bottom w:val="single" w:sz="6" w:space="0" w:color="003366"/>
              <w:right w:val="nil"/>
            </w:tcBorders>
            <w:shd w:val="clear" w:color="auto" w:fill="FFFFFF"/>
            <w:vAlign w:val="bottom"/>
          </w:tcPr>
          <w:p w:rsidR="005401BA" w:rsidRDefault="005401BA" w:rsidP="00324169">
            <w:pPr>
              <w:pStyle w:val="Normal97"/>
              <w:spacing w:line="288" w:lineRule="auto"/>
              <w:rPr>
                <w:rFonts w:ascii="Arial" w:hAnsi="Arial" w:cs="Arial"/>
                <w:b/>
                <w:color w:val="003366"/>
                <w:sz w:val="16"/>
              </w:rPr>
            </w:pPr>
            <w:r>
              <w:rPr>
                <w:rFonts w:ascii="Arial" w:hAnsi="Arial" w:cs="Arial"/>
                <w:b/>
                <w:color w:val="003366"/>
                <w:sz w:val="16"/>
              </w:rPr>
              <w:t xml:space="preserve">   Valuation technique</w:t>
            </w:r>
          </w:p>
        </w:tc>
        <w:tc>
          <w:tcPr>
            <w:tcW w:w="1604" w:type="dxa"/>
            <w:tcBorders>
              <w:top w:val="nil"/>
              <w:left w:val="nil"/>
              <w:bottom w:val="single" w:sz="6" w:space="0" w:color="003366"/>
              <w:right w:val="nil"/>
            </w:tcBorders>
            <w:shd w:val="clear" w:color="auto" w:fill="FFFFFF"/>
            <w:vAlign w:val="bottom"/>
          </w:tcPr>
          <w:p w:rsidR="005401BA" w:rsidRDefault="005401BA" w:rsidP="00324169">
            <w:pPr>
              <w:pStyle w:val="Normal97"/>
              <w:spacing w:line="288" w:lineRule="auto"/>
              <w:rPr>
                <w:rFonts w:ascii="Arial" w:hAnsi="Arial" w:cs="Arial"/>
                <w:b/>
                <w:color w:val="003366"/>
                <w:sz w:val="16"/>
              </w:rPr>
            </w:pPr>
            <w:r>
              <w:rPr>
                <w:rFonts w:ascii="Arial" w:hAnsi="Arial" w:cs="Arial"/>
                <w:b/>
                <w:color w:val="003366"/>
                <w:sz w:val="16"/>
              </w:rPr>
              <w:t>Unobservable inputs</w:t>
            </w:r>
          </w:p>
        </w:tc>
        <w:tc>
          <w:tcPr>
            <w:tcW w:w="667" w:type="dxa"/>
            <w:tcBorders>
              <w:top w:val="single" w:sz="6" w:space="0" w:color="003366"/>
              <w:left w:val="nil"/>
              <w:bottom w:val="single" w:sz="6" w:space="0" w:color="003366"/>
              <w:right w:val="nil"/>
            </w:tcBorders>
            <w:shd w:val="clear" w:color="auto" w:fill="FFFFFF"/>
            <w:vAlign w:val="bottom"/>
          </w:tcPr>
          <w:p w:rsidR="005401BA" w:rsidRDefault="005401BA" w:rsidP="00324169">
            <w:pPr>
              <w:pStyle w:val="Normal97"/>
              <w:spacing w:line="288" w:lineRule="auto"/>
              <w:jc w:val="right"/>
              <w:rPr>
                <w:rFonts w:ascii="Arial" w:hAnsi="Arial" w:cs="Arial"/>
                <w:b/>
                <w:color w:val="003366"/>
                <w:sz w:val="16"/>
              </w:rPr>
            </w:pPr>
            <w:r>
              <w:rPr>
                <w:rFonts w:ascii="Arial" w:hAnsi="Arial" w:cs="Arial"/>
                <w:b/>
                <w:color w:val="003366"/>
                <w:sz w:val="16"/>
              </w:rPr>
              <w:t>Low</w:t>
            </w:r>
          </w:p>
        </w:tc>
        <w:tc>
          <w:tcPr>
            <w:tcW w:w="771" w:type="dxa"/>
            <w:tcBorders>
              <w:top w:val="single" w:sz="6" w:space="0" w:color="003366"/>
              <w:left w:val="nil"/>
              <w:bottom w:val="single" w:sz="6" w:space="0" w:color="003366"/>
              <w:right w:val="nil"/>
            </w:tcBorders>
            <w:shd w:val="clear" w:color="auto" w:fill="FFFFFF"/>
            <w:vAlign w:val="bottom"/>
          </w:tcPr>
          <w:p w:rsidR="005401BA" w:rsidRDefault="005401BA" w:rsidP="00324169">
            <w:pPr>
              <w:pStyle w:val="Normal97"/>
              <w:spacing w:line="288" w:lineRule="auto"/>
              <w:jc w:val="right"/>
              <w:rPr>
                <w:rFonts w:ascii="Arial" w:hAnsi="Arial" w:cs="Arial"/>
                <w:b/>
                <w:color w:val="003366"/>
                <w:sz w:val="16"/>
              </w:rPr>
            </w:pPr>
            <w:r>
              <w:rPr>
                <w:rFonts w:ascii="Arial" w:hAnsi="Arial" w:cs="Arial"/>
                <w:b/>
                <w:color w:val="003366"/>
                <w:sz w:val="16"/>
              </w:rPr>
              <w:t>High</w:t>
            </w:r>
          </w:p>
        </w:tc>
      </w:tr>
      <w:tr w:rsidR="005401BA" w:rsidRPr="0046683E" w:rsidTr="00324169">
        <w:tc>
          <w:tcPr>
            <w:tcW w:w="2860" w:type="dxa"/>
            <w:tcBorders>
              <w:top w:val="nil"/>
              <w:left w:val="nil"/>
              <w:bottom w:val="single" w:sz="6" w:space="0" w:color="003366"/>
              <w:right w:val="nil"/>
            </w:tcBorders>
            <w:shd w:val="clear" w:color="auto" w:fill="FFFFFF"/>
            <w:vAlign w:val="bottom"/>
          </w:tcPr>
          <w:p w:rsidR="005401BA" w:rsidRPr="00D14341" w:rsidRDefault="005401BA" w:rsidP="00324169">
            <w:pPr>
              <w:pStyle w:val="Normal97"/>
              <w:spacing w:line="288" w:lineRule="auto"/>
              <w:rPr>
                <w:rFonts w:ascii="Arial" w:hAnsi="Arial" w:cs="Arial"/>
                <w:color w:val="003366"/>
                <w:sz w:val="16"/>
              </w:rPr>
            </w:pPr>
            <w:r w:rsidRPr="00D14341">
              <w:rPr>
                <w:rFonts w:ascii="Arial" w:hAnsi="Arial" w:cs="Arial"/>
                <w:color w:val="003366"/>
                <w:sz w:val="16"/>
              </w:rPr>
              <w:t>Loans and advances</w:t>
            </w:r>
          </w:p>
        </w:tc>
        <w:tc>
          <w:tcPr>
            <w:tcW w:w="771" w:type="dxa"/>
            <w:tcBorders>
              <w:top w:val="nil"/>
              <w:left w:val="nil"/>
              <w:bottom w:val="single" w:sz="6" w:space="0" w:color="003366"/>
              <w:right w:val="nil"/>
            </w:tcBorders>
            <w:shd w:val="clear" w:color="auto" w:fill="FFFFFF"/>
            <w:vAlign w:val="bottom"/>
          </w:tcPr>
          <w:p w:rsidR="005401BA" w:rsidRPr="0046683E" w:rsidRDefault="005401BA" w:rsidP="00324169">
            <w:pPr>
              <w:pStyle w:val="Normal97"/>
              <w:spacing w:line="288" w:lineRule="auto"/>
              <w:jc w:val="right"/>
              <w:rPr>
                <w:rFonts w:ascii="Arial" w:hAnsi="Arial" w:cs="Arial"/>
                <w:color w:val="003366"/>
                <w:sz w:val="16"/>
              </w:rPr>
            </w:pPr>
            <w:r w:rsidRPr="0046683E">
              <w:rPr>
                <w:rFonts w:ascii="Arial" w:hAnsi="Arial" w:cs="Arial"/>
                <w:color w:val="003366"/>
                <w:sz w:val="16"/>
              </w:rPr>
              <w:t>0.6</w:t>
            </w:r>
          </w:p>
        </w:tc>
        <w:tc>
          <w:tcPr>
            <w:tcW w:w="771" w:type="dxa"/>
            <w:tcBorders>
              <w:top w:val="nil"/>
              <w:left w:val="nil"/>
              <w:bottom w:val="single" w:sz="6" w:space="0" w:color="003366"/>
              <w:right w:val="nil"/>
            </w:tcBorders>
            <w:shd w:val="clear" w:color="auto" w:fill="FFFFFF"/>
            <w:vAlign w:val="bottom"/>
          </w:tcPr>
          <w:p w:rsidR="005401BA" w:rsidRPr="0046683E" w:rsidRDefault="005401BA" w:rsidP="00324169">
            <w:pPr>
              <w:pStyle w:val="Normal97"/>
              <w:spacing w:line="288" w:lineRule="auto"/>
              <w:jc w:val="right"/>
              <w:rPr>
                <w:rFonts w:ascii="Arial" w:hAnsi="Arial" w:cs="Arial"/>
                <w:color w:val="000000"/>
                <w:sz w:val="16"/>
              </w:rPr>
            </w:pPr>
          </w:p>
        </w:tc>
        <w:tc>
          <w:tcPr>
            <w:tcW w:w="2201" w:type="dxa"/>
            <w:tcBorders>
              <w:top w:val="nil"/>
              <w:left w:val="nil"/>
              <w:bottom w:val="single" w:sz="6" w:space="0" w:color="003366"/>
              <w:right w:val="nil"/>
            </w:tcBorders>
            <w:shd w:val="clear" w:color="auto" w:fill="FFFFFF"/>
            <w:vAlign w:val="bottom"/>
          </w:tcPr>
          <w:p w:rsidR="005401BA" w:rsidRPr="0046683E" w:rsidRDefault="005401BA" w:rsidP="00324169">
            <w:pPr>
              <w:pStyle w:val="Normal97"/>
              <w:spacing w:line="288" w:lineRule="auto"/>
              <w:rPr>
                <w:rFonts w:ascii="Arial" w:hAnsi="Arial" w:cs="Arial"/>
                <w:color w:val="003366"/>
                <w:sz w:val="16"/>
              </w:rPr>
            </w:pPr>
          </w:p>
        </w:tc>
        <w:tc>
          <w:tcPr>
            <w:tcW w:w="1604" w:type="dxa"/>
            <w:tcBorders>
              <w:top w:val="nil"/>
              <w:left w:val="nil"/>
              <w:bottom w:val="single" w:sz="6" w:space="0" w:color="003366"/>
              <w:right w:val="nil"/>
            </w:tcBorders>
            <w:shd w:val="clear" w:color="auto" w:fill="FFFFFF"/>
            <w:vAlign w:val="bottom"/>
          </w:tcPr>
          <w:p w:rsidR="005401BA" w:rsidRPr="0046683E" w:rsidRDefault="005401BA" w:rsidP="00324169">
            <w:pPr>
              <w:pStyle w:val="Normal97"/>
              <w:spacing w:line="288" w:lineRule="auto"/>
              <w:rPr>
                <w:rFonts w:ascii="Arial" w:hAnsi="Arial" w:cs="Arial"/>
                <w:color w:val="003366"/>
                <w:sz w:val="16"/>
              </w:rPr>
            </w:pPr>
          </w:p>
        </w:tc>
        <w:tc>
          <w:tcPr>
            <w:tcW w:w="667" w:type="dxa"/>
            <w:tcBorders>
              <w:top w:val="nil"/>
              <w:left w:val="nil"/>
              <w:bottom w:val="single" w:sz="6" w:space="0" w:color="003366"/>
              <w:right w:val="nil"/>
            </w:tcBorders>
            <w:shd w:val="clear" w:color="auto" w:fill="FFFFFF"/>
            <w:vAlign w:val="bottom"/>
          </w:tcPr>
          <w:p w:rsidR="005401BA" w:rsidRPr="0046683E" w:rsidRDefault="005401BA" w:rsidP="00324169">
            <w:pPr>
              <w:pStyle w:val="Normal97"/>
              <w:spacing w:line="288" w:lineRule="auto"/>
              <w:jc w:val="right"/>
              <w:rPr>
                <w:rFonts w:ascii="Arial" w:hAnsi="Arial" w:cs="Arial"/>
                <w:color w:val="003366"/>
                <w:sz w:val="16"/>
              </w:rPr>
            </w:pPr>
          </w:p>
        </w:tc>
        <w:tc>
          <w:tcPr>
            <w:tcW w:w="771" w:type="dxa"/>
            <w:tcBorders>
              <w:top w:val="nil"/>
              <w:left w:val="nil"/>
              <w:bottom w:val="single" w:sz="6" w:space="0" w:color="003366"/>
              <w:right w:val="nil"/>
            </w:tcBorders>
            <w:shd w:val="clear" w:color="auto" w:fill="FFFFFF"/>
            <w:vAlign w:val="bottom"/>
          </w:tcPr>
          <w:p w:rsidR="005401BA" w:rsidRPr="0046683E" w:rsidRDefault="005401BA" w:rsidP="00324169">
            <w:pPr>
              <w:pStyle w:val="Normal97"/>
              <w:spacing w:line="288" w:lineRule="auto"/>
              <w:jc w:val="right"/>
              <w:rPr>
                <w:rFonts w:ascii="Arial" w:hAnsi="Arial" w:cs="Arial"/>
                <w:color w:val="003366"/>
                <w:sz w:val="16"/>
              </w:rPr>
            </w:pPr>
          </w:p>
        </w:tc>
      </w:tr>
      <w:tr w:rsidR="005401BA" w:rsidRPr="008F2888" w:rsidTr="00324169">
        <w:tc>
          <w:tcPr>
            <w:tcW w:w="2860" w:type="dxa"/>
            <w:tcBorders>
              <w:top w:val="single" w:sz="6" w:space="0" w:color="003366"/>
              <w:left w:val="single" w:sz="6" w:space="0" w:color="003366"/>
              <w:bottom w:val="nil"/>
              <w:right w:val="nil"/>
            </w:tcBorders>
            <w:shd w:val="clear" w:color="auto" w:fill="FFFFFF"/>
            <w:vAlign w:val="bottom"/>
          </w:tcPr>
          <w:p w:rsidR="005401BA" w:rsidRDefault="005401BA" w:rsidP="00324169">
            <w:pPr>
              <w:pStyle w:val="Normal97"/>
              <w:spacing w:line="288" w:lineRule="auto"/>
              <w:rPr>
                <w:rFonts w:ascii="Arial" w:hAnsi="Arial" w:cs="Arial"/>
                <w:b/>
                <w:color w:val="003366"/>
                <w:sz w:val="16"/>
              </w:rPr>
            </w:pPr>
          </w:p>
        </w:tc>
        <w:tc>
          <w:tcPr>
            <w:tcW w:w="77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xml:space="preserve">   </w:t>
            </w:r>
            <w:r w:rsidRPr="008F2888">
              <w:rPr>
                <w:rFonts w:ascii="Arial" w:hAnsi="Arial" w:cs="Arial"/>
                <w:sz w:val="16"/>
              </w:rPr>
              <w:t>DFC based on recoveries</w:t>
            </w:r>
          </w:p>
        </w:tc>
        <w:tc>
          <w:tcPr>
            <w:tcW w:w="1604"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L</w:t>
            </w:r>
            <w:r>
              <w:rPr>
                <w:rFonts w:ascii="Arial" w:hAnsi="Arial" w:cs="Arial"/>
                <w:sz w:val="16"/>
              </w:rPr>
              <w:t>oss severity (3)</w:t>
            </w:r>
          </w:p>
        </w:tc>
        <w:tc>
          <w:tcPr>
            <w:tcW w:w="667"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2</w:t>
            </w:r>
          </w:p>
        </w:tc>
        <w:tc>
          <w:tcPr>
            <w:tcW w:w="771" w:type="dxa"/>
            <w:tcBorders>
              <w:top w:val="single" w:sz="6" w:space="0" w:color="003366"/>
              <w:left w:val="nil"/>
              <w:bottom w:val="nil"/>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80%</w:t>
            </w:r>
          </w:p>
        </w:tc>
      </w:tr>
      <w:tr w:rsidR="005401BA" w:rsidRPr="008F2888" w:rsidTr="00324169">
        <w:tc>
          <w:tcPr>
            <w:tcW w:w="2860" w:type="dxa"/>
            <w:tcBorders>
              <w:top w:val="nil"/>
              <w:left w:val="single" w:sz="6" w:space="0" w:color="003366"/>
              <w:bottom w:val="nil"/>
              <w:right w:val="nil"/>
            </w:tcBorders>
            <w:shd w:val="clear" w:color="auto" w:fill="FFFFFF"/>
            <w:vAlign w:val="bottom"/>
          </w:tcPr>
          <w:p w:rsidR="005401BA" w:rsidRDefault="005401BA" w:rsidP="00324169">
            <w:pPr>
              <w:pStyle w:val="Normal97"/>
              <w:spacing w:line="288" w:lineRule="auto"/>
              <w:rPr>
                <w:rFonts w:ascii="Arial" w:hAnsi="Arial" w:cs="Arial"/>
                <w:b/>
                <w:color w:val="003366"/>
                <w:sz w:val="16"/>
              </w:rPr>
            </w:pPr>
          </w:p>
        </w:tc>
        <w:tc>
          <w:tcPr>
            <w:tcW w:w="77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p>
        </w:tc>
        <w:tc>
          <w:tcPr>
            <w:tcW w:w="1604"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Recovery rates</w:t>
            </w:r>
            <w:r>
              <w:rPr>
                <w:rFonts w:ascii="Arial" w:hAnsi="Arial" w:cs="Arial"/>
                <w:sz w:val="16"/>
              </w:rPr>
              <w:t xml:space="preserve"> (4)</w:t>
            </w:r>
          </w:p>
        </w:tc>
        <w:tc>
          <w:tcPr>
            <w:tcW w:w="667"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26</w:t>
            </w:r>
          </w:p>
        </w:tc>
        <w:tc>
          <w:tcPr>
            <w:tcW w:w="771" w:type="dxa"/>
            <w:tcBorders>
              <w:top w:val="nil"/>
              <w:left w:val="nil"/>
              <w:bottom w:val="nil"/>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85%</w:t>
            </w:r>
          </w:p>
        </w:tc>
      </w:tr>
      <w:tr w:rsidR="005401BA" w:rsidRPr="008F2888" w:rsidTr="00324169">
        <w:tc>
          <w:tcPr>
            <w:tcW w:w="2860" w:type="dxa"/>
            <w:tcBorders>
              <w:top w:val="nil"/>
              <w:left w:val="single" w:sz="6" w:space="0" w:color="003366"/>
              <w:bottom w:val="single" w:sz="6" w:space="0" w:color="003366"/>
              <w:right w:val="nil"/>
            </w:tcBorders>
            <w:shd w:val="clear" w:color="auto" w:fill="FFFFFF"/>
            <w:vAlign w:val="bottom"/>
          </w:tcPr>
          <w:p w:rsidR="005401BA" w:rsidRDefault="005401BA" w:rsidP="00324169">
            <w:pPr>
              <w:pStyle w:val="Normal97"/>
              <w:spacing w:line="288" w:lineRule="auto"/>
              <w:rPr>
                <w:rFonts w:ascii="Arial" w:hAnsi="Arial" w:cs="Arial"/>
                <w:b/>
                <w:color w:val="003366"/>
                <w:sz w:val="16"/>
              </w:rPr>
            </w:pP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p>
        </w:tc>
        <w:tc>
          <w:tcPr>
            <w:tcW w:w="1604"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Credit spreads</w:t>
            </w:r>
            <w:r>
              <w:rPr>
                <w:rFonts w:ascii="Arial" w:hAnsi="Arial" w:cs="Arial"/>
                <w:sz w:val="16"/>
              </w:rPr>
              <w:t>(5)</w:t>
            </w:r>
          </w:p>
        </w:tc>
        <w:tc>
          <w:tcPr>
            <w:tcW w:w="667"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110</w:t>
            </w:r>
          </w:p>
        </w:tc>
        <w:tc>
          <w:tcPr>
            <w:tcW w:w="771" w:type="dxa"/>
            <w:tcBorders>
              <w:top w:val="nil"/>
              <w:left w:val="nil"/>
              <w:bottom w:val="single" w:sz="6" w:space="0" w:color="003366"/>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111</w:t>
            </w:r>
            <w:r>
              <w:rPr>
                <w:rFonts w:ascii="Arial" w:hAnsi="Arial" w:cs="Arial"/>
                <w:sz w:val="16"/>
              </w:rPr>
              <w:t>5</w:t>
            </w:r>
            <w:r w:rsidRPr="008F2888">
              <w:rPr>
                <w:rFonts w:ascii="Arial" w:hAnsi="Arial" w:cs="Arial"/>
                <w:sz w:val="16"/>
              </w:rPr>
              <w:t>bp</w:t>
            </w:r>
          </w:p>
        </w:tc>
      </w:tr>
      <w:tr w:rsidR="005401BA" w:rsidRPr="008F2888" w:rsidTr="00324169">
        <w:tc>
          <w:tcPr>
            <w:tcW w:w="2860" w:type="dxa"/>
            <w:tcBorders>
              <w:top w:val="nil"/>
              <w:left w:val="nil"/>
              <w:bottom w:val="single" w:sz="6" w:space="0" w:color="003366"/>
              <w:right w:val="nil"/>
            </w:tcBorders>
            <w:shd w:val="clear" w:color="auto" w:fill="FFFFFF"/>
            <w:vAlign w:val="bottom"/>
          </w:tcPr>
          <w:p w:rsidR="005401BA" w:rsidRPr="00D14341" w:rsidRDefault="005401BA" w:rsidP="00324169">
            <w:pPr>
              <w:pStyle w:val="Normal97"/>
              <w:spacing w:line="288" w:lineRule="auto"/>
              <w:rPr>
                <w:rFonts w:ascii="Arial" w:hAnsi="Arial" w:cs="Arial"/>
                <w:color w:val="000000"/>
                <w:sz w:val="16"/>
              </w:rPr>
            </w:pPr>
            <w:r w:rsidRPr="00D14341">
              <w:rPr>
                <w:rFonts w:ascii="Arial" w:hAnsi="Arial" w:cs="Arial"/>
                <w:color w:val="003366"/>
                <w:sz w:val="16"/>
              </w:rPr>
              <w:t>Debt securities</w:t>
            </w: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1.6</w:t>
            </w: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sidRPr="008F2888">
              <w:rPr>
                <w:rFonts w:ascii="Arial" w:hAnsi="Arial" w:cs="Arial"/>
                <w:sz w:val="16"/>
              </w:rPr>
              <w:t xml:space="preserve"> </w:t>
            </w:r>
          </w:p>
        </w:tc>
        <w:tc>
          <w:tcPr>
            <w:tcW w:w="1604"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p>
        </w:tc>
        <w:tc>
          <w:tcPr>
            <w:tcW w:w="667"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r>
      <w:tr w:rsidR="005401BA" w:rsidRPr="008F2888" w:rsidTr="00324169">
        <w:tc>
          <w:tcPr>
            <w:tcW w:w="2860" w:type="dxa"/>
            <w:tcBorders>
              <w:top w:val="single" w:sz="6" w:space="0" w:color="003366"/>
              <w:left w:val="single" w:sz="6" w:space="0" w:color="003366"/>
              <w:bottom w:val="nil"/>
              <w:right w:val="nil"/>
            </w:tcBorders>
            <w:shd w:val="clear" w:color="auto" w:fill="FFFFFF"/>
            <w:vAlign w:val="bottom"/>
          </w:tcPr>
          <w:p w:rsidR="005401BA" w:rsidRDefault="005401BA" w:rsidP="00324169">
            <w:pPr>
              <w:pStyle w:val="Normal97"/>
              <w:spacing w:line="288" w:lineRule="auto"/>
              <w:rPr>
                <w:rFonts w:ascii="Arial" w:hAnsi="Arial" w:cs="Arial"/>
                <w:color w:val="000000"/>
                <w:sz w:val="16"/>
              </w:rPr>
            </w:pPr>
          </w:p>
        </w:tc>
        <w:tc>
          <w:tcPr>
            <w:tcW w:w="77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xml:space="preserve">   </w:t>
            </w:r>
            <w:r w:rsidRPr="008F2888">
              <w:rPr>
                <w:rFonts w:ascii="Arial" w:hAnsi="Arial" w:cs="Arial"/>
                <w:sz w:val="16"/>
              </w:rPr>
              <w:t>Price</w:t>
            </w:r>
          </w:p>
        </w:tc>
        <w:tc>
          <w:tcPr>
            <w:tcW w:w="1604"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Price</w:t>
            </w:r>
            <w:r>
              <w:rPr>
                <w:rFonts w:ascii="Arial" w:hAnsi="Arial" w:cs="Arial"/>
                <w:sz w:val="16"/>
              </w:rPr>
              <w:t xml:space="preserve"> (6)</w:t>
            </w:r>
          </w:p>
        </w:tc>
        <w:tc>
          <w:tcPr>
            <w:tcW w:w="667"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0</w:t>
            </w:r>
          </w:p>
        </w:tc>
        <w:tc>
          <w:tcPr>
            <w:tcW w:w="771" w:type="dxa"/>
            <w:tcBorders>
              <w:top w:val="single" w:sz="6" w:space="0" w:color="003366"/>
              <w:left w:val="nil"/>
              <w:bottom w:val="nil"/>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129%</w:t>
            </w:r>
          </w:p>
        </w:tc>
      </w:tr>
      <w:tr w:rsidR="005401BA" w:rsidRPr="008F2888" w:rsidTr="00324169">
        <w:tc>
          <w:tcPr>
            <w:tcW w:w="2860" w:type="dxa"/>
            <w:tcBorders>
              <w:top w:val="nil"/>
              <w:left w:val="single" w:sz="6" w:space="0" w:color="003366"/>
              <w:bottom w:val="single" w:sz="6" w:space="0" w:color="003366"/>
              <w:right w:val="nil"/>
            </w:tcBorders>
            <w:shd w:val="clear" w:color="auto" w:fill="FFFFFF"/>
            <w:vAlign w:val="bottom"/>
          </w:tcPr>
          <w:p w:rsidR="005401BA" w:rsidRDefault="005401BA" w:rsidP="00324169">
            <w:pPr>
              <w:pStyle w:val="Normal97"/>
              <w:spacing w:line="288" w:lineRule="auto"/>
              <w:rPr>
                <w:rFonts w:ascii="Arial" w:hAnsi="Arial" w:cs="Arial"/>
                <w:color w:val="000000"/>
                <w:sz w:val="16"/>
              </w:rPr>
            </w:pPr>
            <w:r>
              <w:rPr>
                <w:rFonts w:ascii="Arial" w:hAnsi="Arial" w:cs="Arial"/>
                <w:color w:val="000000"/>
                <w:sz w:val="16"/>
              </w:rPr>
              <w:t xml:space="preserve"> </w:t>
            </w: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xml:space="preserve">   </w:t>
            </w:r>
            <w:r w:rsidRPr="008F2888">
              <w:rPr>
                <w:rFonts w:ascii="Arial" w:hAnsi="Arial" w:cs="Arial"/>
                <w:sz w:val="16"/>
              </w:rPr>
              <w:t>DCF</w:t>
            </w:r>
          </w:p>
        </w:tc>
        <w:tc>
          <w:tcPr>
            <w:tcW w:w="1604"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Yield</w:t>
            </w:r>
            <w:r>
              <w:rPr>
                <w:rFonts w:ascii="Arial" w:hAnsi="Arial" w:cs="Arial"/>
                <w:sz w:val="16"/>
              </w:rPr>
              <w:t xml:space="preserve"> (6)</w:t>
            </w:r>
          </w:p>
        </w:tc>
        <w:tc>
          <w:tcPr>
            <w:tcW w:w="667"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10</w:t>
            </w:r>
          </w:p>
        </w:tc>
        <w:tc>
          <w:tcPr>
            <w:tcW w:w="771" w:type="dxa"/>
            <w:tcBorders>
              <w:top w:val="nil"/>
              <w:left w:val="nil"/>
              <w:bottom w:val="single" w:sz="6" w:space="0" w:color="003366"/>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30%</w:t>
            </w:r>
          </w:p>
        </w:tc>
      </w:tr>
      <w:tr w:rsidR="005401BA" w:rsidRPr="008F2888" w:rsidTr="00324169">
        <w:tc>
          <w:tcPr>
            <w:tcW w:w="2860" w:type="dxa"/>
            <w:tcBorders>
              <w:top w:val="nil"/>
              <w:left w:val="nil"/>
              <w:bottom w:val="single" w:sz="6" w:space="0" w:color="003366"/>
              <w:right w:val="nil"/>
            </w:tcBorders>
            <w:shd w:val="clear" w:color="auto" w:fill="FFFFFF"/>
            <w:vAlign w:val="bottom"/>
          </w:tcPr>
          <w:p w:rsidR="005401BA" w:rsidRPr="00D14341" w:rsidRDefault="005401BA" w:rsidP="00324169">
            <w:pPr>
              <w:pStyle w:val="Normal97"/>
              <w:spacing w:line="288" w:lineRule="auto"/>
              <w:rPr>
                <w:rFonts w:ascii="Arial" w:hAnsi="Arial" w:cs="Arial"/>
                <w:color w:val="003366"/>
                <w:sz w:val="16"/>
              </w:rPr>
            </w:pPr>
            <w:r w:rsidRPr="00D14341">
              <w:rPr>
                <w:rFonts w:ascii="Arial" w:hAnsi="Arial" w:cs="Arial"/>
                <w:color w:val="003366"/>
                <w:sz w:val="16"/>
              </w:rPr>
              <w:t>Equity Securities</w:t>
            </w: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0.5</w:t>
            </w: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p>
        </w:tc>
        <w:tc>
          <w:tcPr>
            <w:tcW w:w="1604"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p>
        </w:tc>
        <w:tc>
          <w:tcPr>
            <w:tcW w:w="667"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r>
      <w:tr w:rsidR="005401BA" w:rsidRPr="008F2888" w:rsidTr="00324169">
        <w:tc>
          <w:tcPr>
            <w:tcW w:w="2860" w:type="dxa"/>
            <w:tcBorders>
              <w:top w:val="single" w:sz="6" w:space="0" w:color="003366"/>
              <w:left w:val="single" w:sz="6" w:space="0" w:color="003366"/>
              <w:bottom w:val="nil"/>
              <w:right w:val="nil"/>
            </w:tcBorders>
            <w:shd w:val="clear" w:color="auto" w:fill="FFFFFF"/>
            <w:vAlign w:val="bottom"/>
          </w:tcPr>
          <w:p w:rsidR="005401BA" w:rsidRDefault="005401BA" w:rsidP="00324169">
            <w:pPr>
              <w:pStyle w:val="Normal97"/>
              <w:spacing w:line="288" w:lineRule="auto"/>
              <w:rPr>
                <w:rFonts w:ascii="Arial" w:hAnsi="Arial" w:cs="Arial"/>
                <w:b/>
                <w:color w:val="003366"/>
                <w:sz w:val="16"/>
              </w:rPr>
            </w:pPr>
          </w:p>
        </w:tc>
        <w:tc>
          <w:tcPr>
            <w:tcW w:w="77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xml:space="preserve">   </w:t>
            </w:r>
            <w:r w:rsidRPr="008F2888">
              <w:rPr>
                <w:rFonts w:ascii="Arial" w:hAnsi="Arial" w:cs="Arial"/>
                <w:sz w:val="16"/>
              </w:rPr>
              <w:t>Fund valuation statement</w:t>
            </w:r>
          </w:p>
        </w:tc>
        <w:tc>
          <w:tcPr>
            <w:tcW w:w="1604"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Discount factor (7)</w:t>
            </w:r>
          </w:p>
        </w:tc>
        <w:tc>
          <w:tcPr>
            <w:tcW w:w="667"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Pr>
                <w:rFonts w:ascii="Arial" w:hAnsi="Arial" w:cs="Arial"/>
                <w:sz w:val="16"/>
              </w:rPr>
              <w:t>(</w:t>
            </w:r>
            <w:r w:rsidRPr="008F2888">
              <w:rPr>
                <w:rFonts w:ascii="Arial" w:hAnsi="Arial" w:cs="Arial"/>
                <w:sz w:val="16"/>
              </w:rPr>
              <w:t>10</w:t>
            </w:r>
            <w:r>
              <w:rPr>
                <w:rFonts w:ascii="Arial" w:hAnsi="Arial" w:cs="Arial"/>
                <w:sz w:val="16"/>
              </w:rPr>
              <w:t>)</w:t>
            </w:r>
          </w:p>
        </w:tc>
        <w:tc>
          <w:tcPr>
            <w:tcW w:w="771" w:type="dxa"/>
            <w:tcBorders>
              <w:top w:val="single" w:sz="6" w:space="0" w:color="003366"/>
              <w:left w:val="nil"/>
              <w:bottom w:val="nil"/>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35%</w:t>
            </w:r>
          </w:p>
        </w:tc>
      </w:tr>
      <w:tr w:rsidR="005401BA" w:rsidRPr="008F2888" w:rsidTr="00324169">
        <w:tc>
          <w:tcPr>
            <w:tcW w:w="2860" w:type="dxa"/>
            <w:tcBorders>
              <w:top w:val="nil"/>
              <w:left w:val="single" w:sz="6" w:space="0" w:color="003366"/>
              <w:bottom w:val="single" w:sz="6" w:space="0" w:color="003366"/>
              <w:right w:val="nil"/>
            </w:tcBorders>
            <w:shd w:val="clear" w:color="auto" w:fill="FFFFFF"/>
            <w:vAlign w:val="bottom"/>
          </w:tcPr>
          <w:p w:rsidR="005401BA" w:rsidRDefault="005401BA" w:rsidP="00324169">
            <w:pPr>
              <w:pStyle w:val="Normal97"/>
              <w:spacing w:line="288" w:lineRule="auto"/>
              <w:rPr>
                <w:rFonts w:ascii="Arial" w:hAnsi="Arial" w:cs="Arial"/>
                <w:b/>
                <w:color w:val="003366"/>
                <w:sz w:val="16"/>
              </w:rPr>
            </w:pP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xml:space="preserve">   </w:t>
            </w:r>
            <w:r w:rsidRPr="008F2888">
              <w:rPr>
                <w:rFonts w:ascii="Arial" w:hAnsi="Arial" w:cs="Arial"/>
                <w:sz w:val="16"/>
              </w:rPr>
              <w:t>DCF based on recoveries</w:t>
            </w:r>
          </w:p>
        </w:tc>
        <w:tc>
          <w:tcPr>
            <w:tcW w:w="1604"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Recovery rates</w:t>
            </w:r>
            <w:r>
              <w:rPr>
                <w:rFonts w:ascii="Arial" w:hAnsi="Arial" w:cs="Arial"/>
                <w:sz w:val="16"/>
              </w:rPr>
              <w:t xml:space="preserve"> (4)</w:t>
            </w:r>
          </w:p>
        </w:tc>
        <w:tc>
          <w:tcPr>
            <w:tcW w:w="667"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0</w:t>
            </w:r>
          </w:p>
        </w:tc>
        <w:tc>
          <w:tcPr>
            <w:tcW w:w="771" w:type="dxa"/>
            <w:tcBorders>
              <w:top w:val="nil"/>
              <w:left w:val="nil"/>
              <w:bottom w:val="single" w:sz="6" w:space="0" w:color="003366"/>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30%</w:t>
            </w:r>
          </w:p>
        </w:tc>
      </w:tr>
      <w:tr w:rsidR="005401BA" w:rsidRPr="008F2888" w:rsidTr="00324169">
        <w:tc>
          <w:tcPr>
            <w:tcW w:w="2860" w:type="dxa"/>
            <w:tcBorders>
              <w:top w:val="single" w:sz="6" w:space="0" w:color="003366"/>
              <w:left w:val="nil"/>
              <w:bottom w:val="single" w:sz="6" w:space="0" w:color="003366"/>
              <w:right w:val="nil"/>
            </w:tcBorders>
            <w:shd w:val="clear" w:color="auto" w:fill="FFFFFF"/>
            <w:vAlign w:val="bottom"/>
          </w:tcPr>
          <w:p w:rsidR="005401BA" w:rsidRPr="00D14341" w:rsidRDefault="005401BA" w:rsidP="00324169">
            <w:pPr>
              <w:pStyle w:val="Normal97"/>
              <w:spacing w:line="288" w:lineRule="auto"/>
              <w:rPr>
                <w:rFonts w:ascii="Arial" w:hAnsi="Arial" w:cs="Arial"/>
                <w:color w:val="000000"/>
                <w:sz w:val="16"/>
              </w:rPr>
            </w:pPr>
            <w:r w:rsidRPr="00D14341">
              <w:rPr>
                <w:rFonts w:ascii="Arial" w:hAnsi="Arial" w:cs="Arial"/>
                <w:color w:val="003366"/>
                <w:sz w:val="16"/>
              </w:rPr>
              <w:t>Derivatives</w:t>
            </w:r>
          </w:p>
        </w:tc>
        <w:tc>
          <w:tcPr>
            <w:tcW w:w="771" w:type="dxa"/>
            <w:tcBorders>
              <w:top w:val="single" w:sz="6" w:space="0" w:color="003366"/>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single" w:sz="6" w:space="0" w:color="003366"/>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single" w:sz="6" w:space="0" w:color="003366"/>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sidRPr="008F2888">
              <w:rPr>
                <w:rFonts w:ascii="Arial" w:hAnsi="Arial" w:cs="Arial"/>
                <w:sz w:val="16"/>
              </w:rPr>
              <w:t xml:space="preserve"> </w:t>
            </w:r>
          </w:p>
        </w:tc>
        <w:tc>
          <w:tcPr>
            <w:tcW w:w="1604" w:type="dxa"/>
            <w:tcBorders>
              <w:top w:val="single" w:sz="6" w:space="0" w:color="003366"/>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sidRPr="008F2888">
              <w:rPr>
                <w:rFonts w:ascii="Arial" w:hAnsi="Arial" w:cs="Arial"/>
                <w:sz w:val="16"/>
              </w:rPr>
              <w:t xml:space="preserve"> </w:t>
            </w:r>
          </w:p>
        </w:tc>
        <w:tc>
          <w:tcPr>
            <w:tcW w:w="667" w:type="dxa"/>
            <w:tcBorders>
              <w:top w:val="single" w:sz="6" w:space="0" w:color="003366"/>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single" w:sz="6" w:space="0" w:color="003366"/>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r>
      <w:tr w:rsidR="005401BA" w:rsidRPr="008F2888" w:rsidTr="00324169">
        <w:tc>
          <w:tcPr>
            <w:tcW w:w="2860" w:type="dxa"/>
            <w:tcBorders>
              <w:top w:val="single" w:sz="6" w:space="0" w:color="003366"/>
              <w:left w:val="single" w:sz="6" w:space="0" w:color="003366"/>
              <w:bottom w:val="nil"/>
              <w:right w:val="nil"/>
            </w:tcBorders>
            <w:shd w:val="clear" w:color="auto" w:fill="FFFFFF"/>
            <w:vAlign w:val="bottom"/>
          </w:tcPr>
          <w:p w:rsidR="005401BA" w:rsidRPr="005A53A1" w:rsidRDefault="005401BA" w:rsidP="00324169">
            <w:pPr>
              <w:pStyle w:val="Normal97"/>
              <w:spacing w:line="288" w:lineRule="auto"/>
              <w:rPr>
                <w:rFonts w:ascii="Arial" w:hAnsi="Arial" w:cs="Arial"/>
                <w:sz w:val="16"/>
              </w:rPr>
            </w:pPr>
            <w:r w:rsidRPr="005A53A1">
              <w:rPr>
                <w:rFonts w:ascii="Arial" w:hAnsi="Arial" w:cs="Arial"/>
                <w:sz w:val="16"/>
              </w:rPr>
              <w:t xml:space="preserve">Credit </w:t>
            </w:r>
          </w:p>
        </w:tc>
        <w:tc>
          <w:tcPr>
            <w:tcW w:w="77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0.3</w:t>
            </w:r>
          </w:p>
        </w:tc>
        <w:tc>
          <w:tcPr>
            <w:tcW w:w="77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0.4</w:t>
            </w:r>
          </w:p>
        </w:tc>
        <w:tc>
          <w:tcPr>
            <w:tcW w:w="2201"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xml:space="preserve">   </w:t>
            </w:r>
            <w:r w:rsidRPr="008F2888">
              <w:rPr>
                <w:rFonts w:ascii="Arial" w:hAnsi="Arial" w:cs="Arial"/>
                <w:sz w:val="16"/>
              </w:rPr>
              <w:t xml:space="preserve">DCF based on recoveries </w:t>
            </w:r>
          </w:p>
        </w:tc>
        <w:tc>
          <w:tcPr>
            <w:tcW w:w="1604"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Recovery rates</w:t>
            </w:r>
            <w:r>
              <w:rPr>
                <w:rFonts w:ascii="Arial" w:hAnsi="Arial" w:cs="Arial"/>
                <w:sz w:val="16"/>
              </w:rPr>
              <w:t xml:space="preserve"> (4)</w:t>
            </w:r>
            <w:r w:rsidRPr="008F2888">
              <w:rPr>
                <w:rFonts w:ascii="Arial" w:hAnsi="Arial" w:cs="Arial"/>
                <w:sz w:val="16"/>
              </w:rPr>
              <w:t xml:space="preserve"> </w:t>
            </w:r>
          </w:p>
        </w:tc>
        <w:tc>
          <w:tcPr>
            <w:tcW w:w="667" w:type="dxa"/>
            <w:tcBorders>
              <w:top w:val="single" w:sz="6" w:space="0" w:color="003366"/>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0</w:t>
            </w:r>
          </w:p>
        </w:tc>
        <w:tc>
          <w:tcPr>
            <w:tcW w:w="771" w:type="dxa"/>
            <w:tcBorders>
              <w:top w:val="single" w:sz="6" w:space="0" w:color="003366"/>
              <w:left w:val="nil"/>
              <w:bottom w:val="nil"/>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100%</w:t>
            </w:r>
          </w:p>
        </w:tc>
      </w:tr>
      <w:tr w:rsidR="005401BA" w:rsidRPr="008F2888" w:rsidTr="00324169">
        <w:tc>
          <w:tcPr>
            <w:tcW w:w="2860" w:type="dxa"/>
            <w:tcBorders>
              <w:top w:val="nil"/>
              <w:left w:val="single" w:sz="6" w:space="0" w:color="003366"/>
              <w:bottom w:val="nil"/>
              <w:right w:val="nil"/>
            </w:tcBorders>
            <w:shd w:val="clear" w:color="auto" w:fill="FFFFFF"/>
            <w:vAlign w:val="bottom"/>
          </w:tcPr>
          <w:p w:rsidR="005401BA" w:rsidRPr="005A53A1" w:rsidRDefault="005401BA" w:rsidP="00324169">
            <w:pPr>
              <w:pStyle w:val="Normal97"/>
              <w:spacing w:line="288" w:lineRule="auto"/>
              <w:rPr>
                <w:rFonts w:ascii="Arial" w:hAnsi="Arial" w:cs="Arial"/>
                <w:sz w:val="16"/>
              </w:rPr>
            </w:pPr>
            <w:r w:rsidRPr="005A53A1">
              <w:rPr>
                <w:rFonts w:ascii="Arial" w:hAnsi="Arial" w:cs="Arial"/>
                <w:sz w:val="16"/>
              </w:rPr>
              <w:t xml:space="preserve"> </w:t>
            </w:r>
          </w:p>
        </w:tc>
        <w:tc>
          <w:tcPr>
            <w:tcW w:w="77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p>
        </w:tc>
        <w:tc>
          <w:tcPr>
            <w:tcW w:w="1604"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 xml:space="preserve">Credit spreads </w:t>
            </w:r>
            <w:r>
              <w:rPr>
                <w:rFonts w:ascii="Arial" w:hAnsi="Arial" w:cs="Arial"/>
                <w:sz w:val="16"/>
              </w:rPr>
              <w:t>(5)</w:t>
            </w:r>
          </w:p>
        </w:tc>
        <w:tc>
          <w:tcPr>
            <w:tcW w:w="667"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42</w:t>
            </w:r>
          </w:p>
        </w:tc>
        <w:tc>
          <w:tcPr>
            <w:tcW w:w="771" w:type="dxa"/>
            <w:tcBorders>
              <w:top w:val="nil"/>
              <w:left w:val="nil"/>
              <w:bottom w:val="nil"/>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1010bps</w:t>
            </w:r>
          </w:p>
        </w:tc>
      </w:tr>
      <w:tr w:rsidR="005401BA" w:rsidRPr="008F2888" w:rsidTr="00324169">
        <w:tc>
          <w:tcPr>
            <w:tcW w:w="2860" w:type="dxa"/>
            <w:tcBorders>
              <w:top w:val="nil"/>
              <w:left w:val="single" w:sz="6" w:space="0" w:color="003366"/>
              <w:bottom w:val="nil"/>
              <w:right w:val="nil"/>
            </w:tcBorders>
            <w:shd w:val="clear" w:color="auto" w:fill="FFFFFF"/>
            <w:vAlign w:val="bottom"/>
          </w:tcPr>
          <w:p w:rsidR="005401BA" w:rsidRPr="005A53A1" w:rsidRDefault="005401BA" w:rsidP="00324169">
            <w:pPr>
              <w:pStyle w:val="Normal97"/>
              <w:spacing w:line="288" w:lineRule="auto"/>
              <w:rPr>
                <w:rFonts w:ascii="Arial" w:hAnsi="Arial" w:cs="Arial"/>
                <w:sz w:val="16"/>
              </w:rPr>
            </w:pPr>
            <w:r w:rsidRPr="005A53A1">
              <w:rPr>
                <w:rFonts w:ascii="Arial" w:hAnsi="Arial" w:cs="Arial"/>
                <w:sz w:val="16"/>
              </w:rPr>
              <w:t xml:space="preserve">Interest and </w:t>
            </w:r>
            <w:r>
              <w:rPr>
                <w:rFonts w:ascii="Arial" w:hAnsi="Arial" w:cs="Arial"/>
                <w:sz w:val="16"/>
              </w:rPr>
              <w:t>foreign exchange c</w:t>
            </w:r>
            <w:r w:rsidRPr="005A53A1">
              <w:rPr>
                <w:rFonts w:ascii="Arial" w:hAnsi="Arial" w:cs="Arial"/>
                <w:sz w:val="16"/>
              </w:rPr>
              <w:t>ontract</w:t>
            </w:r>
            <w:r>
              <w:rPr>
                <w:rFonts w:ascii="Arial" w:hAnsi="Arial" w:cs="Arial"/>
                <w:sz w:val="16"/>
              </w:rPr>
              <w:t>s</w:t>
            </w:r>
          </w:p>
        </w:tc>
        <w:tc>
          <w:tcPr>
            <w:tcW w:w="77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Pr>
                <w:rFonts w:ascii="Arial" w:hAnsi="Arial" w:cs="Arial"/>
                <w:sz w:val="16"/>
              </w:rPr>
              <w:t>1.9</w:t>
            </w:r>
            <w:r w:rsidRPr="008F2888">
              <w:rPr>
                <w:rFonts w:ascii="Arial" w:hAnsi="Arial" w:cs="Arial"/>
                <w:sz w:val="16"/>
              </w:rPr>
              <w:t xml:space="preserve"> </w:t>
            </w:r>
          </w:p>
        </w:tc>
        <w:tc>
          <w:tcPr>
            <w:tcW w:w="77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 xml:space="preserve">1.6 </w:t>
            </w:r>
          </w:p>
        </w:tc>
        <w:tc>
          <w:tcPr>
            <w:tcW w:w="220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xml:space="preserve">    </w:t>
            </w:r>
            <w:r w:rsidRPr="008F2888">
              <w:rPr>
                <w:rFonts w:ascii="Arial" w:hAnsi="Arial" w:cs="Arial"/>
                <w:sz w:val="16"/>
              </w:rPr>
              <w:t>Option pricing model</w:t>
            </w:r>
          </w:p>
        </w:tc>
        <w:tc>
          <w:tcPr>
            <w:tcW w:w="1604"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 xml:space="preserve">Correlation </w:t>
            </w:r>
            <w:r>
              <w:rPr>
                <w:rFonts w:ascii="Arial" w:hAnsi="Arial" w:cs="Arial"/>
                <w:sz w:val="16"/>
              </w:rPr>
              <w:t>(8)</w:t>
            </w:r>
          </w:p>
        </w:tc>
        <w:tc>
          <w:tcPr>
            <w:tcW w:w="667"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Pr>
                <w:rFonts w:ascii="Arial" w:hAnsi="Arial" w:cs="Arial"/>
                <w:sz w:val="16"/>
              </w:rPr>
              <w:t>(</w:t>
            </w:r>
            <w:r w:rsidRPr="008F2888">
              <w:rPr>
                <w:rFonts w:ascii="Arial" w:hAnsi="Arial" w:cs="Arial"/>
                <w:sz w:val="16"/>
              </w:rPr>
              <w:t>46</w:t>
            </w:r>
            <w:r>
              <w:rPr>
                <w:rFonts w:ascii="Arial" w:hAnsi="Arial" w:cs="Arial"/>
                <w:sz w:val="16"/>
              </w:rPr>
              <w:t>)</w:t>
            </w:r>
          </w:p>
        </w:tc>
        <w:tc>
          <w:tcPr>
            <w:tcW w:w="771" w:type="dxa"/>
            <w:tcBorders>
              <w:top w:val="nil"/>
              <w:left w:val="nil"/>
              <w:bottom w:val="nil"/>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95%</w:t>
            </w:r>
          </w:p>
        </w:tc>
      </w:tr>
      <w:tr w:rsidR="005401BA" w:rsidRPr="008F2888" w:rsidTr="00324169">
        <w:tc>
          <w:tcPr>
            <w:tcW w:w="2860" w:type="dxa"/>
            <w:tcBorders>
              <w:top w:val="nil"/>
              <w:left w:val="single" w:sz="6" w:space="0" w:color="003366"/>
              <w:bottom w:val="nil"/>
              <w:right w:val="nil"/>
            </w:tcBorders>
            <w:shd w:val="clear" w:color="auto" w:fill="FFFFFF"/>
            <w:vAlign w:val="bottom"/>
          </w:tcPr>
          <w:p w:rsidR="005401BA" w:rsidRDefault="005401BA" w:rsidP="00324169">
            <w:pPr>
              <w:pStyle w:val="Normal97"/>
              <w:spacing w:line="288" w:lineRule="auto"/>
              <w:rPr>
                <w:rFonts w:ascii="Arial" w:hAnsi="Arial" w:cs="Arial"/>
                <w:color w:val="000000"/>
                <w:sz w:val="16"/>
              </w:rPr>
            </w:pPr>
            <w:r>
              <w:rPr>
                <w:rFonts w:ascii="Arial" w:hAnsi="Arial" w:cs="Arial"/>
                <w:color w:val="000000"/>
                <w:sz w:val="16"/>
              </w:rPr>
              <w:t xml:space="preserve"> </w:t>
            </w:r>
          </w:p>
        </w:tc>
        <w:tc>
          <w:tcPr>
            <w:tcW w:w="77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 xml:space="preserve"> </w:t>
            </w:r>
          </w:p>
        </w:tc>
        <w:tc>
          <w:tcPr>
            <w:tcW w:w="77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 xml:space="preserve"> </w:t>
            </w:r>
          </w:p>
        </w:tc>
        <w:tc>
          <w:tcPr>
            <w:tcW w:w="2201"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sidRPr="008F2888">
              <w:rPr>
                <w:rFonts w:ascii="Arial" w:hAnsi="Arial" w:cs="Arial"/>
                <w:sz w:val="16"/>
              </w:rPr>
              <w:t xml:space="preserve">  </w:t>
            </w:r>
          </w:p>
        </w:tc>
        <w:tc>
          <w:tcPr>
            <w:tcW w:w="1604"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 xml:space="preserve">Volatility </w:t>
            </w:r>
            <w:r>
              <w:rPr>
                <w:rFonts w:ascii="Arial" w:hAnsi="Arial" w:cs="Arial"/>
                <w:sz w:val="16"/>
              </w:rPr>
              <w:t>(9)</w:t>
            </w:r>
          </w:p>
        </w:tc>
        <w:tc>
          <w:tcPr>
            <w:tcW w:w="667" w:type="dxa"/>
            <w:tcBorders>
              <w:top w:val="nil"/>
              <w:left w:val="nil"/>
              <w:bottom w:val="nil"/>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21</w:t>
            </w:r>
          </w:p>
        </w:tc>
        <w:tc>
          <w:tcPr>
            <w:tcW w:w="771" w:type="dxa"/>
            <w:tcBorders>
              <w:top w:val="nil"/>
              <w:left w:val="nil"/>
              <w:bottom w:val="nil"/>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111%</w:t>
            </w:r>
          </w:p>
        </w:tc>
      </w:tr>
      <w:tr w:rsidR="005401BA" w:rsidRPr="008F2888" w:rsidTr="00324169">
        <w:tc>
          <w:tcPr>
            <w:tcW w:w="2860" w:type="dxa"/>
            <w:tcBorders>
              <w:top w:val="nil"/>
              <w:left w:val="single" w:sz="6" w:space="0" w:color="003366"/>
              <w:bottom w:val="single" w:sz="6" w:space="0" w:color="003366"/>
              <w:right w:val="nil"/>
            </w:tcBorders>
            <w:shd w:val="clear" w:color="auto" w:fill="FFFFFF"/>
            <w:vAlign w:val="bottom"/>
          </w:tcPr>
          <w:p w:rsidR="005401BA" w:rsidRDefault="005401BA" w:rsidP="00324169">
            <w:pPr>
              <w:pStyle w:val="Normal97"/>
              <w:spacing w:line="288" w:lineRule="auto"/>
              <w:rPr>
                <w:rFonts w:ascii="Arial" w:hAnsi="Arial" w:cs="Arial"/>
                <w:color w:val="000000"/>
                <w:sz w:val="16"/>
              </w:rPr>
            </w:pP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77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p>
        </w:tc>
        <w:tc>
          <w:tcPr>
            <w:tcW w:w="2201"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p>
        </w:tc>
        <w:tc>
          <w:tcPr>
            <w:tcW w:w="1604"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rPr>
                <w:rFonts w:ascii="Arial" w:hAnsi="Arial" w:cs="Arial"/>
                <w:sz w:val="16"/>
              </w:rPr>
            </w:pPr>
            <w:r>
              <w:rPr>
                <w:rFonts w:ascii="Arial" w:hAnsi="Arial" w:cs="Arial"/>
                <w:sz w:val="16"/>
              </w:rPr>
              <w:t> </w:t>
            </w:r>
            <w:r w:rsidRPr="008F2888">
              <w:rPr>
                <w:rFonts w:ascii="Arial" w:hAnsi="Arial" w:cs="Arial"/>
                <w:sz w:val="16"/>
              </w:rPr>
              <w:t>Price</w:t>
            </w:r>
            <w:r>
              <w:rPr>
                <w:rFonts w:ascii="Arial" w:hAnsi="Arial" w:cs="Arial"/>
                <w:sz w:val="16"/>
              </w:rPr>
              <w:t xml:space="preserve"> (6)</w:t>
            </w:r>
          </w:p>
        </w:tc>
        <w:tc>
          <w:tcPr>
            <w:tcW w:w="667" w:type="dxa"/>
            <w:tcBorders>
              <w:top w:val="nil"/>
              <w:left w:val="nil"/>
              <w:bottom w:val="single" w:sz="6" w:space="0" w:color="003366"/>
              <w:right w:val="nil"/>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w:t>
            </w:r>
          </w:p>
        </w:tc>
        <w:tc>
          <w:tcPr>
            <w:tcW w:w="771" w:type="dxa"/>
            <w:tcBorders>
              <w:top w:val="nil"/>
              <w:left w:val="nil"/>
              <w:bottom w:val="single" w:sz="6" w:space="0" w:color="003366"/>
              <w:right w:val="single" w:sz="6" w:space="0" w:color="003366"/>
            </w:tcBorders>
            <w:shd w:val="clear" w:color="auto" w:fill="FFFFFF"/>
            <w:vAlign w:val="bottom"/>
          </w:tcPr>
          <w:p w:rsidR="005401BA" w:rsidRPr="008F2888" w:rsidRDefault="005401BA" w:rsidP="00324169">
            <w:pPr>
              <w:pStyle w:val="Normal97"/>
              <w:spacing w:line="288" w:lineRule="auto"/>
              <w:jc w:val="right"/>
              <w:rPr>
                <w:rFonts w:ascii="Arial" w:hAnsi="Arial" w:cs="Arial"/>
                <w:sz w:val="16"/>
              </w:rPr>
            </w:pPr>
            <w:r w:rsidRPr="008F2888">
              <w:rPr>
                <w:rFonts w:ascii="Arial" w:hAnsi="Arial" w:cs="Arial"/>
                <w:sz w:val="16"/>
              </w:rPr>
              <w:t>100%</w:t>
            </w:r>
          </w:p>
        </w:tc>
      </w:tr>
    </w:tbl>
    <w:p w:rsidR="005401BA" w:rsidRDefault="005401BA" w:rsidP="005401BA"/>
    <w:p w:rsidR="005401BA" w:rsidRPr="00B570AC" w:rsidRDefault="005401BA" w:rsidP="005401BA">
      <w:pPr>
        <w:pStyle w:val="GCAFooter16"/>
        <w:rPr>
          <w:bCs/>
          <w:sz w:val="12"/>
          <w:szCs w:val="12"/>
        </w:rPr>
      </w:pPr>
      <w:r w:rsidRPr="00B570AC">
        <w:rPr>
          <w:bCs/>
          <w:sz w:val="12"/>
          <w:szCs w:val="12"/>
        </w:rPr>
        <w:t>Notes:</w:t>
      </w:r>
    </w:p>
    <w:tbl>
      <w:tblPr>
        <w:tblW w:w="9639" w:type="dxa"/>
        <w:tblCellMar>
          <w:left w:w="0" w:type="dxa"/>
          <w:right w:w="0" w:type="dxa"/>
        </w:tblCellMar>
        <w:tblLook w:val="01E0" w:firstRow="1" w:lastRow="1" w:firstColumn="1" w:lastColumn="1" w:noHBand="0" w:noVBand="0"/>
      </w:tblPr>
      <w:tblGrid>
        <w:gridCol w:w="567"/>
        <w:gridCol w:w="9072"/>
      </w:tblGrid>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 xml:space="preserve">(1) </w:t>
            </w:r>
          </w:p>
        </w:tc>
        <w:tc>
          <w:tcPr>
            <w:tcW w:w="9072" w:type="dxa"/>
          </w:tcPr>
          <w:p w:rsidR="005401BA" w:rsidRPr="00FE4E07" w:rsidRDefault="005401BA" w:rsidP="00324169">
            <w:pPr>
              <w:pStyle w:val="Normal88"/>
              <w:spacing w:line="288" w:lineRule="auto"/>
              <w:jc w:val="both"/>
              <w:rPr>
                <w:rFonts w:ascii="Arial" w:eastAsia="SimSun" w:hAnsi="Arial"/>
                <w:sz w:val="12"/>
                <w:szCs w:val="12"/>
              </w:rPr>
            </w:pPr>
            <w:r w:rsidRPr="00FE4E07">
              <w:rPr>
                <w:rFonts w:ascii="Arial" w:hAnsi="Arial" w:cs="Arial"/>
                <w:sz w:val="12"/>
                <w:szCs w:val="12"/>
              </w:rPr>
              <w:t>The table excludes unobservable inputs where the impact on valuation is less significant. Movements in the underlying input may have a favourable or unfavourable impact on the valuation depending on the particular terms of the contract and the exposure. For example, an increase in the credit spread of a bond would be favourable for the issuer and unfavourable for the note holder. Whilst RBS indicates where it considers that there are significant relationships between the inputs, these inter-relationships will be affected by macro economic factors including interest rates, foreign exchange rates or equity index levels.</w:t>
            </w:r>
          </w:p>
        </w:tc>
      </w:tr>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(2)</w:t>
            </w:r>
          </w:p>
        </w:tc>
        <w:tc>
          <w:tcPr>
            <w:tcW w:w="9072" w:type="dxa"/>
          </w:tcPr>
          <w:p w:rsidR="005401BA" w:rsidRPr="00FE4E07" w:rsidRDefault="005401BA" w:rsidP="00324169">
            <w:pPr>
              <w:pStyle w:val="Normal88"/>
              <w:spacing w:line="288" w:lineRule="auto"/>
              <w:jc w:val="both"/>
              <w:rPr>
                <w:rFonts w:ascii="Arial" w:hAnsi="Arial" w:cs="Arial"/>
                <w:bCs/>
                <w:iCs/>
                <w:sz w:val="16"/>
                <w:szCs w:val="16"/>
              </w:rPr>
            </w:pPr>
            <w:r w:rsidRPr="00FE4E07">
              <w:rPr>
                <w:rFonts w:ascii="Arial" w:eastAsia="SimSun" w:hAnsi="Arial"/>
                <w:sz w:val="12"/>
              </w:rPr>
              <w:t>Level 3 structured notes issued of £0.7 billion are not included in the table above as valuation is consistent with the valuation of the embedded derivative component.</w:t>
            </w:r>
          </w:p>
        </w:tc>
      </w:tr>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(3)</w:t>
            </w:r>
          </w:p>
        </w:tc>
        <w:tc>
          <w:tcPr>
            <w:tcW w:w="9072" w:type="dxa"/>
          </w:tcPr>
          <w:p w:rsidR="005401BA" w:rsidRPr="00FE4E07" w:rsidRDefault="005401BA" w:rsidP="00324169">
            <w:pPr>
              <w:pStyle w:val="Normal88"/>
              <w:autoSpaceDE w:val="0"/>
              <w:autoSpaceDN w:val="0"/>
              <w:adjustRightInd w:val="0"/>
              <w:rPr>
                <w:rFonts w:ascii="Arial" w:hAnsi="Arial" w:cs="Arial"/>
                <w:sz w:val="12"/>
                <w:szCs w:val="12"/>
                <w:lang w:eastAsia="en-GB"/>
              </w:rPr>
            </w:pPr>
            <w:r w:rsidRPr="00FE4E07">
              <w:rPr>
                <w:rFonts w:ascii="Arial" w:eastAsia="SimSun" w:hAnsi="Arial" w:cs="Arial"/>
                <w:sz w:val="12"/>
                <w:szCs w:val="24"/>
                <w:lang w:eastAsia="en-GB"/>
              </w:rPr>
              <w:t xml:space="preserve">Loss severity : </w:t>
            </w:r>
            <w:r w:rsidRPr="00FE4E07">
              <w:rPr>
                <w:rFonts w:ascii="Arial" w:hAnsi="Arial" w:cs="Arial"/>
                <w:sz w:val="12"/>
                <w:szCs w:val="12"/>
                <w:lang w:eastAsia="en-GB"/>
              </w:rPr>
              <w:t>the loss severity rate of a defaulted instrument is the present value of its lifetime losses (both interest and principal losses) as a percentage of principal balance, measured at either the origination date or the default date</w:t>
            </w:r>
          </w:p>
        </w:tc>
      </w:tr>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(4)</w:t>
            </w:r>
          </w:p>
        </w:tc>
        <w:tc>
          <w:tcPr>
            <w:tcW w:w="9072" w:type="dxa"/>
          </w:tcPr>
          <w:p w:rsidR="005401BA" w:rsidRPr="00FE4E07" w:rsidRDefault="005401BA" w:rsidP="00324169">
            <w:pPr>
              <w:pStyle w:val="Normal88"/>
              <w:spacing w:line="288" w:lineRule="auto"/>
              <w:jc w:val="both"/>
              <w:rPr>
                <w:rFonts w:ascii="Arial" w:eastAsia="SimSun" w:hAnsi="Arial"/>
                <w:sz w:val="12"/>
              </w:rPr>
            </w:pPr>
            <w:r w:rsidRPr="00FE4E07">
              <w:rPr>
                <w:rFonts w:ascii="Arial" w:eastAsia="SimSun" w:hAnsi="Arial"/>
                <w:sz w:val="12"/>
              </w:rPr>
              <w:t>Recovery rate: Reflects market expectations about the return of principal for a debt instrument or other obligations after a credit event or on liquidation. Recovery rates tend to move conversely to credit spreads.</w:t>
            </w:r>
          </w:p>
        </w:tc>
      </w:tr>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(5)</w:t>
            </w:r>
          </w:p>
        </w:tc>
        <w:tc>
          <w:tcPr>
            <w:tcW w:w="9072" w:type="dxa"/>
          </w:tcPr>
          <w:p w:rsidR="005401BA" w:rsidRPr="00FE4E07" w:rsidRDefault="005401BA" w:rsidP="00324169">
            <w:pPr>
              <w:pStyle w:val="Normal88"/>
              <w:spacing w:line="288" w:lineRule="auto"/>
              <w:jc w:val="both"/>
              <w:rPr>
                <w:rFonts w:ascii="Arial" w:eastAsia="SimSun" w:hAnsi="Arial"/>
                <w:sz w:val="12"/>
              </w:rPr>
            </w:pPr>
            <w:r w:rsidRPr="00FE4E07">
              <w:rPr>
                <w:rFonts w:ascii="Arial" w:eastAsia="SimSun" w:hAnsi="Arial"/>
                <w:sz w:val="12"/>
              </w:rPr>
              <w:t>Credit spreads and discount margins: Credit spreads and margins express the return required over a benchmark rate or index to compensate for the credit risk associated with a cash instrument. A higher credit spread would indicate that the underlying instrument has more credit risk associated with it. Consequently, investors require a higher yield to compensate for the higher risk. The discount rate comprises credit spread or margin plus the benchmark rate; it is used to value future cash flows</w:t>
            </w:r>
          </w:p>
        </w:tc>
      </w:tr>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(6)</w:t>
            </w:r>
          </w:p>
        </w:tc>
        <w:tc>
          <w:tcPr>
            <w:tcW w:w="9072" w:type="dxa"/>
          </w:tcPr>
          <w:p w:rsidR="005401BA" w:rsidRPr="00FE4E07" w:rsidRDefault="005401BA" w:rsidP="00324169">
            <w:pPr>
              <w:pStyle w:val="Normal88"/>
              <w:spacing w:line="288" w:lineRule="auto"/>
              <w:jc w:val="both"/>
              <w:rPr>
                <w:rFonts w:ascii="Arial" w:hAnsi="Arial" w:cs="Arial"/>
                <w:bCs/>
                <w:iCs/>
                <w:sz w:val="16"/>
                <w:szCs w:val="16"/>
              </w:rPr>
            </w:pPr>
            <w:r w:rsidRPr="00FE4E07">
              <w:rPr>
                <w:rFonts w:ascii="Arial" w:eastAsia="SimSun" w:hAnsi="Arial"/>
                <w:sz w:val="12"/>
              </w:rPr>
              <w:t>Price and yield: There may be a range of prices used to value an instrument that may be a direct comparison of one instrument or portfolio with another or, movements in a more liquid instrument may</w:t>
            </w:r>
            <w:r w:rsidRPr="00FE4E07">
              <w:rPr>
                <w:rFonts w:ascii="Arial" w:eastAsia="SimSun" w:hAnsi="Arial"/>
                <w:sz w:val="18"/>
                <w:szCs w:val="18"/>
              </w:rPr>
              <w:t xml:space="preserve"> </w:t>
            </w:r>
            <w:r w:rsidRPr="00FE4E07">
              <w:rPr>
                <w:rFonts w:ascii="Arial" w:eastAsia="SimSun" w:hAnsi="Arial"/>
                <w:sz w:val="12"/>
              </w:rPr>
              <w:t xml:space="preserve">be used to indicate the movement in the value of a less liquid instrument. The comparison may also be indirect in that adjustments are made to the price to reflect differences between the pricing source and the instrument being valued, for example different maturity, credit quality, seniority or expected pay-outs. Similarly to price, an instrument’s yield may be compared  with other instruments’ yields either directly or indirectly. Prices move inversely to yields </w:t>
            </w:r>
          </w:p>
        </w:tc>
      </w:tr>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(7)</w:t>
            </w:r>
          </w:p>
        </w:tc>
        <w:tc>
          <w:tcPr>
            <w:tcW w:w="9072" w:type="dxa"/>
          </w:tcPr>
          <w:p w:rsidR="005401BA" w:rsidRPr="00FE4E07" w:rsidRDefault="005401BA" w:rsidP="00324169">
            <w:pPr>
              <w:pStyle w:val="Normal88"/>
              <w:autoSpaceDE w:val="0"/>
              <w:autoSpaceDN w:val="0"/>
              <w:adjustRightInd w:val="0"/>
              <w:rPr>
                <w:rFonts w:ascii="Arial" w:hAnsi="Arial" w:cs="Arial"/>
                <w:sz w:val="12"/>
                <w:szCs w:val="12"/>
                <w:lang w:eastAsia="en-GB"/>
              </w:rPr>
            </w:pPr>
            <w:r w:rsidRPr="00FE4E07">
              <w:rPr>
                <w:rFonts w:ascii="Arial" w:eastAsia="SimSun" w:hAnsi="Arial" w:cs="Arial"/>
                <w:sz w:val="12"/>
                <w:szCs w:val="24"/>
                <w:lang w:eastAsia="en-GB"/>
              </w:rPr>
              <w:t xml:space="preserve">Discount factor: </w:t>
            </w:r>
            <w:r w:rsidRPr="00FE4E07">
              <w:rPr>
                <w:rFonts w:ascii="Arial" w:hAnsi="Arial" w:cs="Arial"/>
                <w:sz w:val="12"/>
                <w:szCs w:val="12"/>
                <w:lang w:eastAsia="en-GB"/>
              </w:rPr>
              <w:t xml:space="preserve">as used in risk and return models which presume  that the marginal investors in the company are diversified. Such is not usually the case for private equity investments. This risk is measured with a beta or betas, usually estimated by looking at past prices or returns from valuation statements.  </w:t>
            </w:r>
          </w:p>
        </w:tc>
      </w:tr>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(8)</w:t>
            </w:r>
          </w:p>
        </w:tc>
        <w:tc>
          <w:tcPr>
            <w:tcW w:w="9072" w:type="dxa"/>
          </w:tcPr>
          <w:p w:rsidR="005401BA" w:rsidRPr="00FE4E07" w:rsidRDefault="005401BA" w:rsidP="00324169">
            <w:pPr>
              <w:pStyle w:val="Normal88"/>
              <w:spacing w:line="288" w:lineRule="auto"/>
              <w:jc w:val="both"/>
              <w:rPr>
                <w:rFonts w:ascii="Arial" w:hAnsi="Arial" w:cs="Arial"/>
                <w:bCs/>
                <w:iCs/>
                <w:sz w:val="16"/>
                <w:szCs w:val="16"/>
              </w:rPr>
            </w:pPr>
            <w:r w:rsidRPr="00FE4E07">
              <w:rPr>
                <w:rFonts w:ascii="Arial" w:eastAsia="SimSun" w:hAnsi="Arial" w:cs="Arial"/>
                <w:sz w:val="12"/>
              </w:rPr>
              <w:t>Correlation: Measures the degree by which two prices or other variables are observed to move together. If they move in the same direction there is positive correlation; if they move in opposite directions there is negative correlation. Correlations typically include relationships between: default probabilities of assets in a basket (a group of separate assets), exchange rates, interest rates and other financial variables.</w:t>
            </w:r>
          </w:p>
        </w:tc>
      </w:tr>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(9)</w:t>
            </w:r>
          </w:p>
        </w:tc>
        <w:tc>
          <w:tcPr>
            <w:tcW w:w="9072" w:type="dxa"/>
          </w:tcPr>
          <w:p w:rsidR="005401BA" w:rsidRPr="00FE4E07" w:rsidRDefault="005401BA" w:rsidP="00324169">
            <w:pPr>
              <w:pStyle w:val="Normal88"/>
              <w:spacing w:line="288" w:lineRule="auto"/>
              <w:jc w:val="both"/>
              <w:rPr>
                <w:rFonts w:ascii="Arial" w:hAnsi="Arial" w:cs="Arial"/>
                <w:bCs/>
                <w:iCs/>
                <w:sz w:val="16"/>
                <w:szCs w:val="16"/>
              </w:rPr>
            </w:pPr>
            <w:r w:rsidRPr="00FE4E07">
              <w:rPr>
                <w:rFonts w:ascii="Arial" w:eastAsia="SimSun" w:hAnsi="Arial" w:cs="Arial"/>
                <w:sz w:val="12"/>
              </w:rPr>
              <w:t>Volatility: A measure of the tendency of a price to change with time.</w:t>
            </w:r>
          </w:p>
        </w:tc>
      </w:tr>
      <w:tr w:rsidR="005401BA" w:rsidRPr="00FE4E07" w:rsidTr="00324169">
        <w:tc>
          <w:tcPr>
            <w:tcW w:w="567" w:type="dxa"/>
          </w:tcPr>
          <w:p w:rsidR="005401BA" w:rsidRPr="00FE4E07" w:rsidRDefault="005401BA" w:rsidP="00324169">
            <w:pPr>
              <w:pStyle w:val="Normal88"/>
              <w:ind w:left="255" w:hanging="255"/>
              <w:rPr>
                <w:rFonts w:ascii="Arial" w:eastAsia="SimSun" w:hAnsi="Arial"/>
                <w:sz w:val="12"/>
                <w:szCs w:val="24"/>
                <w:lang w:eastAsia="zh-CN"/>
              </w:rPr>
            </w:pPr>
            <w:r w:rsidRPr="00FE4E07">
              <w:rPr>
                <w:rFonts w:ascii="Arial" w:eastAsia="SimSun" w:hAnsi="Arial"/>
                <w:sz w:val="12"/>
                <w:szCs w:val="24"/>
                <w:lang w:eastAsia="zh-CN"/>
              </w:rPr>
              <w:t>(10)</w:t>
            </w:r>
          </w:p>
        </w:tc>
        <w:tc>
          <w:tcPr>
            <w:tcW w:w="9072" w:type="dxa"/>
          </w:tcPr>
          <w:p w:rsidR="005401BA" w:rsidRPr="00FE4E07" w:rsidRDefault="005401BA" w:rsidP="00324169">
            <w:pPr>
              <w:pStyle w:val="Normal88"/>
              <w:spacing w:line="288" w:lineRule="auto"/>
              <w:jc w:val="both"/>
              <w:rPr>
                <w:rFonts w:ascii="Arial" w:hAnsi="Arial" w:cs="Arial"/>
                <w:bCs/>
                <w:iCs/>
                <w:sz w:val="16"/>
                <w:szCs w:val="16"/>
              </w:rPr>
            </w:pPr>
            <w:r w:rsidRPr="00FE4E07">
              <w:rPr>
                <w:rFonts w:ascii="Arial" w:eastAsia="SimSun" w:hAnsi="Arial" w:cs="Arial"/>
                <w:sz w:val="12"/>
              </w:rPr>
              <w:t>RBS does not have any material liabilities measured at fair value that are issued with an inseparable third party credit enhancement.</w:t>
            </w:r>
          </w:p>
        </w:tc>
      </w:tr>
    </w:tbl>
    <w:p w:rsidR="005401BA" w:rsidRDefault="005401BA" w:rsidP="005401BA"/>
    <w:p w:rsidR="005401BA" w:rsidRDefault="005401BA" w:rsidP="005401BA">
      <w:pPr>
        <w:sectPr w:rsidR="005401BA">
          <w:pgSz w:w="11906" w:h="16838"/>
          <w:pgMar w:top="1134" w:right="1134" w:bottom="1134" w:left="1134" w:header="709" w:footer="709" w:gutter="0"/>
          <w:cols w:space="708"/>
        </w:sectPr>
      </w:pPr>
    </w:p>
    <w:p w:rsidR="005401BA" w:rsidRDefault="005401BA" w:rsidP="005401BA">
      <w:pPr>
        <w:pStyle w:val="GCAHeaderUnderline26"/>
        <w:outlineLvl w:val="0"/>
      </w:pPr>
      <w:r>
        <w:lastRenderedPageBreak/>
        <w:t>Notes</w:t>
      </w:r>
    </w:p>
    <w:p w:rsidR="005401BA" w:rsidRPr="00B20B01" w:rsidRDefault="005401BA" w:rsidP="005401BA">
      <w:pPr>
        <w:pStyle w:val="GCAParagraphText41"/>
        <w:rPr>
          <w:sz w:val="12"/>
          <w:szCs w:val="12"/>
        </w:rPr>
      </w:pPr>
    </w:p>
    <w:p w:rsidR="005401BA" w:rsidRPr="00926DA7" w:rsidRDefault="005401BA" w:rsidP="005401BA">
      <w:pPr>
        <w:pStyle w:val="Normal89"/>
        <w:rPr>
          <w:rFonts w:ascii="Arial" w:hAnsi="Arial" w:cs="Arial"/>
          <w:b/>
          <w:bCs/>
          <w:color w:val="003366"/>
          <w:sz w:val="20"/>
          <w:szCs w:val="20"/>
        </w:rPr>
      </w:pPr>
      <w:r>
        <w:rPr>
          <w:rFonts w:ascii="Arial" w:hAnsi="Arial" w:cs="Arial"/>
          <w:b/>
          <w:bCs/>
          <w:color w:val="003366"/>
          <w:sz w:val="20"/>
          <w:szCs w:val="20"/>
        </w:rPr>
        <w:t>14. Financial instruments: Movement in level 3 portfolios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945"/>
        <w:gridCol w:w="1275"/>
        <w:gridCol w:w="750"/>
        <w:gridCol w:w="135"/>
        <w:gridCol w:w="750"/>
        <w:gridCol w:w="750"/>
        <w:gridCol w:w="1200"/>
        <w:gridCol w:w="1125"/>
        <w:gridCol w:w="750"/>
        <w:gridCol w:w="975"/>
        <w:gridCol w:w="825"/>
        <w:gridCol w:w="135"/>
        <w:gridCol w:w="1050"/>
        <w:gridCol w:w="870"/>
      </w:tblGrid>
      <w:tr w:rsidR="005401BA" w:rsidTr="00324169">
        <w:trPr>
          <w:trHeight w:val="165"/>
        </w:trPr>
        <w:tc>
          <w:tcPr>
            <w:tcW w:w="30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color w:val="000000"/>
              </w:rPr>
              <w:t xml:space="preserve"> </w:t>
            </w:r>
          </w:p>
        </w:tc>
        <w:tc>
          <w:tcPr>
            <w:tcW w:w="9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92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b/>
                <w:color w:val="003366"/>
                <w:sz w:val="16"/>
              </w:rPr>
              <w:t xml:space="preserve">Amounts recorded in </w:t>
            </w:r>
          </w:p>
        </w:tc>
      </w:tr>
      <w:tr w:rsidR="005401BA" w:rsidTr="00324169">
        <w:trPr>
          <w:trHeight w:val="165"/>
        </w:trPr>
        <w:tc>
          <w:tcPr>
            <w:tcW w:w="30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9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92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rPr>
            </w:pPr>
            <w:r>
              <w:rPr>
                <w:b/>
                <w:color w:val="003366"/>
                <w:sz w:val="16"/>
              </w:rPr>
              <w:t>the income statement</w:t>
            </w:r>
          </w:p>
        </w:tc>
      </w:tr>
      <w:tr w:rsidR="005401BA" w:rsidTr="00324169">
        <w:trPr>
          <w:trHeight w:val="165"/>
        </w:trPr>
        <w:tc>
          <w:tcPr>
            <w:tcW w:w="301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At </w:t>
            </w:r>
          </w:p>
        </w:tc>
        <w:tc>
          <w:tcPr>
            <w:tcW w:w="20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Amount recorded in</w:t>
            </w:r>
          </w:p>
        </w:tc>
        <w:tc>
          <w:tcPr>
            <w:tcW w:w="13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0000"/>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Purchases </w:t>
            </w:r>
          </w:p>
        </w:tc>
        <w:tc>
          <w:tcPr>
            <w:tcW w:w="112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Settlements</w:t>
            </w:r>
          </w:p>
        </w:tc>
        <w:tc>
          <w:tcPr>
            <w:tcW w:w="75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Sales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Foreign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At</w:t>
            </w:r>
          </w:p>
        </w:tc>
        <w:tc>
          <w:tcPr>
            <w:tcW w:w="13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92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in respect of balances</w:t>
            </w:r>
          </w:p>
        </w:tc>
      </w:tr>
      <w:tr w:rsidR="005401BA" w:rsidTr="00324169">
        <w:trPr>
          <w:trHeight w:val="165"/>
        </w:trPr>
        <w:tc>
          <w:tcPr>
            <w:tcW w:w="301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p>
        </w:tc>
        <w:tc>
          <w:tcPr>
            <w:tcW w:w="9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1 January </w:t>
            </w:r>
          </w:p>
        </w:tc>
        <w:tc>
          <w:tcPr>
            <w:tcW w:w="12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Income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SOCI </w:t>
            </w:r>
          </w:p>
        </w:tc>
        <w:tc>
          <w:tcPr>
            <w:tcW w:w="1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15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Level 3 transfers</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and </w:t>
            </w:r>
          </w:p>
        </w:tc>
        <w:tc>
          <w:tcPr>
            <w:tcW w:w="112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75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exchange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30 June</w:t>
            </w:r>
          </w:p>
        </w:tc>
        <w:tc>
          <w:tcPr>
            <w:tcW w:w="1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192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held at period end</w:t>
            </w:r>
          </w:p>
        </w:tc>
      </w:tr>
      <w:tr w:rsidR="005401BA" w:rsidTr="00324169">
        <w:trPr>
          <w:trHeight w:val="165"/>
        </w:trPr>
        <w:tc>
          <w:tcPr>
            <w:tcW w:w="301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p>
        </w:tc>
        <w:tc>
          <w:tcPr>
            <w:tcW w:w="94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2015 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statement (1)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(2) </w:t>
            </w:r>
          </w:p>
        </w:tc>
        <w:tc>
          <w:tcPr>
            <w:tcW w:w="1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In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Out </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issuances (3)</w:t>
            </w:r>
          </w:p>
        </w:tc>
        <w:tc>
          <w:tcPr>
            <w:tcW w:w="112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75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and other </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2015 </w:t>
            </w:r>
          </w:p>
        </w:tc>
        <w:tc>
          <w:tcPr>
            <w:tcW w:w="1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Unrealised </w:t>
            </w:r>
          </w:p>
        </w:tc>
        <w:tc>
          <w:tcPr>
            <w:tcW w:w="8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Realised </w:t>
            </w:r>
          </w:p>
        </w:tc>
      </w:tr>
      <w:tr w:rsidR="005401BA" w:rsidTr="00324169">
        <w:trPr>
          <w:trHeight w:val="165"/>
        </w:trPr>
        <w:tc>
          <w:tcPr>
            <w:tcW w:w="30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b/>
                <w:color w:val="003366"/>
                <w:sz w:val="16"/>
              </w:rPr>
              <w:t xml:space="preserve"> </w:t>
            </w:r>
          </w:p>
        </w:tc>
        <w:tc>
          <w:tcPr>
            <w:tcW w:w="94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2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c>
          <w:tcPr>
            <w:tcW w:w="8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 </w:t>
            </w:r>
          </w:p>
        </w:tc>
      </w:tr>
      <w:tr w:rsidR="005401BA" w:rsidTr="00324169">
        <w:trPr>
          <w:trHeight w:val="225"/>
        </w:trPr>
        <w:tc>
          <w:tcPr>
            <w:tcW w:w="30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sz w:val="16"/>
              </w:rPr>
            </w:pPr>
            <w:r>
              <w:rPr>
                <w:color w:val="003366"/>
                <w:sz w:val="16"/>
              </w:rPr>
              <w:t>Assets</w:t>
            </w:r>
          </w:p>
        </w:tc>
        <w:tc>
          <w:tcPr>
            <w:tcW w:w="94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 xml:space="preserve"> </w:t>
            </w:r>
          </w:p>
        </w:tc>
        <w:tc>
          <w:tcPr>
            <w:tcW w:w="12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7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0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FVTPL assets (3)</w:t>
            </w:r>
          </w:p>
        </w:tc>
        <w:tc>
          <w:tcPr>
            <w:tcW w:w="94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4,673 </w:t>
            </w:r>
          </w:p>
        </w:tc>
        <w:tc>
          <w:tcPr>
            <w:tcW w:w="12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(88)</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489 </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(430)</w:t>
            </w:r>
          </w:p>
        </w:tc>
        <w:tc>
          <w:tcPr>
            <w:tcW w:w="12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(586)</w:t>
            </w:r>
          </w:p>
        </w:tc>
        <w:tc>
          <w:tcPr>
            <w:tcW w:w="7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w:t>
            </w:r>
          </w:p>
        </w:tc>
        <w:tc>
          <w:tcPr>
            <w:tcW w:w="8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3,867 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(308)</w:t>
            </w:r>
          </w:p>
        </w:tc>
        <w:tc>
          <w:tcPr>
            <w:tcW w:w="87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4 </w:t>
            </w:r>
          </w:p>
        </w:tc>
      </w:tr>
      <w:tr w:rsidR="005401BA" w:rsidTr="00324169">
        <w:trPr>
          <w:trHeight w:val="225"/>
        </w:trPr>
        <w:tc>
          <w:tcPr>
            <w:tcW w:w="30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AFS assets</w:t>
            </w:r>
          </w:p>
        </w:tc>
        <w:tc>
          <w:tcPr>
            <w:tcW w:w="94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634 </w:t>
            </w:r>
          </w:p>
        </w:tc>
        <w:tc>
          <w:tcPr>
            <w:tcW w:w="12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628 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(18)</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(26)</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(48)</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1,072 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w:t>
            </w:r>
          </w:p>
        </w:tc>
        <w:tc>
          <w:tcPr>
            <w:tcW w:w="87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3 </w:t>
            </w:r>
          </w:p>
        </w:tc>
      </w:tr>
      <w:tr w:rsidR="005401BA" w:rsidTr="00324169">
        <w:trPr>
          <w:trHeight w:hRule="exact" w:val="75"/>
        </w:trPr>
        <w:tc>
          <w:tcPr>
            <w:tcW w:w="30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4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2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7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0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4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5,307 </w:t>
            </w:r>
          </w:p>
        </w:tc>
        <w:tc>
          <w:tcPr>
            <w:tcW w:w="12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1,117 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(448)</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(612)</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(533)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4,939 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(314)</w:t>
            </w:r>
          </w:p>
        </w:tc>
        <w:tc>
          <w:tcPr>
            <w:tcW w:w="87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7 </w:t>
            </w:r>
          </w:p>
        </w:tc>
      </w:tr>
      <w:tr w:rsidR="005401BA" w:rsidTr="00324169">
        <w:trPr>
          <w:trHeight w:hRule="exact" w:val="75"/>
        </w:trPr>
        <w:tc>
          <w:tcPr>
            <w:tcW w:w="30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4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2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7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0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3366"/>
                <w:sz w:val="16"/>
              </w:rPr>
              <w:t>Liabilities</w:t>
            </w:r>
          </w:p>
        </w:tc>
        <w:tc>
          <w:tcPr>
            <w:tcW w:w="94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3366"/>
                <w:sz w:val="16"/>
              </w:rPr>
            </w:pPr>
            <w:r>
              <w:rPr>
                <w:b/>
                <w:color w:val="000000"/>
                <w:sz w:val="16"/>
              </w:rPr>
              <w:t>4,595 </w:t>
            </w:r>
          </w:p>
        </w:tc>
        <w:tc>
          <w:tcPr>
            <w:tcW w:w="12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(621)</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392 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(637)</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(647)</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3,076 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(460)</w:t>
            </w:r>
          </w:p>
        </w:tc>
        <w:tc>
          <w:tcPr>
            <w:tcW w:w="87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(13)</w:t>
            </w:r>
          </w:p>
        </w:tc>
      </w:tr>
      <w:tr w:rsidR="005401BA" w:rsidTr="00324169">
        <w:trPr>
          <w:trHeight w:hRule="exact" w:val="75"/>
        </w:trPr>
        <w:tc>
          <w:tcPr>
            <w:tcW w:w="30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 xml:space="preserve"> </w:t>
            </w:r>
          </w:p>
        </w:tc>
        <w:tc>
          <w:tcPr>
            <w:tcW w:w="94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2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7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25"/>
        </w:trPr>
        <w:tc>
          <w:tcPr>
            <w:tcW w:w="30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Net gains/(losses)</w:t>
            </w:r>
          </w:p>
        </w:tc>
        <w:tc>
          <w:tcPr>
            <w:tcW w:w="94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2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527 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(94)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2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7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8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146 </w:t>
            </w:r>
          </w:p>
        </w:tc>
        <w:tc>
          <w:tcPr>
            <w:tcW w:w="87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20 </w:t>
            </w:r>
          </w:p>
        </w:tc>
      </w:tr>
    </w:tbl>
    <w:p w:rsidR="005401BA" w:rsidRPr="00F85BF5" w:rsidRDefault="005401BA" w:rsidP="005401BA">
      <w:pPr>
        <w:pStyle w:val="GCAFooter17"/>
        <w:rPr>
          <w:sz w:val="6"/>
          <w:szCs w:val="6"/>
        </w:rPr>
      </w:pPr>
    </w:p>
    <w:p w:rsidR="005401BA" w:rsidRPr="00C46D53" w:rsidRDefault="005401BA" w:rsidP="005401BA">
      <w:pPr>
        <w:pStyle w:val="GCAFooter17"/>
        <w:rPr>
          <w:sz w:val="12"/>
          <w:szCs w:val="12"/>
        </w:rPr>
      </w:pPr>
      <w:r w:rsidRPr="00C46D53">
        <w:rPr>
          <w:sz w:val="12"/>
          <w:szCs w:val="12"/>
        </w:rPr>
        <w:t>Notes:</w:t>
      </w:r>
    </w:p>
    <w:tbl>
      <w:tblPr>
        <w:tblW w:w="14572" w:type="dxa"/>
        <w:tblCellMar>
          <w:left w:w="0" w:type="dxa"/>
          <w:right w:w="0" w:type="dxa"/>
        </w:tblCellMar>
        <w:tblLook w:val="01E0" w:firstRow="1" w:lastRow="1" w:firstColumn="1" w:lastColumn="1" w:noHBand="0" w:noVBand="0"/>
      </w:tblPr>
      <w:tblGrid>
        <w:gridCol w:w="567"/>
        <w:gridCol w:w="14005"/>
      </w:tblGrid>
      <w:tr w:rsidR="005401BA" w:rsidRPr="00F72994" w:rsidTr="00324169">
        <w:tc>
          <w:tcPr>
            <w:tcW w:w="567" w:type="dxa"/>
          </w:tcPr>
          <w:p w:rsidR="005401BA" w:rsidRPr="00F72994" w:rsidRDefault="005401BA" w:rsidP="00324169">
            <w:pPr>
              <w:pStyle w:val="Normal90"/>
              <w:spacing w:line="288" w:lineRule="auto"/>
              <w:rPr>
                <w:rFonts w:ascii="Arial" w:hAnsi="Arial" w:cs="Arial"/>
                <w:sz w:val="12"/>
                <w:szCs w:val="12"/>
              </w:rPr>
            </w:pPr>
            <w:r w:rsidRPr="00F72994">
              <w:rPr>
                <w:rFonts w:ascii="Arial" w:hAnsi="Arial" w:cs="Arial"/>
                <w:sz w:val="12"/>
                <w:szCs w:val="12"/>
              </w:rPr>
              <w:t>(1)</w:t>
            </w:r>
          </w:p>
        </w:tc>
        <w:tc>
          <w:tcPr>
            <w:tcW w:w="14005" w:type="dxa"/>
          </w:tcPr>
          <w:p w:rsidR="005401BA" w:rsidRPr="00F72994" w:rsidRDefault="005401BA" w:rsidP="00324169">
            <w:pPr>
              <w:pStyle w:val="Normal90"/>
              <w:spacing w:line="288" w:lineRule="auto"/>
              <w:jc w:val="both"/>
              <w:rPr>
                <w:rFonts w:ascii="Arial" w:eastAsia="SimSun" w:hAnsi="Arial" w:cs="Arial"/>
                <w:sz w:val="12"/>
                <w:szCs w:val="12"/>
              </w:rPr>
            </w:pPr>
            <w:r>
              <w:rPr>
                <w:rFonts w:ascii="Arial" w:eastAsia="SimSun" w:hAnsi="Arial" w:cs="Arial"/>
                <w:sz w:val="12"/>
                <w:szCs w:val="12"/>
              </w:rPr>
              <w:t>Net gains</w:t>
            </w:r>
            <w:r w:rsidRPr="00F72994">
              <w:rPr>
                <w:rFonts w:ascii="Arial" w:eastAsia="SimSun" w:hAnsi="Arial" w:cs="Arial"/>
                <w:sz w:val="12"/>
                <w:szCs w:val="12"/>
              </w:rPr>
              <w:t xml:space="preserve"> on HFT instruments of £</w:t>
            </w:r>
            <w:r>
              <w:rPr>
                <w:rFonts w:ascii="Arial" w:eastAsia="SimSun" w:hAnsi="Arial" w:cs="Arial"/>
                <w:sz w:val="12"/>
                <w:szCs w:val="12"/>
              </w:rPr>
              <w:t>375</w:t>
            </w:r>
            <w:r w:rsidRPr="00F72994">
              <w:rPr>
                <w:rFonts w:ascii="Arial" w:eastAsia="SimSun" w:hAnsi="Arial" w:cs="Arial"/>
                <w:sz w:val="12"/>
                <w:szCs w:val="12"/>
              </w:rPr>
              <w:t xml:space="preserve"> million (</w:t>
            </w:r>
            <w:r>
              <w:rPr>
                <w:rFonts w:ascii="Arial" w:eastAsia="SimSun" w:hAnsi="Arial" w:cs="Arial"/>
                <w:sz w:val="12"/>
                <w:szCs w:val="12"/>
              </w:rPr>
              <w:t xml:space="preserve">year ended </w:t>
            </w:r>
            <w:r w:rsidRPr="00F72994">
              <w:rPr>
                <w:rFonts w:ascii="Arial" w:eastAsia="SimSun" w:hAnsi="Arial" w:cs="Arial"/>
                <w:sz w:val="12"/>
                <w:szCs w:val="12"/>
              </w:rPr>
              <w:t>31 December 2014 - £100 million</w:t>
            </w:r>
            <w:r>
              <w:rPr>
                <w:rFonts w:ascii="Arial" w:eastAsia="SimSun" w:hAnsi="Arial" w:cs="Arial"/>
                <w:sz w:val="12"/>
                <w:szCs w:val="12"/>
              </w:rPr>
              <w:t xml:space="preserve"> losses</w:t>
            </w:r>
            <w:r w:rsidRPr="00F72994">
              <w:rPr>
                <w:rFonts w:ascii="Arial" w:eastAsia="SimSun" w:hAnsi="Arial" w:cs="Arial"/>
                <w:sz w:val="12"/>
                <w:szCs w:val="12"/>
              </w:rPr>
              <w:t>) were recorded in income from trading activities in continuing operations. Net gains on other instruments of £</w:t>
            </w:r>
            <w:r>
              <w:rPr>
                <w:rFonts w:ascii="Arial" w:eastAsia="SimSun" w:hAnsi="Arial" w:cs="Arial"/>
                <w:sz w:val="12"/>
                <w:szCs w:val="12"/>
              </w:rPr>
              <w:t>152</w:t>
            </w:r>
            <w:r w:rsidRPr="00F72994">
              <w:rPr>
                <w:rFonts w:ascii="Arial" w:eastAsia="SimSun" w:hAnsi="Arial" w:cs="Arial"/>
                <w:sz w:val="12"/>
                <w:szCs w:val="12"/>
              </w:rPr>
              <w:t xml:space="preserve"> million (</w:t>
            </w:r>
            <w:r>
              <w:rPr>
                <w:rFonts w:ascii="Arial" w:eastAsia="SimSun" w:hAnsi="Arial" w:cs="Arial"/>
                <w:sz w:val="12"/>
                <w:szCs w:val="12"/>
              </w:rPr>
              <w:t xml:space="preserve">year ended </w:t>
            </w:r>
            <w:r w:rsidRPr="00F72994">
              <w:rPr>
                <w:rFonts w:ascii="Arial" w:eastAsia="SimSun" w:hAnsi="Arial" w:cs="Arial"/>
                <w:sz w:val="12"/>
                <w:szCs w:val="12"/>
              </w:rPr>
              <w:t>31 December 2014 - £205 million) were recorded in other operating income and</w:t>
            </w:r>
            <w:r>
              <w:rPr>
                <w:rFonts w:ascii="Arial" w:eastAsia="SimSun" w:hAnsi="Arial" w:cs="Arial"/>
                <w:sz w:val="12"/>
                <w:szCs w:val="12"/>
              </w:rPr>
              <w:t xml:space="preserve"> interest income as appropriate in continuing operations. There were no losses in discontinued operations.</w:t>
            </w:r>
          </w:p>
        </w:tc>
      </w:tr>
      <w:tr w:rsidR="005401BA" w:rsidRPr="00F72994" w:rsidTr="00324169">
        <w:tc>
          <w:tcPr>
            <w:tcW w:w="567" w:type="dxa"/>
          </w:tcPr>
          <w:p w:rsidR="005401BA" w:rsidRPr="00F72994" w:rsidRDefault="005401BA" w:rsidP="00324169">
            <w:pPr>
              <w:pStyle w:val="Normal90"/>
              <w:spacing w:line="288" w:lineRule="auto"/>
              <w:rPr>
                <w:rFonts w:ascii="Arial" w:hAnsi="Arial" w:cs="Arial"/>
                <w:sz w:val="12"/>
                <w:szCs w:val="12"/>
              </w:rPr>
            </w:pPr>
            <w:r w:rsidRPr="00F72994">
              <w:rPr>
                <w:rFonts w:ascii="Arial" w:hAnsi="Arial" w:cs="Arial"/>
                <w:sz w:val="12"/>
                <w:szCs w:val="12"/>
              </w:rPr>
              <w:t>(2)</w:t>
            </w:r>
          </w:p>
        </w:tc>
        <w:tc>
          <w:tcPr>
            <w:tcW w:w="14005" w:type="dxa"/>
          </w:tcPr>
          <w:p w:rsidR="005401BA" w:rsidRPr="00F72994" w:rsidRDefault="005401BA" w:rsidP="00324169">
            <w:pPr>
              <w:pStyle w:val="Normal90"/>
              <w:spacing w:line="288" w:lineRule="auto"/>
              <w:rPr>
                <w:rFonts w:ascii="Arial" w:eastAsia="SimSun" w:hAnsi="Arial" w:cs="Arial"/>
                <w:sz w:val="12"/>
                <w:szCs w:val="12"/>
              </w:rPr>
            </w:pPr>
            <w:r w:rsidRPr="00F72994">
              <w:rPr>
                <w:rFonts w:ascii="Arial" w:eastAsia="SimSun" w:hAnsi="Arial" w:cs="Arial"/>
                <w:sz w:val="12"/>
                <w:szCs w:val="12"/>
              </w:rPr>
              <w:t>Consolidated statement of comprehensive income.</w:t>
            </w:r>
          </w:p>
        </w:tc>
      </w:tr>
      <w:tr w:rsidR="005401BA" w:rsidRPr="00F72994" w:rsidTr="00324169">
        <w:tc>
          <w:tcPr>
            <w:tcW w:w="567" w:type="dxa"/>
          </w:tcPr>
          <w:p w:rsidR="005401BA" w:rsidRPr="00F72994" w:rsidRDefault="005401BA" w:rsidP="00324169">
            <w:pPr>
              <w:pStyle w:val="GCAFooter17"/>
              <w:rPr>
                <w:sz w:val="12"/>
                <w:szCs w:val="12"/>
              </w:rPr>
            </w:pPr>
            <w:r w:rsidRPr="00F72994">
              <w:rPr>
                <w:sz w:val="12"/>
                <w:szCs w:val="12"/>
              </w:rPr>
              <w:t>(3)</w:t>
            </w:r>
          </w:p>
        </w:tc>
        <w:tc>
          <w:tcPr>
            <w:tcW w:w="14005" w:type="dxa"/>
          </w:tcPr>
          <w:p w:rsidR="005401BA" w:rsidRPr="00F72994" w:rsidRDefault="005401BA" w:rsidP="00324169">
            <w:pPr>
              <w:pStyle w:val="GCAFooter17"/>
              <w:rPr>
                <w:sz w:val="12"/>
                <w:szCs w:val="12"/>
              </w:rPr>
            </w:pPr>
            <w:r w:rsidRPr="00F72994">
              <w:rPr>
                <w:sz w:val="12"/>
                <w:szCs w:val="12"/>
              </w:rPr>
              <w:t xml:space="preserve">Fair value through profit or loss comprises held-for-trading predominantly and designated at fair value through profit and loss.      </w:t>
            </w:r>
          </w:p>
        </w:tc>
      </w:tr>
    </w:tbl>
    <w:p w:rsidR="005401BA" w:rsidRDefault="005401BA" w:rsidP="005401BA"/>
    <w:p w:rsidR="005401BA" w:rsidRDefault="005401BA" w:rsidP="005401BA">
      <w:pPr>
        <w:sectPr w:rsidR="005401BA">
          <w:pgSz w:w="16838" w:h="11906" w:orient="landscape"/>
          <w:pgMar w:top="1134" w:right="1134" w:bottom="1134" w:left="1134" w:header="709" w:footer="709" w:gutter="0"/>
          <w:cols w:space="708"/>
        </w:sectPr>
      </w:pPr>
    </w:p>
    <w:p w:rsidR="005401BA" w:rsidRDefault="005401BA" w:rsidP="005401BA">
      <w:pPr>
        <w:pStyle w:val="GCAHeaderUnderline27"/>
        <w:outlineLvl w:val="0"/>
      </w:pPr>
      <w:r>
        <w:lastRenderedPageBreak/>
        <w:t>Notes</w:t>
      </w:r>
    </w:p>
    <w:p w:rsidR="005401BA" w:rsidRDefault="005401BA" w:rsidP="005401BA">
      <w:pPr>
        <w:pStyle w:val="GCAParagraphText42"/>
      </w:pPr>
    </w:p>
    <w:p w:rsidR="005401BA" w:rsidRDefault="005401BA" w:rsidP="005401BA">
      <w:pPr>
        <w:pStyle w:val="GCAHeader12"/>
        <w:rPr>
          <w:b w:val="0"/>
        </w:rPr>
      </w:pPr>
      <w:r>
        <w:t xml:space="preserve">14. Financial instruments </w:t>
      </w:r>
      <w:r w:rsidRPr="002E2F70">
        <w:rPr>
          <w:b w:val="0"/>
        </w:rPr>
        <w:t>(continued)</w:t>
      </w:r>
    </w:p>
    <w:p w:rsidR="005401BA" w:rsidRDefault="005401BA" w:rsidP="005401BA">
      <w:pPr>
        <w:pStyle w:val="GCAHeader12"/>
        <w:rPr>
          <w:b w:val="0"/>
        </w:rPr>
      </w:pPr>
    </w:p>
    <w:p w:rsidR="005401BA" w:rsidRDefault="005401BA" w:rsidP="005401BA">
      <w:pPr>
        <w:pStyle w:val="Normal91"/>
        <w:rPr>
          <w:rFonts w:ascii="Arial" w:hAnsi="Arial" w:cs="Arial"/>
          <w:b/>
          <w:bCs/>
          <w:color w:val="003366"/>
          <w:sz w:val="20"/>
          <w:szCs w:val="20"/>
        </w:rPr>
      </w:pPr>
      <w:r>
        <w:rPr>
          <w:rFonts w:ascii="Arial" w:hAnsi="Arial" w:cs="Arial"/>
          <w:b/>
          <w:bCs/>
          <w:color w:val="003366"/>
          <w:sz w:val="20"/>
          <w:szCs w:val="20"/>
        </w:rPr>
        <w:t>Fair value of financial instruments not carried at fair value</w:t>
      </w:r>
    </w:p>
    <w:p w:rsidR="005401BA" w:rsidRPr="00D9598E" w:rsidRDefault="005401BA" w:rsidP="005401BA">
      <w:pPr>
        <w:pStyle w:val="GCAHeader12"/>
        <w:rPr>
          <w:b w:val="0"/>
          <w:color w:val="auto"/>
        </w:rPr>
      </w:pPr>
      <w:r w:rsidRPr="00D9598E">
        <w:rPr>
          <w:b w:val="0"/>
          <w:color w:val="auto"/>
        </w:rPr>
        <w:t>The following table shows the carrying value and fair value of financial instruments carried at amortised cost on the balance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050"/>
        <w:gridCol w:w="1050"/>
        <w:gridCol w:w="135"/>
        <w:gridCol w:w="915"/>
        <w:gridCol w:w="1050"/>
      </w:tblGrid>
      <w:tr w:rsidR="005401BA" w:rsidTr="00324169">
        <w:trPr>
          <w:trHeight w:val="21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5401BA" w:rsidRDefault="005401BA" w:rsidP="00324169">
            <w:pPr>
              <w:jc w:val="center"/>
            </w:pPr>
            <w:r>
              <w:rPr>
                <w:color w:val="000000"/>
                <w:sz w:val="16"/>
              </w:rPr>
              <w:t xml:space="preserve"> </w:t>
            </w:r>
          </w:p>
        </w:tc>
        <w:tc>
          <w:tcPr>
            <w:tcW w:w="21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0000"/>
                <w:sz w:val="16"/>
              </w:rPr>
            </w:pPr>
            <w:r>
              <w:rPr>
                <w:b/>
                <w:color w:val="003366"/>
                <w:sz w:val="16"/>
              </w:rPr>
              <w:t>30 June 2015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 xml:space="preserve"> </w:t>
            </w:r>
          </w:p>
        </w:tc>
        <w:tc>
          <w:tcPr>
            <w:tcW w:w="196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color w:val="003366"/>
                <w:sz w:val="16"/>
              </w:rPr>
              <w:t>31 December 2014</w:t>
            </w:r>
          </w:p>
        </w:tc>
      </w:tr>
      <w:tr w:rsidR="005401BA" w:rsidTr="00324169">
        <w:trPr>
          <w:trHeight w:val="21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5401BA" w:rsidRDefault="005401BA" w:rsidP="00324169">
            <w:pPr>
              <w:jc w:val="center"/>
              <w:rPr>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Carrying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b/>
                <w:color w:val="003366"/>
                <w:sz w:val="16"/>
              </w:rPr>
            </w:pPr>
            <w:r>
              <w:rPr>
                <w:b/>
                <w:color w:val="003366"/>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Carrying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center"/>
              <w:rPr>
                <w:color w:val="003366"/>
                <w:sz w:val="16"/>
              </w:rPr>
            </w:pPr>
            <w:r>
              <w:rPr>
                <w:color w:val="003366"/>
                <w:sz w:val="16"/>
              </w:rPr>
              <w:t xml:space="preserve"> </w:t>
            </w:r>
          </w:p>
        </w:tc>
      </w:tr>
      <w:tr w:rsidR="005401BA" w:rsidTr="00324169">
        <w:trPr>
          <w:trHeight w:val="21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5401BA" w:rsidRDefault="005401BA" w:rsidP="00324169">
            <w:pPr>
              <w:rPr>
                <w:color w:val="003366"/>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value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Fair value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value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Fair value </w:t>
            </w:r>
          </w:p>
        </w:tc>
      </w:tr>
      <w:tr w:rsidR="005401BA" w:rsidTr="00324169">
        <w:trPr>
          <w:trHeight w:val="210"/>
        </w:trPr>
        <w:tc>
          <w:tcPr>
            <w:tcW w:w="53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tcPr>
          <w:p w:rsidR="005401BA" w:rsidRDefault="005401BA" w:rsidP="00324169">
            <w:pPr>
              <w:rPr>
                <w:color w:val="003366"/>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b/>
                <w:color w:val="003366"/>
                <w:sz w:val="16"/>
              </w:rPr>
              <w:t>£bn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£bn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£bn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£bn </w:t>
            </w:r>
          </w:p>
        </w:tc>
      </w:tr>
      <w:tr w:rsidR="005401BA" w:rsidTr="00324169">
        <w:trPr>
          <w:trHeight w:hRule="exact" w:val="75"/>
        </w:trPr>
        <w:tc>
          <w:tcPr>
            <w:tcW w:w="53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tcPr>
          <w:p w:rsidR="005401BA" w:rsidRDefault="005401BA" w:rsidP="00324169">
            <w:pPr>
              <w:rPr>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b/>
                <w:color w:val="003366"/>
                <w:sz w:val="16"/>
              </w:rPr>
              <w:t>Financial assets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r>
      <w:tr w:rsidR="005401BA" w:rsidTr="00324169">
        <w:trPr>
          <w:trHeight w:val="24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sz w:val="16"/>
              </w:rPr>
              <w:t>Loans and advances to banks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15.0 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15.0 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12.8 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12.8 </w:t>
            </w:r>
          </w:p>
        </w:tc>
      </w:tr>
      <w:tr w:rsidR="005401BA" w:rsidTr="00324169">
        <w:trPr>
          <w:trHeight w:val="24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Loans and advances to customers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297.3 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291.5 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312.1 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303.5 </w:t>
            </w:r>
          </w:p>
        </w:tc>
      </w:tr>
      <w:tr w:rsidR="005401BA" w:rsidTr="00324169">
        <w:trPr>
          <w:trHeight w:val="24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7.6 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7.5 </w:t>
            </w:r>
          </w:p>
        </w:tc>
      </w:tr>
      <w:tr w:rsidR="005401BA" w:rsidTr="00324169">
        <w:trPr>
          <w:trHeight w:hRule="exact" w:val="75"/>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Financial liabilities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4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Deposits by banks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7.4 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7.4 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6.4 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6.4 </w:t>
            </w:r>
          </w:p>
        </w:tc>
      </w:tr>
      <w:tr w:rsidR="005401BA" w:rsidTr="00324169">
        <w:trPr>
          <w:trHeight w:val="24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Customer accounts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81.6 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100.7 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100.7 </w:t>
            </w:r>
          </w:p>
        </w:tc>
      </w:tr>
      <w:tr w:rsidR="005401BA" w:rsidTr="00324169">
        <w:trPr>
          <w:trHeight w:val="240"/>
        </w:trPr>
        <w:tc>
          <w:tcPr>
            <w:tcW w:w="53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Debt securities in issue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29.8 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31.0 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b/>
                <w:color w:val="000000"/>
                <w:sz w:val="16"/>
              </w:rPr>
              <w:t xml:space="preserve"> </w:t>
            </w:r>
          </w:p>
        </w:tc>
        <w:tc>
          <w:tcPr>
            <w:tcW w:w="91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33.6 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35.0 </w:t>
            </w:r>
          </w:p>
        </w:tc>
      </w:tr>
      <w:tr w:rsidR="005401BA" w:rsidTr="00324169">
        <w:trPr>
          <w:trHeight w:val="240"/>
        </w:trPr>
        <w:tc>
          <w:tcPr>
            <w:tcW w:w="53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Subordinated liabilities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0000"/>
                <w:sz w:val="16"/>
              </w:rPr>
            </w:pPr>
            <w:r>
              <w:rPr>
                <w:b/>
                <w:color w:val="000000"/>
                <w:sz w:val="16"/>
              </w:rPr>
              <w:t>19.0 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0000"/>
                <w:sz w:val="16"/>
              </w:rPr>
            </w:pPr>
            <w:r>
              <w:rPr>
                <w:color w:val="000000"/>
              </w:rPr>
              <w:t xml:space="preserve"> </w:t>
            </w:r>
          </w:p>
        </w:tc>
        <w:tc>
          <w:tcPr>
            <w:tcW w:w="91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color w:val="000000"/>
                <w:sz w:val="16"/>
              </w:rPr>
              <w:t>22.0 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22.5 </w:t>
            </w:r>
          </w:p>
        </w:tc>
      </w:tr>
    </w:tbl>
    <w:p w:rsidR="005401BA" w:rsidRPr="00D9598E" w:rsidRDefault="005401BA" w:rsidP="005401BA">
      <w:pPr>
        <w:rPr>
          <w:rFonts w:ascii="Times New Roman" w:eastAsia="Times New Roman" w:hAnsi="Times New Roman"/>
          <w:b/>
          <w:sz w:val="24"/>
        </w:rPr>
      </w:pPr>
    </w:p>
    <w:p w:rsidR="005401BA" w:rsidRPr="00650CDC" w:rsidRDefault="005401BA" w:rsidP="005401BA">
      <w:pPr>
        <w:pStyle w:val="Normal93"/>
        <w:spacing w:line="288" w:lineRule="auto"/>
        <w:jc w:val="both"/>
        <w:rPr>
          <w:rFonts w:ascii="Arial" w:hAnsi="Arial" w:cs="Arial"/>
          <w:sz w:val="20"/>
        </w:rPr>
      </w:pPr>
      <w:r w:rsidRPr="00650CDC">
        <w:rPr>
          <w:rFonts w:ascii="Arial" w:hAnsi="Arial" w:cs="Arial"/>
          <w:sz w:val="20"/>
        </w:rPr>
        <w:t>The fair value is the price that would be received to sell an asset or paid to transfer a liability in an orderly transaction between market participants at the measurement date. Quoted market values are used where available; otherwise, fair values have been estimated based on discounted expected future cash flows and other valuation techniques. These techniques involve uncertainties and require assumptions and judgments covering prepayments, credit risk and discount rates. Furthermore, there is a wide range of potential valuation techniques. Changes in these assumptions would affect estimated fair values. The fair values reported would not necessarily be realised in an immediate sale or settlement.</w:t>
      </w:r>
    </w:p>
    <w:p w:rsidR="005401BA" w:rsidRPr="00650CDC" w:rsidRDefault="005401BA" w:rsidP="005401BA">
      <w:pPr>
        <w:pStyle w:val="Normal93"/>
        <w:spacing w:line="288" w:lineRule="auto"/>
        <w:jc w:val="both"/>
        <w:rPr>
          <w:rFonts w:ascii="Arial" w:hAnsi="Arial" w:cs="Arial"/>
          <w:sz w:val="20"/>
        </w:rPr>
      </w:pPr>
    </w:p>
    <w:p w:rsidR="005401BA" w:rsidRPr="00650CDC" w:rsidRDefault="005401BA" w:rsidP="005401BA">
      <w:pPr>
        <w:pStyle w:val="Normal93"/>
        <w:spacing w:line="288" w:lineRule="auto"/>
        <w:jc w:val="both"/>
        <w:rPr>
          <w:rFonts w:ascii="Arial" w:hAnsi="Arial" w:cs="Arial"/>
          <w:sz w:val="20"/>
        </w:rPr>
      </w:pPr>
      <w:r w:rsidRPr="00650CDC">
        <w:rPr>
          <w:rFonts w:ascii="Arial" w:hAnsi="Arial" w:cs="Arial"/>
          <w:sz w:val="20"/>
          <w:lang w:eastAsia="en-GB"/>
        </w:rPr>
        <w:t>For the following short-term financial instruments fair value approximates to carrying value: cash and balances at central banks, items in the course of collection from and transmission to other ban</w:t>
      </w:r>
      <w:r>
        <w:rPr>
          <w:rFonts w:ascii="Arial" w:hAnsi="Arial" w:cs="Arial"/>
          <w:sz w:val="20"/>
          <w:lang w:eastAsia="en-GB"/>
        </w:rPr>
        <w:t>ks, settlement balances,</w:t>
      </w:r>
      <w:r w:rsidRPr="00650CDC">
        <w:rPr>
          <w:rFonts w:ascii="Arial" w:hAnsi="Arial" w:cs="Arial"/>
          <w:sz w:val="20"/>
          <w:lang w:eastAsia="en-GB"/>
        </w:rPr>
        <w:t xml:space="preserve"> demand deposits and notes in circulation. These are excluded from the table above.</w:t>
      </w:r>
    </w:p>
    <w:p w:rsidR="005401BA" w:rsidRPr="00650CDC" w:rsidRDefault="005401BA" w:rsidP="005401BA">
      <w:pPr>
        <w:rPr>
          <w:rFonts w:ascii="Times New Roman" w:hAnsi="Times New Roman"/>
          <w:noProof/>
        </w:rPr>
        <w:sectPr w:rsidR="005401BA" w:rsidRPr="00650CDC">
          <w:pgSz w:w="11906" w:h="16838"/>
          <w:pgMar w:top="1134" w:right="1134" w:bottom="1134" w:left="1134" w:header="709" w:footer="709" w:gutter="0"/>
          <w:cols w:space="708"/>
        </w:sectPr>
      </w:pPr>
    </w:p>
    <w:p w:rsidR="005401BA" w:rsidRPr="00650CDC" w:rsidRDefault="005401BA" w:rsidP="005401BA">
      <w:pPr>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125"/>
        <w:gridCol w:w="1125"/>
        <w:gridCol w:w="1125"/>
      </w:tblGrid>
      <w:tr w:rsidR="005401BA" w:rsidTr="00324169">
        <w:trPr>
          <w:trHeight w:val="255"/>
        </w:trPr>
        <w:tc>
          <w:tcPr>
            <w:tcW w:w="852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r>
              <w:rPr>
                <w:b/>
                <w:color w:val="003366"/>
              </w:rPr>
              <w:t>15. Contingent liabilities and commitments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b/>
                <w:color w:val="003366"/>
              </w:rPr>
            </w:pPr>
            <w:r>
              <w:rPr>
                <w:color w:val="000000"/>
              </w:rPr>
              <w:t xml:space="preserve"> </w:t>
            </w:r>
          </w:p>
        </w:tc>
      </w:tr>
      <w:tr w:rsidR="005401BA" w:rsidTr="00324169">
        <w:trPr>
          <w:trHeight w:val="210"/>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rPr>
            </w:pPr>
            <w:r>
              <w:rPr>
                <w:b/>
                <w:color w:val="003366"/>
                <w:sz w:val="16"/>
              </w:rPr>
              <w:t>30 June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31 March</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31 December</w:t>
            </w:r>
          </w:p>
        </w:tc>
      </w:tr>
      <w:tr w:rsidR="005401BA" w:rsidTr="00324169">
        <w:trPr>
          <w:trHeight w:val="210"/>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2014 </w:t>
            </w:r>
          </w:p>
        </w:tc>
      </w:tr>
      <w:tr w:rsidR="005401BA" w:rsidTr="00324169">
        <w:trPr>
          <w:trHeight w:val="210"/>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3366"/>
                <w:sz w:val="16"/>
              </w:rPr>
            </w:pPr>
            <w:r>
              <w:rPr>
                <w:color w:val="003366"/>
                <w:sz w:val="16"/>
              </w:rPr>
              <w:t>£m</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Contingent liabilities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Guarantees and assets pledged as collateral security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14,452 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16,161 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16,721 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Other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8,686 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9,589 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9,581 </w:t>
            </w:r>
          </w:p>
        </w:tc>
      </w:tr>
      <w:tr w:rsidR="005401BA" w:rsidTr="00324169">
        <w:trPr>
          <w:trHeight w:val="225"/>
        </w:trPr>
        <w:tc>
          <w:tcPr>
            <w:tcW w:w="627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23,138 </w:t>
            </w:r>
          </w:p>
        </w:tc>
        <w:tc>
          <w:tcPr>
            <w:tcW w:w="1125"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25,750 </w:t>
            </w:r>
          </w:p>
        </w:tc>
        <w:tc>
          <w:tcPr>
            <w:tcW w:w="1125"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26,302 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Commitments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Undrawn formal standby facilities, credit lines and other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commitments to lend</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186,202 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209,813 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212,777 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Other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1,339 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1,524 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2,107 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187,541 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211,337 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214,884 </w:t>
            </w:r>
          </w:p>
        </w:tc>
      </w:tr>
      <w:tr w:rsidR="005401BA"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 xml:space="preserve"> </w:t>
            </w:r>
          </w:p>
        </w:tc>
      </w:tr>
      <w:tr w:rsidR="005401BA"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rPr>
                <w:color w:val="000000"/>
                <w:sz w:val="16"/>
              </w:rPr>
            </w:pPr>
            <w:r>
              <w:rPr>
                <w:b/>
                <w:color w:val="003366"/>
                <w:sz w:val="16"/>
              </w:rPr>
              <w:t>Contingent liabilities and commitments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5401BA" w:rsidRDefault="005401BA" w:rsidP="00324169">
            <w:pPr>
              <w:jc w:val="right"/>
              <w:rPr>
                <w:b/>
                <w:color w:val="003366"/>
                <w:sz w:val="16"/>
              </w:rPr>
            </w:pPr>
            <w:r>
              <w:rPr>
                <w:b/>
                <w:color w:val="000000"/>
                <w:sz w:val="16"/>
              </w:rPr>
              <w:t>210,679 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b/>
                <w:color w:val="000000"/>
                <w:sz w:val="16"/>
              </w:rPr>
            </w:pPr>
            <w:r>
              <w:rPr>
                <w:color w:val="000000"/>
                <w:sz w:val="16"/>
              </w:rPr>
              <w:t>237,087 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5401BA" w:rsidRDefault="005401BA" w:rsidP="00324169">
            <w:pPr>
              <w:jc w:val="right"/>
              <w:rPr>
                <w:color w:val="000000"/>
                <w:sz w:val="16"/>
              </w:rPr>
            </w:pPr>
            <w:r>
              <w:rPr>
                <w:color w:val="000000"/>
                <w:sz w:val="16"/>
              </w:rPr>
              <w:t>241,186 </w:t>
            </w:r>
          </w:p>
        </w:tc>
      </w:tr>
    </w:tbl>
    <w:p w:rsidR="005401BA" w:rsidRDefault="005401BA" w:rsidP="005401BA">
      <w:pPr>
        <w:rPr>
          <w:rFonts w:ascii="Times New Roman" w:eastAsia="Times New Roman" w:hAnsi="Times New Roman"/>
          <w:sz w:val="24"/>
        </w:rPr>
      </w:pPr>
    </w:p>
    <w:p w:rsidR="005401BA" w:rsidRPr="003A08E5" w:rsidRDefault="005401BA" w:rsidP="005401BA">
      <w:pPr>
        <w:pStyle w:val="GCAParagraphText43"/>
      </w:pPr>
      <w:r w:rsidRPr="003A08E5">
        <w:t>Additional contingent liabilities arise i</w:t>
      </w:r>
      <w:r>
        <w:t>n the normal course of RBS</w:t>
      </w:r>
      <w:r w:rsidRPr="003A08E5">
        <w:t xml:space="preserve">’s business. It is not anticipated that any material loss will arise from these transactions. </w:t>
      </w:r>
    </w:p>
    <w:p w:rsidR="005401BA" w:rsidRPr="003A08E5" w:rsidRDefault="005401BA" w:rsidP="005401BA">
      <w:pPr>
        <w:sectPr w:rsidR="005401BA" w:rsidRPr="003A08E5">
          <w:type w:val="continuous"/>
          <w:pgSz w:w="11906" w:h="16838"/>
          <w:pgMar w:top="1134" w:right="1134" w:bottom="1134" w:left="1134" w:header="709" w:footer="709" w:gutter="0"/>
          <w:cols w:space="708"/>
        </w:sect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p>
    <w:p w:rsidR="005401BA" w:rsidRDefault="005401BA" w:rsidP="005401BA">
      <w:pPr>
        <w:pStyle w:val="Normal94"/>
        <w:spacing w:line="288" w:lineRule="auto"/>
        <w:jc w:val="both"/>
        <w:rPr>
          <w:rFonts w:ascii="Arial" w:eastAsia="SimSun" w:hAnsi="Arial" w:cs="Arial"/>
          <w:b/>
          <w:color w:val="003366"/>
          <w:sz w:val="20"/>
          <w:szCs w:val="20"/>
        </w:rPr>
      </w:pPr>
    </w:p>
    <w:p w:rsidR="005401BA" w:rsidRPr="00E3095A" w:rsidRDefault="005401BA" w:rsidP="005401BA">
      <w:pPr>
        <w:pStyle w:val="Normal94"/>
        <w:spacing w:line="288" w:lineRule="auto"/>
        <w:jc w:val="both"/>
        <w:rPr>
          <w:rFonts w:ascii="Arial" w:eastAsia="SimSun" w:hAnsi="Arial" w:cs="Arial"/>
          <w:color w:val="003366"/>
          <w:sz w:val="20"/>
          <w:szCs w:val="20"/>
        </w:rPr>
      </w:pPr>
      <w:r>
        <w:rPr>
          <w:rFonts w:ascii="Arial" w:eastAsia="SimSun" w:hAnsi="Arial" w:cs="Arial"/>
          <w:b/>
          <w:color w:val="003366"/>
          <w:sz w:val="20"/>
          <w:szCs w:val="20"/>
        </w:rPr>
        <w:t>L</w:t>
      </w:r>
      <w:r w:rsidRPr="00E3095A">
        <w:rPr>
          <w:rFonts w:ascii="Arial" w:eastAsia="SimSun" w:hAnsi="Arial" w:cs="Arial"/>
          <w:b/>
          <w:color w:val="003366"/>
          <w:sz w:val="20"/>
          <w:szCs w:val="20"/>
        </w:rPr>
        <w:t xml:space="preserve">itigation, investigations and reviews </w:t>
      </w:r>
    </w:p>
    <w:p w:rsidR="005401BA"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r w:rsidRPr="00F6519D">
        <w:rPr>
          <w:rFonts w:ascii="Arial" w:eastAsia="SimSun" w:hAnsi="Arial" w:cs="Arial"/>
          <w:sz w:val="20"/>
          <w:szCs w:val="20"/>
          <w:lang w:eastAsia="zh-CN"/>
        </w:rPr>
        <w:t>The Royal Bank of Scotland Group plc (the company or RBSG plc) and certain members of the Group are party to legal proceedings and the subject of investigation and other regulatory and governmental action in the United Kingdom, the European Union, the United States and other jurisdictions.</w:t>
      </w:r>
    </w:p>
    <w:p w:rsidR="005401BA"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p>
    <w:p w:rsidR="005401BA" w:rsidRPr="00E24952"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 xml:space="preserve">RBS recognises a provision for a liability in relation to these matters when it is probable that an outflow of economic benefits will be required to settle an obligation resulting from past events, and a reliable estimate can be made of the amount of the obligation. While the outcome of the legal proceedings, investigations and regulatory and governmental matters in which RBS is involved is inherently uncertain, the directors believe that, based on the information available to them, appropriate provisions have been made in respect of legal proceedings, investigations and regulatory and governmental matters as at 30 June 2015 (see Note 5). The aggregate provisions for regulatory and legal actions of £1.2 billion recognised during the six months ended 30 June 2015, included anticipated costs following investigations into the foreign exchange market (£334 million), provisions in respect of mortgage-backed-securities related litigation (£506 million), provisions relating to packaged accounts (£157 million) and other conduct provisions (£160 million). </w:t>
      </w:r>
    </w:p>
    <w:p w:rsidR="005401BA" w:rsidRPr="00E3095A" w:rsidRDefault="005401BA" w:rsidP="005401BA">
      <w:pPr>
        <w:pStyle w:val="Normal94"/>
        <w:tabs>
          <w:tab w:val="left" w:pos="851"/>
        </w:tabs>
        <w:spacing w:line="288" w:lineRule="auto"/>
        <w:jc w:val="both"/>
        <w:rPr>
          <w:rFonts w:ascii="Arial" w:eastAsia="SimSun" w:hAnsi="Arial" w:cs="Arial"/>
          <w:sz w:val="16"/>
          <w:szCs w:val="16"/>
          <w:lang w:eastAsia="zh-CN"/>
        </w:rPr>
      </w:pPr>
    </w:p>
    <w:p w:rsidR="005401BA" w:rsidRDefault="005401BA" w:rsidP="005401BA">
      <w:pPr>
        <w:pStyle w:val="Normal94"/>
        <w:spacing w:line="288" w:lineRule="auto"/>
        <w:jc w:val="both"/>
        <w:rPr>
          <w:rFonts w:ascii="Arial" w:hAnsi="Arial"/>
          <w:sz w:val="20"/>
          <w:lang w:eastAsia="zh-CN"/>
        </w:rPr>
      </w:pPr>
      <w:r w:rsidRPr="00E3095A">
        <w:rPr>
          <w:rFonts w:ascii="Arial" w:hAnsi="Arial"/>
          <w:sz w:val="20"/>
          <w:lang w:eastAsia="zh-CN"/>
        </w:rPr>
        <w:t>In many proceedings</w:t>
      </w:r>
      <w:r>
        <w:rPr>
          <w:rFonts w:ascii="Arial" w:hAnsi="Arial"/>
          <w:sz w:val="20"/>
          <w:lang w:eastAsia="zh-CN"/>
        </w:rPr>
        <w:t xml:space="preserve"> and investigations</w:t>
      </w:r>
      <w:r w:rsidRPr="00E3095A">
        <w:rPr>
          <w:rFonts w:ascii="Arial" w:hAnsi="Arial"/>
          <w:sz w:val="20"/>
          <w:lang w:eastAsia="zh-CN"/>
        </w:rPr>
        <w:t>, it is not possible to determine whether any loss is probable or to estimate the amount of any loss</w:t>
      </w:r>
      <w:r>
        <w:rPr>
          <w:rFonts w:ascii="Arial" w:hAnsi="Arial"/>
          <w:sz w:val="20"/>
          <w:lang w:eastAsia="zh-CN"/>
        </w:rPr>
        <w:t>, either as a direct consequence of the relevant proceedings and investigations or as a result of adverse impacts or restrictions on RBS’s reputation, businesses and operations</w:t>
      </w:r>
      <w:r w:rsidRPr="00E3095A">
        <w:rPr>
          <w:rFonts w:ascii="Arial" w:hAnsi="Arial"/>
          <w:sz w:val="20"/>
          <w:lang w:eastAsia="zh-CN"/>
        </w:rPr>
        <w:t>. Numerous legal and factual issues may need to be resolved, including through potentially lengthy discovery and document production exercises and determination of important factual matters, and by addressing novel or unsettled legal questions relevant to the proceedings in que</w:t>
      </w:r>
      <w:r>
        <w:rPr>
          <w:rFonts w:ascii="Arial" w:hAnsi="Arial"/>
          <w:sz w:val="20"/>
          <w:lang w:eastAsia="zh-CN"/>
        </w:rPr>
        <w:t>stion, before a liability can</w:t>
      </w:r>
      <w:r w:rsidRPr="00E3095A">
        <w:rPr>
          <w:rFonts w:ascii="Arial" w:hAnsi="Arial"/>
          <w:sz w:val="20"/>
          <w:lang w:eastAsia="zh-CN"/>
        </w:rPr>
        <w:t xml:space="preserve"> reasonably </w:t>
      </w:r>
      <w:r>
        <w:rPr>
          <w:rFonts w:ascii="Arial" w:hAnsi="Arial"/>
          <w:sz w:val="20"/>
          <w:lang w:eastAsia="zh-CN"/>
        </w:rPr>
        <w:t xml:space="preserve">be </w:t>
      </w:r>
      <w:r w:rsidRPr="00E3095A">
        <w:rPr>
          <w:rFonts w:ascii="Arial" w:hAnsi="Arial"/>
          <w:sz w:val="20"/>
          <w:lang w:eastAsia="zh-CN"/>
        </w:rPr>
        <w:t xml:space="preserve">estimated for any claim. </w:t>
      </w:r>
      <w:r w:rsidRPr="00E3095A">
        <w:rPr>
          <w:rFonts w:ascii="Arial" w:hAnsi="Arial" w:cs="Arial"/>
          <w:sz w:val="20"/>
          <w:szCs w:val="20"/>
          <w:lang w:eastAsia="zh-CN"/>
        </w:rPr>
        <w:t>RBS</w:t>
      </w:r>
      <w:r w:rsidRPr="00E3095A">
        <w:rPr>
          <w:rFonts w:ascii="Arial" w:hAnsi="Arial"/>
          <w:sz w:val="20"/>
          <w:lang w:eastAsia="zh-CN"/>
        </w:rPr>
        <w:t xml:space="preserve"> cannot predict if, how, or when such claims will be resolved or what the eventual settlement, damages, fine, penalty or other relief, if any, may be, particularly for claims that are at an early stage in their development or where claimants seek substantial or indeterminate damages.</w:t>
      </w:r>
    </w:p>
    <w:p w:rsidR="005401BA" w:rsidRPr="00E3095A" w:rsidRDefault="005401BA" w:rsidP="005401BA">
      <w:pPr>
        <w:pStyle w:val="Normal94"/>
        <w:spacing w:line="288" w:lineRule="auto"/>
        <w:jc w:val="both"/>
        <w:rPr>
          <w:rFonts w:ascii="Arial" w:eastAsia="SimSun" w:hAnsi="Arial" w:cs="Arial"/>
          <w:sz w:val="16"/>
          <w:szCs w:val="16"/>
          <w:lang w:eastAsia="zh-CN"/>
        </w:rPr>
      </w:pPr>
    </w:p>
    <w:p w:rsidR="005401BA" w:rsidRPr="00E3095A" w:rsidRDefault="005401BA" w:rsidP="005401BA">
      <w:pPr>
        <w:pStyle w:val="Normal94"/>
        <w:spacing w:line="288" w:lineRule="auto"/>
        <w:jc w:val="both"/>
        <w:rPr>
          <w:rFonts w:ascii="Arial" w:eastAsia="SimSun" w:hAnsi="Arial"/>
          <w:sz w:val="20"/>
          <w:lang w:eastAsia="zh-CN"/>
        </w:rPr>
      </w:pPr>
      <w:r w:rsidRPr="00E3095A">
        <w:rPr>
          <w:rFonts w:ascii="Arial" w:eastAsia="SimSun" w:hAnsi="Arial"/>
          <w:sz w:val="20"/>
          <w:lang w:eastAsia="zh-CN"/>
        </w:rPr>
        <w:t xml:space="preserve">There are also situations where </w:t>
      </w:r>
      <w:r w:rsidRPr="00E3095A">
        <w:rPr>
          <w:rFonts w:ascii="Arial" w:eastAsia="SimSun" w:hAnsi="Arial" w:cs="Arial"/>
          <w:sz w:val="20"/>
          <w:szCs w:val="20"/>
          <w:lang w:eastAsia="zh-CN"/>
        </w:rPr>
        <w:t>RBS</w:t>
      </w:r>
      <w:r w:rsidRPr="00E3095A">
        <w:rPr>
          <w:rFonts w:ascii="Arial" w:eastAsia="SimSun" w:hAnsi="Arial"/>
          <w:sz w:val="20"/>
          <w:lang w:eastAsia="zh-CN"/>
        </w:rPr>
        <w:t xml:space="preserve"> may enter into a settlement agreement. This may occur in order to avoid the expense, management distraction or reputational implications of continuing to contest liability, or in order to take account of the risks inherent in defending claims or investigations even for those matters for which </w:t>
      </w:r>
      <w:r w:rsidRPr="00E3095A">
        <w:rPr>
          <w:rFonts w:ascii="Arial" w:eastAsia="SimSun" w:hAnsi="Arial" w:cs="Arial"/>
          <w:sz w:val="20"/>
          <w:szCs w:val="20"/>
          <w:lang w:eastAsia="zh-CN"/>
        </w:rPr>
        <w:t>RBS</w:t>
      </w:r>
      <w:r w:rsidRPr="00E3095A">
        <w:rPr>
          <w:rFonts w:ascii="Arial" w:eastAsia="SimSun" w:hAnsi="Arial"/>
          <w:sz w:val="20"/>
          <w:lang w:eastAsia="zh-CN"/>
        </w:rPr>
        <w:t xml:space="preserve"> believes it has credible defences and should prevail on the merits. The uncertainties inherent in all such matters affect the amount and timing of any potential outflows for both matters with respect to which provisions have been established and other contingent liabilities. </w:t>
      </w:r>
    </w:p>
    <w:p w:rsidR="005401BA" w:rsidRDefault="005401BA" w:rsidP="005401BA">
      <w:pPr>
        <w:pStyle w:val="Normal94"/>
        <w:autoSpaceDE w:val="0"/>
        <w:autoSpaceDN w:val="0"/>
        <w:adjustRightInd w:val="0"/>
        <w:spacing w:line="288" w:lineRule="auto"/>
        <w:jc w:val="both"/>
        <w:rPr>
          <w:rFonts w:ascii="Arial" w:eastAsia="SimSun" w:hAnsi="Arial" w:cs="Arial"/>
          <w:sz w:val="20"/>
          <w:szCs w:val="20"/>
          <w:lang w:val="en-US" w:eastAsia="zh-CN"/>
        </w:rPr>
      </w:pPr>
    </w:p>
    <w:p w:rsidR="005401BA" w:rsidRPr="00E24952"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r w:rsidRPr="00E24952">
        <w:rPr>
          <w:rFonts w:ascii="Arial" w:eastAsia="SimSun" w:hAnsi="Arial" w:cs="Arial"/>
          <w:sz w:val="20"/>
          <w:szCs w:val="20"/>
          <w:lang w:val="en-US" w:eastAsia="zh-CN"/>
        </w:rPr>
        <w:t>The future outflow of resources in respect of any matter may ultimately prove to be substantially greater than or less than the aggregate provision that RBS has recognised. Where (and as far as) it is indicated that liability cannot be reasonably estimated, no provision has been recognised.</w:t>
      </w:r>
    </w:p>
    <w:p w:rsidR="005401BA" w:rsidRPr="00E3095A"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p>
    <w:p w:rsidR="005401BA" w:rsidRDefault="005401BA" w:rsidP="005401BA">
      <w:pPr>
        <w:pStyle w:val="Normal94"/>
        <w:spacing w:line="288" w:lineRule="auto"/>
        <w:jc w:val="both"/>
        <w:rPr>
          <w:rFonts w:ascii="Arial" w:hAnsi="Arial" w:cs="Arial"/>
          <w:sz w:val="20"/>
          <w:szCs w:val="20"/>
          <w:lang w:eastAsia="zh-CN"/>
        </w:rPr>
      </w:pPr>
      <w:r w:rsidRPr="00E3095A">
        <w:rPr>
          <w:rFonts w:ascii="Arial" w:hAnsi="Arial" w:cs="Arial"/>
          <w:sz w:val="20"/>
          <w:szCs w:val="20"/>
          <w:lang w:eastAsia="zh-CN"/>
        </w:rPr>
        <w:t xml:space="preserve">Other than those discussed below, no member of the Group is or has been involved in governmental, legal or regulatory proceedings (including those which are pending or threatened) that are expected to be material individually or in aggregate. RBS expects that in future periods additional provisions, settlement amounts, and customer redress payments will be necessary, in amounts that </w:t>
      </w:r>
      <w:r>
        <w:rPr>
          <w:rFonts w:ascii="Arial" w:hAnsi="Arial" w:cs="Arial"/>
          <w:sz w:val="20"/>
          <w:szCs w:val="20"/>
          <w:lang w:eastAsia="zh-CN"/>
        </w:rPr>
        <w:t>are expected to be material</w:t>
      </w:r>
      <w:r w:rsidRPr="00E3095A">
        <w:rPr>
          <w:rFonts w:ascii="Arial" w:hAnsi="Arial" w:cs="Arial"/>
          <w:sz w:val="20"/>
          <w:szCs w:val="20"/>
          <w:lang w:eastAsia="zh-CN"/>
        </w:rPr>
        <w:t xml:space="preserve"> in some instances.</w:t>
      </w:r>
    </w:p>
    <w:p w:rsidR="005401BA" w:rsidRPr="00E3095A" w:rsidRDefault="005401BA" w:rsidP="005401BA">
      <w:pPr>
        <w:pStyle w:val="Normal94"/>
        <w:spacing w:line="288" w:lineRule="auto"/>
        <w:jc w:val="both"/>
        <w:rPr>
          <w:rFonts w:ascii="Arial" w:eastAsia="SimSun" w:hAnsi="Arial" w:cs="Arial"/>
          <w:b/>
          <w:color w:val="003366"/>
          <w:sz w:val="20"/>
          <w:szCs w:val="20"/>
          <w:lang w:eastAsia="ja-JP"/>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color w:val="003366"/>
          <w:sz w:val="20"/>
          <w:szCs w:val="20"/>
          <w:lang w:eastAsia="ja-JP"/>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Litigation, investigations and reviews</w:t>
      </w:r>
      <w:r>
        <w:rPr>
          <w:rFonts w:ascii="Arial" w:eastAsia="SimSun" w:hAnsi="Arial" w:cs="Arial"/>
          <w:b/>
          <w:color w:val="003366"/>
          <w:sz w:val="20"/>
          <w:szCs w:val="20"/>
        </w:rPr>
        <w:t xml:space="preserve"> </w:t>
      </w:r>
      <w:r w:rsidRPr="00E3095A">
        <w:rPr>
          <w:rFonts w:ascii="Arial" w:eastAsia="SimSun" w:hAnsi="Arial" w:cs="Arial"/>
          <w:color w:val="003366"/>
          <w:sz w:val="20"/>
          <w:szCs w:val="20"/>
        </w:rPr>
        <w:t>(continued)</w:t>
      </w:r>
      <w:r w:rsidRPr="0049426C">
        <w:rPr>
          <w:rFonts w:ascii="Arial" w:eastAsia="SimSun" w:hAnsi="Arial" w:cs="Arial"/>
          <w:b/>
          <w:color w:val="003366"/>
          <w:sz w:val="20"/>
          <w:szCs w:val="20"/>
        </w:rPr>
        <w:t xml:space="preserve"> </w:t>
      </w:r>
    </w:p>
    <w:p w:rsidR="005401BA" w:rsidRDefault="005401BA" w:rsidP="005401BA">
      <w:pPr>
        <w:pStyle w:val="Normal94"/>
        <w:spacing w:line="288" w:lineRule="auto"/>
        <w:jc w:val="both"/>
        <w:rPr>
          <w:rFonts w:ascii="Arial" w:eastAsia="SimSun" w:hAnsi="Arial" w:cs="Arial"/>
          <w:b/>
          <w:color w:val="003366"/>
          <w:sz w:val="20"/>
          <w:szCs w:val="20"/>
          <w:lang w:eastAsia="ja-JP"/>
        </w:rPr>
      </w:pPr>
    </w:p>
    <w:p w:rsidR="005401BA" w:rsidRPr="00E3095A" w:rsidRDefault="005401BA" w:rsidP="005401BA">
      <w:pPr>
        <w:pStyle w:val="Normal94"/>
        <w:spacing w:line="288" w:lineRule="auto"/>
        <w:jc w:val="both"/>
        <w:rPr>
          <w:rFonts w:ascii="Arial" w:eastAsia="SimSun" w:hAnsi="Arial" w:cs="Arial"/>
          <w:b/>
          <w:color w:val="003366"/>
          <w:sz w:val="20"/>
          <w:szCs w:val="20"/>
          <w:lang w:eastAsia="ja-JP"/>
        </w:rPr>
      </w:pPr>
      <w:r w:rsidRPr="00E3095A">
        <w:rPr>
          <w:rFonts w:ascii="Arial" w:eastAsia="SimSun" w:hAnsi="Arial" w:cs="Arial"/>
          <w:b/>
          <w:color w:val="003366"/>
          <w:sz w:val="20"/>
          <w:szCs w:val="20"/>
          <w:lang w:eastAsia="ja-JP"/>
        </w:rPr>
        <w:t>Litigation</w:t>
      </w:r>
    </w:p>
    <w:p w:rsidR="005401BA" w:rsidRPr="00E24952" w:rsidRDefault="005401BA" w:rsidP="005401BA">
      <w:pPr>
        <w:pStyle w:val="Normal94"/>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 xml:space="preserve">Unless we have indicated that we have established a provision with respect to the matters described </w:t>
      </w:r>
      <w:r>
        <w:rPr>
          <w:rFonts w:ascii="Arial" w:eastAsia="SimSun" w:hAnsi="Arial" w:cs="Arial"/>
          <w:sz w:val="20"/>
          <w:szCs w:val="20"/>
          <w:lang w:eastAsia="zh-CN"/>
        </w:rPr>
        <w:t xml:space="preserve">below or reached a settlement, </w:t>
      </w:r>
      <w:r w:rsidRPr="00E24952">
        <w:rPr>
          <w:rFonts w:ascii="Arial" w:eastAsia="SimSun" w:hAnsi="Arial" w:cs="Arial"/>
          <w:sz w:val="20"/>
          <w:szCs w:val="20"/>
          <w:lang w:eastAsia="zh-CN"/>
        </w:rPr>
        <w:t>or, although we have established a provision the matter is continuing which could affect t</w:t>
      </w:r>
      <w:r>
        <w:rPr>
          <w:rFonts w:ascii="Arial" w:eastAsia="SimSun" w:hAnsi="Arial" w:cs="Arial"/>
          <w:sz w:val="20"/>
          <w:szCs w:val="20"/>
          <w:lang w:eastAsia="zh-CN"/>
        </w:rPr>
        <w:t>he overall level of provisions,</w:t>
      </w:r>
      <w:r w:rsidRPr="00E24952">
        <w:rPr>
          <w:rFonts w:ascii="Arial" w:eastAsia="SimSun" w:hAnsi="Arial" w:cs="Arial"/>
          <w:sz w:val="20"/>
          <w:szCs w:val="20"/>
          <w:lang w:eastAsia="zh-CN"/>
        </w:rPr>
        <w:t xml:space="preserve"> the matters remain at a stage where there remains considerable uncertainty around the final outcome of the clai</w:t>
      </w:r>
      <w:r>
        <w:rPr>
          <w:rFonts w:ascii="Arial" w:eastAsia="SimSun" w:hAnsi="Arial" w:cs="Arial"/>
          <w:sz w:val="20"/>
          <w:szCs w:val="20"/>
          <w:lang w:eastAsia="zh-CN"/>
        </w:rPr>
        <w:t xml:space="preserve">ms and it is not practicable </w:t>
      </w:r>
      <w:r w:rsidRPr="00E24952">
        <w:rPr>
          <w:rFonts w:ascii="Arial" w:eastAsia="SimSun" w:hAnsi="Arial" w:cs="Arial"/>
          <w:sz w:val="20"/>
          <w:szCs w:val="20"/>
          <w:lang w:eastAsia="zh-CN"/>
        </w:rPr>
        <w:t xml:space="preserve">reliably </w:t>
      </w:r>
      <w:r>
        <w:rPr>
          <w:rFonts w:ascii="Arial" w:eastAsia="SimSun" w:hAnsi="Arial" w:cs="Arial"/>
          <w:sz w:val="20"/>
          <w:szCs w:val="20"/>
          <w:lang w:eastAsia="zh-CN"/>
        </w:rPr>
        <w:t xml:space="preserve">to </w:t>
      </w:r>
      <w:r w:rsidRPr="00E24952">
        <w:rPr>
          <w:rFonts w:ascii="Arial" w:eastAsia="SimSun" w:hAnsi="Arial" w:cs="Arial"/>
          <w:sz w:val="20"/>
          <w:szCs w:val="20"/>
          <w:lang w:eastAsia="zh-CN"/>
        </w:rPr>
        <w:t>estimate the aggregate potential impact on RBS, if any, which impact, individually or in the aggregate, may be material.</w:t>
      </w: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r w:rsidRPr="00E3095A">
        <w:rPr>
          <w:rFonts w:ascii="Arial" w:eastAsia="SimSun" w:hAnsi="Arial" w:cs="Arial"/>
          <w:b/>
          <w:bCs/>
          <w:i/>
          <w:iCs/>
          <w:color w:val="003366"/>
          <w:sz w:val="20"/>
          <w:szCs w:val="20"/>
          <w:lang w:eastAsia="ja-JP"/>
        </w:rPr>
        <w:t>Shareholder litigation (US)</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RBS and certain of its subsidiaries, together with certain current and former officers and directors were named as defendants in a purported class action filed in the United States District Court for the Southern District of New York involving holders of American Depositary Receipts (the ADR claims).</w:t>
      </w:r>
    </w:p>
    <w:p w:rsidR="005401BA" w:rsidRPr="00E3095A" w:rsidRDefault="005401BA" w:rsidP="005401BA">
      <w:pPr>
        <w:pStyle w:val="Normal94"/>
        <w:spacing w:line="288" w:lineRule="auto"/>
        <w:jc w:val="both"/>
        <w:rPr>
          <w:rFonts w:ascii="Arial" w:eastAsia="SimSun" w:hAnsi="Arial" w:cs="Arial"/>
          <w:sz w:val="20"/>
          <w:szCs w:val="20"/>
          <w:lang w:eastAsia="ja-JP"/>
        </w:rPr>
      </w:pPr>
    </w:p>
    <w:p w:rsidR="005401BA" w:rsidRPr="00E3095A" w:rsidRDefault="005401BA" w:rsidP="005401BA">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lang w:eastAsia="ja-JP"/>
        </w:rPr>
        <w:t>A consolidated amended complaint asserting claims under Sections 10 and 20 of the US Securities Exchange Act of 1934 and Sections 11, 12 and 15 of the US Securities Act of 1933, as amended (the “Securities Act”) was filed in November 2011 on behalf of all persons who purchased or otherwise acquired the Group's American Depositary Receipts (ADRs) from issuance through 20 January 2009. In September 2012, the Court dismissed the ADR claims with prejudice. In August 2013, the Court denied the plaintiffs’ motions for reconsideration and for leave to re-plead their case. The plaintiffs appealed, and on 15 April 2015 the United States Court of Appeals for the Second Circuit affirmed the Court’s dismi</w:t>
      </w:r>
      <w:r>
        <w:rPr>
          <w:rFonts w:ascii="Arial" w:eastAsia="SimSun" w:hAnsi="Arial" w:cs="Arial"/>
          <w:sz w:val="20"/>
          <w:szCs w:val="20"/>
          <w:lang w:eastAsia="ja-JP"/>
        </w:rPr>
        <w:t>ssal of the plaintiffs’ claims.</w:t>
      </w:r>
      <w:r w:rsidRPr="00E3095A">
        <w:rPr>
          <w:rFonts w:ascii="Arial" w:eastAsia="SimSun" w:hAnsi="Arial" w:cs="Arial"/>
          <w:sz w:val="20"/>
          <w:szCs w:val="20"/>
          <w:lang w:eastAsia="ja-JP"/>
        </w:rPr>
        <w:t xml:space="preserve"> The plaintiffs requested that the appellate court reconsider its decision, but that request was denied on 9 July 2015</w:t>
      </w:r>
      <w:r>
        <w:rPr>
          <w:rFonts w:ascii="Arial" w:eastAsia="SimSun" w:hAnsi="Arial" w:cs="Arial"/>
          <w:sz w:val="20"/>
          <w:szCs w:val="20"/>
          <w:lang w:eastAsia="ja-JP"/>
        </w:rPr>
        <w:t xml:space="preserve"> </w:t>
      </w:r>
      <w:r>
        <w:rPr>
          <w:rFonts w:ascii="Arial" w:hAnsi="Arial" w:cs="Arial"/>
          <w:sz w:val="20"/>
          <w:szCs w:val="20"/>
          <w:lang w:eastAsia="ja-JP"/>
        </w:rPr>
        <w:t>and this matter is now closed</w:t>
      </w:r>
      <w:r w:rsidRPr="00E3095A">
        <w:rPr>
          <w:rFonts w:ascii="Arial" w:eastAsia="SimSun" w:hAnsi="Arial" w:cs="Arial"/>
          <w:sz w:val="20"/>
          <w:szCs w:val="20"/>
          <w:lang w:eastAsia="ja-JP"/>
        </w:rPr>
        <w:t xml:space="preserve">. </w:t>
      </w:r>
    </w:p>
    <w:p w:rsidR="005401BA" w:rsidRPr="00E3095A" w:rsidRDefault="005401BA" w:rsidP="005401BA">
      <w:pPr>
        <w:pStyle w:val="Normal94"/>
        <w:tabs>
          <w:tab w:val="left" w:pos="851"/>
        </w:tabs>
        <w:spacing w:line="288" w:lineRule="auto"/>
        <w:jc w:val="both"/>
        <w:rPr>
          <w:rFonts w:ascii="Arial" w:eastAsia="SimSun" w:hAnsi="Arial" w:cs="Arial"/>
          <w:sz w:val="20"/>
          <w:szCs w:val="20"/>
        </w:rPr>
      </w:pPr>
    </w:p>
    <w:p w:rsidR="005401BA" w:rsidRPr="00E3095A" w:rsidRDefault="005401BA" w:rsidP="005401BA">
      <w:pPr>
        <w:pStyle w:val="Normal94"/>
        <w:tabs>
          <w:tab w:val="left" w:pos="851"/>
        </w:tabs>
        <w:spacing w:line="288" w:lineRule="auto"/>
        <w:jc w:val="both"/>
        <w:rPr>
          <w:rFonts w:ascii="Arial" w:eastAsia="SimSun" w:hAnsi="Arial" w:cs="Arial"/>
          <w:b/>
          <w:i/>
          <w:color w:val="003366"/>
          <w:sz w:val="20"/>
          <w:szCs w:val="20"/>
        </w:rPr>
      </w:pPr>
      <w:r w:rsidRPr="00E3095A">
        <w:rPr>
          <w:rFonts w:ascii="Arial" w:eastAsia="SimSun" w:hAnsi="Arial" w:cs="Arial"/>
          <w:b/>
          <w:i/>
          <w:color w:val="003366"/>
          <w:sz w:val="20"/>
          <w:szCs w:val="20"/>
        </w:rPr>
        <w:t>Shareholder litigation (</w:t>
      </w:r>
      <w:smartTag w:uri="urn:schemas-microsoft-com:office:smarttags" w:element="country-region">
        <w:smartTag w:uri="urn:schemas-microsoft-com:office:smarttags" w:element="place">
          <w:r w:rsidRPr="00E3095A">
            <w:rPr>
              <w:rFonts w:ascii="Arial" w:eastAsia="SimSun" w:hAnsi="Arial" w:cs="Arial"/>
              <w:b/>
              <w:i/>
              <w:color w:val="003366"/>
              <w:sz w:val="20"/>
              <w:szCs w:val="20"/>
            </w:rPr>
            <w:t>UK</w:t>
          </w:r>
        </w:smartTag>
      </w:smartTag>
      <w:r w:rsidRPr="00E3095A">
        <w:rPr>
          <w:rFonts w:ascii="Arial" w:eastAsia="SimSun" w:hAnsi="Arial" w:cs="Arial"/>
          <w:b/>
          <w:i/>
          <w:color w:val="003366"/>
          <w:sz w:val="20"/>
          <w:szCs w:val="20"/>
        </w:rPr>
        <w:t>)</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ja-JP"/>
        </w:rPr>
        <w:t xml:space="preserve">Between March and July 2013, claims were issued in the High Court of Justice of England and Wales by sets of current and former shareholders, against </w:t>
      </w:r>
      <w:r w:rsidRPr="00E3095A">
        <w:rPr>
          <w:rFonts w:ascii="Arial" w:eastAsia="SimSun" w:hAnsi="Arial" w:cs="Arial"/>
          <w:sz w:val="20"/>
          <w:szCs w:val="20"/>
          <w:lang w:eastAsia="zh-CN"/>
        </w:rPr>
        <w:t>RBS</w:t>
      </w:r>
      <w:r w:rsidRPr="00E3095A">
        <w:rPr>
          <w:rFonts w:ascii="Arial" w:eastAsia="SimSun" w:hAnsi="Arial" w:cs="Arial"/>
          <w:sz w:val="20"/>
          <w:szCs w:val="20"/>
          <w:lang w:eastAsia="ja-JP"/>
        </w:rPr>
        <w:t xml:space="preserve"> (and in one of those claims, also against certain former individual officers and directors) alleging that untrue and misleading statements and/or improper omissions, in breach of the Financial Services and Markets Act 2000, were made in connection with the rights issue announced by </w:t>
      </w:r>
      <w:r w:rsidRPr="00E3095A">
        <w:rPr>
          <w:rFonts w:ascii="Arial" w:eastAsia="SimSun" w:hAnsi="Arial" w:cs="Arial"/>
          <w:sz w:val="20"/>
          <w:szCs w:val="20"/>
          <w:lang w:eastAsia="zh-CN"/>
        </w:rPr>
        <w:t>RBS</w:t>
      </w:r>
      <w:r w:rsidRPr="00E3095A">
        <w:rPr>
          <w:rFonts w:ascii="Arial" w:eastAsia="SimSun" w:hAnsi="Arial" w:cs="Arial"/>
          <w:sz w:val="20"/>
          <w:szCs w:val="20"/>
          <w:lang w:eastAsia="ja-JP"/>
        </w:rPr>
        <w:t xml:space="preserve"> on 22 April 2008. In July 2013 these and other similar threatened claims were consolidated by the Court via a Group Litigation Order. </w:t>
      </w:r>
      <w:r w:rsidRPr="00E3095A">
        <w:rPr>
          <w:rFonts w:ascii="Arial" w:eastAsia="SimSun" w:hAnsi="Arial" w:cs="Arial"/>
          <w:sz w:val="20"/>
          <w:szCs w:val="20"/>
          <w:lang w:eastAsia="zh-CN"/>
        </w:rPr>
        <w:t>RBS’s</w:t>
      </w:r>
      <w:r w:rsidRPr="00E3095A">
        <w:rPr>
          <w:rFonts w:ascii="Arial" w:eastAsia="SimSun" w:hAnsi="Arial" w:cs="Arial"/>
          <w:sz w:val="20"/>
          <w:szCs w:val="20"/>
          <w:lang w:eastAsia="ja-JP"/>
        </w:rPr>
        <w:t xml:space="preserve"> defence to the claims was filed on 13 December 2013. Since then, further High Court claims have been issued against </w:t>
      </w:r>
      <w:r w:rsidRPr="00E3095A">
        <w:rPr>
          <w:rFonts w:ascii="Arial" w:eastAsia="SimSun" w:hAnsi="Arial" w:cs="Arial"/>
          <w:sz w:val="20"/>
          <w:szCs w:val="20"/>
          <w:lang w:eastAsia="zh-CN"/>
        </w:rPr>
        <w:t>RBS</w:t>
      </w:r>
      <w:r w:rsidRPr="00E3095A">
        <w:rPr>
          <w:rFonts w:ascii="Arial" w:eastAsia="SimSun" w:hAnsi="Arial" w:cs="Arial"/>
          <w:sz w:val="20"/>
          <w:szCs w:val="20"/>
          <w:lang w:eastAsia="ja-JP"/>
        </w:rPr>
        <w:t xml:space="preserve"> under the Group Litigation Order which is n</w:t>
      </w:r>
      <w:r>
        <w:rPr>
          <w:rFonts w:ascii="Arial" w:eastAsia="SimSun" w:hAnsi="Arial" w:cs="Arial"/>
          <w:sz w:val="20"/>
          <w:szCs w:val="20"/>
          <w:lang w:eastAsia="ja-JP"/>
        </w:rPr>
        <w:t>ow closed to further claimants.</w:t>
      </w:r>
      <w:r w:rsidRPr="00E3095A">
        <w:rPr>
          <w:rFonts w:ascii="Arial" w:eastAsia="SimSun" w:hAnsi="Arial" w:cs="Arial"/>
          <w:sz w:val="20"/>
          <w:szCs w:val="20"/>
          <w:lang w:eastAsia="ja-JP"/>
        </w:rPr>
        <w:t xml:space="preserve"> The aggregate value of the shares subscribed for </w:t>
      </w:r>
      <w:r>
        <w:rPr>
          <w:rFonts w:ascii="Arial" w:eastAsia="SimSun" w:hAnsi="Arial" w:cs="Arial"/>
          <w:sz w:val="20"/>
          <w:szCs w:val="20"/>
          <w:lang w:eastAsia="ja-JP"/>
        </w:rPr>
        <w:t xml:space="preserve">at 200 pence per share </w:t>
      </w:r>
      <w:r w:rsidRPr="00E3095A">
        <w:rPr>
          <w:rFonts w:ascii="Arial" w:eastAsia="SimSun" w:hAnsi="Arial" w:cs="Arial"/>
          <w:sz w:val="20"/>
          <w:szCs w:val="20"/>
          <w:lang w:eastAsia="ja-JP"/>
        </w:rPr>
        <w:t xml:space="preserve">by the claimant shareholders is approximately £4 billion although their damages claims are not yet quantified. At a case management conference in December 2014 the judge ordered that a trial of the preliminary issue of whether the rights issue prospectus contained untrue and misleading statements and/or improper omissions commence in December 2016. In the event that the Court makes such a finding, further trial(s) will be required to consider whether any such statements and/or omissions caused loss and, if so, the quantum of that loss. </w:t>
      </w: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bCs/>
          <w:i/>
          <w:iCs/>
          <w:color w:val="003366"/>
          <w:sz w:val="20"/>
          <w:szCs w:val="20"/>
          <w:lang w:eastAsia="ja-JP"/>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r w:rsidRPr="00E3095A">
        <w:rPr>
          <w:rFonts w:ascii="Arial" w:eastAsia="SimSun" w:hAnsi="Arial" w:cs="Arial"/>
          <w:b/>
          <w:bCs/>
          <w:i/>
          <w:iCs/>
          <w:color w:val="003366"/>
          <w:sz w:val="20"/>
          <w:szCs w:val="20"/>
          <w:lang w:eastAsia="ja-JP"/>
        </w:rPr>
        <w:t xml:space="preserve">Other securitisation and securities related litigation in the </w:t>
      </w:r>
      <w:smartTag w:uri="urn:schemas-microsoft-com:office:smarttags" w:element="country-region">
        <w:smartTag w:uri="urn:schemas-microsoft-com:office:smarttags" w:element="place">
          <w:r w:rsidRPr="00E3095A">
            <w:rPr>
              <w:rFonts w:ascii="Arial" w:eastAsia="SimSun" w:hAnsi="Arial" w:cs="Arial"/>
              <w:b/>
              <w:bCs/>
              <w:i/>
              <w:iCs/>
              <w:color w:val="003366"/>
              <w:sz w:val="20"/>
              <w:szCs w:val="20"/>
              <w:lang w:eastAsia="ja-JP"/>
            </w:rPr>
            <w:t>United States</w:t>
          </w:r>
        </w:smartTag>
      </w:smartTag>
      <w:r w:rsidRPr="00E3095A">
        <w:rPr>
          <w:rFonts w:ascii="Arial" w:eastAsia="SimSun" w:hAnsi="Arial" w:cs="Arial"/>
          <w:b/>
          <w:bCs/>
          <w:i/>
          <w:iCs/>
          <w:color w:val="003366"/>
          <w:sz w:val="20"/>
          <w:szCs w:val="20"/>
          <w:lang w:eastAsia="ja-JP"/>
        </w:rPr>
        <w:t xml:space="preserve"> </w:t>
      </w:r>
    </w:p>
    <w:p w:rsidR="005401BA" w:rsidRPr="00E24952" w:rsidRDefault="005401BA" w:rsidP="005401BA">
      <w:pPr>
        <w:pStyle w:val="Normal94"/>
        <w:tabs>
          <w:tab w:val="left" w:pos="851"/>
        </w:tabs>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 xml:space="preserve">RBS companies have been named as defendants in their various roles as issuer, depositor and/or underwriter in a number of claims in the United States that relate to the securitisation and securities underwriting businesses. These cases include actions by individual purchasers of securities and purported class action suits. Together, the pending individual and class action cases (including those claims specifically described in this note) involve the issuance of approximately US$45 billion of mortgage-backed securities (MBS) issued primarily from 2005 to 2007. In general, plaintiffs in these actions claim that certain disclosures made in connection with the relevant offerings contained materially false or misleading statements and/or omissions regarding the underwriting standards pursuant to which the mortgage loans underlying the securities were issued. </w:t>
      </w: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RBS companies remain as defendants in more than 25 lawsuits brought by or on behalf of purchasers of MBS, including the purported class action identified below. </w:t>
      </w:r>
    </w:p>
    <w:p w:rsidR="005401BA" w:rsidRPr="00E3095A" w:rsidRDefault="005401BA" w:rsidP="005401BA">
      <w:pPr>
        <w:pStyle w:val="Normal94"/>
        <w:spacing w:line="288" w:lineRule="auto"/>
        <w:jc w:val="both"/>
        <w:rPr>
          <w:rFonts w:ascii="Arial" w:eastAsia="SimSun" w:hAnsi="Arial"/>
          <w:sz w:val="20"/>
          <w:lang w:eastAsia="zh-CN"/>
        </w:rPr>
      </w:pPr>
    </w:p>
    <w:p w:rsidR="005401BA" w:rsidRPr="00E24952" w:rsidRDefault="005401BA" w:rsidP="005401BA">
      <w:pPr>
        <w:pStyle w:val="Normal94"/>
        <w:spacing w:line="288" w:lineRule="auto"/>
        <w:jc w:val="both"/>
        <w:rPr>
          <w:rFonts w:ascii="Arial" w:eastAsia="SimSun" w:hAnsi="Arial"/>
          <w:sz w:val="20"/>
          <w:lang w:eastAsia="zh-CN"/>
        </w:rPr>
      </w:pPr>
      <w:r w:rsidRPr="00E24952">
        <w:rPr>
          <w:rFonts w:ascii="Arial" w:eastAsia="SimSun" w:hAnsi="Arial"/>
          <w:sz w:val="20"/>
          <w:lang w:eastAsia="zh-CN"/>
        </w:rPr>
        <w:t xml:space="preserve">In the event of an adverse judgment in any of these cases, the amount of RBS’s liability will depend on numerous factors that are relevant to the calculation of damages, which may include the recognised loss of principal value in the securities at the time of judgment (write-downs); the value of the remaining unpaid principal balance of the securities at the time the case began, at the time of judgment (if the plaintiff still owns the securities at the time of judgment), or at the time when the plaintiff disposed of the securities (if plaintiff sold the securities); and a calculation of pre and post judgment interest that the plaintiff could be awarded, which could be a material amount.  </w:t>
      </w:r>
    </w:p>
    <w:p w:rsidR="005401BA" w:rsidRPr="00E3095A" w:rsidRDefault="005401BA" w:rsidP="005401BA">
      <w:pPr>
        <w:pStyle w:val="Normal94"/>
        <w:spacing w:line="288" w:lineRule="auto"/>
        <w:jc w:val="both"/>
        <w:rPr>
          <w:rFonts w:ascii="Arial" w:eastAsia="SimSun" w:hAnsi="Arial" w:cs="Arial"/>
          <w:sz w:val="20"/>
          <w:szCs w:val="20"/>
          <w:lang w:eastAsia="ja-JP"/>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In September 2011, the US Federal Housing Finance Agency (FHFA) as conservator for the Federal National Mortgage Association (Fannie Mae) and the Federal Home Loan Mortgage Corporation (Freddie Mac) filed MBS-related lawsuits against RBS and a number of other financial institutions, all of which, except for the two cases described below, have since settled for amounts that were publicly disclosed. The primary FHFA lawsuit against RBS remains pending in the United States District Court for the District of Connecticut, and it relates to approximately US$32 billion of MBS for which RBS entities acted as sponsor/depositor and/or lead unde</w:t>
      </w:r>
      <w:r>
        <w:rPr>
          <w:rFonts w:ascii="Arial" w:eastAsia="SimSun" w:hAnsi="Arial" w:cs="Arial"/>
          <w:sz w:val="20"/>
          <w:szCs w:val="20"/>
          <w:lang w:eastAsia="zh-CN"/>
        </w:rPr>
        <w:t xml:space="preserve">rwriter or co-lead underwriter. </w:t>
      </w:r>
      <w:r w:rsidRPr="00E3095A">
        <w:rPr>
          <w:rFonts w:ascii="Arial" w:eastAsia="SimSun" w:hAnsi="Arial" w:cs="Arial"/>
          <w:sz w:val="20"/>
          <w:szCs w:val="20"/>
          <w:lang w:eastAsia="zh-CN"/>
        </w:rPr>
        <w:t>Of these</w:t>
      </w:r>
      <w:r>
        <w:rPr>
          <w:rFonts w:ascii="Arial" w:eastAsia="SimSun" w:hAnsi="Arial" w:cs="Arial"/>
          <w:sz w:val="20"/>
          <w:szCs w:val="20"/>
          <w:lang w:eastAsia="zh-CN"/>
        </w:rPr>
        <w:t xml:space="preserve"> US$32 billion,</w:t>
      </w:r>
      <w:r w:rsidRPr="00E3095A">
        <w:rPr>
          <w:rFonts w:ascii="Arial" w:eastAsia="SimSun" w:hAnsi="Arial" w:cs="Arial"/>
          <w:sz w:val="20"/>
          <w:szCs w:val="20"/>
          <w:lang w:eastAsia="zh-CN"/>
        </w:rPr>
        <w:t xml:space="preserve"> approximately US$</w:t>
      </w:r>
      <w:r>
        <w:rPr>
          <w:rFonts w:ascii="Arial" w:eastAsia="SimSun" w:hAnsi="Arial" w:cs="Arial"/>
          <w:sz w:val="20"/>
          <w:szCs w:val="20"/>
          <w:lang w:eastAsia="zh-CN"/>
        </w:rPr>
        <w:t>9.1</w:t>
      </w:r>
      <w:r w:rsidRPr="00E3095A">
        <w:rPr>
          <w:rFonts w:ascii="Arial" w:eastAsia="SimSun" w:hAnsi="Arial" w:cs="Arial"/>
          <w:sz w:val="20"/>
          <w:szCs w:val="20"/>
          <w:lang w:eastAsia="zh-CN"/>
        </w:rPr>
        <w:t xml:space="preserve"> billion were outstanding at 30 June 2015 with cumulative wr</w:t>
      </w:r>
      <w:r>
        <w:rPr>
          <w:rFonts w:ascii="Arial" w:eastAsia="SimSun" w:hAnsi="Arial" w:cs="Arial"/>
          <w:sz w:val="20"/>
          <w:szCs w:val="20"/>
          <w:lang w:eastAsia="zh-CN"/>
        </w:rPr>
        <w:t>ite downs to date on the</w:t>
      </w:r>
      <w:r w:rsidRPr="00E3095A">
        <w:rPr>
          <w:rFonts w:ascii="Arial" w:eastAsia="SimSun" w:hAnsi="Arial" w:cs="Arial"/>
          <w:sz w:val="20"/>
          <w:szCs w:val="20"/>
          <w:lang w:eastAsia="zh-CN"/>
        </w:rPr>
        <w:t xml:space="preserve"> securities of approximately US$</w:t>
      </w:r>
      <w:r>
        <w:rPr>
          <w:rFonts w:ascii="Arial" w:eastAsia="SimSun" w:hAnsi="Arial" w:cs="Arial"/>
          <w:sz w:val="20"/>
          <w:szCs w:val="20"/>
          <w:lang w:eastAsia="zh-CN"/>
        </w:rPr>
        <w:t xml:space="preserve">1.09 </w:t>
      </w:r>
      <w:r w:rsidRPr="00E3095A">
        <w:rPr>
          <w:rFonts w:ascii="Arial" w:eastAsia="SimSun" w:hAnsi="Arial" w:cs="Arial"/>
          <w:sz w:val="20"/>
          <w:szCs w:val="20"/>
          <w:lang w:eastAsia="zh-CN"/>
        </w:rPr>
        <w:t>billion (being the recognised loss of principal value suffered by security holders). In September 2013, the Court denied the defendants’ motion to dismiss FHFA’s amended complaint in this case. The preliminary phases of this matter, including discovery</w:t>
      </w:r>
      <w:r>
        <w:rPr>
          <w:rFonts w:ascii="Arial" w:eastAsia="SimSun" w:hAnsi="Arial" w:cs="Arial"/>
          <w:sz w:val="20"/>
          <w:szCs w:val="20"/>
          <w:lang w:eastAsia="zh-CN"/>
        </w:rPr>
        <w:t>,</w:t>
      </w:r>
      <w:r w:rsidRPr="00E3095A">
        <w:rPr>
          <w:rFonts w:ascii="Arial" w:eastAsia="SimSun" w:hAnsi="Arial" w:cs="Arial"/>
          <w:sz w:val="20"/>
          <w:szCs w:val="20"/>
          <w:lang w:eastAsia="zh-CN"/>
        </w:rPr>
        <w:t xml:space="preserve"> are expected to continue into 2016. </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sz w:val="20"/>
          <w:szCs w:val="20"/>
          <w:lang w:eastAsia="zh-CN"/>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E24952" w:rsidRDefault="005401BA" w:rsidP="005401BA">
      <w:pPr>
        <w:pStyle w:val="Normal94"/>
        <w:tabs>
          <w:tab w:val="left" w:pos="851"/>
        </w:tabs>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 xml:space="preserve">The other remaining FHFA lawsuit that involves RBS relates to MBS issued by Nomura Holding America Inc. </w:t>
      </w:r>
      <w:r>
        <w:rPr>
          <w:rFonts w:ascii="Arial" w:eastAsia="SimSun" w:hAnsi="Arial" w:cs="Arial"/>
          <w:sz w:val="20"/>
          <w:szCs w:val="20"/>
          <w:lang w:eastAsia="zh-CN"/>
        </w:rPr>
        <w:t xml:space="preserve">(Nomura) </w:t>
      </w:r>
      <w:r w:rsidRPr="00E24952">
        <w:rPr>
          <w:rFonts w:ascii="Arial" w:eastAsia="SimSun" w:hAnsi="Arial" w:cs="Arial"/>
          <w:sz w:val="20"/>
          <w:szCs w:val="20"/>
          <w:lang w:eastAsia="zh-CN"/>
        </w:rPr>
        <w:t>and subsidiaries, and is now the subject of an appeal. On 11 May 2015, following a trial, the United States District Court for the Southern District of New York issued a written decision in favour of FHFA on its claims against Nomura and RBS Securities Inc., finding, as relevant to RBS, that the offering documents for four Nomura-issued MBS for which RBS Securities Inc. served as an underwriter, relating to US$1.4 billion in original principal balance, contained materially misleading statements about the mortgage loans that backed the securitisations, in violation of the Securities Act and Virginia securities law. RBS Securities Inc. estimates that its net exposure under the Court’s judgment of 1</w:t>
      </w:r>
      <w:r>
        <w:rPr>
          <w:rFonts w:ascii="Arial" w:eastAsia="SimSun" w:hAnsi="Arial" w:cs="Arial"/>
          <w:sz w:val="20"/>
          <w:szCs w:val="20"/>
          <w:lang w:eastAsia="zh-CN"/>
        </w:rPr>
        <w:t>5 May 2015 is approximately US$</w:t>
      </w:r>
      <w:r w:rsidRPr="00E24952">
        <w:rPr>
          <w:rFonts w:ascii="Arial" w:eastAsia="SimSun" w:hAnsi="Arial" w:cs="Arial"/>
          <w:sz w:val="20"/>
          <w:szCs w:val="20"/>
          <w:lang w:eastAsia="zh-CN"/>
        </w:rPr>
        <w:t xml:space="preserve">350 million, which is the difference between the amount of the judgment against RBS Securities Inc. (US$636 million) and the current estimated market value of the four MBS that FHFA would return to RBS Securities Inc. pursuant to the judgment. The Court has stayed the judgment pending the result of the appeal that the defendants are taking to the United States Court of Appeals for the Second Circuit, though post-judgment interest on the judgment amount will accrue while the appeal is pending. RBS Securities Inc. intends to pursue a contractual claim for indemnification against Nomura with respect to any losses it suffers as a result of this matter. </w:t>
      </w:r>
    </w:p>
    <w:p w:rsidR="005401BA" w:rsidRPr="00E3095A" w:rsidRDefault="005401BA" w:rsidP="005401BA">
      <w:pPr>
        <w:pStyle w:val="Normal94"/>
        <w:tabs>
          <w:tab w:val="left" w:pos="851"/>
        </w:tabs>
        <w:spacing w:line="288" w:lineRule="auto"/>
        <w:jc w:val="both"/>
        <w:rPr>
          <w:rFonts w:ascii="Arial" w:eastAsia="SimSun" w:hAnsi="Arial" w:cs="Arial"/>
          <w:sz w:val="16"/>
          <w:szCs w:val="16"/>
          <w:lang w:eastAsia="zh-CN"/>
        </w:rPr>
      </w:pP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The National Credit Union Administration Board (NCUA) is litigating three MBS cases against RBS companies (on behalf of US Central Federal Credit Union, Western Corporate Federal Credit Union, Southwest Corporate Federal Credit Union, and Members United Corporate Federal Credit Union). The original principal balance of the MBS at issue in the NCUA cases is US$3.56 billion. </w:t>
      </w: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Other remaining MBS lawsuits against RBS companies include, among others, cases filed by the Federal Home Loan Banks of Boston, Chicago, Seattle and San Francisco, and a case filed by the Commonwealth of Virginia on behalf of the Virginia Retirement System.</w:t>
      </w:r>
    </w:p>
    <w:p w:rsidR="005401BA" w:rsidRPr="00E3095A" w:rsidRDefault="005401BA" w:rsidP="005401BA">
      <w:pPr>
        <w:pStyle w:val="Normal94"/>
        <w:spacing w:line="288" w:lineRule="auto"/>
        <w:jc w:val="both"/>
        <w:rPr>
          <w:rFonts w:ascii="Arial" w:eastAsia="SimSun" w:hAnsi="Arial" w:cs="Arial"/>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ja-JP"/>
        </w:rPr>
        <w:t xml:space="preserve">RBS companies are also defendants in a purported MBS class action entitled New Jersey Carpenters Health Fund v. Novastar Mortgage Inc. et al., which remains pending in the United States District Court for the Southern District of New York. </w:t>
      </w:r>
      <w:r w:rsidRPr="00E3095A">
        <w:rPr>
          <w:rFonts w:ascii="Arial" w:eastAsia="SimSun" w:hAnsi="Arial" w:cs="Arial"/>
          <w:sz w:val="20"/>
          <w:szCs w:val="20"/>
          <w:lang w:eastAsia="zh-CN"/>
        </w:rPr>
        <w:t>Another MBS class action (Luther v. Countrywide Financial Corp. et al. and related class action cases) was settled in 2013 without any contribution from RBS, but several members of the settlement class are appealing the court-approved settlement to the United States Court of Appeals for the Ninth Circuit.</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24952" w:rsidRDefault="005401BA" w:rsidP="005401BA">
      <w:pPr>
        <w:pStyle w:val="Normal94"/>
        <w:tabs>
          <w:tab w:val="left" w:pos="851"/>
        </w:tabs>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 xml:space="preserve">Certain other claims on behalf of public and private institutional investors have been threatened against RBS in connection with various mortgage-related offerings. RBS cannot predict whether any of these threatened claims will be pursued, but expects that several may. </w:t>
      </w: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spacing w:line="288" w:lineRule="auto"/>
        <w:jc w:val="both"/>
        <w:rPr>
          <w:rFonts w:ascii="Arial" w:eastAsia="SimSun" w:hAnsi="Arial"/>
          <w:sz w:val="20"/>
          <w:lang w:eastAsia="zh-CN"/>
        </w:rPr>
      </w:pPr>
      <w:r>
        <w:rPr>
          <w:rFonts w:ascii="Arial" w:eastAsia="SimSun" w:hAnsi="Arial"/>
          <w:sz w:val="20"/>
          <w:lang w:eastAsia="zh-CN"/>
        </w:rPr>
        <w:t xml:space="preserve">RBS has made provisions to date totalling £2,080 million for all MBS related litigation claims and investigations (including those specifically described in this note), including £506 million for the six months ending 30 June 2015. </w:t>
      </w: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24952" w:rsidRDefault="005401BA" w:rsidP="005401BA">
      <w:pPr>
        <w:pStyle w:val="Normal94"/>
        <w:tabs>
          <w:tab w:val="left" w:pos="851"/>
        </w:tabs>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In many of the securitisation and securities related cases in the US, RBS has or will have contractual claims to indemnification from the issuers of the securities (where an RBS company is underwriter) and/or the underlying mortgage originator (where an RBS company is issuer). The amount and extent of any recovery on an indemnification claim, however, is uncertain and subject to a number of factors, including the ongoing creditworthiness of the indemnifying party a number of whom are or may be insolvent.</w:t>
      </w: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bCs/>
          <w:i/>
          <w:iCs/>
          <w:color w:val="003366"/>
          <w:sz w:val="20"/>
          <w:szCs w:val="20"/>
          <w:lang w:eastAsia="ja-JP"/>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r w:rsidRPr="00E3095A">
        <w:rPr>
          <w:rFonts w:ascii="Arial" w:eastAsia="SimSun" w:hAnsi="Arial" w:cs="Arial"/>
          <w:b/>
          <w:bCs/>
          <w:i/>
          <w:iCs/>
          <w:color w:val="003366"/>
          <w:sz w:val="20"/>
          <w:szCs w:val="20"/>
          <w:lang w:eastAsia="ja-JP"/>
        </w:rPr>
        <w:t>London Interbank Offered Rate (LIBOR)</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Certain members of the Group have been named as defendants in a number of class actions and individual claims filed in the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US</w:t>
          </w:r>
        </w:smartTag>
      </w:smartTag>
      <w:r w:rsidRPr="00E3095A">
        <w:rPr>
          <w:rFonts w:ascii="Arial" w:eastAsia="SimSun" w:hAnsi="Arial" w:cs="Arial"/>
          <w:sz w:val="20"/>
          <w:szCs w:val="20"/>
          <w:lang w:eastAsia="zh-CN"/>
        </w:rPr>
        <w:t xml:space="preserve"> with respect to the setting of LIBOR and certain other benchmark interest rates. The complaints are substantially similar and allege that certain members of the Group and other panel banks individually and collectively violated various federal laws, including the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US</w:t>
          </w:r>
        </w:smartTag>
      </w:smartTag>
      <w:r w:rsidRPr="00E3095A">
        <w:rPr>
          <w:rFonts w:ascii="Arial" w:eastAsia="SimSun" w:hAnsi="Arial" w:cs="Arial"/>
          <w:sz w:val="20"/>
          <w:szCs w:val="20"/>
          <w:lang w:eastAsia="zh-CN"/>
        </w:rPr>
        <w:t xml:space="preserve"> commodities and antitrust laws, and state statutory and common law, as well as contracts, by manipulating LIBOR and prices of LIBOR-based derivatives in various markets through various means.</w:t>
      </w:r>
    </w:p>
    <w:p w:rsidR="005401BA" w:rsidRPr="00E3095A" w:rsidRDefault="005401BA" w:rsidP="005401BA">
      <w:pPr>
        <w:pStyle w:val="Normal94"/>
        <w:spacing w:line="288" w:lineRule="auto"/>
        <w:jc w:val="both"/>
        <w:rPr>
          <w:rFonts w:ascii="Arial" w:eastAsia="SimSun" w:hAnsi="Arial" w:cs="Arial"/>
          <w:sz w:val="20"/>
          <w:szCs w:val="20"/>
          <w:lang w:eastAsia="ja-JP"/>
        </w:rPr>
      </w:pP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Most of the USD LIBOR-related actions in which RBS companies are defendants, including all purported class actions relating to USD LIBOR, have been transferred to a coordinated proceeding in the United States District Court for the Southern District of New York. In the coordinated proceeding, consolidated class action complaints were filed on behalf of (1) exchange-based purchaser plaintiffs, (2) over-the-counter purchaser plaintiffs, and (3) corporate debt purchaser plaintiffs. In orders dated 29 March 2013 and 23 June 2014, the Court dismissed plaintiffs' antitrust claims and claims under RICO (Racketeer Influenced and Corrupt Organizations Act), but declined to dismiss (a) certain Commodities Exchange Act claims on behalf of persons who transacted in Eurodollar futures contracts and options on futures contracts on the Chicago Mercantile Exchange (on the theory that defendants' alleged persistent suppression of USD LIBOR caused loss to plaintiffs), and (b) certain contract and unjust enrichment claims on behalf of over-the-counter purchaser plaintiffs who transacted directly with a defendant. </w:t>
      </w: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The Court’s dismissal of plaintiffs’ antitrust claims is currently on appeal to the United States Court of Appeals for the Second Circuit. Over 35 other USD LIBOR-related actions involving RBS, including purported class actions on behalf of lenders and mortgage borrowers, are subject to motions to dismiss that are being litigated. Discovery has been stayed in all cases in the coordinated proceeding pending further order from the Court. </w:t>
      </w:r>
    </w:p>
    <w:p w:rsidR="005401BA" w:rsidRPr="00E3095A" w:rsidRDefault="005401BA" w:rsidP="005401BA">
      <w:pPr>
        <w:pStyle w:val="Normal94"/>
        <w:tabs>
          <w:tab w:val="left" w:pos="851"/>
        </w:tabs>
        <w:spacing w:line="288" w:lineRule="auto"/>
        <w:jc w:val="both"/>
        <w:rPr>
          <w:rFonts w:ascii="Arial" w:eastAsia="SimSun" w:hAnsi="Arial" w:cs="Arial"/>
          <w:b/>
          <w:color w:val="003366"/>
          <w:sz w:val="20"/>
          <w:szCs w:val="20"/>
        </w:rPr>
      </w:pPr>
    </w:p>
    <w:p w:rsidR="005401BA" w:rsidRPr="00E24952" w:rsidRDefault="005401BA" w:rsidP="005401BA">
      <w:pPr>
        <w:pStyle w:val="Normal94"/>
        <w:tabs>
          <w:tab w:val="left" w:pos="851"/>
          <w:tab w:val="left" w:pos="7380"/>
        </w:tabs>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Certain members of the Group have also been named as defendants in class actions relating to (i) JPY LIBOR and Euroyen TIBOR, (ii) Euribor, (iii) Swi</w:t>
      </w:r>
      <w:r>
        <w:rPr>
          <w:rFonts w:ascii="Arial" w:eastAsia="SimSun" w:hAnsi="Arial" w:cs="Arial"/>
          <w:sz w:val="20"/>
          <w:szCs w:val="20"/>
          <w:lang w:eastAsia="zh-CN"/>
        </w:rPr>
        <w:t>ss Franc LIBOR, and (iv) Pound s</w:t>
      </w:r>
      <w:r w:rsidRPr="00E24952">
        <w:rPr>
          <w:rFonts w:ascii="Arial" w:eastAsia="SimSun" w:hAnsi="Arial" w:cs="Arial"/>
          <w:sz w:val="20"/>
          <w:szCs w:val="20"/>
          <w:lang w:eastAsia="zh-CN"/>
        </w:rPr>
        <w:t>terling LIBOR, all of which are pending in the United States District Court for the Southern District of New York. On 28 March 2014, the Court in the action relating to Euroyen TIBOR futures contracts dismissed the plaintiffs’ antitrust claims, but refused to dismiss their claims under the Commodity Exchange Act for price manipulation.</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Details of LIBOR investigations and their outcomes affecting RBS are set out under ‘Investiga</w:t>
      </w:r>
      <w:r>
        <w:rPr>
          <w:rFonts w:ascii="Arial" w:eastAsia="SimSun" w:hAnsi="Arial" w:cs="Arial"/>
          <w:sz w:val="20"/>
          <w:szCs w:val="20"/>
          <w:lang w:eastAsia="zh-CN"/>
        </w:rPr>
        <w:t>tions and reviews’ on page</w:t>
      </w:r>
      <w:r>
        <w:rPr>
          <w:rFonts w:ascii="Arial" w:hAnsi="Arial" w:cs="Arial"/>
          <w:sz w:val="20"/>
        </w:rPr>
        <w:t xml:space="preserve"> 10</w:t>
      </w:r>
      <w:r w:rsidR="00DA1A83">
        <w:rPr>
          <w:rFonts w:ascii="Arial" w:hAnsi="Arial" w:cs="Arial"/>
          <w:sz w:val="20"/>
        </w:rPr>
        <w:t>8</w:t>
      </w:r>
      <w:r>
        <w:rPr>
          <w:rFonts w:ascii="Arial" w:hAnsi="Arial" w:cs="Arial"/>
          <w:sz w:val="20"/>
        </w:rPr>
        <w:t>.</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b/>
          <w:i/>
          <w:color w:val="003366"/>
          <w:sz w:val="20"/>
          <w:szCs w:val="20"/>
          <w:lang w:eastAsia="zh-CN"/>
        </w:rPr>
      </w:pPr>
      <w:r w:rsidRPr="00E3095A">
        <w:rPr>
          <w:rFonts w:ascii="Arial" w:eastAsia="SimSun" w:hAnsi="Arial" w:cs="Arial"/>
          <w:b/>
          <w:i/>
          <w:color w:val="003366"/>
          <w:sz w:val="20"/>
          <w:szCs w:val="20"/>
          <w:lang w:eastAsia="zh-CN"/>
        </w:rPr>
        <w:t>ISDAFIX antitrust litigation</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Beginning in September 2014, RBS plc and a number of other financial institutions were named as defendants in several purported class action complaints (now consolidated into one complaint) alleging manipulation of USD ISDAFIX rates, to the detriment of persons who entered into transaction</w:t>
      </w:r>
      <w:r>
        <w:rPr>
          <w:rFonts w:ascii="Arial" w:eastAsia="SimSun" w:hAnsi="Arial" w:cs="Arial"/>
          <w:sz w:val="20"/>
          <w:szCs w:val="20"/>
          <w:lang w:eastAsia="zh-CN"/>
        </w:rPr>
        <w:t xml:space="preserve">s that referenced those rates. </w:t>
      </w:r>
      <w:r w:rsidRPr="00E3095A">
        <w:rPr>
          <w:rFonts w:ascii="Arial" w:eastAsia="SimSun" w:hAnsi="Arial" w:cs="Arial"/>
          <w:sz w:val="20"/>
          <w:szCs w:val="20"/>
          <w:lang w:eastAsia="zh-CN"/>
        </w:rPr>
        <w:t>The complaints were filed in the United States District Court for the Southern District of New Yo</w:t>
      </w:r>
      <w:r>
        <w:rPr>
          <w:rFonts w:ascii="Arial" w:eastAsia="SimSun" w:hAnsi="Arial" w:cs="Arial"/>
          <w:sz w:val="20"/>
          <w:szCs w:val="20"/>
          <w:lang w:eastAsia="zh-CN"/>
        </w:rPr>
        <w:t xml:space="preserve">rk and have been consolidated. </w:t>
      </w:r>
      <w:r w:rsidRPr="00E3095A">
        <w:rPr>
          <w:rFonts w:ascii="Arial" w:eastAsia="SimSun" w:hAnsi="Arial" w:cs="Arial"/>
          <w:sz w:val="20"/>
          <w:szCs w:val="20"/>
          <w:lang w:eastAsia="zh-CN"/>
        </w:rPr>
        <w:t xml:space="preserve">The consolidated complaint contains claims for violations of the </w:t>
      </w:r>
      <w:smartTag w:uri="urn:schemas-microsoft-com:office:smarttags" w:element="country-region">
        <w:smartTag w:uri="urn:schemas-microsoft-com:office:smarttags" w:element="place">
          <w:r>
            <w:rPr>
              <w:rFonts w:ascii="Arial" w:eastAsia="SimSun" w:hAnsi="Arial" w:cs="Arial"/>
              <w:sz w:val="20"/>
              <w:szCs w:val="20"/>
              <w:lang w:eastAsia="zh-CN"/>
            </w:rPr>
            <w:t>US</w:t>
          </w:r>
        </w:smartTag>
      </w:smartTag>
      <w:r>
        <w:rPr>
          <w:rFonts w:ascii="Arial" w:eastAsia="SimSun" w:hAnsi="Arial" w:cs="Arial"/>
          <w:sz w:val="20"/>
          <w:szCs w:val="20"/>
          <w:lang w:eastAsia="zh-CN"/>
        </w:rPr>
        <w:t xml:space="preserve"> </w:t>
      </w:r>
      <w:r w:rsidRPr="00E3095A">
        <w:rPr>
          <w:rFonts w:ascii="Arial" w:eastAsia="SimSun" w:hAnsi="Arial" w:cs="Arial"/>
          <w:sz w:val="20"/>
          <w:szCs w:val="20"/>
          <w:lang w:eastAsia="zh-CN"/>
        </w:rPr>
        <w:t>antitrust laws, contract claims, and claims for tortious interference with contract. This matter is subject to pre-discovery motions to dismiss some or all of the claims against the defendants.</w:t>
      </w:r>
    </w:p>
    <w:p w:rsidR="005401BA" w:rsidRPr="00E3095A" w:rsidRDefault="005401BA" w:rsidP="005401BA">
      <w:pPr>
        <w:pStyle w:val="Normal94"/>
        <w:spacing w:line="288" w:lineRule="auto"/>
        <w:jc w:val="both"/>
        <w:rPr>
          <w:rFonts w:ascii="Arial" w:eastAsia="SimSun" w:hAnsi="Arial" w:cs="Arial"/>
          <w:b/>
          <w:i/>
          <w:iCs/>
          <w:color w:val="003366"/>
          <w:sz w:val="20"/>
          <w:szCs w:val="20"/>
          <w:lang w:val="en-US" w:eastAsia="zh-CN"/>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i/>
          <w:iCs/>
          <w:color w:val="003366"/>
          <w:sz w:val="20"/>
          <w:szCs w:val="20"/>
          <w:lang w:val="en-US" w:eastAsia="zh-CN"/>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Default="005401BA" w:rsidP="005401BA">
      <w:pPr>
        <w:pStyle w:val="Normal94"/>
        <w:spacing w:line="288" w:lineRule="auto"/>
        <w:jc w:val="both"/>
        <w:rPr>
          <w:rFonts w:ascii="Arial" w:eastAsia="SimSun" w:hAnsi="Arial" w:cs="Arial"/>
          <w:b/>
          <w:i/>
          <w:iCs/>
          <w:color w:val="003366"/>
          <w:sz w:val="20"/>
          <w:szCs w:val="20"/>
          <w:lang w:val="en-US" w:eastAsia="zh-CN"/>
        </w:rPr>
      </w:pPr>
    </w:p>
    <w:p w:rsidR="005401BA" w:rsidRPr="00E3095A" w:rsidRDefault="005401BA" w:rsidP="005401BA">
      <w:pPr>
        <w:pStyle w:val="Normal94"/>
        <w:spacing w:line="288" w:lineRule="auto"/>
        <w:jc w:val="both"/>
        <w:rPr>
          <w:rFonts w:ascii="Arial" w:eastAsia="SimSun" w:hAnsi="Arial" w:cs="Arial"/>
          <w:b/>
          <w:i/>
          <w:color w:val="003366"/>
          <w:sz w:val="20"/>
          <w:szCs w:val="20"/>
          <w:lang w:eastAsia="ja-JP"/>
        </w:rPr>
      </w:pPr>
      <w:r w:rsidRPr="00E3095A">
        <w:rPr>
          <w:rFonts w:ascii="Arial" w:eastAsia="SimSun" w:hAnsi="Arial" w:cs="Arial"/>
          <w:b/>
          <w:i/>
          <w:iCs/>
          <w:color w:val="003366"/>
          <w:sz w:val="20"/>
          <w:szCs w:val="20"/>
          <w:lang w:val="en-US" w:eastAsia="zh-CN"/>
        </w:rPr>
        <w:t>Credit default swap antitrust litigation</w:t>
      </w:r>
    </w:p>
    <w:p w:rsidR="005401BA" w:rsidRDefault="005401BA" w:rsidP="005401BA">
      <w:pPr>
        <w:pStyle w:val="Normal02"/>
        <w:spacing w:line="288" w:lineRule="auto"/>
        <w:jc w:val="both"/>
        <w:rPr>
          <w:rFonts w:ascii="Arial" w:eastAsia="SimSun" w:hAnsi="Arial" w:cs="Arial"/>
          <w:sz w:val="20"/>
          <w:szCs w:val="20"/>
          <w:lang w:val="en-US" w:eastAsia="zh-CN"/>
        </w:rPr>
      </w:pPr>
      <w:r w:rsidRPr="00E3095A">
        <w:rPr>
          <w:rFonts w:ascii="Arial" w:eastAsia="SimSun" w:hAnsi="Arial" w:cs="Arial"/>
          <w:sz w:val="20"/>
          <w:szCs w:val="20"/>
          <w:lang w:val="en-US" w:eastAsia="zh-CN"/>
        </w:rPr>
        <w:t>Certain members of the Group, as well as a number of other financial institutions, are defendants in a consolidated antitrust class action pending in the United States District Court for the Southern District of New York. The plaintiffs allege</w:t>
      </w:r>
      <w:r>
        <w:rPr>
          <w:rFonts w:ascii="Arial" w:eastAsia="SimSun" w:hAnsi="Arial" w:cs="Arial"/>
          <w:sz w:val="20"/>
          <w:szCs w:val="20"/>
          <w:lang w:val="en-US" w:eastAsia="zh-CN"/>
        </w:rPr>
        <w:t xml:space="preserve"> that defendants violated the U</w:t>
      </w:r>
      <w:r w:rsidRPr="00E3095A">
        <w:rPr>
          <w:rFonts w:ascii="Arial" w:eastAsia="SimSun" w:hAnsi="Arial" w:cs="Arial"/>
          <w:sz w:val="20"/>
          <w:szCs w:val="20"/>
          <w:lang w:val="en-US" w:eastAsia="zh-CN"/>
        </w:rPr>
        <w:t xml:space="preserve">S antitrust laws by restraining competition in the market for credit default swaps through various means and thereby causing inflated bid-ask spreads for credit default swaps. </w:t>
      </w:r>
      <w:r>
        <w:rPr>
          <w:rFonts w:ascii="Arial" w:eastAsia="SimSun" w:hAnsi="Arial" w:cs="Arial"/>
          <w:sz w:val="20"/>
          <w:szCs w:val="20"/>
          <w:lang w:val="en-US" w:eastAsia="zh-CN"/>
        </w:rPr>
        <w:t>In</w:t>
      </w:r>
      <w:r w:rsidRPr="00E3095A">
        <w:rPr>
          <w:rFonts w:ascii="Arial" w:eastAsia="SimSun" w:hAnsi="Arial" w:cs="Arial"/>
          <w:sz w:val="20"/>
          <w:szCs w:val="20"/>
          <w:lang w:val="en-US" w:eastAsia="zh-CN"/>
        </w:rPr>
        <w:t xml:space="preserve"> September 2014, the Court denied the defendants' </w:t>
      </w:r>
      <w:r>
        <w:rPr>
          <w:rFonts w:ascii="Arial" w:eastAsia="SimSun" w:hAnsi="Arial" w:cs="Arial"/>
          <w:sz w:val="20"/>
          <w:szCs w:val="20"/>
          <w:lang w:val="en-US" w:eastAsia="zh-CN"/>
        </w:rPr>
        <w:t xml:space="preserve">motion to dismiss this matter. The RBS defendants have reached an agreement to settle this matter, subject to documentation and approval of the Court. The settlement amount is covered by existing provisions. </w:t>
      </w:r>
    </w:p>
    <w:p w:rsidR="005401BA" w:rsidRPr="00E3095A" w:rsidRDefault="005401BA" w:rsidP="005401BA">
      <w:pPr>
        <w:pStyle w:val="Normal02"/>
        <w:spacing w:line="288" w:lineRule="auto"/>
        <w:jc w:val="both"/>
        <w:rPr>
          <w:rFonts w:ascii="Arial" w:eastAsia="SimSun" w:hAnsi="Arial" w:cs="Arial"/>
          <w:sz w:val="20"/>
          <w:szCs w:val="20"/>
          <w:lang w:val="en-US" w:eastAsia="zh-CN"/>
        </w:rPr>
      </w:pPr>
    </w:p>
    <w:p w:rsidR="005401BA" w:rsidRPr="00E3095A" w:rsidRDefault="005401BA" w:rsidP="005401BA">
      <w:pPr>
        <w:pStyle w:val="Normal94"/>
        <w:spacing w:line="288" w:lineRule="auto"/>
        <w:jc w:val="both"/>
        <w:rPr>
          <w:rFonts w:ascii="Arial" w:eastAsia="SimSun" w:hAnsi="Arial" w:cs="Arial"/>
          <w:b/>
          <w:i/>
          <w:iCs/>
          <w:color w:val="003366"/>
          <w:sz w:val="20"/>
          <w:szCs w:val="20"/>
          <w:lang w:val="en-US" w:eastAsia="zh-CN"/>
        </w:rPr>
      </w:pPr>
      <w:r w:rsidRPr="00E3095A">
        <w:rPr>
          <w:rFonts w:ascii="Arial" w:eastAsia="SimSun" w:hAnsi="Arial" w:cs="Arial"/>
          <w:b/>
          <w:i/>
          <w:iCs/>
          <w:color w:val="003366"/>
          <w:sz w:val="20"/>
          <w:szCs w:val="20"/>
          <w:lang w:val="en-US" w:eastAsia="zh-CN"/>
        </w:rPr>
        <w:t>FX antitrust litigation</w:t>
      </w:r>
    </w:p>
    <w:p w:rsidR="005401BA" w:rsidRDefault="005401BA" w:rsidP="005401BA">
      <w:pPr>
        <w:pStyle w:val="Normal94"/>
        <w:spacing w:line="288" w:lineRule="auto"/>
        <w:jc w:val="both"/>
        <w:outlineLvl w:val="0"/>
        <w:rPr>
          <w:rFonts w:ascii="Arial" w:eastAsia="SimSun" w:hAnsi="Arial" w:cs="Arial"/>
          <w:iCs/>
          <w:sz w:val="20"/>
          <w:szCs w:val="20"/>
          <w:lang w:val="en-US" w:eastAsia="zh-CN"/>
        </w:rPr>
      </w:pPr>
      <w:r w:rsidRPr="00E3095A">
        <w:rPr>
          <w:rFonts w:ascii="Arial" w:eastAsia="SimSun" w:hAnsi="Arial" w:cs="Arial"/>
          <w:iCs/>
          <w:sz w:val="20"/>
          <w:szCs w:val="20"/>
          <w:lang w:val="en-US" w:eastAsia="zh-CN"/>
        </w:rPr>
        <w:t xml:space="preserve">RBS and RBS Securities Inc., as well as a number of other financial institutions, are defendants in a consolidated antitrust class action on behalf of </w:t>
      </w:r>
      <w:r>
        <w:rPr>
          <w:rFonts w:ascii="Arial" w:eastAsia="SimSun" w:hAnsi="Arial" w:cs="Arial"/>
          <w:iCs/>
          <w:sz w:val="20"/>
          <w:szCs w:val="20"/>
          <w:lang w:val="en-US" w:eastAsia="zh-CN"/>
        </w:rPr>
        <w:t xml:space="preserve">US </w:t>
      </w:r>
      <w:r w:rsidRPr="00E3095A">
        <w:rPr>
          <w:rFonts w:ascii="Arial" w:eastAsia="SimSun" w:hAnsi="Arial" w:cs="Arial"/>
          <w:iCs/>
          <w:sz w:val="20"/>
          <w:szCs w:val="20"/>
          <w:lang w:val="en-US" w:eastAsia="zh-CN"/>
        </w:rPr>
        <w:t>based plaintiffs that is pending in the United States District Court for the</w:t>
      </w:r>
      <w:r>
        <w:rPr>
          <w:rFonts w:ascii="Arial" w:eastAsia="SimSun" w:hAnsi="Arial" w:cs="Arial"/>
          <w:iCs/>
          <w:sz w:val="20"/>
          <w:szCs w:val="20"/>
          <w:lang w:val="en-US" w:eastAsia="zh-CN"/>
        </w:rPr>
        <w:t xml:space="preserve"> Southern District of New York.</w:t>
      </w:r>
      <w:r w:rsidRPr="00E3095A">
        <w:rPr>
          <w:rFonts w:ascii="Arial" w:eastAsia="SimSun" w:hAnsi="Arial" w:cs="Arial"/>
          <w:iCs/>
          <w:sz w:val="20"/>
          <w:szCs w:val="20"/>
          <w:lang w:val="en-US" w:eastAsia="zh-CN"/>
        </w:rPr>
        <w:t xml:space="preserve"> On 28 January 2015, the court denied the defendants’ motion to dismiss this action, holding that plaintiffs who entered into Foreign Exchange (FX) transactions with RBS or other defendant banks could proceed with their claims that defendants violated the </w:t>
      </w:r>
      <w:smartTag w:uri="urn:schemas-microsoft-com:office:smarttags" w:element="country-region">
        <w:smartTag w:uri="urn:schemas-microsoft-com:office:smarttags" w:element="place">
          <w:r>
            <w:rPr>
              <w:rFonts w:ascii="Arial" w:eastAsia="SimSun" w:hAnsi="Arial" w:cs="Arial"/>
              <w:iCs/>
              <w:sz w:val="20"/>
              <w:szCs w:val="20"/>
              <w:lang w:val="en-US" w:eastAsia="zh-CN"/>
            </w:rPr>
            <w:t>US</w:t>
          </w:r>
        </w:smartTag>
      </w:smartTag>
      <w:r w:rsidRPr="00E3095A">
        <w:rPr>
          <w:rFonts w:ascii="Arial" w:eastAsia="SimSun" w:hAnsi="Arial" w:cs="Arial"/>
          <w:iCs/>
          <w:sz w:val="20"/>
          <w:szCs w:val="20"/>
          <w:lang w:val="en-US" w:eastAsia="zh-CN"/>
        </w:rPr>
        <w:t xml:space="preserve"> antitrust laws by conspiring to manipulate the foreign exchange market by manipulating benchmark foreign exchange rates. RBS and RBS Securities Inc. have reached an agreement to settle the claims that are or could be asserted by these plaintiffs in relation to this matter, subject to execution of a final settlement agreement and approval of the Court. The settlement amount is covered by existing provisions. </w:t>
      </w:r>
    </w:p>
    <w:p w:rsidR="005401BA" w:rsidRDefault="005401BA" w:rsidP="005401BA">
      <w:pPr>
        <w:pStyle w:val="Normal94"/>
        <w:tabs>
          <w:tab w:val="left" w:pos="6660"/>
        </w:tabs>
        <w:spacing w:line="288" w:lineRule="auto"/>
        <w:jc w:val="both"/>
        <w:rPr>
          <w:rFonts w:ascii="Arial" w:eastAsia="SimSun" w:hAnsi="Arial" w:cs="Arial"/>
          <w:iCs/>
          <w:sz w:val="20"/>
          <w:szCs w:val="20"/>
          <w:lang w:val="en-US" w:eastAsia="zh-CN"/>
        </w:rPr>
      </w:pPr>
    </w:p>
    <w:p w:rsidR="005401BA" w:rsidRPr="00E3095A" w:rsidRDefault="005401BA" w:rsidP="005401BA">
      <w:pPr>
        <w:pStyle w:val="Normal94"/>
        <w:tabs>
          <w:tab w:val="left" w:pos="6660"/>
        </w:tabs>
        <w:spacing w:line="288" w:lineRule="auto"/>
        <w:jc w:val="both"/>
        <w:rPr>
          <w:rFonts w:eastAsia="SimSun"/>
          <w:lang w:eastAsia="zh-CN"/>
        </w:rPr>
      </w:pPr>
      <w:r w:rsidRPr="00E3095A">
        <w:rPr>
          <w:rFonts w:ascii="Arial" w:eastAsia="SimSun" w:hAnsi="Arial" w:cs="Arial"/>
          <w:iCs/>
          <w:sz w:val="20"/>
          <w:szCs w:val="20"/>
          <w:lang w:val="en-US" w:eastAsia="zh-CN"/>
        </w:rPr>
        <w:t xml:space="preserve">Certain members of the Group are also defendants in additional foreign-exchange related class action complaints, including several complaints filed in the United </w:t>
      </w:r>
      <w:r w:rsidRPr="00E3095A">
        <w:rPr>
          <w:rFonts w:ascii="Arial" w:eastAsia="SimSun" w:hAnsi="Arial" w:cs="Arial"/>
          <w:sz w:val="20"/>
          <w:szCs w:val="20"/>
          <w:lang w:eastAsia="zh-CN"/>
        </w:rPr>
        <w:t xml:space="preserve">States District Court for the Southern District of New York on behalf of investors that transacted in exchange-traded foreign exchange futures contracts and/or options on foreign exchange futures contracts, and a complaint on behalf of employee benefit plans that entered into FX transactions, which was also filed in the United States District Court for the </w:t>
      </w:r>
      <w:r>
        <w:rPr>
          <w:rFonts w:ascii="Arial" w:eastAsia="SimSun" w:hAnsi="Arial" w:cs="Arial"/>
          <w:sz w:val="20"/>
          <w:szCs w:val="20"/>
          <w:lang w:eastAsia="zh-CN"/>
        </w:rPr>
        <w:t xml:space="preserve">Southern District of New York. </w:t>
      </w:r>
      <w:r w:rsidRPr="00E3095A">
        <w:rPr>
          <w:rFonts w:ascii="Arial" w:eastAsia="SimSun" w:hAnsi="Arial" w:cs="Arial"/>
          <w:sz w:val="20"/>
          <w:szCs w:val="20"/>
          <w:lang w:eastAsia="zh-CN"/>
        </w:rPr>
        <w:t>These complaints contain allegations that are substantially similar to those contained in the consolidated antitrust class action described above, and in addition to antitrust claims, also assert claims under the Commodities Exchange Act, and claims under the Employee Retirement Income Security Act. The claims in these cases are, in some instances, duplicative of the claims that would be released as part of the agr</w:t>
      </w:r>
      <w:r>
        <w:rPr>
          <w:rFonts w:ascii="Arial" w:eastAsia="SimSun" w:hAnsi="Arial" w:cs="Arial"/>
          <w:sz w:val="20"/>
          <w:szCs w:val="20"/>
          <w:lang w:eastAsia="zh-CN"/>
        </w:rPr>
        <w:t>eement to settle reached in the above</w:t>
      </w:r>
      <w:r w:rsidRPr="00E3095A">
        <w:rPr>
          <w:rFonts w:ascii="Arial" w:eastAsia="SimSun" w:hAnsi="Arial" w:cs="Arial"/>
          <w:sz w:val="20"/>
          <w:szCs w:val="20"/>
          <w:lang w:eastAsia="zh-CN"/>
        </w:rPr>
        <w:t xml:space="preserve"> consolidated antitrust action. </w:t>
      </w:r>
    </w:p>
    <w:p w:rsidR="005401BA" w:rsidRDefault="005401BA" w:rsidP="005401BA">
      <w:pPr>
        <w:pStyle w:val="Normal02"/>
        <w:spacing w:line="288" w:lineRule="auto"/>
        <w:jc w:val="both"/>
        <w:rPr>
          <w:rFonts w:ascii="Arial" w:eastAsia="SimSun" w:hAnsi="Arial" w:cs="Arial"/>
          <w:b/>
          <w:i/>
          <w:iCs/>
          <w:color w:val="003366"/>
          <w:sz w:val="20"/>
          <w:szCs w:val="20"/>
          <w:lang w:val="en-US" w:eastAsia="zh-CN"/>
        </w:rPr>
      </w:pPr>
    </w:p>
    <w:p w:rsidR="005401BA" w:rsidRPr="00E3095A" w:rsidRDefault="005401BA" w:rsidP="005401BA">
      <w:pPr>
        <w:pStyle w:val="Normal02"/>
        <w:spacing w:line="288" w:lineRule="auto"/>
        <w:jc w:val="both"/>
        <w:rPr>
          <w:rFonts w:ascii="Arial" w:eastAsia="SimSun" w:hAnsi="Arial" w:cs="Arial"/>
          <w:b/>
          <w:i/>
          <w:color w:val="003366"/>
          <w:sz w:val="20"/>
          <w:szCs w:val="20"/>
          <w:lang w:eastAsia="ja-JP"/>
        </w:rPr>
      </w:pPr>
      <w:smartTag w:uri="urn:schemas-microsoft-com:office:smarttags" w:element="country-region">
        <w:smartTag w:uri="urn:schemas-microsoft-com:office:smarttags" w:element="place">
          <w:r>
            <w:rPr>
              <w:rFonts w:ascii="Arial" w:eastAsia="SimSun" w:hAnsi="Arial" w:cs="Arial"/>
              <w:b/>
              <w:i/>
              <w:iCs/>
              <w:color w:val="003366"/>
              <w:sz w:val="20"/>
              <w:szCs w:val="20"/>
              <w:lang w:val="en-US" w:eastAsia="zh-CN"/>
            </w:rPr>
            <w:t>US</w:t>
          </w:r>
        </w:smartTag>
      </w:smartTag>
      <w:r>
        <w:rPr>
          <w:rFonts w:ascii="Arial" w:eastAsia="SimSun" w:hAnsi="Arial" w:cs="Arial"/>
          <w:b/>
          <w:i/>
          <w:iCs/>
          <w:color w:val="003366"/>
          <w:sz w:val="20"/>
          <w:szCs w:val="20"/>
          <w:lang w:val="en-US" w:eastAsia="zh-CN"/>
        </w:rPr>
        <w:t xml:space="preserve"> Treasury securities</w:t>
      </w:r>
      <w:r w:rsidRPr="00E3095A">
        <w:rPr>
          <w:rFonts w:ascii="Arial" w:eastAsia="SimSun" w:hAnsi="Arial" w:cs="Arial"/>
          <w:b/>
          <w:i/>
          <w:iCs/>
          <w:color w:val="003366"/>
          <w:sz w:val="20"/>
          <w:szCs w:val="20"/>
          <w:lang w:val="en-US" w:eastAsia="zh-CN"/>
        </w:rPr>
        <w:t xml:space="preserve"> antitrust litigation</w:t>
      </w:r>
    </w:p>
    <w:p w:rsidR="005401BA" w:rsidRDefault="005401BA" w:rsidP="005401BA">
      <w:pPr>
        <w:pStyle w:val="Normal94"/>
        <w:spacing w:line="288" w:lineRule="auto"/>
        <w:jc w:val="both"/>
        <w:rPr>
          <w:rFonts w:ascii="Arial" w:hAnsi="Arial" w:cs="Arial"/>
          <w:sz w:val="20"/>
          <w:szCs w:val="20"/>
        </w:rPr>
      </w:pPr>
      <w:r w:rsidRPr="00A03C18">
        <w:rPr>
          <w:rFonts w:ascii="Arial" w:hAnsi="Arial" w:cs="Arial"/>
          <w:sz w:val="20"/>
          <w:szCs w:val="20"/>
        </w:rPr>
        <w:t xml:space="preserve">In July 2015, several class action antitrust complaints were filed in the United States District Court for the Southern District of New York against a number of primary dealers of </w:t>
      </w:r>
      <w:r>
        <w:rPr>
          <w:rFonts w:ascii="Arial" w:hAnsi="Arial" w:cs="Arial"/>
          <w:sz w:val="20"/>
          <w:szCs w:val="20"/>
        </w:rPr>
        <w:t>US</w:t>
      </w:r>
      <w:r w:rsidRPr="00A03C18">
        <w:rPr>
          <w:rFonts w:ascii="Arial" w:hAnsi="Arial" w:cs="Arial"/>
          <w:sz w:val="20"/>
          <w:szCs w:val="20"/>
        </w:rPr>
        <w:t xml:space="preserve"> Treasury securities, including RBS Securities Inc.  The complaints allege that the defendants rigged the </w:t>
      </w:r>
      <w:r>
        <w:rPr>
          <w:rFonts w:ascii="Arial" w:hAnsi="Arial" w:cs="Arial"/>
          <w:sz w:val="20"/>
          <w:szCs w:val="20"/>
        </w:rPr>
        <w:t>US</w:t>
      </w:r>
      <w:r w:rsidRPr="00A03C18">
        <w:rPr>
          <w:rFonts w:ascii="Arial" w:hAnsi="Arial" w:cs="Arial"/>
          <w:sz w:val="20"/>
          <w:szCs w:val="20"/>
        </w:rPr>
        <w:t xml:space="preserve"> Treasury securities auction bidding process to deflate prices at which they bought such securities and colluded to increase the prices at which they sold such securities to plaintiffs.  The complaints assert claims under the </w:t>
      </w:r>
      <w:smartTag w:uri="urn:schemas-microsoft-com:office:smarttags" w:element="country-region">
        <w:smartTag w:uri="urn:schemas-microsoft-com:office:smarttags" w:element="place">
          <w:r>
            <w:rPr>
              <w:rFonts w:ascii="Arial" w:hAnsi="Arial" w:cs="Arial"/>
              <w:sz w:val="20"/>
              <w:szCs w:val="20"/>
            </w:rPr>
            <w:t>US</w:t>
          </w:r>
        </w:smartTag>
      </w:smartTag>
      <w:r w:rsidRPr="00A03C18">
        <w:rPr>
          <w:rFonts w:ascii="Arial" w:hAnsi="Arial" w:cs="Arial"/>
          <w:sz w:val="20"/>
          <w:szCs w:val="20"/>
        </w:rPr>
        <w:t xml:space="preserve"> antitrust laws and the Commodities Exchange Act on behalf of persons who transacted in </w:t>
      </w:r>
      <w:r>
        <w:rPr>
          <w:rFonts w:ascii="Arial" w:hAnsi="Arial" w:cs="Arial"/>
          <w:sz w:val="20"/>
          <w:szCs w:val="20"/>
        </w:rPr>
        <w:t>US</w:t>
      </w:r>
      <w:r w:rsidRPr="00A03C18">
        <w:rPr>
          <w:rFonts w:ascii="Arial" w:hAnsi="Arial" w:cs="Arial"/>
          <w:sz w:val="20"/>
          <w:szCs w:val="20"/>
        </w:rPr>
        <w:t xml:space="preserve"> Treasury securities or derivatives based on such instruments, including futures and options.</w:t>
      </w:r>
      <w:r>
        <w:rPr>
          <w:rFonts w:ascii="Arial" w:hAnsi="Arial" w:cs="Arial"/>
          <w:sz w:val="20"/>
          <w:szCs w:val="20"/>
        </w:rPr>
        <w:t xml:space="preserve">   </w:t>
      </w: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bCs/>
          <w:i/>
          <w:iCs/>
          <w:color w:val="003366"/>
          <w:sz w:val="20"/>
          <w:szCs w:val="20"/>
          <w:lang w:eastAsia="ja-JP"/>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r w:rsidRPr="00E3095A">
        <w:rPr>
          <w:rFonts w:ascii="Arial" w:eastAsia="SimSun" w:hAnsi="Arial" w:cs="Arial"/>
          <w:b/>
          <w:bCs/>
          <w:i/>
          <w:iCs/>
          <w:color w:val="003366"/>
          <w:sz w:val="20"/>
          <w:szCs w:val="20"/>
          <w:lang w:eastAsia="ja-JP"/>
        </w:rPr>
        <w:t>Madoff</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In December 2010, Irving Picard, as trustee for the bankruptcy estates of Bernard L. Madoff and Bernard L. Madoff Investment Securities LLC., filed a clawback claim against The Royal Bank of Scotland N.V. (RBS N.V.) in the </w:t>
      </w:r>
      <w:smartTag w:uri="urn:schemas-microsoft-com:office:smarttags" w:element="State">
        <w:smartTag w:uri="urn:schemas-microsoft-com:office:smarttags" w:element="place">
          <w:r w:rsidRPr="00E3095A">
            <w:rPr>
              <w:rFonts w:ascii="Arial" w:eastAsia="SimSun" w:hAnsi="Arial" w:cs="Arial"/>
              <w:sz w:val="20"/>
              <w:szCs w:val="20"/>
              <w:lang w:eastAsia="zh-CN"/>
            </w:rPr>
            <w:t>New York</w:t>
          </w:r>
        </w:smartTag>
      </w:smartTag>
      <w:r w:rsidRPr="00E3095A">
        <w:rPr>
          <w:rFonts w:ascii="Arial" w:eastAsia="SimSun" w:hAnsi="Arial" w:cs="Arial"/>
          <w:sz w:val="20"/>
          <w:szCs w:val="20"/>
          <w:lang w:eastAsia="zh-CN"/>
        </w:rPr>
        <w:t xml:space="preserve"> bankruptcy court. The trustee seeks to recover US$75.8 million in redemptions that RBS N.V. allegedly received from certain Madoff feeder funds and US$162.1 million that RBS N.V. allegedly received from its swap counterparties at a time when RBS N.V. allegedly ‘knew or should have known of Madoff’s possible fraud’. The Trustee alleges that those transfers were preferences or fraudulent conveyances under the </w:t>
      </w:r>
      <w:smartTag w:uri="urn:schemas-microsoft-com:office:smarttags" w:element="country-region">
        <w:r w:rsidRPr="00E3095A">
          <w:rPr>
            <w:rFonts w:ascii="Arial" w:eastAsia="SimSun" w:hAnsi="Arial" w:cs="Arial"/>
            <w:sz w:val="20"/>
            <w:szCs w:val="20"/>
            <w:lang w:eastAsia="zh-CN"/>
          </w:rPr>
          <w:t>US</w:t>
        </w:r>
      </w:smartTag>
      <w:r w:rsidRPr="00E3095A">
        <w:rPr>
          <w:rFonts w:ascii="Arial" w:eastAsia="SimSun" w:hAnsi="Arial" w:cs="Arial"/>
          <w:sz w:val="20"/>
          <w:szCs w:val="20"/>
          <w:lang w:eastAsia="zh-CN"/>
        </w:rPr>
        <w:t xml:space="preserve"> bankruptcy code and </w:t>
      </w:r>
      <w:smartTag w:uri="urn:schemas-microsoft-com:office:smarttags" w:element="State">
        <w:smartTag w:uri="urn:schemas-microsoft-com:office:smarttags" w:element="place">
          <w:r w:rsidRPr="00E3095A">
            <w:rPr>
              <w:rFonts w:ascii="Arial" w:eastAsia="SimSun" w:hAnsi="Arial" w:cs="Arial"/>
              <w:sz w:val="20"/>
              <w:szCs w:val="20"/>
              <w:lang w:eastAsia="zh-CN"/>
            </w:rPr>
            <w:t>New York</w:t>
          </w:r>
        </w:smartTag>
      </w:smartTag>
      <w:r w:rsidRPr="00E3095A">
        <w:rPr>
          <w:rFonts w:ascii="Arial" w:eastAsia="SimSun" w:hAnsi="Arial" w:cs="Arial"/>
          <w:sz w:val="20"/>
          <w:szCs w:val="20"/>
          <w:lang w:eastAsia="zh-CN"/>
        </w:rPr>
        <w:t xml:space="preserve"> law and he asserts the purported right to claw them back for the benefit of Madoff’s estate. A further claim, for US$21.8 million, was filed in October 2011. This matter is subject to pre-discovery motions to dismiss the claims against RBS N.V..</w:t>
      </w:r>
    </w:p>
    <w:p w:rsidR="005401BA" w:rsidRPr="00E3095A" w:rsidRDefault="005401BA" w:rsidP="005401BA">
      <w:pPr>
        <w:pStyle w:val="Normal94"/>
        <w:tabs>
          <w:tab w:val="left" w:pos="851"/>
        </w:tabs>
        <w:spacing w:line="288" w:lineRule="auto"/>
        <w:jc w:val="both"/>
        <w:rPr>
          <w:rFonts w:ascii="Arial" w:eastAsia="SimSun" w:hAnsi="Arial" w:cs="Arial"/>
          <w:b/>
          <w:i/>
          <w:color w:val="003366"/>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b/>
          <w:i/>
          <w:color w:val="003366"/>
          <w:sz w:val="20"/>
          <w:szCs w:val="20"/>
          <w:lang w:eastAsia="zh-CN"/>
        </w:rPr>
        <w:t>Thornburg adversary proceeding</w:t>
      </w:r>
      <w:r w:rsidRPr="00E3095A">
        <w:rPr>
          <w:rFonts w:ascii="Arial" w:eastAsia="SimSun" w:hAnsi="Arial" w:cs="Arial"/>
          <w:i/>
          <w:color w:val="003366"/>
          <w:sz w:val="20"/>
          <w:szCs w:val="20"/>
          <w:lang w:eastAsia="zh-CN"/>
        </w:rPr>
        <w:t xml:space="preserve"> </w:t>
      </w:r>
    </w:p>
    <w:p w:rsidR="005401BA" w:rsidRPr="00E3095A" w:rsidRDefault="005401BA" w:rsidP="005401BA">
      <w:pPr>
        <w:pStyle w:val="Normal94"/>
        <w:spacing w:line="288" w:lineRule="auto"/>
        <w:ind w:right="70"/>
        <w:jc w:val="both"/>
        <w:rPr>
          <w:rFonts w:ascii="Arial" w:eastAsia="SimSun" w:hAnsi="Arial" w:cs="Arial"/>
          <w:sz w:val="20"/>
          <w:szCs w:val="20"/>
          <w:lang w:val="en-US" w:eastAsia="en-US"/>
        </w:rPr>
      </w:pPr>
      <w:r w:rsidRPr="00E3095A">
        <w:rPr>
          <w:rFonts w:ascii="Arial" w:eastAsia="SimSun" w:hAnsi="Arial" w:cs="Arial"/>
          <w:sz w:val="20"/>
          <w:szCs w:val="20"/>
          <w:lang w:val="en-US" w:eastAsia="en-US"/>
        </w:rPr>
        <w:t xml:space="preserve">RBS Securities Inc. and certain other </w:t>
      </w:r>
      <w:r w:rsidRPr="00E3095A">
        <w:rPr>
          <w:rFonts w:ascii="Arial" w:eastAsia="SimSun" w:hAnsi="Arial" w:cs="Arial"/>
          <w:sz w:val="20"/>
          <w:szCs w:val="20"/>
          <w:lang w:eastAsia="zh-CN"/>
        </w:rPr>
        <w:t>RBS</w:t>
      </w:r>
      <w:r w:rsidRPr="00E3095A">
        <w:rPr>
          <w:rFonts w:ascii="Arial" w:eastAsia="SimSun" w:hAnsi="Arial" w:cs="Arial"/>
          <w:sz w:val="20"/>
          <w:szCs w:val="20"/>
          <w:lang w:val="en-US" w:eastAsia="en-US"/>
        </w:rPr>
        <w:t xml:space="preserve"> companies, as well as several other financial institutions, are defendants in an advers</w:t>
      </w:r>
      <w:r>
        <w:rPr>
          <w:rFonts w:ascii="Arial" w:eastAsia="SimSun" w:hAnsi="Arial" w:cs="Arial"/>
          <w:sz w:val="20"/>
          <w:szCs w:val="20"/>
          <w:lang w:val="en-US" w:eastAsia="en-US"/>
        </w:rPr>
        <w:t xml:space="preserve">ary proceeding filed in the </w:t>
      </w:r>
      <w:smartTag w:uri="urn:schemas-microsoft-com:office:smarttags" w:element="country-region">
        <w:r>
          <w:rPr>
            <w:rFonts w:ascii="Arial" w:eastAsia="SimSun" w:hAnsi="Arial" w:cs="Arial"/>
            <w:sz w:val="20"/>
            <w:szCs w:val="20"/>
            <w:lang w:val="en-US" w:eastAsia="en-US"/>
          </w:rPr>
          <w:t>US</w:t>
        </w:r>
      </w:smartTag>
      <w:r w:rsidRPr="00E3095A">
        <w:rPr>
          <w:rFonts w:ascii="Arial" w:eastAsia="SimSun" w:hAnsi="Arial" w:cs="Arial"/>
          <w:sz w:val="20"/>
          <w:szCs w:val="20"/>
          <w:lang w:val="en-US" w:eastAsia="en-US"/>
        </w:rPr>
        <w:t xml:space="preserve"> bankruptcy court in </w:t>
      </w:r>
      <w:smartTag w:uri="urn:schemas-microsoft-com:office:smarttags" w:element="State">
        <w:smartTag w:uri="urn:schemas-microsoft-com:office:smarttags" w:element="place">
          <w:r w:rsidRPr="00E3095A">
            <w:rPr>
              <w:rFonts w:ascii="Arial" w:eastAsia="SimSun" w:hAnsi="Arial" w:cs="Arial"/>
              <w:sz w:val="20"/>
              <w:szCs w:val="20"/>
              <w:lang w:val="en-US" w:eastAsia="en-US"/>
            </w:rPr>
            <w:t>Maryland</w:t>
          </w:r>
        </w:smartTag>
      </w:smartTag>
      <w:r w:rsidRPr="00E3095A">
        <w:rPr>
          <w:rFonts w:ascii="Arial" w:eastAsia="SimSun" w:hAnsi="Arial" w:cs="Arial"/>
          <w:sz w:val="20"/>
          <w:szCs w:val="20"/>
          <w:lang w:val="en-US" w:eastAsia="en-US"/>
        </w:rPr>
        <w:t xml:space="preserve"> by the trustee for TMST, Inc. (formerly known as Thornburg Mortgage, Inc.). The trustee seeks recovery of transfers made under certain restructuring agreements as, among other things, avoidable fraudulent and preferen</w:t>
      </w:r>
      <w:r>
        <w:rPr>
          <w:rFonts w:ascii="Arial" w:eastAsia="SimSun" w:hAnsi="Arial" w:cs="Arial"/>
          <w:sz w:val="20"/>
          <w:szCs w:val="20"/>
          <w:lang w:val="en-US" w:eastAsia="en-US"/>
        </w:rPr>
        <w:t xml:space="preserve">tial conveyances and transfers. </w:t>
      </w:r>
      <w:r w:rsidRPr="00E3095A">
        <w:rPr>
          <w:rFonts w:ascii="Arial" w:eastAsia="SimSun" w:hAnsi="Arial" w:cs="Arial"/>
          <w:sz w:val="20"/>
          <w:szCs w:val="20"/>
          <w:lang w:val="en-US" w:eastAsia="en-US"/>
        </w:rPr>
        <w:t>On 25 September 2014, the Court largely denied the defendants' motion to dismiss this matter and</w:t>
      </w:r>
      <w:r>
        <w:rPr>
          <w:rFonts w:ascii="Arial" w:eastAsia="SimSun" w:hAnsi="Arial" w:cs="Arial"/>
          <w:sz w:val="20"/>
          <w:szCs w:val="20"/>
          <w:lang w:val="en-US" w:eastAsia="en-US"/>
        </w:rPr>
        <w:t>,</w:t>
      </w:r>
      <w:r w:rsidRPr="00E3095A">
        <w:rPr>
          <w:rFonts w:ascii="Arial" w:eastAsia="SimSun" w:hAnsi="Arial" w:cs="Arial"/>
          <w:sz w:val="20"/>
          <w:szCs w:val="20"/>
          <w:lang w:val="en-US" w:eastAsia="en-US"/>
        </w:rPr>
        <w:t xml:space="preserve"> as a result, discovery is ongoing.</w:t>
      </w:r>
    </w:p>
    <w:p w:rsidR="005401BA" w:rsidRPr="00E3095A" w:rsidRDefault="005401BA" w:rsidP="005401BA">
      <w:pPr>
        <w:pStyle w:val="Normal94"/>
        <w:spacing w:line="288" w:lineRule="auto"/>
        <w:jc w:val="both"/>
        <w:rPr>
          <w:rFonts w:ascii="Arial" w:eastAsia="SimSun" w:hAnsi="Arial" w:cs="Arial"/>
          <w:b/>
          <w:i/>
          <w:color w:val="003366"/>
          <w:sz w:val="20"/>
          <w:szCs w:val="20"/>
          <w:lang w:eastAsia="ja-JP"/>
        </w:rPr>
      </w:pPr>
    </w:p>
    <w:p w:rsidR="005401BA" w:rsidRPr="00E3095A" w:rsidRDefault="005401BA" w:rsidP="005401BA">
      <w:pPr>
        <w:pStyle w:val="Normal94"/>
        <w:spacing w:line="288" w:lineRule="auto"/>
        <w:jc w:val="both"/>
        <w:rPr>
          <w:rFonts w:ascii="Arial" w:eastAsia="SimSun" w:hAnsi="Arial" w:cs="Arial"/>
          <w:b/>
          <w:i/>
          <w:color w:val="003366"/>
          <w:sz w:val="20"/>
          <w:szCs w:val="20"/>
          <w:lang w:eastAsia="ja-JP"/>
        </w:rPr>
      </w:pPr>
      <w:r w:rsidRPr="00E3095A">
        <w:rPr>
          <w:rFonts w:ascii="Arial" w:eastAsia="SimSun" w:hAnsi="Arial" w:cs="Arial"/>
          <w:b/>
          <w:i/>
          <w:color w:val="003366"/>
          <w:sz w:val="20"/>
          <w:szCs w:val="20"/>
          <w:lang w:eastAsia="ja-JP"/>
        </w:rPr>
        <w:t>CPDO Litigation</w:t>
      </w:r>
    </w:p>
    <w:p w:rsidR="005401BA" w:rsidRPr="00E3095A" w:rsidRDefault="005401BA" w:rsidP="005401BA">
      <w:pPr>
        <w:pStyle w:val="Normal94"/>
        <w:spacing w:line="288" w:lineRule="auto"/>
        <w:jc w:val="both"/>
        <w:rPr>
          <w:rFonts w:ascii="Arial" w:eastAsia="SimSun" w:hAnsi="Arial" w:cs="Arial"/>
          <w:iCs/>
          <w:sz w:val="20"/>
          <w:szCs w:val="20"/>
          <w:lang w:eastAsia="zh-CN"/>
        </w:rPr>
      </w:pPr>
      <w:r w:rsidRPr="00E3095A">
        <w:rPr>
          <w:rFonts w:ascii="Arial" w:eastAsia="SimSun" w:hAnsi="Arial" w:cs="Arial"/>
          <w:iCs/>
          <w:sz w:val="20"/>
          <w:szCs w:val="20"/>
          <w:lang w:eastAsia="zh-CN"/>
        </w:rPr>
        <w:t xml:space="preserve">CPDO claims have been served on RBS N.V. in </w:t>
      </w:r>
      <w:smartTag w:uri="urn:schemas-microsoft-com:office:smarttags" w:element="country-region">
        <w:r w:rsidRPr="00E3095A">
          <w:rPr>
            <w:rFonts w:ascii="Arial" w:eastAsia="SimSun" w:hAnsi="Arial" w:cs="Arial"/>
            <w:iCs/>
            <w:sz w:val="20"/>
            <w:szCs w:val="20"/>
            <w:lang w:eastAsia="zh-CN"/>
          </w:rPr>
          <w:t>England</w:t>
        </w:r>
      </w:smartTag>
      <w:r w:rsidRPr="00E3095A">
        <w:rPr>
          <w:rFonts w:ascii="Arial" w:eastAsia="SimSun" w:hAnsi="Arial" w:cs="Arial"/>
          <w:iCs/>
          <w:sz w:val="20"/>
          <w:szCs w:val="20"/>
          <w:lang w:eastAsia="zh-CN"/>
        </w:rPr>
        <w:t xml:space="preserve">, the </w:t>
      </w:r>
      <w:smartTag w:uri="urn:schemas-microsoft-com:office:smarttags" w:element="country-region">
        <w:r w:rsidRPr="00E3095A">
          <w:rPr>
            <w:rFonts w:ascii="Arial" w:eastAsia="SimSun" w:hAnsi="Arial" w:cs="Arial"/>
            <w:iCs/>
            <w:sz w:val="20"/>
            <w:szCs w:val="20"/>
            <w:lang w:eastAsia="zh-CN"/>
          </w:rPr>
          <w:t>Netherlands</w:t>
        </w:r>
      </w:smartTag>
      <w:r w:rsidRPr="00E3095A">
        <w:rPr>
          <w:rFonts w:ascii="Arial" w:eastAsia="SimSun" w:hAnsi="Arial" w:cs="Arial"/>
          <w:iCs/>
          <w:sz w:val="20"/>
          <w:szCs w:val="20"/>
          <w:lang w:eastAsia="zh-CN"/>
        </w:rPr>
        <w:t xml:space="preserve"> and </w:t>
      </w:r>
      <w:smartTag w:uri="urn:schemas-microsoft-com:office:smarttags" w:element="country-region">
        <w:r w:rsidRPr="00E3095A">
          <w:rPr>
            <w:rFonts w:ascii="Arial" w:eastAsia="SimSun" w:hAnsi="Arial" w:cs="Arial"/>
            <w:iCs/>
            <w:sz w:val="20"/>
            <w:szCs w:val="20"/>
            <w:lang w:eastAsia="zh-CN"/>
          </w:rPr>
          <w:t>Australia</w:t>
        </w:r>
      </w:smartTag>
      <w:r w:rsidRPr="00E3095A">
        <w:rPr>
          <w:rFonts w:ascii="Arial" w:eastAsia="SimSun" w:hAnsi="Arial" w:cs="Arial"/>
          <w:iCs/>
          <w:sz w:val="20"/>
          <w:szCs w:val="20"/>
          <w:lang w:eastAsia="zh-CN"/>
        </w:rPr>
        <w:t xml:space="preserve">, and on RBS in </w:t>
      </w:r>
      <w:smartTag w:uri="urn:schemas-microsoft-com:office:smarttags" w:element="country-region">
        <w:smartTag w:uri="urn:schemas-microsoft-com:office:smarttags" w:element="place">
          <w:r w:rsidRPr="00E3095A">
            <w:rPr>
              <w:rFonts w:ascii="Arial" w:eastAsia="SimSun" w:hAnsi="Arial" w:cs="Arial"/>
              <w:iCs/>
              <w:sz w:val="20"/>
              <w:szCs w:val="20"/>
              <w:lang w:eastAsia="zh-CN"/>
            </w:rPr>
            <w:t>England</w:t>
          </w:r>
        </w:smartTag>
      </w:smartTag>
      <w:r w:rsidRPr="00E3095A">
        <w:rPr>
          <w:rFonts w:ascii="Arial" w:eastAsia="SimSun" w:hAnsi="Arial" w:cs="Arial"/>
          <w:iCs/>
          <w:sz w:val="20"/>
          <w:szCs w:val="20"/>
          <w:lang w:eastAsia="zh-CN"/>
        </w:rPr>
        <w:t xml:space="preserve">, relating to the sale of a type of structured financial product known as a constant proportion debt obligation (CPDO). In November 2012, the Federal Court of Australia issued a judgment against RBS N.V. and others in one such case holding that RBS N.V. and others committed certain wrongful acts in connection with the rating and sale of the CPDO. In March 2013, RBS N.V. was ordered to pay A$19.7 million. RBS N.V. appealed this decision and the appeal court found against RBS N.V. in May 2014. The decision </w:t>
      </w:r>
      <w:r>
        <w:rPr>
          <w:rFonts w:ascii="Arial" w:eastAsia="SimSun" w:hAnsi="Arial" w:cs="Arial"/>
          <w:iCs/>
          <w:sz w:val="20"/>
          <w:szCs w:val="20"/>
          <w:lang w:eastAsia="zh-CN"/>
        </w:rPr>
        <w:t xml:space="preserve">is not being further appealed. </w:t>
      </w:r>
      <w:r w:rsidRPr="00E3095A">
        <w:rPr>
          <w:rFonts w:ascii="Arial" w:eastAsia="SimSun" w:hAnsi="Arial" w:cs="Arial"/>
          <w:iCs/>
          <w:sz w:val="20"/>
          <w:szCs w:val="20"/>
          <w:lang w:eastAsia="zh-CN"/>
        </w:rPr>
        <w:t>RBS N.V. made the required payments totalling A$19.7 million in March and April 2013. The judgment may potentially have significance to the other claims served and to any future similar claims.</w:t>
      </w:r>
    </w:p>
    <w:p w:rsidR="005401B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080941" w:rsidRDefault="005401BA" w:rsidP="005401BA">
      <w:pPr>
        <w:pStyle w:val="Normal94"/>
        <w:spacing w:line="288" w:lineRule="auto"/>
        <w:jc w:val="both"/>
        <w:rPr>
          <w:rFonts w:ascii="Arial" w:eastAsia="SimSun" w:hAnsi="Arial" w:cs="Arial"/>
          <w:b/>
          <w:bCs/>
          <w:i/>
          <w:iCs/>
          <w:color w:val="003366"/>
          <w:sz w:val="20"/>
          <w:szCs w:val="20"/>
          <w:lang w:eastAsia="ja-JP"/>
        </w:rPr>
      </w:pPr>
      <w:r w:rsidRPr="00080941">
        <w:rPr>
          <w:rFonts w:ascii="Arial" w:eastAsia="SimSun" w:hAnsi="Arial" w:cs="Arial"/>
          <w:b/>
          <w:bCs/>
          <w:i/>
          <w:iCs/>
          <w:color w:val="003366"/>
          <w:sz w:val="20"/>
          <w:szCs w:val="20"/>
          <w:lang w:eastAsia="ja-JP"/>
        </w:rPr>
        <w:t>Interest rate hedging products litigation</w:t>
      </w:r>
    </w:p>
    <w:p w:rsidR="005401BA" w:rsidRPr="0033283C" w:rsidRDefault="005401BA" w:rsidP="005401BA">
      <w:pPr>
        <w:pStyle w:val="Normal94"/>
        <w:spacing w:line="288" w:lineRule="auto"/>
        <w:jc w:val="both"/>
        <w:rPr>
          <w:rFonts w:ascii="Arial" w:eastAsia="SimSun" w:hAnsi="Arial" w:cs="Arial"/>
          <w:sz w:val="20"/>
          <w:szCs w:val="20"/>
          <w:lang w:eastAsia="zh-CN"/>
        </w:rPr>
      </w:pPr>
      <w:r w:rsidRPr="0033283C">
        <w:rPr>
          <w:rFonts w:ascii="Arial" w:eastAsia="SimSun" w:hAnsi="Arial" w:cs="Arial"/>
          <w:sz w:val="20"/>
          <w:szCs w:val="20"/>
          <w:lang w:eastAsia="zh-CN"/>
        </w:rPr>
        <w:t xml:space="preserve">RBS is dealing with a large number of active litigation claims in relation to the sale of interest rate hedging products. In general claimants allege that </w:t>
      </w:r>
      <w:r>
        <w:rPr>
          <w:rFonts w:ascii="Arial" w:eastAsia="SimSun" w:hAnsi="Arial" w:cs="Arial"/>
          <w:sz w:val="20"/>
          <w:szCs w:val="20"/>
          <w:lang w:eastAsia="zh-CN"/>
        </w:rPr>
        <w:t>the relevant interest rate hedging</w:t>
      </w:r>
      <w:r w:rsidRPr="0033283C">
        <w:rPr>
          <w:rFonts w:ascii="Arial" w:eastAsia="SimSun" w:hAnsi="Arial" w:cs="Arial"/>
          <w:sz w:val="20"/>
          <w:szCs w:val="20"/>
          <w:lang w:eastAsia="zh-CN"/>
        </w:rPr>
        <w:t xml:space="preserve"> products were mis-sold to them, with some also alleging RBS made misrepresentations in relation to LIBOR. Claims have been brought by customers who are being considered under the UK Financial Conduct Authority (FCA) redress programme, as well as customers who are outside of the scope of that programme. RBS encouraged those customers that were eligible to seek redress under the FCA redress programme to participate in that programme. RBS remains exposed to potential claims from customers who were either ineligible to be considered for redress or who are dissatisfied with their redress offers.</w:t>
      </w:r>
    </w:p>
    <w:p w:rsidR="005401BA" w:rsidRPr="00E3095A" w:rsidRDefault="005401BA" w:rsidP="005401BA">
      <w:pPr>
        <w:pStyle w:val="Normal94"/>
        <w:tabs>
          <w:tab w:val="left" w:pos="851"/>
        </w:tabs>
        <w:spacing w:line="288" w:lineRule="auto"/>
        <w:jc w:val="both"/>
        <w:rPr>
          <w:rFonts w:ascii="Arial" w:eastAsia="SimSun" w:hAnsi="Arial" w:cs="Arial"/>
          <w:b/>
          <w:i/>
          <w:color w:val="003366"/>
          <w:sz w:val="20"/>
          <w:szCs w:val="20"/>
          <w:lang w:eastAsia="zh-CN"/>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i/>
          <w:color w:val="003366"/>
          <w:sz w:val="20"/>
          <w:szCs w:val="20"/>
          <w:lang w:val="de-DE" w:eastAsia="zh-CN"/>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Default="005401BA" w:rsidP="005401BA">
      <w:pPr>
        <w:pStyle w:val="Normal94"/>
        <w:tabs>
          <w:tab w:val="left" w:pos="851"/>
        </w:tabs>
        <w:spacing w:line="288" w:lineRule="auto"/>
        <w:jc w:val="both"/>
        <w:rPr>
          <w:rFonts w:ascii="Arial" w:eastAsia="SimSun" w:hAnsi="Arial" w:cs="Arial"/>
          <w:b/>
          <w:i/>
          <w:color w:val="003366"/>
          <w:sz w:val="20"/>
          <w:szCs w:val="20"/>
          <w:lang w:val="de-DE" w:eastAsia="zh-CN"/>
        </w:rPr>
      </w:pPr>
    </w:p>
    <w:p w:rsidR="005401BA" w:rsidRPr="00E3095A" w:rsidRDefault="005401BA" w:rsidP="005401BA">
      <w:pPr>
        <w:pStyle w:val="Normal94"/>
        <w:tabs>
          <w:tab w:val="left" w:pos="851"/>
        </w:tabs>
        <w:spacing w:line="288" w:lineRule="auto"/>
        <w:jc w:val="both"/>
        <w:rPr>
          <w:rFonts w:ascii="Arial" w:eastAsia="SimSun" w:hAnsi="Arial" w:cs="Arial"/>
          <w:b/>
          <w:i/>
          <w:color w:val="003366"/>
          <w:sz w:val="20"/>
          <w:szCs w:val="20"/>
          <w:lang w:val="de-DE" w:eastAsia="zh-CN"/>
        </w:rPr>
      </w:pPr>
      <w:r w:rsidRPr="00E3095A">
        <w:rPr>
          <w:rFonts w:ascii="Arial" w:eastAsia="SimSun" w:hAnsi="Arial" w:cs="Arial"/>
          <w:b/>
          <w:i/>
          <w:color w:val="003366"/>
          <w:sz w:val="20"/>
          <w:szCs w:val="20"/>
          <w:lang w:val="de-DE" w:eastAsia="zh-CN"/>
        </w:rPr>
        <w:t>Weiss v. National Westminster Bank PLC</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NatWest is defending a lawsuit filed by a number of </w:t>
      </w:r>
      <w:smartTag w:uri="urn:schemas-microsoft-com:office:smarttags" w:element="country-region">
        <w:r w:rsidRPr="00E3095A">
          <w:rPr>
            <w:rFonts w:ascii="Arial" w:eastAsia="SimSun" w:hAnsi="Arial" w:cs="Arial"/>
            <w:sz w:val="20"/>
            <w:szCs w:val="20"/>
            <w:lang w:eastAsia="zh-CN"/>
          </w:rPr>
          <w:t>United States</w:t>
        </w:r>
      </w:smartTag>
      <w:r w:rsidRPr="00E3095A">
        <w:rPr>
          <w:rFonts w:ascii="Arial" w:eastAsia="SimSun" w:hAnsi="Arial" w:cs="Arial"/>
          <w:sz w:val="20"/>
          <w:szCs w:val="20"/>
          <w:lang w:eastAsia="zh-CN"/>
        </w:rPr>
        <w:t xml:space="preserve"> nationals (or their estates, survivors, or heirs) who were victims of terrorist attacks in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Israel</w:t>
          </w:r>
        </w:smartTag>
      </w:smartTag>
      <w:r w:rsidRPr="00E3095A">
        <w:rPr>
          <w:rFonts w:ascii="Arial" w:eastAsia="SimSun" w:hAnsi="Arial" w:cs="Arial"/>
          <w:sz w:val="20"/>
          <w:szCs w:val="20"/>
          <w:lang w:eastAsia="zh-CN"/>
        </w:rPr>
        <w:t xml:space="preserve">. The plaintiffs allege that NatWest is liable for damages arising from those </w:t>
      </w:r>
      <w:r>
        <w:rPr>
          <w:rFonts w:ascii="Arial" w:eastAsia="SimSun" w:hAnsi="Arial" w:cs="Arial"/>
          <w:sz w:val="20"/>
          <w:szCs w:val="20"/>
          <w:lang w:eastAsia="zh-CN"/>
        </w:rPr>
        <w:t>attacks pursuant to the US</w:t>
      </w:r>
      <w:r w:rsidRPr="00E3095A">
        <w:rPr>
          <w:rFonts w:ascii="Arial" w:eastAsia="SimSun" w:hAnsi="Arial" w:cs="Arial"/>
          <w:sz w:val="20"/>
          <w:szCs w:val="20"/>
          <w:lang w:eastAsia="zh-CN"/>
        </w:rPr>
        <w:t xml:space="preserve"> Antiterrorism Act because NatWest previously maintained bank accounts and transferred funds for the Palestine Relief &amp; Development Fund, an organisation which plaintiffs allege solicited funds for Hamas, the alleg</w:t>
      </w:r>
      <w:r>
        <w:rPr>
          <w:rFonts w:ascii="Arial" w:eastAsia="SimSun" w:hAnsi="Arial" w:cs="Arial"/>
          <w:sz w:val="20"/>
          <w:szCs w:val="20"/>
          <w:lang w:eastAsia="zh-CN"/>
        </w:rPr>
        <w:t xml:space="preserve">ed perpetrator of the attacks. </w:t>
      </w:r>
      <w:r w:rsidRPr="00E3095A">
        <w:rPr>
          <w:rFonts w:ascii="Arial" w:eastAsia="SimSun" w:hAnsi="Arial" w:cs="Arial"/>
          <w:sz w:val="20"/>
          <w:szCs w:val="20"/>
          <w:lang w:eastAsia="zh-CN"/>
        </w:rPr>
        <w:t>On 28 March 2013, the trial court (the United States District Court for the Eastern District of New York) granted summary judgment in favour of NatWest on the issue of scienter, but on 22 September 2014, that summary judgment ruling was vacated by the United States Court of A</w:t>
      </w:r>
      <w:r>
        <w:rPr>
          <w:rFonts w:ascii="Arial" w:eastAsia="SimSun" w:hAnsi="Arial" w:cs="Arial"/>
          <w:sz w:val="20"/>
          <w:szCs w:val="20"/>
          <w:lang w:eastAsia="zh-CN"/>
        </w:rPr>
        <w:t xml:space="preserve">ppeals for the Second Circuit. </w:t>
      </w:r>
      <w:r w:rsidRPr="00E3095A">
        <w:rPr>
          <w:rFonts w:ascii="Arial" w:eastAsia="SimSun" w:hAnsi="Arial" w:cs="Arial"/>
          <w:sz w:val="20"/>
          <w:szCs w:val="20"/>
          <w:lang w:eastAsia="zh-CN"/>
        </w:rPr>
        <w:t>The appeals court returned the case to the trial court for consideration of NatWest's other asserted grounds for summary judgment and, if necessary, for trial.</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b/>
          <w:i/>
          <w:color w:val="003366"/>
          <w:sz w:val="20"/>
          <w:szCs w:val="20"/>
          <w:lang w:eastAsia="zh-CN"/>
        </w:rPr>
      </w:pPr>
      <w:r w:rsidRPr="00E3095A">
        <w:rPr>
          <w:rFonts w:ascii="Arial" w:eastAsia="SimSun" w:hAnsi="Arial" w:cs="Arial"/>
          <w:b/>
          <w:i/>
          <w:color w:val="003366"/>
          <w:sz w:val="20"/>
          <w:szCs w:val="20"/>
          <w:lang w:eastAsia="zh-CN"/>
        </w:rPr>
        <w:t>Freeman v. HSBC Holdings PLC</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On 10 November 2014, RBS N.V. and certain other financial institutions (HSBC, Barclays, Standard Chartered, Credit Suisse, and Bank Saderat) were named as defendants in a complaint filed by a number of United States nationals (or their estates, survivors, or heirs), most of whom are or were United States military personnel, who were killed or injured in more than 70 attacks</w:t>
      </w:r>
      <w:r>
        <w:rPr>
          <w:rFonts w:ascii="Arial" w:eastAsia="SimSun" w:hAnsi="Arial" w:cs="Arial"/>
          <w:sz w:val="20"/>
          <w:szCs w:val="20"/>
          <w:lang w:eastAsia="zh-CN"/>
        </w:rPr>
        <w:t xml:space="preserve"> in Iraq between 2004 and 2011. Th</w:t>
      </w:r>
      <w:r w:rsidRPr="00E3095A">
        <w:rPr>
          <w:rFonts w:ascii="Arial" w:eastAsia="SimSun" w:hAnsi="Arial" w:cs="Arial"/>
          <w:sz w:val="20"/>
          <w:szCs w:val="20"/>
          <w:lang w:eastAsia="zh-CN"/>
        </w:rPr>
        <w:t>e attacks were allegedly perpetrated by Hezbollah and certain Iraqi terror cells allegedly funded b</w:t>
      </w:r>
      <w:r>
        <w:rPr>
          <w:rFonts w:ascii="Arial" w:eastAsia="SimSun" w:hAnsi="Arial" w:cs="Arial"/>
          <w:sz w:val="20"/>
          <w:szCs w:val="20"/>
          <w:lang w:eastAsia="zh-CN"/>
        </w:rPr>
        <w:t>y the Islamic Republic of Iran.</w:t>
      </w:r>
      <w:r w:rsidRPr="00E3095A">
        <w:rPr>
          <w:rFonts w:ascii="Arial" w:eastAsia="SimSun" w:hAnsi="Arial" w:cs="Arial"/>
          <w:sz w:val="20"/>
          <w:szCs w:val="20"/>
          <w:lang w:eastAsia="zh-CN"/>
        </w:rPr>
        <w:t xml:space="preserve"> According to plaintiffs’ allegations, RBS N.V. and the other defendants are liable for damages arising from the attacks because they allegedly conspired with Iran and certain Iranian banks to assist Iran in transferring money to Hezbollah and the Iraqi terror cells, in violation of the </w:t>
      </w:r>
      <w:r>
        <w:rPr>
          <w:rFonts w:ascii="Arial" w:eastAsia="SimSun" w:hAnsi="Arial" w:cs="Arial"/>
          <w:sz w:val="20"/>
          <w:szCs w:val="20"/>
          <w:lang w:eastAsia="zh-CN"/>
        </w:rPr>
        <w:t>US</w:t>
      </w:r>
      <w:r w:rsidRPr="00E3095A">
        <w:rPr>
          <w:rFonts w:ascii="Arial" w:eastAsia="SimSun" w:hAnsi="Arial" w:cs="Arial"/>
          <w:sz w:val="20"/>
          <w:szCs w:val="20"/>
          <w:lang w:eastAsia="zh-CN"/>
        </w:rPr>
        <w:t xml:space="preserve"> Antiterrorism Act, by agreeing to engage in "stripping" of transactions initiated by the Iranian banks so that the Iranian nexus to the tran</w:t>
      </w:r>
      <w:r>
        <w:rPr>
          <w:rFonts w:ascii="Arial" w:eastAsia="SimSun" w:hAnsi="Arial" w:cs="Arial"/>
          <w:sz w:val="20"/>
          <w:szCs w:val="20"/>
          <w:lang w:eastAsia="zh-CN"/>
        </w:rPr>
        <w:t>sactions would not be detected.</w:t>
      </w:r>
      <w:r w:rsidRPr="00E3095A">
        <w:rPr>
          <w:rFonts w:ascii="Arial" w:eastAsia="SimSun" w:hAnsi="Arial" w:cs="Arial"/>
          <w:sz w:val="20"/>
          <w:szCs w:val="20"/>
          <w:lang w:eastAsia="zh-CN"/>
        </w:rPr>
        <w:t xml:space="preserve"> On 2 April 2015, the plaintiffs filed an amended complaint adding Commerzbank as an additional defendant. On 29 May 2015, the defendants filed a motion to dismiss the amended complaint in this matter. </w:t>
      </w:r>
    </w:p>
    <w:p w:rsidR="005401BA" w:rsidRPr="00E3095A" w:rsidRDefault="005401BA" w:rsidP="005401BA">
      <w:pPr>
        <w:pStyle w:val="Normal94"/>
        <w:spacing w:line="288" w:lineRule="auto"/>
        <w:jc w:val="both"/>
        <w:rPr>
          <w:rFonts w:ascii="Arial" w:eastAsia="SimSun" w:hAnsi="Arial" w:cs="Arial"/>
          <w:b/>
          <w:i/>
          <w:color w:val="003366"/>
          <w:sz w:val="20"/>
          <w:szCs w:val="20"/>
          <w:lang w:eastAsia="ja-JP"/>
        </w:rPr>
      </w:pPr>
    </w:p>
    <w:p w:rsidR="005401BA" w:rsidRPr="00080941" w:rsidRDefault="005401BA" w:rsidP="005401BA">
      <w:pPr>
        <w:pStyle w:val="Normal94"/>
        <w:spacing w:line="288" w:lineRule="auto"/>
        <w:jc w:val="both"/>
        <w:rPr>
          <w:rFonts w:ascii="Arial" w:eastAsia="SimSun" w:hAnsi="Arial" w:cs="Arial"/>
          <w:b/>
          <w:color w:val="003366"/>
          <w:sz w:val="20"/>
          <w:szCs w:val="20"/>
          <w:lang w:eastAsia="ja-JP"/>
        </w:rPr>
      </w:pPr>
      <w:r w:rsidRPr="00080941">
        <w:rPr>
          <w:rFonts w:ascii="Arial" w:eastAsia="SimSun" w:hAnsi="Arial" w:cs="Arial"/>
          <w:b/>
          <w:color w:val="003366"/>
          <w:sz w:val="20"/>
          <w:szCs w:val="20"/>
          <w:lang w:eastAsia="ja-JP"/>
        </w:rPr>
        <w:t xml:space="preserve">Investigations and reviews </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RBS’s businesses and financial condition can be affected by the fiscal or other policies and actions of various governmental and regulatory authorities in the </w:t>
      </w:r>
      <w:smartTag w:uri="urn:schemas-microsoft-com:office:smarttags" w:element="country-region">
        <w:r w:rsidRPr="00E3095A">
          <w:rPr>
            <w:rFonts w:ascii="Arial" w:eastAsia="SimSun" w:hAnsi="Arial" w:cs="Arial"/>
            <w:sz w:val="20"/>
            <w:szCs w:val="20"/>
            <w:lang w:eastAsia="zh-CN"/>
          </w:rPr>
          <w:t>United Kingdom</w:t>
        </w:r>
      </w:smartTag>
      <w:r w:rsidRPr="00E3095A">
        <w:rPr>
          <w:rFonts w:ascii="Arial" w:eastAsia="SimSun" w:hAnsi="Arial" w:cs="Arial"/>
          <w:sz w:val="20"/>
          <w:szCs w:val="20"/>
          <w:lang w:eastAsia="zh-CN"/>
        </w:rPr>
        <w:t xml:space="preserve">, the European Union (EU), the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United States</w:t>
          </w:r>
        </w:smartTag>
      </w:smartTag>
      <w:r w:rsidRPr="00E3095A">
        <w:rPr>
          <w:rFonts w:ascii="Arial" w:eastAsia="SimSun" w:hAnsi="Arial" w:cs="Arial"/>
          <w:sz w:val="20"/>
          <w:szCs w:val="20"/>
          <w:lang w:eastAsia="zh-CN"/>
        </w:rPr>
        <w:t xml:space="preserve"> and elsewhere. RBS has engaged, and will continue to engage, in discussions with relevant governmental and regulatory authorities, including in the United Kingdom, the EU, the United States and elsewhere, on an ongoing and regular basis regarding operational, systems and control evaluations and issues including those related to compliance with applicable laws and regulations, including consumer protection, </w:t>
      </w:r>
      <w:r>
        <w:rPr>
          <w:rFonts w:ascii="Arial" w:eastAsia="SimSun" w:hAnsi="Arial" w:cs="Arial"/>
          <w:sz w:val="20"/>
          <w:szCs w:val="20"/>
          <w:lang w:eastAsia="zh-CN"/>
        </w:rPr>
        <w:t xml:space="preserve">business conduct, </w:t>
      </w:r>
      <w:r w:rsidRPr="00E3095A">
        <w:rPr>
          <w:rFonts w:ascii="Arial" w:eastAsia="SimSun" w:hAnsi="Arial" w:cs="Arial"/>
          <w:sz w:val="20"/>
          <w:szCs w:val="20"/>
          <w:lang w:eastAsia="zh-CN"/>
        </w:rPr>
        <w:t>competition, anti-trust, anti-bribery, anti-money laundering and sanctions regimes. It is possible that any matters discussed or identified may result in investigatory or other action being taken by governmental and regulatory authorities, increased costs being incurred by RBS, remediation of systems and controls, public or private censure, restriction of RBS’s business activities or fines. Any of the events or circumstances mentioned below could have a material adverse effect on RBS, its business, authorisations and licences, reputation, results of operations or the price of securities issued by it.</w:t>
      </w:r>
    </w:p>
    <w:p w:rsidR="005401BA" w:rsidRPr="00E3095A" w:rsidRDefault="005401BA" w:rsidP="005401BA">
      <w:pPr>
        <w:pStyle w:val="Normal94"/>
        <w:tabs>
          <w:tab w:val="left" w:pos="851"/>
        </w:tabs>
        <w:spacing w:line="288" w:lineRule="auto"/>
        <w:jc w:val="both"/>
        <w:rPr>
          <w:rFonts w:ascii="Arial" w:eastAsia="SimSun" w:hAnsi="Arial" w:cs="Arial"/>
          <w:sz w:val="16"/>
          <w:szCs w:val="16"/>
          <w:lang w:eastAsia="zh-CN"/>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RBS is co-operating fully with the investigations and reviews described below.</w:t>
      </w:r>
    </w:p>
    <w:p w:rsidR="005401BA" w:rsidRPr="00E3095A" w:rsidRDefault="005401BA" w:rsidP="005401BA">
      <w:pPr>
        <w:pStyle w:val="Normal94"/>
        <w:tabs>
          <w:tab w:val="left" w:pos="851"/>
        </w:tabs>
        <w:spacing w:line="288" w:lineRule="auto"/>
        <w:jc w:val="both"/>
        <w:rPr>
          <w:rFonts w:ascii="Arial" w:eastAsia="SimSun" w:hAnsi="Arial" w:cs="Arial"/>
          <w:sz w:val="16"/>
          <w:szCs w:val="16"/>
          <w:lang w:eastAsia="zh-CN"/>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bCs/>
          <w:i/>
          <w:iCs/>
          <w:color w:val="003366"/>
          <w:sz w:val="20"/>
          <w:szCs w:val="20"/>
          <w:lang w:eastAsia="ja-JP"/>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r w:rsidRPr="00E3095A">
        <w:rPr>
          <w:rFonts w:ascii="Arial" w:eastAsia="SimSun" w:hAnsi="Arial" w:cs="Arial"/>
          <w:b/>
          <w:bCs/>
          <w:i/>
          <w:iCs/>
          <w:color w:val="003366"/>
          <w:sz w:val="20"/>
          <w:szCs w:val="20"/>
          <w:lang w:eastAsia="ja-JP"/>
        </w:rPr>
        <w:t>LIBOR and other trading rates</w:t>
      </w:r>
    </w:p>
    <w:p w:rsidR="005401BA" w:rsidRPr="00E3095A" w:rsidRDefault="005401BA" w:rsidP="005401BA">
      <w:pPr>
        <w:pStyle w:val="Normal94"/>
        <w:spacing w:line="288" w:lineRule="auto"/>
        <w:jc w:val="both"/>
        <w:rPr>
          <w:rFonts w:ascii="Arial" w:eastAsia="SimSun" w:hAnsi="Arial" w:cs="Arial"/>
          <w:sz w:val="20"/>
          <w:szCs w:val="20"/>
        </w:rPr>
      </w:pPr>
      <w:r w:rsidRPr="00E3095A">
        <w:rPr>
          <w:rFonts w:ascii="Arial" w:eastAsia="SimSun" w:hAnsi="Arial" w:cs="Arial"/>
          <w:sz w:val="20"/>
          <w:szCs w:val="20"/>
        </w:rPr>
        <w:t xml:space="preserve">In February 2013, </w:t>
      </w:r>
      <w:r w:rsidRPr="00E3095A">
        <w:rPr>
          <w:rFonts w:ascii="Arial" w:eastAsia="SimSun" w:hAnsi="Arial" w:cs="Arial"/>
          <w:sz w:val="20"/>
          <w:szCs w:val="20"/>
          <w:lang w:eastAsia="zh-CN"/>
        </w:rPr>
        <w:t>RBS</w:t>
      </w:r>
      <w:r w:rsidRPr="00E3095A">
        <w:rPr>
          <w:rFonts w:ascii="Arial" w:eastAsia="SimSun" w:hAnsi="Arial" w:cs="Arial"/>
          <w:sz w:val="20"/>
          <w:szCs w:val="20"/>
        </w:rPr>
        <w:t xml:space="preserve"> announced settlements with the Financial Services Authority (FSA) in the </w:t>
      </w:r>
      <w:smartTag w:uri="urn:schemas-microsoft-com:office:smarttags" w:element="country-region">
        <w:smartTag w:uri="urn:schemas-microsoft-com:office:smarttags" w:element="place">
          <w:r w:rsidRPr="00E3095A">
            <w:rPr>
              <w:rFonts w:ascii="Arial" w:eastAsia="SimSun" w:hAnsi="Arial" w:cs="Arial"/>
              <w:sz w:val="20"/>
              <w:szCs w:val="20"/>
            </w:rPr>
            <w:t>United Kingdom</w:t>
          </w:r>
        </w:smartTag>
      </w:smartTag>
      <w:r w:rsidRPr="00E3095A">
        <w:rPr>
          <w:rFonts w:ascii="Arial" w:eastAsia="SimSun" w:hAnsi="Arial" w:cs="Arial"/>
          <w:sz w:val="20"/>
          <w:szCs w:val="20"/>
        </w:rPr>
        <w:t xml:space="preserve">, the United States Commodity Futures Trading Commission </w:t>
      </w:r>
      <w:r>
        <w:rPr>
          <w:rFonts w:ascii="Arial" w:eastAsia="SimSun" w:hAnsi="Arial" w:cs="Arial"/>
          <w:sz w:val="20"/>
          <w:szCs w:val="20"/>
        </w:rPr>
        <w:t xml:space="preserve">(CFTC) </w:t>
      </w:r>
      <w:r w:rsidRPr="00E3095A">
        <w:rPr>
          <w:rFonts w:ascii="Arial" w:eastAsia="SimSun" w:hAnsi="Arial" w:cs="Arial"/>
          <w:sz w:val="20"/>
          <w:szCs w:val="20"/>
        </w:rPr>
        <w:t xml:space="preserve">and the United States Department of Justice (DOJ) in relation to investigations into submissions, communications and procedures around the setting of LIBOR. RBS agreed to pay penalties of £87.5 million, US$325 million and US$150 million to these authorities respectively to resolve the investigations. As part of the agreement with the DOJ, RBS plc entered into a Deferred Prosecution Agreement (DPA) in relation to one count of wire fraud relating to Swiss Franc LIBOR and one count for an antitrust violation relating to Yen LIBOR. </w:t>
      </w:r>
    </w:p>
    <w:p w:rsidR="005401BA" w:rsidRPr="00E3095A" w:rsidRDefault="005401BA" w:rsidP="005401BA">
      <w:pPr>
        <w:pStyle w:val="Normal94"/>
        <w:spacing w:line="288" w:lineRule="auto"/>
        <w:jc w:val="both"/>
        <w:rPr>
          <w:rFonts w:ascii="Arial" w:eastAsia="SimSun" w:hAnsi="Arial" w:cs="Arial"/>
          <w:sz w:val="20"/>
          <w:szCs w:val="20"/>
        </w:rPr>
      </w:pPr>
    </w:p>
    <w:p w:rsidR="005401BA" w:rsidRPr="00E3095A" w:rsidRDefault="005401BA" w:rsidP="005401BA">
      <w:pPr>
        <w:pStyle w:val="Normal94"/>
        <w:spacing w:line="288" w:lineRule="auto"/>
        <w:jc w:val="both"/>
        <w:rPr>
          <w:rFonts w:ascii="Arial" w:eastAsia="SimSun" w:hAnsi="Arial" w:cs="Arial"/>
          <w:sz w:val="20"/>
          <w:szCs w:val="20"/>
        </w:rPr>
      </w:pPr>
      <w:r w:rsidRPr="00E3095A">
        <w:rPr>
          <w:rFonts w:ascii="Arial" w:eastAsia="SimSun" w:hAnsi="Arial" w:cs="Arial"/>
          <w:sz w:val="20"/>
          <w:szCs w:val="20"/>
        </w:rPr>
        <w:t xml:space="preserve">In addition, on 12 April 2013, RBS Securities Japan Limited entered a plea of guilty to one count of wire fraud relating to Yen LIBOR and on 6 January 2014, the US District Court for the District of Connecticut entered a final judgment in relation to the conviction of RBS Securities Japan Limited pursuant to the plea agreement. </w:t>
      </w:r>
    </w:p>
    <w:p w:rsidR="005401BA" w:rsidRPr="00E3095A" w:rsidRDefault="005401BA" w:rsidP="005401BA">
      <w:pPr>
        <w:pStyle w:val="Normal94"/>
        <w:spacing w:line="288" w:lineRule="auto"/>
        <w:jc w:val="both"/>
        <w:rPr>
          <w:rFonts w:ascii="Arial" w:eastAsia="SimSun" w:hAnsi="Arial" w:cs="Arial"/>
          <w:sz w:val="20"/>
          <w:szCs w:val="20"/>
        </w:rPr>
      </w:pPr>
    </w:p>
    <w:p w:rsidR="005401BA" w:rsidRPr="00E3095A" w:rsidRDefault="005401BA" w:rsidP="005401BA">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rPr>
        <w:t>On 17 April 2015, following expiry of the DPA, the DOJ filed a motion seeking dismissal of the criminal information underlying the</w:t>
      </w:r>
      <w:r>
        <w:rPr>
          <w:rFonts w:ascii="Arial" w:eastAsia="SimSun" w:hAnsi="Arial" w:cs="Arial"/>
          <w:sz w:val="20"/>
          <w:szCs w:val="20"/>
        </w:rPr>
        <w:t xml:space="preserve"> DPA. On 21 April 2015, the US</w:t>
      </w:r>
      <w:r w:rsidRPr="00E3095A">
        <w:rPr>
          <w:rFonts w:ascii="Arial" w:eastAsia="SimSun" w:hAnsi="Arial" w:cs="Arial"/>
          <w:sz w:val="20"/>
          <w:szCs w:val="20"/>
        </w:rPr>
        <w:t xml:space="preserve"> District Court in </w:t>
      </w:r>
      <w:smartTag w:uri="urn:schemas-microsoft-com:office:smarttags" w:element="State">
        <w:smartTag w:uri="urn:schemas-microsoft-com:office:smarttags" w:element="place">
          <w:r w:rsidRPr="00E3095A">
            <w:rPr>
              <w:rFonts w:ascii="Arial" w:eastAsia="SimSun" w:hAnsi="Arial" w:cs="Arial"/>
              <w:sz w:val="20"/>
              <w:szCs w:val="20"/>
            </w:rPr>
            <w:t>Connecticut</w:t>
          </w:r>
        </w:smartTag>
      </w:smartTag>
      <w:r w:rsidRPr="00E3095A">
        <w:rPr>
          <w:rFonts w:ascii="Arial" w:eastAsia="SimSun" w:hAnsi="Arial" w:cs="Arial"/>
          <w:sz w:val="20"/>
          <w:szCs w:val="20"/>
        </w:rPr>
        <w:t xml:space="preserve"> granted the motion and ordered the charges dismissed; as a result, the DPA is no longer in effect.</w:t>
      </w:r>
    </w:p>
    <w:p w:rsidR="005401BA" w:rsidRPr="00E3095A" w:rsidRDefault="005401BA" w:rsidP="005401BA">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lang w:eastAsia="ja-JP"/>
        </w:rPr>
        <w:t xml:space="preserve"> </w:t>
      </w:r>
    </w:p>
    <w:p w:rsidR="005401BA" w:rsidRPr="00E3095A" w:rsidRDefault="005401BA" w:rsidP="005401BA">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lang w:eastAsia="ja-JP"/>
        </w:rPr>
        <w:t xml:space="preserve">In February 2014, </w:t>
      </w:r>
      <w:r w:rsidRPr="00E3095A">
        <w:rPr>
          <w:rFonts w:ascii="Arial" w:eastAsia="SimSun" w:hAnsi="Arial" w:cs="Arial"/>
          <w:sz w:val="20"/>
          <w:szCs w:val="20"/>
          <w:lang w:eastAsia="zh-CN"/>
        </w:rPr>
        <w:t>RBS</w:t>
      </w:r>
      <w:r w:rsidRPr="00E3095A">
        <w:rPr>
          <w:rFonts w:ascii="Arial" w:eastAsia="SimSun" w:hAnsi="Arial" w:cs="Arial"/>
          <w:sz w:val="20"/>
          <w:szCs w:val="20"/>
          <w:lang w:eastAsia="ja-JP"/>
        </w:rPr>
        <w:t xml:space="preserve"> paid settlement penalties of approximately EUR 260 million and EUR 131 million to resolve investigations by the European Commission (EC) into Yen LIBOR competition infringements and EURIBOR competition infringements respectively. </w:t>
      </w:r>
      <w:r>
        <w:rPr>
          <w:rFonts w:ascii="Arial" w:eastAsia="SimSun" w:hAnsi="Arial" w:cs="Arial"/>
          <w:sz w:val="20"/>
          <w:szCs w:val="20"/>
          <w:lang w:eastAsia="ja-JP"/>
        </w:rPr>
        <w:t xml:space="preserve">This matter is now concluded. </w:t>
      </w:r>
    </w:p>
    <w:p w:rsidR="005401BA" w:rsidRPr="00E3095A" w:rsidRDefault="005401BA" w:rsidP="005401BA">
      <w:pPr>
        <w:pStyle w:val="Normal94"/>
        <w:spacing w:line="288" w:lineRule="auto"/>
        <w:jc w:val="both"/>
        <w:rPr>
          <w:rFonts w:ascii="Arial" w:eastAsia="SimSun" w:hAnsi="Arial" w:cs="Arial"/>
          <w:color w:val="003366"/>
          <w:sz w:val="20"/>
          <w:szCs w:val="20"/>
        </w:rPr>
      </w:pPr>
    </w:p>
    <w:p w:rsidR="005401BA" w:rsidRPr="00E3095A" w:rsidRDefault="005401BA" w:rsidP="005401BA">
      <w:pPr>
        <w:pStyle w:val="Normal94"/>
        <w:tabs>
          <w:tab w:val="left" w:pos="851"/>
          <w:tab w:val="left" w:pos="1440"/>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In July 2014, RBS entered into an Enforceable Undertaking with the Australian Securities and Investments Commission (ASIC) in relation to potential misconduct involving the Australian Bank Bill Swap Rate. RBS undertakes in the Enforceable Undertaking to (a) comply with its existing undertakings arising out of the February 2013 settlement with the United States Commodity Futures Trading Commission as they relate to Australian Benchmark Interest Rates, (b) implement remedial measures with respect to its trading in Australian reference bank bills and (c) appoint an independent compliance expert to review and report on RBS’s implementation of such remedial measures. The remediation measures include ensuring appropriate records retention, training, communications surveillance and trading reviews are in place. As part of the Enforceable Undertaking, RBS also agreed to make a voluntary contribution of A$1.6 million to fund independent financial literacy projects in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Australia</w:t>
          </w:r>
        </w:smartTag>
      </w:smartTag>
      <w:r w:rsidRPr="00E3095A">
        <w:rPr>
          <w:rFonts w:ascii="Arial" w:eastAsia="SimSun" w:hAnsi="Arial" w:cs="Arial"/>
          <w:sz w:val="20"/>
          <w:szCs w:val="20"/>
          <w:lang w:eastAsia="zh-CN"/>
        </w:rPr>
        <w:t>.</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spacing w:line="288" w:lineRule="auto"/>
        <w:jc w:val="both"/>
        <w:rPr>
          <w:rFonts w:ascii="Arial" w:eastAsia="SimSun" w:hAnsi="Arial" w:cs="Arial"/>
          <w:bCs/>
          <w:iCs/>
          <w:sz w:val="20"/>
          <w:szCs w:val="20"/>
          <w:lang w:eastAsia="ja-JP"/>
        </w:rPr>
      </w:pPr>
      <w:r w:rsidRPr="00E3095A">
        <w:rPr>
          <w:rFonts w:ascii="Arial" w:eastAsia="SimSun" w:hAnsi="Arial" w:cs="Arial"/>
          <w:noProof/>
          <w:sz w:val="20"/>
          <w:szCs w:val="20"/>
          <w:lang w:eastAsia="zh-CN"/>
        </w:rPr>
        <w:t xml:space="preserve">On 21 October 2014, the EC announced its findings that RBS and one other financial institution had participated </w:t>
      </w:r>
      <w:r w:rsidRPr="00E3095A">
        <w:rPr>
          <w:rFonts w:ascii="Arial" w:eastAsia="SimSun" w:hAnsi="Arial" w:cs="Arial"/>
          <w:bCs/>
          <w:noProof/>
          <w:sz w:val="20"/>
          <w:lang w:eastAsia="zh-CN"/>
        </w:rPr>
        <w:t>in a bilateral</w:t>
      </w:r>
      <w:r w:rsidRPr="00E3095A">
        <w:rPr>
          <w:rFonts w:ascii="Arial" w:eastAsia="SimSun" w:hAnsi="Arial" w:cs="Arial"/>
          <w:noProof/>
          <w:sz w:val="20"/>
          <w:szCs w:val="20"/>
          <w:lang w:eastAsia="zh-CN"/>
        </w:rPr>
        <w:t xml:space="preserve"> cartel aimed at influencing the Swiss franc LIBOR benchmark interest rate between March 2008 and July 2009. RBS agreed to settle the case with the EC and received </w:t>
      </w:r>
      <w:r w:rsidRPr="00E3095A">
        <w:rPr>
          <w:rFonts w:ascii="Arial" w:eastAsia="SimSun" w:hAnsi="Arial" w:cs="Arial"/>
          <w:bCs/>
          <w:noProof/>
          <w:sz w:val="20"/>
          <w:lang w:eastAsia="zh-CN"/>
        </w:rPr>
        <w:t xml:space="preserve">full </w:t>
      </w:r>
      <w:r w:rsidRPr="00E3095A">
        <w:rPr>
          <w:rFonts w:ascii="Arial" w:eastAsia="SimSun" w:hAnsi="Arial" w:cs="Arial"/>
          <w:noProof/>
          <w:sz w:val="20"/>
          <w:szCs w:val="20"/>
          <w:lang w:eastAsia="zh-CN"/>
        </w:rPr>
        <w:t xml:space="preserve">immunity from fines for revealing the existence of the cartel to the EC and co-operating closely with the EC’s ongoing investigation. Also on 21 October 2014, the EC announced its findings that RBS and three other financial institutions had </w:t>
      </w:r>
      <w:r w:rsidRPr="00E3095A">
        <w:rPr>
          <w:rFonts w:ascii="Arial" w:eastAsia="SimSun" w:hAnsi="Arial" w:cs="Arial"/>
          <w:bCs/>
          <w:noProof/>
          <w:sz w:val="20"/>
          <w:lang w:eastAsia="zh-CN"/>
        </w:rPr>
        <w:t>participated in a related</w:t>
      </w:r>
      <w:r w:rsidRPr="00E3095A">
        <w:rPr>
          <w:rFonts w:ascii="Arial" w:eastAsia="SimSun" w:hAnsi="Arial" w:cs="Arial"/>
          <w:noProof/>
          <w:sz w:val="20"/>
          <w:szCs w:val="20"/>
          <w:lang w:eastAsia="zh-CN"/>
        </w:rPr>
        <w:t xml:space="preserve"> cartel on bid-ask spreads of Swiss franc interest rate derivatives in the European Economic Area (EEA). Again, RBS received </w:t>
      </w:r>
      <w:r w:rsidRPr="00E3095A">
        <w:rPr>
          <w:rFonts w:ascii="Arial" w:eastAsia="SimSun" w:hAnsi="Arial" w:cs="Arial"/>
          <w:bCs/>
          <w:noProof/>
          <w:sz w:val="20"/>
          <w:lang w:eastAsia="zh-CN"/>
        </w:rPr>
        <w:t>full</w:t>
      </w:r>
      <w:r w:rsidRPr="00E3095A">
        <w:rPr>
          <w:rFonts w:ascii="Arial" w:eastAsia="SimSun" w:hAnsi="Arial" w:cs="Arial"/>
          <w:noProof/>
          <w:sz w:val="20"/>
          <w:szCs w:val="20"/>
          <w:lang w:eastAsia="zh-CN"/>
        </w:rPr>
        <w:t xml:space="preserve"> immunity from fines for revealing the existence of the cartel to the EC and co-operating closely with the EC’s ongoing investigation.</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sz w:val="20"/>
          <w:szCs w:val="20"/>
          <w:lang w:eastAsia="zh-CN"/>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E24952" w:rsidRDefault="005401BA" w:rsidP="005401BA">
      <w:pPr>
        <w:pStyle w:val="Normal94"/>
        <w:spacing w:line="288" w:lineRule="auto"/>
        <w:jc w:val="both"/>
        <w:rPr>
          <w:rFonts w:ascii="Arial" w:eastAsia="SimSun" w:hAnsi="Arial" w:cs="Arial"/>
          <w:sz w:val="20"/>
          <w:szCs w:val="20"/>
        </w:rPr>
      </w:pPr>
      <w:r w:rsidRPr="00E24952">
        <w:rPr>
          <w:rFonts w:ascii="Arial" w:eastAsia="SimSun" w:hAnsi="Arial" w:cs="Arial"/>
          <w:sz w:val="20"/>
          <w:szCs w:val="20"/>
          <w:lang w:eastAsia="zh-CN"/>
        </w:rPr>
        <w:t>RBS</w:t>
      </w:r>
      <w:r w:rsidRPr="00E24952">
        <w:rPr>
          <w:rFonts w:ascii="Arial" w:eastAsia="SimSun" w:hAnsi="Arial"/>
          <w:color w:val="000000"/>
          <w:sz w:val="20"/>
          <w:lang w:eastAsia="zh-CN"/>
        </w:rPr>
        <w:t xml:space="preserve"> is co-operating with investigations and new and ongoing requests for information by various other governmental and regulatory authorities, including in the </w:t>
      </w:r>
      <w:smartTag w:uri="urn:schemas-microsoft-com:office:smarttags" w:element="country-region">
        <w:r w:rsidRPr="00E24952">
          <w:rPr>
            <w:rFonts w:ascii="Arial" w:eastAsia="SimSun" w:hAnsi="Arial"/>
            <w:color w:val="000000"/>
            <w:sz w:val="20"/>
            <w:lang w:eastAsia="zh-CN"/>
          </w:rPr>
          <w:t>UK</w:t>
        </w:r>
      </w:smartTag>
      <w:r w:rsidRPr="00E24952">
        <w:rPr>
          <w:rFonts w:ascii="Arial" w:eastAsia="SimSun" w:hAnsi="Arial"/>
          <w:color w:val="000000"/>
          <w:sz w:val="20"/>
          <w:lang w:eastAsia="zh-CN"/>
        </w:rPr>
        <w:t xml:space="preserve">, US and </w:t>
      </w:r>
      <w:smartTag w:uri="urn:schemas-microsoft-com:office:smarttags" w:element="place">
        <w:r w:rsidRPr="00E24952">
          <w:rPr>
            <w:rFonts w:ascii="Arial" w:eastAsia="SimSun" w:hAnsi="Arial"/>
            <w:color w:val="000000"/>
            <w:sz w:val="20"/>
            <w:lang w:eastAsia="zh-CN"/>
          </w:rPr>
          <w:t>Asia</w:t>
        </w:r>
      </w:smartTag>
      <w:r w:rsidRPr="00E24952">
        <w:rPr>
          <w:rFonts w:ascii="Arial" w:eastAsia="SimSun" w:hAnsi="Arial"/>
          <w:color w:val="000000"/>
          <w:sz w:val="20"/>
          <w:lang w:eastAsia="zh-CN"/>
        </w:rPr>
        <w:t>, into its submissions, communications and procedures relating to a number of trading rates, including LIBOR and other interest rate settings, and non-deliverable forwards. </w:t>
      </w:r>
      <w:r w:rsidRPr="00E24952">
        <w:rPr>
          <w:rFonts w:ascii="Arial" w:eastAsia="SimSun" w:hAnsi="Arial" w:cs="Arial"/>
          <w:sz w:val="20"/>
          <w:szCs w:val="20"/>
          <w:lang w:eastAsia="zh-CN"/>
        </w:rPr>
        <w:t>RBS</w:t>
      </w:r>
      <w:r w:rsidRPr="00E24952">
        <w:rPr>
          <w:rFonts w:ascii="Arial" w:eastAsia="SimSun" w:hAnsi="Arial"/>
          <w:color w:val="000000"/>
          <w:sz w:val="20"/>
          <w:lang w:eastAsia="zh-CN"/>
        </w:rPr>
        <w:t xml:space="preserve"> is providing information and documents to the CFTC as part of its investigation into the setting of USD, EUR and GBP ISDAFIX and related trading activities. RBS understands the CFTC investigation is at an advanced stage. </w:t>
      </w:r>
      <w:r w:rsidRPr="00E24952">
        <w:rPr>
          <w:rFonts w:ascii="Arial" w:eastAsia="SimSun" w:hAnsi="Arial" w:cs="Arial"/>
          <w:sz w:val="20"/>
          <w:szCs w:val="20"/>
          <w:lang w:eastAsia="zh-CN"/>
        </w:rPr>
        <w:t>RBS</w:t>
      </w:r>
      <w:r w:rsidRPr="00E24952">
        <w:rPr>
          <w:rFonts w:ascii="Arial" w:eastAsia="SimSun" w:hAnsi="Arial"/>
          <w:color w:val="000000"/>
          <w:sz w:val="20"/>
          <w:lang w:eastAsia="zh-CN"/>
        </w:rPr>
        <w:t xml:space="preserve"> is also under investigation by competition authorities in a number of jurisdictions stemming from the actions of certain individuals in the setting of LIBOR and other trading rates, as well as interest rate-related trading. </w:t>
      </w:r>
      <w:r w:rsidRPr="00E24952">
        <w:rPr>
          <w:rFonts w:ascii="Arial" w:eastAsia="SimSun" w:hAnsi="Arial" w:cs="Arial"/>
          <w:sz w:val="20"/>
          <w:szCs w:val="20"/>
          <w:lang w:eastAsia="zh-CN"/>
        </w:rPr>
        <w:t>At this stage, as there remains considerable uncertainty around the outcome of these investiga</w:t>
      </w:r>
      <w:r>
        <w:rPr>
          <w:rFonts w:ascii="Arial" w:eastAsia="SimSun" w:hAnsi="Arial" w:cs="Arial"/>
          <w:sz w:val="20"/>
          <w:szCs w:val="20"/>
          <w:lang w:eastAsia="zh-CN"/>
        </w:rPr>
        <w:t xml:space="preserve">tions, it is not practicable </w:t>
      </w:r>
      <w:r w:rsidRPr="00E24952">
        <w:rPr>
          <w:rFonts w:ascii="Arial" w:eastAsia="SimSun" w:hAnsi="Arial" w:cs="Arial"/>
          <w:sz w:val="20"/>
          <w:szCs w:val="20"/>
          <w:lang w:eastAsia="zh-CN"/>
        </w:rPr>
        <w:t>reliably</w:t>
      </w:r>
      <w:r>
        <w:rPr>
          <w:rFonts w:ascii="Arial" w:eastAsia="SimSun" w:hAnsi="Arial" w:cs="Arial"/>
          <w:sz w:val="20"/>
          <w:szCs w:val="20"/>
          <w:lang w:eastAsia="zh-CN"/>
        </w:rPr>
        <w:t xml:space="preserve"> to</w:t>
      </w:r>
      <w:r w:rsidRPr="00E24952">
        <w:rPr>
          <w:rFonts w:ascii="Arial" w:eastAsia="SimSun" w:hAnsi="Arial" w:cs="Arial"/>
          <w:sz w:val="20"/>
          <w:szCs w:val="20"/>
          <w:lang w:eastAsia="zh-CN"/>
        </w:rPr>
        <w:t xml:space="preserve"> estimate the aggregate impact, if any, on RBS which may be material.</w:t>
      </w:r>
    </w:p>
    <w:p w:rsidR="005401BA" w:rsidRPr="00E3095A" w:rsidRDefault="005401BA" w:rsidP="005401BA">
      <w:pPr>
        <w:pStyle w:val="Normal94"/>
        <w:tabs>
          <w:tab w:val="left" w:pos="851"/>
        </w:tabs>
        <w:spacing w:line="288" w:lineRule="auto"/>
        <w:jc w:val="both"/>
        <w:rPr>
          <w:rFonts w:ascii="Arial" w:eastAsia="SimSun" w:hAnsi="Arial" w:cs="Arial"/>
          <w:b/>
          <w:i/>
          <w:color w:val="003366"/>
          <w:sz w:val="20"/>
          <w:szCs w:val="20"/>
        </w:rPr>
      </w:pPr>
    </w:p>
    <w:p w:rsidR="005401BA" w:rsidRPr="00E3095A" w:rsidRDefault="005401BA" w:rsidP="005401BA">
      <w:pPr>
        <w:pStyle w:val="Normal94"/>
        <w:tabs>
          <w:tab w:val="left" w:pos="851"/>
        </w:tabs>
        <w:spacing w:line="288" w:lineRule="auto"/>
        <w:jc w:val="both"/>
        <w:rPr>
          <w:rFonts w:ascii="Arial" w:eastAsia="SimSun" w:hAnsi="Arial" w:cs="Arial"/>
          <w:b/>
          <w:i/>
          <w:color w:val="003366"/>
          <w:sz w:val="20"/>
          <w:szCs w:val="20"/>
        </w:rPr>
      </w:pPr>
      <w:r w:rsidRPr="00E3095A">
        <w:rPr>
          <w:rFonts w:ascii="Arial" w:eastAsia="SimSun" w:hAnsi="Arial" w:cs="Arial"/>
          <w:b/>
          <w:i/>
          <w:color w:val="003366"/>
          <w:sz w:val="20"/>
          <w:szCs w:val="20"/>
        </w:rPr>
        <w:t>Foreign exchange related investigations</w:t>
      </w:r>
    </w:p>
    <w:p w:rsidR="005401BA" w:rsidRPr="00E3095A" w:rsidRDefault="005401BA" w:rsidP="005401BA">
      <w:pPr>
        <w:pStyle w:val="Normal94"/>
        <w:autoSpaceDE w:val="0"/>
        <w:autoSpaceDN w:val="0"/>
        <w:adjustRightInd w:val="0"/>
        <w:spacing w:line="288" w:lineRule="auto"/>
        <w:jc w:val="both"/>
        <w:rPr>
          <w:rFonts w:ascii="Arial" w:eastAsia="SimSun" w:hAnsi="Arial" w:cs="Arial"/>
          <w:sz w:val="20"/>
          <w:szCs w:val="20"/>
        </w:rPr>
      </w:pPr>
      <w:r w:rsidRPr="00E3095A">
        <w:rPr>
          <w:rFonts w:ascii="Arial" w:eastAsia="SimSun" w:hAnsi="Arial" w:cs="Arial"/>
          <w:sz w:val="20"/>
          <w:szCs w:val="20"/>
        </w:rPr>
        <w:t xml:space="preserve">In November 2014, RBS plc reached a settlement with the FCA in the </w:t>
      </w:r>
      <w:smartTag w:uri="urn:schemas-microsoft-com:office:smarttags" w:element="country-region">
        <w:smartTag w:uri="urn:schemas-microsoft-com:office:smarttags" w:element="place">
          <w:r w:rsidRPr="00E3095A">
            <w:rPr>
              <w:rFonts w:ascii="Arial" w:eastAsia="SimSun" w:hAnsi="Arial" w:cs="Arial"/>
              <w:sz w:val="20"/>
              <w:szCs w:val="20"/>
            </w:rPr>
            <w:t>United Kingdom</w:t>
          </w:r>
        </w:smartTag>
      </w:smartTag>
      <w:r w:rsidRPr="00E3095A">
        <w:rPr>
          <w:rFonts w:ascii="Arial" w:eastAsia="SimSun" w:hAnsi="Arial" w:cs="Arial"/>
          <w:sz w:val="20"/>
          <w:szCs w:val="20"/>
        </w:rPr>
        <w:t xml:space="preserve"> and the United States Commodity Futures Trading Commission (CFTC) in relation to investigations into failings in RBSG</w:t>
      </w:r>
      <w:r>
        <w:rPr>
          <w:rFonts w:ascii="Arial" w:eastAsia="SimSun" w:hAnsi="Arial" w:cs="Arial"/>
          <w:sz w:val="20"/>
          <w:szCs w:val="20"/>
        </w:rPr>
        <w:t xml:space="preserve"> plc</w:t>
      </w:r>
      <w:r w:rsidRPr="00E3095A">
        <w:rPr>
          <w:rFonts w:ascii="Arial" w:eastAsia="SimSun" w:hAnsi="Arial" w:cs="Arial"/>
          <w:sz w:val="20"/>
          <w:szCs w:val="20"/>
        </w:rPr>
        <w:t xml:space="preserve">’s FX businesses within its Corporate &amp; Institutional Banking (CIB) segment. RBS plc agreed to pay penalties of £217 million to the FCA and US$290 million to the CFTC to resolve the investigations. </w:t>
      </w:r>
      <w:r>
        <w:rPr>
          <w:rFonts w:ascii="Arial" w:eastAsia="SimSun" w:hAnsi="Arial" w:cs="Arial"/>
          <w:sz w:val="20"/>
          <w:szCs w:val="20"/>
        </w:rPr>
        <w:t xml:space="preserve">The fines were paid </w:t>
      </w:r>
      <w:r w:rsidRPr="00E3095A">
        <w:rPr>
          <w:rFonts w:ascii="Arial" w:eastAsia="SimSun" w:hAnsi="Arial" w:cs="Arial"/>
          <w:sz w:val="20"/>
          <w:szCs w:val="20"/>
        </w:rPr>
        <w:t xml:space="preserve">on 19 November 2014. </w:t>
      </w:r>
    </w:p>
    <w:p w:rsidR="005401BA"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p>
    <w:p w:rsidR="005401BA" w:rsidRPr="00E3095A"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On 20 May 2015, RBS plc announced that it had reached settlements with the DOJ and the Board of Governors of the Federal Reserve System (Federal Reserve) in relation to investigations into its FX </w:t>
      </w:r>
      <w:r>
        <w:rPr>
          <w:rFonts w:ascii="Arial" w:eastAsia="SimSun" w:hAnsi="Arial" w:cs="Arial"/>
          <w:sz w:val="20"/>
          <w:szCs w:val="20"/>
          <w:lang w:eastAsia="zh-CN"/>
        </w:rPr>
        <w:t xml:space="preserve">business within its CIB segment. </w:t>
      </w:r>
      <w:r w:rsidRPr="00E3095A">
        <w:rPr>
          <w:rFonts w:ascii="Arial" w:eastAsia="SimSun" w:hAnsi="Arial" w:cs="Arial"/>
          <w:sz w:val="20"/>
          <w:szCs w:val="20"/>
          <w:lang w:eastAsia="zh-CN"/>
        </w:rPr>
        <w:t xml:space="preserve">RBS plc has agreed to pay penalties of US$395 million to the DOJ and US$274 million to the Federal Reserve to resolve the investigations. The fines are fully covered by existing provisions. </w:t>
      </w:r>
    </w:p>
    <w:p w:rsidR="005401BA" w:rsidRPr="00E3095A"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p>
    <w:p w:rsidR="005401BA" w:rsidRPr="0033283C"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r w:rsidRPr="0033283C">
        <w:rPr>
          <w:rFonts w:ascii="Arial" w:eastAsia="SimSun" w:hAnsi="Arial" w:cs="Arial"/>
          <w:sz w:val="20"/>
          <w:szCs w:val="20"/>
          <w:lang w:eastAsia="zh-CN"/>
        </w:rPr>
        <w:t>As part of its plea agreement with the DOJ, RBS plc pled guilty in the United States District Court for the District of Connecticut to a one-count information charging an antitrust conspiracy. RBS admitted that it knowing</w:t>
      </w:r>
      <w:r>
        <w:rPr>
          <w:rFonts w:ascii="Arial" w:eastAsia="SimSun" w:hAnsi="Arial" w:cs="Arial"/>
          <w:sz w:val="20"/>
          <w:szCs w:val="20"/>
          <w:lang w:eastAsia="zh-CN"/>
        </w:rPr>
        <w:t>ly, through one of its euro/US</w:t>
      </w:r>
      <w:r w:rsidRPr="0033283C">
        <w:rPr>
          <w:rFonts w:ascii="Arial" w:eastAsia="SimSun" w:hAnsi="Arial" w:cs="Arial"/>
          <w:sz w:val="20"/>
          <w:szCs w:val="20"/>
          <w:lang w:eastAsia="zh-CN"/>
        </w:rPr>
        <w:t xml:space="preserve"> dollar currency traders, joined and participated in a conspiracy to eliminate competition in the purchase and sale </w:t>
      </w:r>
      <w:r>
        <w:rPr>
          <w:rFonts w:ascii="Arial" w:eastAsia="SimSun" w:hAnsi="Arial" w:cs="Arial"/>
          <w:sz w:val="20"/>
          <w:szCs w:val="20"/>
          <w:lang w:eastAsia="zh-CN"/>
        </w:rPr>
        <w:t>of the euro/U</w:t>
      </w:r>
      <w:r w:rsidRPr="0033283C">
        <w:rPr>
          <w:rFonts w:ascii="Arial" w:eastAsia="SimSun" w:hAnsi="Arial" w:cs="Arial"/>
          <w:sz w:val="20"/>
          <w:szCs w:val="20"/>
          <w:lang w:eastAsia="zh-CN"/>
        </w:rPr>
        <w:t>S dollar currency pair exchanged in the FX spot market. The charged conspiracy occurred between as early as December 2007 to at least April 2010. Pursuant to the plea agreement (which is publicly available), the DOJ and RBS plc have agreed jointly to recommend to the Court that it impose a sentence consisting of a US$395 million criminal fine and a term of probation, which among other things, would prohibit RBS plc from committing an</w:t>
      </w:r>
      <w:r>
        <w:rPr>
          <w:rFonts w:ascii="Arial" w:eastAsia="SimSun" w:hAnsi="Arial" w:cs="Arial"/>
          <w:sz w:val="20"/>
          <w:szCs w:val="20"/>
          <w:lang w:eastAsia="zh-CN"/>
        </w:rPr>
        <w:t>other crime in violation of US</w:t>
      </w:r>
      <w:r w:rsidRPr="0033283C">
        <w:rPr>
          <w:rFonts w:ascii="Arial" w:eastAsia="SimSun" w:hAnsi="Arial" w:cs="Arial"/>
          <w:sz w:val="20"/>
          <w:szCs w:val="20"/>
          <w:lang w:eastAsia="zh-CN"/>
        </w:rPr>
        <w:t xml:space="preserve"> law or engaging in the FX trading practices that form the basis for the charged crime and require RBS plc to implement a compliance program designed to prevent and detect the unlawful conduct at issue and to strengthen its compliance and internal controls as required by other regulators (including the FCA and the CFTC). If RBS is sentenced to a term of probation, a violation of the terms of probation could lead to the imposition of additional penalties. </w:t>
      </w:r>
    </w:p>
    <w:p w:rsidR="005401BA" w:rsidRPr="00E3095A"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w:t>
      </w:r>
    </w:p>
    <w:p w:rsidR="005401BA" w:rsidRPr="00E3095A" w:rsidRDefault="005401BA" w:rsidP="005401BA">
      <w:pPr>
        <w:pStyle w:val="Normal94"/>
        <w:autoSpaceDE w:val="0"/>
        <w:autoSpaceDN w:val="0"/>
        <w:adjustRightInd w:val="0"/>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RBS plc and RBS Securities Inc. have also entered into a cease and desist order with the Federal Reserve relating to FX and other designated mar</w:t>
      </w:r>
      <w:r>
        <w:rPr>
          <w:rFonts w:ascii="Arial" w:eastAsia="SimSun" w:hAnsi="Arial" w:cs="Arial"/>
          <w:sz w:val="20"/>
          <w:szCs w:val="20"/>
          <w:lang w:eastAsia="zh-CN"/>
        </w:rPr>
        <w:t xml:space="preserve">ket activities (the FX Order). </w:t>
      </w:r>
      <w:r w:rsidRPr="00E3095A">
        <w:rPr>
          <w:rFonts w:ascii="Arial" w:eastAsia="SimSun" w:hAnsi="Arial" w:cs="Arial"/>
          <w:sz w:val="20"/>
          <w:szCs w:val="20"/>
          <w:lang w:eastAsia="zh-CN"/>
        </w:rPr>
        <w:t>In the FX Order, which is publicly available and will remain in effect until terminated by the Federal Reserve, RBS plc and RBS Securities Inc. agreed to take certain remedial actions with respect to FX activities and certain other designated market activities, including the creation of an enhanced written internal controls and compliance program, an improved compliance risk management program, and an en</w:t>
      </w:r>
      <w:r>
        <w:rPr>
          <w:rFonts w:ascii="Arial" w:eastAsia="SimSun" w:hAnsi="Arial" w:cs="Arial"/>
          <w:sz w:val="20"/>
          <w:szCs w:val="20"/>
          <w:lang w:eastAsia="zh-CN"/>
        </w:rPr>
        <w:t xml:space="preserve">hanced internal audit program. </w:t>
      </w:r>
      <w:r w:rsidRPr="00E3095A">
        <w:rPr>
          <w:rFonts w:ascii="Arial" w:eastAsia="SimSun" w:hAnsi="Arial" w:cs="Arial"/>
          <w:sz w:val="20"/>
          <w:szCs w:val="20"/>
          <w:lang w:eastAsia="zh-CN"/>
        </w:rPr>
        <w:t>RBS plc and RBS Securities Inc. are obligated to implement and comply with these programs after they are approved by the Federal Reserve, and are also required to conduct, on an annual basis, a review of applicable compliance policies and procedures and a risk-focused sampling of key controls.</w:t>
      </w: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sz w:val="20"/>
          <w:szCs w:val="20"/>
          <w:lang w:eastAsia="zh-CN"/>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E3095A" w:rsidRDefault="005401BA" w:rsidP="005401BA">
      <w:pPr>
        <w:pStyle w:val="Normal02"/>
        <w:autoSpaceDE w:val="0"/>
        <w:autoSpaceDN w:val="0"/>
        <w:adjustRightInd w:val="0"/>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RBS </w:t>
      </w:r>
      <w:r>
        <w:rPr>
          <w:rFonts w:ascii="Arial" w:eastAsia="SimSun" w:hAnsi="Arial" w:cs="Arial"/>
          <w:sz w:val="20"/>
          <w:szCs w:val="20"/>
          <w:lang w:eastAsia="zh-CN"/>
        </w:rPr>
        <w:t>is</w:t>
      </w:r>
      <w:r w:rsidRPr="00E3095A">
        <w:rPr>
          <w:rFonts w:ascii="Arial" w:eastAsia="SimSun" w:hAnsi="Arial" w:cs="Arial"/>
          <w:sz w:val="20"/>
          <w:szCs w:val="20"/>
          <w:lang w:eastAsia="zh-CN"/>
        </w:rPr>
        <w:t xml:space="preserve"> </w:t>
      </w:r>
      <w:r>
        <w:rPr>
          <w:rFonts w:ascii="Arial" w:eastAsia="SimSun" w:hAnsi="Arial" w:cs="Arial"/>
          <w:sz w:val="20"/>
          <w:szCs w:val="20"/>
          <w:lang w:eastAsia="zh-CN"/>
        </w:rPr>
        <w:t>responding to investigations and inquiries from</w:t>
      </w:r>
      <w:r w:rsidRPr="00E3095A">
        <w:rPr>
          <w:rFonts w:ascii="Arial" w:eastAsia="SimSun" w:hAnsi="Arial" w:cs="Arial"/>
          <w:sz w:val="20"/>
          <w:szCs w:val="20"/>
          <w:lang w:eastAsia="zh-CN"/>
        </w:rPr>
        <w:t xml:space="preserve"> other governmental and regulatory authorities on similar issues relating to failings in its FX business within its CIB segment</w:t>
      </w:r>
      <w:r>
        <w:rPr>
          <w:rFonts w:ascii="Arial" w:eastAsia="SimSun" w:hAnsi="Arial" w:cs="Arial"/>
          <w:sz w:val="20"/>
          <w:szCs w:val="20"/>
          <w:lang w:eastAsia="zh-CN"/>
        </w:rPr>
        <w:t>, including with respect to potential collateral consequences of the RBS plc guilty plea described above.</w:t>
      </w:r>
      <w:r w:rsidRPr="00E3095A">
        <w:rPr>
          <w:rFonts w:ascii="Arial" w:eastAsia="SimSun" w:hAnsi="Arial" w:cs="Arial"/>
          <w:sz w:val="20"/>
          <w:szCs w:val="20"/>
          <w:lang w:eastAsia="zh-CN"/>
        </w:rPr>
        <w:t xml:space="preserve"> The timing and amount of financial penalties with respect to any further settlements and related litigation risks and</w:t>
      </w:r>
      <w:r>
        <w:rPr>
          <w:rFonts w:ascii="Arial" w:eastAsia="SimSun" w:hAnsi="Arial" w:cs="Arial"/>
          <w:sz w:val="20"/>
          <w:szCs w:val="20"/>
          <w:lang w:eastAsia="zh-CN"/>
        </w:rPr>
        <w:t xml:space="preserve"> collateral</w:t>
      </w:r>
      <w:r w:rsidRPr="00E3095A">
        <w:rPr>
          <w:rFonts w:ascii="Arial" w:eastAsia="SimSun" w:hAnsi="Arial" w:cs="Arial"/>
          <w:sz w:val="20"/>
          <w:szCs w:val="20"/>
          <w:lang w:eastAsia="zh-CN"/>
        </w:rPr>
        <w:t xml:space="preserve"> consequences remain uncertain and could be material.  </w:t>
      </w:r>
    </w:p>
    <w:p w:rsidR="005401BA" w:rsidRPr="00E3095A" w:rsidRDefault="005401BA" w:rsidP="005401BA">
      <w:pPr>
        <w:pStyle w:val="Normal94"/>
        <w:autoSpaceDE w:val="0"/>
        <w:autoSpaceDN w:val="0"/>
        <w:adjustRightInd w:val="0"/>
        <w:spacing w:line="288" w:lineRule="auto"/>
        <w:jc w:val="both"/>
        <w:rPr>
          <w:rFonts w:ascii="Arial Bold" w:eastAsia="SimSun" w:hAnsi="Arial Bold" w:cs="Arial"/>
          <w:b/>
          <w:i/>
          <w:color w:val="003366"/>
          <w:sz w:val="20"/>
          <w:szCs w:val="20"/>
        </w:rPr>
      </w:pPr>
      <w:r w:rsidRPr="00E3095A">
        <w:rPr>
          <w:rFonts w:ascii="Arial Bold" w:eastAsia="SimSun" w:hAnsi="Arial Bold" w:cs="Arial"/>
          <w:b/>
          <w:i/>
          <w:color w:val="003366"/>
          <w:sz w:val="20"/>
          <w:szCs w:val="20"/>
        </w:rPr>
        <w:t xml:space="preserve"> </w:t>
      </w:r>
    </w:p>
    <w:p w:rsidR="005401BA" w:rsidRPr="00E24952" w:rsidRDefault="005401BA" w:rsidP="005401BA">
      <w:pPr>
        <w:pStyle w:val="Normal94"/>
        <w:spacing w:line="288" w:lineRule="auto"/>
        <w:jc w:val="both"/>
        <w:rPr>
          <w:rFonts w:ascii="Arial" w:eastAsia="SimSun" w:hAnsi="Arial" w:cs="Arial"/>
          <w:sz w:val="20"/>
          <w:szCs w:val="20"/>
        </w:rPr>
      </w:pPr>
      <w:r w:rsidRPr="00E24952">
        <w:rPr>
          <w:rFonts w:ascii="Arial" w:eastAsia="SimSun" w:hAnsi="Arial" w:cs="Arial"/>
          <w:sz w:val="20"/>
          <w:szCs w:val="20"/>
        </w:rPr>
        <w:t xml:space="preserve">On 21 July 2014, the Serious Fraud Office in the </w:t>
      </w:r>
      <w:smartTag w:uri="urn:schemas-microsoft-com:office:smarttags" w:element="country-region">
        <w:smartTag w:uri="urn:schemas-microsoft-com:office:smarttags" w:element="place">
          <w:r w:rsidRPr="00E24952">
            <w:rPr>
              <w:rFonts w:ascii="Arial" w:eastAsia="SimSun" w:hAnsi="Arial" w:cs="Arial"/>
              <w:sz w:val="20"/>
              <w:szCs w:val="20"/>
            </w:rPr>
            <w:t>UK</w:t>
          </w:r>
        </w:smartTag>
      </w:smartTag>
      <w:r w:rsidRPr="00E24952">
        <w:rPr>
          <w:rFonts w:ascii="Arial" w:eastAsia="SimSun" w:hAnsi="Arial" w:cs="Arial"/>
          <w:sz w:val="20"/>
          <w:szCs w:val="20"/>
        </w:rPr>
        <w:t xml:space="preserve"> announced that it was launching a criminal investigation into allegations of fraudulent conduct in the foreign exchange market, apparently involving multiple financial institutions. </w:t>
      </w:r>
      <w:r w:rsidRPr="00E24952">
        <w:rPr>
          <w:rFonts w:ascii="Arial" w:eastAsia="SimSun" w:hAnsi="Arial" w:cs="Arial"/>
          <w:sz w:val="20"/>
          <w:szCs w:val="20"/>
          <w:lang w:eastAsia="zh-CN"/>
        </w:rPr>
        <w:t>At this stage, as there remains considerable uncertainty around the outcome of</w:t>
      </w:r>
      <w:r>
        <w:rPr>
          <w:rFonts w:ascii="Arial" w:eastAsia="SimSun" w:hAnsi="Arial" w:cs="Arial"/>
          <w:sz w:val="20"/>
          <w:szCs w:val="20"/>
          <w:lang w:eastAsia="zh-CN"/>
        </w:rPr>
        <w:t xml:space="preserve"> this investigation it is not practicable</w:t>
      </w:r>
      <w:r w:rsidRPr="00E24952">
        <w:rPr>
          <w:rFonts w:ascii="Arial" w:eastAsia="SimSun" w:hAnsi="Arial" w:cs="Arial"/>
          <w:sz w:val="20"/>
          <w:szCs w:val="20"/>
          <w:lang w:eastAsia="zh-CN"/>
        </w:rPr>
        <w:t xml:space="preserve"> reliably </w:t>
      </w:r>
      <w:r>
        <w:rPr>
          <w:rFonts w:ascii="Arial" w:eastAsia="SimSun" w:hAnsi="Arial" w:cs="Arial"/>
          <w:sz w:val="20"/>
          <w:szCs w:val="20"/>
          <w:lang w:eastAsia="zh-CN"/>
        </w:rPr>
        <w:t xml:space="preserve">to </w:t>
      </w:r>
      <w:r w:rsidRPr="00E24952">
        <w:rPr>
          <w:rFonts w:ascii="Arial" w:eastAsia="SimSun" w:hAnsi="Arial" w:cs="Arial"/>
          <w:sz w:val="20"/>
          <w:szCs w:val="20"/>
          <w:lang w:eastAsia="zh-CN"/>
        </w:rPr>
        <w:t>estimate</w:t>
      </w:r>
      <w:r>
        <w:rPr>
          <w:rFonts w:ascii="Arial" w:eastAsia="SimSun" w:hAnsi="Arial" w:cs="Arial"/>
          <w:sz w:val="20"/>
          <w:szCs w:val="20"/>
          <w:lang w:eastAsia="zh-CN"/>
        </w:rPr>
        <w:t xml:space="preserve"> </w:t>
      </w:r>
      <w:r w:rsidRPr="00E24952">
        <w:rPr>
          <w:rFonts w:ascii="Arial" w:eastAsia="SimSun" w:hAnsi="Arial" w:cs="Arial"/>
          <w:sz w:val="20"/>
          <w:szCs w:val="20"/>
          <w:lang w:eastAsia="zh-CN"/>
        </w:rPr>
        <w:t>the aggregate impact, if any, on RBS which may be material.</w:t>
      </w:r>
    </w:p>
    <w:p w:rsidR="005401BA" w:rsidRPr="00E3095A" w:rsidRDefault="005401BA" w:rsidP="005401BA">
      <w:pPr>
        <w:pStyle w:val="Normal94"/>
        <w:spacing w:line="288" w:lineRule="auto"/>
        <w:jc w:val="both"/>
        <w:rPr>
          <w:rFonts w:ascii="Arial" w:eastAsia="SimSun" w:hAnsi="Arial" w:cs="Arial"/>
          <w:b/>
          <w:bCs/>
          <w:i/>
          <w:iCs/>
          <w:color w:val="003366"/>
          <w:sz w:val="16"/>
          <w:szCs w:val="16"/>
          <w:lang w:eastAsia="ja-JP"/>
        </w:rPr>
      </w:pP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r w:rsidRPr="00E3095A">
        <w:rPr>
          <w:rFonts w:ascii="Arial" w:eastAsia="SimSun" w:hAnsi="Arial" w:cs="Arial"/>
          <w:b/>
          <w:bCs/>
          <w:i/>
          <w:iCs/>
          <w:color w:val="003366"/>
          <w:sz w:val="20"/>
          <w:szCs w:val="20"/>
          <w:lang w:eastAsia="ja-JP"/>
        </w:rPr>
        <w:t>Intere</w:t>
      </w:r>
      <w:r>
        <w:rPr>
          <w:rFonts w:ascii="Arial" w:eastAsia="SimSun" w:hAnsi="Arial" w:cs="Arial"/>
          <w:b/>
          <w:bCs/>
          <w:i/>
          <w:iCs/>
          <w:color w:val="003366"/>
          <w:sz w:val="20"/>
          <w:szCs w:val="20"/>
          <w:lang w:eastAsia="ja-JP"/>
        </w:rPr>
        <w:t>st rate hedging products (IRHP)</w:t>
      </w:r>
      <w:r w:rsidRPr="00E3095A">
        <w:rPr>
          <w:rFonts w:ascii="Arial" w:eastAsia="SimSun" w:hAnsi="Arial" w:cs="Arial"/>
          <w:b/>
          <w:bCs/>
          <w:i/>
          <w:iCs/>
          <w:color w:val="003366"/>
          <w:sz w:val="20"/>
          <w:szCs w:val="20"/>
          <w:lang w:eastAsia="ja-JP"/>
        </w:rPr>
        <w:t xml:space="preserve"> redress programme</w:t>
      </w:r>
    </w:p>
    <w:p w:rsidR="005401BA" w:rsidRPr="00E3095A" w:rsidRDefault="005401BA" w:rsidP="005401BA">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lang w:eastAsia="zh-CN"/>
        </w:rPr>
        <w:t xml:space="preserve">In June 2012, following an industry wide review, the FSA announced that RBS and other UK banks had agreed to a redress exercise and past business review in relation to the sale of interest rate hedging products to some small and medium sized businesses classified as retail clients or private customers under FSA rules. In January 2013 the FSA issued a report outlining the principles to which it wished RBS and other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UK</w:t>
          </w:r>
        </w:smartTag>
      </w:smartTag>
      <w:r w:rsidRPr="00E3095A">
        <w:rPr>
          <w:rFonts w:ascii="Arial" w:eastAsia="SimSun" w:hAnsi="Arial" w:cs="Arial"/>
          <w:sz w:val="20"/>
          <w:szCs w:val="20"/>
          <w:lang w:eastAsia="zh-CN"/>
        </w:rPr>
        <w:t xml:space="preserve"> banks to adhere in conducting the review and redress exercise. This exercise is being scrutinised by an independent reviewer, KPMG (appointed as a </w:t>
      </w:r>
      <w:r>
        <w:rPr>
          <w:rFonts w:ascii="Arial" w:eastAsia="SimSun" w:hAnsi="Arial" w:cs="Arial"/>
          <w:sz w:val="20"/>
          <w:szCs w:val="20"/>
          <w:lang w:eastAsia="zh-CN"/>
        </w:rPr>
        <w:t>S</w:t>
      </w:r>
      <w:r w:rsidRPr="00E3095A">
        <w:rPr>
          <w:rFonts w:ascii="Arial" w:eastAsia="SimSun" w:hAnsi="Arial" w:cs="Arial"/>
          <w:sz w:val="20"/>
          <w:szCs w:val="20"/>
          <w:lang w:eastAsia="zh-CN"/>
        </w:rPr>
        <w:t xml:space="preserve">killed </w:t>
      </w:r>
      <w:r>
        <w:rPr>
          <w:rFonts w:ascii="Arial" w:eastAsia="SimSun" w:hAnsi="Arial" w:cs="Arial"/>
          <w:sz w:val="20"/>
          <w:szCs w:val="20"/>
          <w:lang w:eastAsia="zh-CN"/>
        </w:rPr>
        <w:t>P</w:t>
      </w:r>
      <w:r w:rsidRPr="00E3095A">
        <w:rPr>
          <w:rFonts w:ascii="Arial" w:eastAsia="SimSun" w:hAnsi="Arial" w:cs="Arial"/>
          <w:sz w:val="20"/>
          <w:szCs w:val="20"/>
          <w:lang w:eastAsia="zh-CN"/>
        </w:rPr>
        <w:t>erson under section 166 of the Financial Services and Markets Act), who is reviewing and approving all redress outcomes, and the FCA is overseeing this. RBS</w:t>
      </w:r>
      <w:r w:rsidRPr="00E3095A">
        <w:rPr>
          <w:rFonts w:ascii="Arial" w:eastAsia="SimSun" w:hAnsi="Arial" w:cs="Arial"/>
          <w:sz w:val="20"/>
          <w:szCs w:val="20"/>
          <w:lang w:eastAsia="ja-JP"/>
        </w:rPr>
        <w:t xml:space="preserve"> h</w:t>
      </w:r>
      <w:r>
        <w:rPr>
          <w:rFonts w:ascii="Arial" w:eastAsia="SimSun" w:hAnsi="Arial" w:cs="Arial"/>
          <w:sz w:val="20"/>
          <w:szCs w:val="20"/>
          <w:lang w:eastAsia="ja-JP"/>
        </w:rPr>
        <w:t xml:space="preserve">as reached agreement with KPMG </w:t>
      </w:r>
      <w:r w:rsidRPr="00E3095A">
        <w:rPr>
          <w:rFonts w:ascii="Arial" w:eastAsia="SimSun" w:hAnsi="Arial" w:cs="Arial"/>
          <w:sz w:val="20"/>
          <w:szCs w:val="20"/>
          <w:lang w:eastAsia="ja-JP"/>
        </w:rPr>
        <w:t xml:space="preserve">in relation to redress outcomes for almost all in scope customers. </w:t>
      </w:r>
      <w:r w:rsidRPr="00E3095A">
        <w:rPr>
          <w:rFonts w:ascii="Arial" w:eastAsia="SimSun" w:hAnsi="Arial" w:cs="Arial"/>
          <w:sz w:val="20"/>
          <w:szCs w:val="20"/>
          <w:lang w:eastAsia="zh-CN"/>
        </w:rPr>
        <w:t>RBS</w:t>
      </w:r>
      <w:r w:rsidRPr="00E3095A">
        <w:rPr>
          <w:rFonts w:ascii="Arial" w:eastAsia="SimSun" w:hAnsi="Arial" w:cs="Arial"/>
          <w:sz w:val="20"/>
          <w:szCs w:val="20"/>
          <w:lang w:eastAsia="ja-JP"/>
        </w:rPr>
        <w:t xml:space="preserve"> and KPMG are now focussing on customer responses to review outcomes, securing acceptance of offers and assessing ancillary issues such as consequential loss claims. </w:t>
      </w:r>
      <w:r w:rsidRPr="00E3095A">
        <w:rPr>
          <w:rFonts w:ascii="Arial" w:eastAsia="SimSun" w:hAnsi="Arial" w:cs="Arial"/>
          <w:sz w:val="20"/>
          <w:szCs w:val="20"/>
          <w:lang w:eastAsia="zh-CN"/>
        </w:rPr>
        <w:t>The review and redress exercise was closed to new entrants on 31 March 2015.</w:t>
      </w:r>
    </w:p>
    <w:p w:rsidR="005401BA" w:rsidRPr="00E3095A" w:rsidRDefault="005401BA" w:rsidP="005401BA">
      <w:pPr>
        <w:pStyle w:val="Normal94"/>
        <w:spacing w:line="288" w:lineRule="auto"/>
        <w:jc w:val="both"/>
        <w:rPr>
          <w:rFonts w:ascii="Arial" w:eastAsia="SimSun" w:hAnsi="Arial" w:cs="Arial"/>
          <w:sz w:val="20"/>
          <w:szCs w:val="20"/>
          <w:lang w:eastAsia="zh-CN"/>
        </w:rPr>
      </w:pPr>
    </w:p>
    <w:p w:rsidR="005401BA" w:rsidRPr="00E3095A" w:rsidRDefault="005401BA" w:rsidP="005401BA">
      <w:pPr>
        <w:pStyle w:val="Normal94"/>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The Central Bank of </w:t>
      </w:r>
      <w:smartTag w:uri="urn:schemas-microsoft-com:office:smarttags" w:element="country-region">
        <w:r w:rsidRPr="00E3095A">
          <w:rPr>
            <w:rFonts w:ascii="Arial" w:eastAsia="SimSun" w:hAnsi="Arial" w:cs="Arial"/>
            <w:sz w:val="20"/>
            <w:szCs w:val="20"/>
            <w:lang w:eastAsia="zh-CN"/>
          </w:rPr>
          <w:t>Ireland</w:t>
        </w:r>
      </w:smartTag>
      <w:r>
        <w:rPr>
          <w:rFonts w:ascii="Arial" w:eastAsia="SimSun" w:hAnsi="Arial" w:cs="Arial"/>
          <w:sz w:val="20"/>
          <w:szCs w:val="20"/>
          <w:lang w:eastAsia="zh-CN"/>
        </w:rPr>
        <w:t xml:space="preserve"> also requested Ulster Bank Ireland Limited (UBIL)</w:t>
      </w:r>
      <w:r w:rsidRPr="00E3095A">
        <w:rPr>
          <w:rFonts w:ascii="Arial" w:eastAsia="SimSun" w:hAnsi="Arial" w:cs="Arial"/>
          <w:sz w:val="20"/>
          <w:szCs w:val="20"/>
          <w:lang w:eastAsia="zh-CN"/>
        </w:rPr>
        <w:t xml:space="preserve">, along with a number of Irish banks, to undertake a similar exercise and past business review in relation to the sale of IRHP to retail designated small and medium sized businesses in the </w:t>
      </w:r>
      <w:smartTag w:uri="urn:schemas-microsoft-com:office:smarttags" w:element="place">
        <w:smartTag w:uri="urn:schemas-microsoft-com:office:smarttags" w:element="PlaceType">
          <w:r w:rsidRPr="00E3095A">
            <w:rPr>
              <w:rFonts w:ascii="Arial" w:eastAsia="SimSun" w:hAnsi="Arial" w:cs="Arial"/>
              <w:sz w:val="20"/>
              <w:szCs w:val="20"/>
              <w:lang w:eastAsia="zh-CN"/>
            </w:rPr>
            <w:t>Republic</w:t>
          </w:r>
        </w:smartTag>
        <w:r w:rsidRPr="00E3095A">
          <w:rPr>
            <w:rFonts w:ascii="Arial" w:eastAsia="SimSun" w:hAnsi="Arial" w:cs="Arial"/>
            <w:sz w:val="20"/>
            <w:szCs w:val="20"/>
            <w:lang w:eastAsia="zh-CN"/>
          </w:rPr>
          <w:t xml:space="preserve"> of </w:t>
        </w:r>
        <w:smartTag w:uri="urn:schemas-microsoft-com:office:smarttags" w:element="PlaceName">
          <w:r w:rsidRPr="00E3095A">
            <w:rPr>
              <w:rFonts w:ascii="Arial" w:eastAsia="SimSun" w:hAnsi="Arial" w:cs="Arial"/>
              <w:sz w:val="20"/>
              <w:szCs w:val="20"/>
              <w:lang w:eastAsia="zh-CN"/>
            </w:rPr>
            <w:t>Ireland</w:t>
          </w:r>
        </w:smartTag>
      </w:smartTag>
      <w:r>
        <w:rPr>
          <w:rFonts w:ascii="Arial" w:eastAsia="SimSun" w:hAnsi="Arial" w:cs="Arial"/>
          <w:sz w:val="20"/>
          <w:szCs w:val="20"/>
          <w:lang w:eastAsia="zh-CN"/>
        </w:rPr>
        <w:t>.</w:t>
      </w:r>
      <w:r w:rsidRPr="00E3095A">
        <w:rPr>
          <w:rFonts w:ascii="Arial" w:eastAsia="SimSun" w:hAnsi="Arial" w:cs="Arial"/>
          <w:sz w:val="20"/>
          <w:szCs w:val="20"/>
          <w:lang w:eastAsia="zh-CN"/>
        </w:rPr>
        <w:t xml:space="preserve"> RBS also agreed to undertake a similar exercise and past business review in respect of relevant customers of RBS International. The review undertaken in respect of RBS International customers is complete, and the review in respect of UBIL customers is expected to be completed in Q3 2015. </w:t>
      </w:r>
    </w:p>
    <w:p w:rsidR="005401BA" w:rsidRPr="00E3095A" w:rsidRDefault="005401BA" w:rsidP="005401BA">
      <w:pPr>
        <w:pStyle w:val="Normal94"/>
        <w:spacing w:line="288" w:lineRule="auto"/>
        <w:jc w:val="both"/>
        <w:rPr>
          <w:rFonts w:ascii="Arial" w:eastAsia="SimSun" w:hAnsi="Arial" w:cs="Arial"/>
          <w:sz w:val="16"/>
          <w:szCs w:val="16"/>
        </w:rPr>
      </w:pPr>
    </w:p>
    <w:p w:rsidR="005401BA" w:rsidRPr="00E3095A" w:rsidRDefault="005401BA" w:rsidP="005401BA">
      <w:pPr>
        <w:pStyle w:val="Normal94"/>
        <w:spacing w:line="288" w:lineRule="auto"/>
        <w:jc w:val="both"/>
        <w:rPr>
          <w:rFonts w:ascii="Arial" w:eastAsia="SimSun" w:hAnsi="Arial" w:cs="Arial"/>
          <w:sz w:val="20"/>
          <w:szCs w:val="20"/>
        </w:rPr>
      </w:pPr>
      <w:r w:rsidRPr="00E3095A">
        <w:rPr>
          <w:rFonts w:ascii="Arial" w:eastAsia="SimSun" w:hAnsi="Arial" w:cs="Arial"/>
          <w:sz w:val="20"/>
          <w:szCs w:val="20"/>
          <w:lang w:eastAsia="zh-CN"/>
        </w:rPr>
        <w:t>RBS</w:t>
      </w:r>
      <w:r w:rsidRPr="00E3095A">
        <w:rPr>
          <w:rFonts w:ascii="Arial" w:eastAsia="SimSun" w:hAnsi="Arial" w:cs="Arial"/>
          <w:sz w:val="20"/>
          <w:szCs w:val="20"/>
        </w:rPr>
        <w:t xml:space="preserve"> provisions</w:t>
      </w:r>
      <w:r w:rsidRPr="00E3095A">
        <w:rPr>
          <w:rFonts w:ascii="Arial" w:eastAsia="SimSun" w:hAnsi="Arial" w:cs="Arial"/>
          <w:sz w:val="22"/>
          <w:lang w:eastAsia="en-US"/>
        </w:rPr>
        <w:t xml:space="preserve"> </w:t>
      </w:r>
      <w:r w:rsidRPr="00E3095A">
        <w:rPr>
          <w:rFonts w:ascii="Arial" w:eastAsia="SimSun" w:hAnsi="Arial" w:cs="Arial"/>
          <w:sz w:val="20"/>
          <w:szCs w:val="20"/>
        </w:rPr>
        <w:t>in relation to the abo</w:t>
      </w:r>
      <w:r>
        <w:rPr>
          <w:rFonts w:ascii="Arial" w:eastAsia="SimSun" w:hAnsi="Arial" w:cs="Arial"/>
          <w:sz w:val="20"/>
          <w:szCs w:val="20"/>
        </w:rPr>
        <w:t>ve redress exercises total £1.5</w:t>
      </w:r>
      <w:r w:rsidRPr="00E3095A">
        <w:rPr>
          <w:rFonts w:ascii="Arial" w:eastAsia="SimSun" w:hAnsi="Arial" w:cs="Arial"/>
          <w:sz w:val="20"/>
          <w:szCs w:val="20"/>
        </w:rPr>
        <w:t xml:space="preserve"> billion to date for these matters, </w:t>
      </w:r>
      <w:r>
        <w:rPr>
          <w:rFonts w:ascii="Arial" w:eastAsia="SimSun" w:hAnsi="Arial" w:cs="Arial"/>
          <w:sz w:val="20"/>
          <w:szCs w:val="20"/>
        </w:rPr>
        <w:t>of which £1.2</w:t>
      </w:r>
      <w:r w:rsidRPr="00E3095A">
        <w:rPr>
          <w:rFonts w:ascii="Arial" w:eastAsia="SimSun" w:hAnsi="Arial" w:cs="Arial"/>
          <w:sz w:val="20"/>
          <w:szCs w:val="20"/>
        </w:rPr>
        <w:t xml:space="preserve"> billion had been utilised at 30 June 2015.</w:t>
      </w:r>
    </w:p>
    <w:p w:rsidR="005401BA" w:rsidRPr="00E3095A" w:rsidRDefault="005401BA" w:rsidP="005401BA">
      <w:pPr>
        <w:pStyle w:val="Normal94"/>
        <w:rPr>
          <w:rFonts w:ascii="Arial" w:eastAsia="SimSun" w:hAnsi="Arial"/>
          <w:sz w:val="20"/>
          <w:lang w:eastAsia="zh-CN"/>
        </w:rPr>
      </w:pPr>
    </w:p>
    <w:p w:rsidR="005401BA" w:rsidRPr="00E3095A" w:rsidRDefault="005401BA" w:rsidP="005401BA">
      <w:pPr>
        <w:pStyle w:val="Normal94"/>
        <w:spacing w:line="288" w:lineRule="auto"/>
        <w:rPr>
          <w:rFonts w:ascii="Arial" w:eastAsia="SimSun" w:hAnsi="Arial"/>
          <w:b/>
          <w:i/>
          <w:color w:val="003366"/>
          <w:sz w:val="20"/>
          <w:lang w:eastAsia="zh-CN"/>
        </w:rPr>
      </w:pPr>
      <w:r w:rsidRPr="00E3095A">
        <w:rPr>
          <w:rFonts w:ascii="Arial" w:eastAsia="SimSun" w:hAnsi="Arial"/>
          <w:b/>
          <w:i/>
          <w:color w:val="003366"/>
          <w:sz w:val="20"/>
          <w:lang w:eastAsia="zh-CN"/>
        </w:rPr>
        <w:t>Judicial Review of Skilled Person’s role in IRHP review</w:t>
      </w:r>
    </w:p>
    <w:p w:rsidR="005401BA" w:rsidRPr="00E3095A" w:rsidRDefault="005401BA" w:rsidP="005401BA">
      <w:pPr>
        <w:pStyle w:val="Normal94"/>
        <w:spacing w:line="288" w:lineRule="auto"/>
        <w:jc w:val="both"/>
        <w:rPr>
          <w:rFonts w:ascii="Arial" w:eastAsia="SimSun" w:hAnsi="Arial"/>
          <w:sz w:val="20"/>
          <w:lang w:eastAsia="zh-CN"/>
        </w:rPr>
      </w:pPr>
      <w:r w:rsidRPr="00E3095A">
        <w:rPr>
          <w:rFonts w:ascii="Arial" w:eastAsia="SimSun" w:hAnsi="Arial"/>
          <w:sz w:val="20"/>
          <w:lang w:eastAsia="zh-CN"/>
        </w:rPr>
        <w:t>RBS has been named as an interested party in three petitions for judicial review of KPMG’s decisions as Skilled Person in RBS’s previously disclosed IRHP</w:t>
      </w:r>
      <w:r>
        <w:rPr>
          <w:rFonts w:ascii="Arial" w:eastAsia="SimSun" w:hAnsi="Arial"/>
          <w:sz w:val="20"/>
          <w:lang w:eastAsia="zh-CN"/>
        </w:rPr>
        <w:t xml:space="preserve"> redress programme.</w:t>
      </w:r>
      <w:r w:rsidRPr="00E3095A">
        <w:rPr>
          <w:rFonts w:ascii="Arial" w:eastAsia="SimSun" w:hAnsi="Arial"/>
          <w:sz w:val="20"/>
          <w:lang w:eastAsia="zh-CN"/>
        </w:rPr>
        <w:t xml:space="preserve"> This follows a similar petition from a customer of another UK bank, also against KPMG.</w:t>
      </w:r>
    </w:p>
    <w:p w:rsidR="005401BA" w:rsidRPr="00E3095A" w:rsidRDefault="005401BA" w:rsidP="005401BA">
      <w:pPr>
        <w:pStyle w:val="Normal94"/>
        <w:spacing w:line="288" w:lineRule="auto"/>
        <w:jc w:val="both"/>
        <w:rPr>
          <w:rFonts w:ascii="Arial" w:eastAsia="SimSun" w:hAnsi="Arial"/>
          <w:sz w:val="20"/>
          <w:lang w:eastAsia="zh-CN"/>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sz w:val="20"/>
          <w:lang w:eastAsia="zh-CN"/>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Default="005401BA" w:rsidP="005401BA">
      <w:pPr>
        <w:pStyle w:val="Normal94"/>
        <w:spacing w:line="288" w:lineRule="auto"/>
        <w:jc w:val="both"/>
        <w:rPr>
          <w:rFonts w:ascii="Arial" w:eastAsia="SimSun" w:hAnsi="Arial"/>
          <w:sz w:val="20"/>
          <w:lang w:eastAsia="zh-CN"/>
        </w:rPr>
      </w:pPr>
      <w:r w:rsidRPr="0033283C">
        <w:rPr>
          <w:rFonts w:ascii="Arial" w:eastAsia="SimSun" w:hAnsi="Arial"/>
          <w:sz w:val="20"/>
          <w:lang w:eastAsia="zh-CN"/>
        </w:rPr>
        <w:t>The Administrative Court is still to determine whether to allow the latest three claims by RBS customers to proceed to a full hearing, and they are both likely to be stayed pending the outcome of the other bank’s case, in which the customer has already received permission to proceed. That case will decide w</w:t>
      </w:r>
      <w:r>
        <w:rPr>
          <w:rFonts w:ascii="Arial" w:eastAsia="SimSun" w:hAnsi="Arial"/>
          <w:sz w:val="20"/>
          <w:lang w:eastAsia="zh-CN"/>
        </w:rPr>
        <w:t>hether a section 166-appointed Skilled P</w:t>
      </w:r>
      <w:r w:rsidRPr="0033283C">
        <w:rPr>
          <w:rFonts w:ascii="Arial" w:eastAsia="SimSun" w:hAnsi="Arial"/>
          <w:sz w:val="20"/>
          <w:lang w:eastAsia="zh-CN"/>
        </w:rPr>
        <w:t>erson is susceptible to judicial review. If so, the additional claims which seek to</w:t>
      </w:r>
      <w:r>
        <w:rPr>
          <w:rFonts w:ascii="Arial" w:eastAsia="SimSun" w:hAnsi="Arial"/>
          <w:sz w:val="20"/>
          <w:lang w:eastAsia="zh-CN"/>
        </w:rPr>
        <w:t xml:space="preserve"> open the decisions of KPMG as Skilled P</w:t>
      </w:r>
      <w:r w:rsidRPr="0033283C">
        <w:rPr>
          <w:rFonts w:ascii="Arial" w:eastAsia="SimSun" w:hAnsi="Arial"/>
          <w:sz w:val="20"/>
          <w:lang w:eastAsia="zh-CN"/>
        </w:rPr>
        <w:t xml:space="preserve">erson on RBS's IRHP redress programme are likely to then proceed to full hearing and assess the fairness of KPMG’s redress programme decisions in those particular cases. If deemed unfair, this could have a consequential impact on the reasonableness of the methodology applied to reviewed and settled IRHP files generally. </w:t>
      </w:r>
    </w:p>
    <w:p w:rsidR="005401BA" w:rsidRDefault="005401BA" w:rsidP="005401BA">
      <w:pPr>
        <w:pStyle w:val="Normal94"/>
        <w:spacing w:line="288" w:lineRule="auto"/>
        <w:jc w:val="both"/>
        <w:rPr>
          <w:rFonts w:ascii="Arial" w:eastAsia="SimSun" w:hAnsi="Arial"/>
          <w:sz w:val="20"/>
          <w:lang w:eastAsia="zh-CN"/>
        </w:rPr>
      </w:pPr>
    </w:p>
    <w:p w:rsidR="005401BA" w:rsidRPr="00E24952" w:rsidRDefault="005401BA" w:rsidP="005401BA">
      <w:pPr>
        <w:pStyle w:val="Normal94"/>
        <w:spacing w:line="288" w:lineRule="auto"/>
        <w:jc w:val="both"/>
        <w:rPr>
          <w:rFonts w:ascii="Arial" w:eastAsia="SimSun" w:hAnsi="Arial"/>
          <w:sz w:val="20"/>
          <w:lang w:eastAsia="zh-CN"/>
        </w:rPr>
      </w:pPr>
      <w:r w:rsidRPr="00E24952">
        <w:rPr>
          <w:rFonts w:ascii="Arial" w:eastAsia="SimSun" w:hAnsi="Arial"/>
          <w:sz w:val="20"/>
          <w:lang w:eastAsia="zh-CN"/>
        </w:rPr>
        <w:t>As there remains considerable uncertainty and the judicial review is at an early stage, it is not practicable reliably to estimate the impact of such matters, if any, on RBS which may be material.</w:t>
      </w:r>
    </w:p>
    <w:p w:rsidR="005401BA" w:rsidRPr="00E3095A" w:rsidRDefault="005401BA" w:rsidP="005401BA">
      <w:pPr>
        <w:pStyle w:val="Normal94"/>
        <w:spacing w:line="288" w:lineRule="auto"/>
        <w:jc w:val="both"/>
        <w:rPr>
          <w:rFonts w:ascii="Arial" w:eastAsia="SimSun" w:hAnsi="Arial" w:cs="Arial"/>
          <w:sz w:val="16"/>
          <w:szCs w:val="16"/>
          <w:lang w:eastAsia="ja-JP"/>
        </w:rPr>
      </w:pPr>
    </w:p>
    <w:p w:rsidR="005401BA" w:rsidRPr="00E3095A" w:rsidRDefault="005401BA" w:rsidP="005401BA">
      <w:pPr>
        <w:pStyle w:val="Normal94"/>
        <w:spacing w:line="288" w:lineRule="auto"/>
        <w:jc w:val="both"/>
        <w:rPr>
          <w:rFonts w:ascii="Arial" w:eastAsia="SimSun" w:hAnsi="Arial" w:cs="Arial"/>
          <w:b/>
          <w:i/>
          <w:color w:val="003366"/>
          <w:sz w:val="20"/>
          <w:szCs w:val="20"/>
        </w:rPr>
      </w:pPr>
      <w:r w:rsidRPr="00E3095A">
        <w:rPr>
          <w:rFonts w:ascii="Arial" w:eastAsia="SimSun" w:hAnsi="Arial" w:cs="Arial"/>
          <w:b/>
          <w:i/>
          <w:color w:val="003366"/>
          <w:sz w:val="20"/>
          <w:szCs w:val="20"/>
        </w:rPr>
        <w:t>FSA mystery shopping review</w:t>
      </w:r>
    </w:p>
    <w:p w:rsidR="005401BA" w:rsidRPr="00E3095A" w:rsidRDefault="005401BA" w:rsidP="005401BA">
      <w:pPr>
        <w:pStyle w:val="Normal94"/>
        <w:spacing w:line="288" w:lineRule="auto"/>
        <w:jc w:val="both"/>
        <w:rPr>
          <w:rFonts w:ascii="Arial" w:eastAsia="SimSun" w:hAnsi="Arial" w:cs="Arial"/>
          <w:sz w:val="20"/>
          <w:szCs w:val="20"/>
        </w:rPr>
      </w:pPr>
      <w:r w:rsidRPr="00E3095A">
        <w:rPr>
          <w:rFonts w:ascii="Arial" w:eastAsia="SimSun" w:hAnsi="Arial" w:cs="Arial"/>
          <w:sz w:val="20"/>
          <w:szCs w:val="20"/>
        </w:rPr>
        <w:t xml:space="preserve">In February 2013, the FSA announced the results of a mystery shopping review it undertook into the investment advice offered by banks and building societies to retail clients. As a result of that review the FSA announced that firms involved were cooperative and agreed to take immediate action. </w:t>
      </w:r>
      <w:r w:rsidRPr="00E3095A">
        <w:rPr>
          <w:rFonts w:ascii="Arial" w:eastAsia="SimSun" w:hAnsi="Arial" w:cs="Arial"/>
          <w:sz w:val="20"/>
          <w:szCs w:val="20"/>
          <w:lang w:eastAsia="zh-CN"/>
        </w:rPr>
        <w:t>RBS</w:t>
      </w:r>
      <w:r w:rsidRPr="00E3095A">
        <w:rPr>
          <w:rFonts w:ascii="Arial" w:eastAsia="SimSun" w:hAnsi="Arial" w:cs="Arial"/>
          <w:sz w:val="20"/>
          <w:szCs w:val="20"/>
        </w:rPr>
        <w:t xml:space="preserve"> was one of the firms involved. </w:t>
      </w:r>
    </w:p>
    <w:p w:rsidR="005401BA" w:rsidRPr="00E3095A" w:rsidRDefault="005401BA" w:rsidP="005401BA">
      <w:pPr>
        <w:pStyle w:val="Normal94"/>
        <w:spacing w:line="288" w:lineRule="auto"/>
        <w:jc w:val="both"/>
        <w:rPr>
          <w:rFonts w:ascii="Arial" w:eastAsia="SimSun" w:hAnsi="Arial" w:cs="Arial"/>
          <w:sz w:val="16"/>
          <w:szCs w:val="16"/>
        </w:rPr>
      </w:pPr>
    </w:p>
    <w:p w:rsidR="005401BA" w:rsidRPr="00E3095A" w:rsidRDefault="005401BA" w:rsidP="005401BA">
      <w:pPr>
        <w:pStyle w:val="Normal94"/>
        <w:spacing w:line="288" w:lineRule="auto"/>
        <w:jc w:val="both"/>
        <w:rPr>
          <w:rFonts w:ascii="Arial" w:eastAsia="SimSun" w:hAnsi="Arial" w:cs="Arial"/>
          <w:sz w:val="20"/>
          <w:szCs w:val="20"/>
        </w:rPr>
      </w:pPr>
      <w:r w:rsidRPr="00E3095A">
        <w:rPr>
          <w:rFonts w:ascii="Arial" w:eastAsia="SimSun" w:hAnsi="Arial" w:cs="Arial"/>
          <w:sz w:val="20"/>
          <w:szCs w:val="20"/>
        </w:rPr>
        <w:t xml:space="preserve">The action required included a review of the training provided to advisers, considering whether changes are necessary to advice processes and controls for new business, and undertaking a past business review to identify any historic poor advice (and where breaches of regulatory requirements are identified, to put this right for customers). </w:t>
      </w:r>
    </w:p>
    <w:p w:rsidR="005401BA" w:rsidRPr="00E3095A" w:rsidRDefault="005401BA" w:rsidP="005401BA">
      <w:pPr>
        <w:pStyle w:val="Normal94"/>
        <w:spacing w:line="288" w:lineRule="auto"/>
        <w:jc w:val="both"/>
        <w:rPr>
          <w:rFonts w:ascii="Arial" w:eastAsia="SimSun" w:hAnsi="Arial" w:cs="Arial"/>
          <w:color w:val="003366"/>
          <w:sz w:val="20"/>
          <w:szCs w:val="20"/>
        </w:rPr>
      </w:pPr>
    </w:p>
    <w:p w:rsidR="005401BA" w:rsidRDefault="005401BA" w:rsidP="005401BA">
      <w:pPr>
        <w:pStyle w:val="Normal94"/>
        <w:spacing w:line="288" w:lineRule="auto"/>
        <w:jc w:val="both"/>
        <w:rPr>
          <w:rFonts w:ascii="Arial" w:eastAsia="SimSun" w:hAnsi="Arial" w:cs="Arial"/>
          <w:iCs/>
          <w:sz w:val="20"/>
          <w:szCs w:val="20"/>
        </w:rPr>
      </w:pPr>
      <w:r w:rsidRPr="0033283C">
        <w:rPr>
          <w:rFonts w:ascii="Arial" w:eastAsia="SimSun" w:hAnsi="Arial" w:cs="Arial"/>
          <w:iCs/>
          <w:sz w:val="20"/>
          <w:szCs w:val="20"/>
        </w:rPr>
        <w:t xml:space="preserve">Subsequent to the FSA announcing the results of its mystery shopping review, the FCA has required RBS to carry out a past business review and customer contact exercise on a sample of historic customers that received investment advice on certain lump sum products through the UK Financial Planning channel of the Personal &amp; Business Banking (PBB) segment of RBS, which includes RBS plc and NatWest, during the period from March 2012 until December 2012. This review was conducted under section 166 of the Financial Services </w:t>
      </w:r>
      <w:r>
        <w:rPr>
          <w:rFonts w:ascii="Arial" w:eastAsia="SimSun" w:hAnsi="Arial" w:cs="Arial"/>
          <w:iCs/>
          <w:sz w:val="20"/>
          <w:szCs w:val="20"/>
        </w:rPr>
        <w:t>and Markets Act, under which a S</w:t>
      </w:r>
      <w:r w:rsidRPr="0033283C">
        <w:rPr>
          <w:rFonts w:ascii="Arial" w:eastAsia="SimSun" w:hAnsi="Arial" w:cs="Arial"/>
          <w:iCs/>
          <w:sz w:val="20"/>
          <w:szCs w:val="20"/>
        </w:rPr>
        <w:t xml:space="preserve">killed </w:t>
      </w:r>
      <w:r>
        <w:rPr>
          <w:rFonts w:ascii="Arial" w:eastAsia="SimSun" w:hAnsi="Arial" w:cs="Arial"/>
          <w:iCs/>
          <w:sz w:val="20"/>
          <w:szCs w:val="20"/>
        </w:rPr>
        <w:t>P</w:t>
      </w:r>
      <w:r w:rsidRPr="0033283C">
        <w:rPr>
          <w:rFonts w:ascii="Arial" w:eastAsia="SimSun" w:hAnsi="Arial" w:cs="Arial"/>
          <w:iCs/>
          <w:sz w:val="20"/>
          <w:szCs w:val="20"/>
        </w:rPr>
        <w:t xml:space="preserve">erson was appointed to carry out the exercise. Redress is currently being paid/offered to certain customers in this sample group. Following discussions with the FCA after issue of the draft section 166 report, RBS has agreed with the FCA that it will carry out a wider review/remediation exercise – the precise scope of this has yet to be finalised. In addition, RBS has agreed with the FCA that it will carry out a remediation exercise, for a specific customer segment who were sold a particular structured product, in response to concerns raised by the FCA with regard to (a) the target market for the product and (b) how the product may have been described to customers by certain advisers. A pilot customer communications exercise to certain cohorts of customers was undertaken between November 2014 and January 2015 with a further communication exercise to the remaining cohorts due to be completed during the second half of 2015. </w:t>
      </w:r>
    </w:p>
    <w:p w:rsidR="005401BA" w:rsidRDefault="005401BA" w:rsidP="005401BA">
      <w:pPr>
        <w:pStyle w:val="Normal94"/>
        <w:spacing w:line="288" w:lineRule="auto"/>
        <w:jc w:val="both"/>
        <w:rPr>
          <w:rFonts w:ascii="Arial" w:eastAsia="SimSun" w:hAnsi="Arial" w:cs="Arial"/>
          <w:iCs/>
          <w:sz w:val="20"/>
          <w:szCs w:val="20"/>
        </w:rPr>
      </w:pPr>
    </w:p>
    <w:p w:rsidR="005401BA" w:rsidRPr="00E24952" w:rsidRDefault="005401BA" w:rsidP="005401BA">
      <w:pPr>
        <w:pStyle w:val="Normal94"/>
        <w:autoSpaceDE w:val="0"/>
        <w:autoSpaceDN w:val="0"/>
        <w:adjustRightInd w:val="0"/>
        <w:spacing w:line="288" w:lineRule="auto"/>
        <w:jc w:val="both"/>
        <w:rPr>
          <w:rFonts w:ascii="Arial" w:eastAsia="SimSun" w:hAnsi="Arial" w:cs="Arial"/>
          <w:iCs/>
          <w:sz w:val="20"/>
          <w:szCs w:val="20"/>
        </w:rPr>
      </w:pPr>
      <w:r w:rsidRPr="00E24952">
        <w:rPr>
          <w:rFonts w:ascii="Arial" w:eastAsia="SimSun" w:hAnsi="Arial" w:cs="Arial"/>
          <w:iCs/>
          <w:sz w:val="20"/>
          <w:szCs w:val="20"/>
        </w:rPr>
        <w:t>RBS provisions in relation to</w:t>
      </w:r>
      <w:r>
        <w:rPr>
          <w:rFonts w:ascii="Arial" w:eastAsia="SimSun" w:hAnsi="Arial" w:cs="Arial"/>
          <w:iCs/>
          <w:sz w:val="20"/>
          <w:szCs w:val="20"/>
        </w:rPr>
        <w:t xml:space="preserve"> investment advice total £150</w:t>
      </w:r>
      <w:r w:rsidRPr="00E24952">
        <w:rPr>
          <w:rFonts w:ascii="Arial" w:eastAsia="SimSun" w:hAnsi="Arial" w:cs="Arial"/>
          <w:iCs/>
          <w:sz w:val="20"/>
          <w:szCs w:val="20"/>
        </w:rPr>
        <w:t xml:space="preserve"> mill</w:t>
      </w:r>
      <w:r>
        <w:rPr>
          <w:rFonts w:ascii="Arial" w:eastAsia="SimSun" w:hAnsi="Arial" w:cs="Arial"/>
          <w:iCs/>
          <w:sz w:val="20"/>
          <w:szCs w:val="20"/>
        </w:rPr>
        <w:t xml:space="preserve">ion to date for these matters </w:t>
      </w:r>
      <w:r w:rsidRPr="00E24952">
        <w:rPr>
          <w:rFonts w:ascii="Arial" w:eastAsia="SimSun" w:hAnsi="Arial" w:cs="Arial"/>
          <w:iCs/>
          <w:sz w:val="20"/>
          <w:szCs w:val="20"/>
        </w:rPr>
        <w:t>including for the six month</w:t>
      </w:r>
      <w:r>
        <w:rPr>
          <w:rFonts w:ascii="Arial" w:eastAsia="SimSun" w:hAnsi="Arial" w:cs="Arial"/>
          <w:iCs/>
          <w:sz w:val="20"/>
          <w:szCs w:val="20"/>
        </w:rPr>
        <w:t xml:space="preserve">s ended 30 June 2015 (of which £59 million </w:t>
      </w:r>
      <w:r w:rsidRPr="00E24952">
        <w:rPr>
          <w:rFonts w:ascii="Arial" w:eastAsia="SimSun" w:hAnsi="Arial" w:cs="Arial"/>
          <w:iCs/>
          <w:sz w:val="20"/>
          <w:szCs w:val="20"/>
        </w:rPr>
        <w:t>had</w:t>
      </w:r>
      <w:r>
        <w:rPr>
          <w:rFonts w:ascii="Arial" w:eastAsia="SimSun" w:hAnsi="Arial" w:cs="Arial"/>
          <w:iCs/>
          <w:sz w:val="20"/>
          <w:szCs w:val="20"/>
        </w:rPr>
        <w:t xml:space="preserve"> been utilised at 30 June 2015)</w:t>
      </w:r>
      <w:r w:rsidRPr="00E24952">
        <w:rPr>
          <w:rFonts w:ascii="Arial" w:eastAsia="SimSun" w:hAnsi="Arial" w:cs="Arial"/>
          <w:iCs/>
          <w:sz w:val="20"/>
          <w:szCs w:val="20"/>
        </w:rPr>
        <w:t>.</w:t>
      </w:r>
    </w:p>
    <w:p w:rsidR="005401BA" w:rsidRPr="00E24952" w:rsidRDefault="005401BA" w:rsidP="005401BA">
      <w:pPr>
        <w:pStyle w:val="Normal94"/>
        <w:autoSpaceDE w:val="0"/>
        <w:autoSpaceDN w:val="0"/>
        <w:adjustRightInd w:val="0"/>
        <w:spacing w:line="288" w:lineRule="auto"/>
        <w:jc w:val="both"/>
        <w:rPr>
          <w:rFonts w:ascii="Arial" w:eastAsia="SimSun" w:hAnsi="Arial" w:cs="Arial"/>
          <w:iCs/>
          <w:sz w:val="20"/>
          <w:szCs w:val="20"/>
          <w:lang w:eastAsia="zh-CN"/>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i/>
          <w:color w:val="003366"/>
          <w:sz w:val="20"/>
          <w:szCs w:val="20"/>
        </w:rPr>
        <w:br w:type="page"/>
      </w:r>
      <w:r w:rsidRPr="00B91BE6">
        <w:rPr>
          <w:rFonts w:ascii="Arial" w:hAnsi="Arial" w:cs="Arial"/>
          <w:b/>
          <w:color w:val="003366"/>
          <w:sz w:val="20"/>
          <w:szCs w:val="20"/>
          <w:lang w:eastAsia="ja-JP"/>
        </w:rPr>
        <w:lastRenderedPageBreak/>
        <w:t>Notes</w:t>
      </w:r>
    </w:p>
    <w:p w:rsidR="005401BA" w:rsidRPr="00386500" w:rsidRDefault="005401BA" w:rsidP="005401BA">
      <w:pPr>
        <w:pStyle w:val="Normal94"/>
        <w:spacing w:line="288" w:lineRule="auto"/>
        <w:jc w:val="both"/>
        <w:rPr>
          <w:rFonts w:ascii="Arial" w:hAnsi="Arial" w:cs="Arial"/>
          <w:b/>
          <w:color w:val="003366"/>
          <w:sz w:val="14"/>
          <w:szCs w:val="14"/>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386500" w:rsidRDefault="005401BA" w:rsidP="005401BA">
      <w:pPr>
        <w:pStyle w:val="Normal94"/>
        <w:jc w:val="both"/>
        <w:rPr>
          <w:rFonts w:ascii="Arial" w:eastAsia="SimSun" w:hAnsi="Arial" w:cs="Arial"/>
          <w:b/>
          <w:i/>
          <w:color w:val="003366"/>
          <w:sz w:val="14"/>
          <w:szCs w:val="14"/>
        </w:rPr>
      </w:pPr>
    </w:p>
    <w:p w:rsidR="005401BA" w:rsidRPr="00E24952" w:rsidRDefault="005401BA" w:rsidP="005401BA">
      <w:pPr>
        <w:pStyle w:val="Normal94"/>
        <w:jc w:val="both"/>
        <w:rPr>
          <w:rFonts w:ascii="Arial" w:eastAsia="SimSun" w:hAnsi="Arial" w:cs="Arial"/>
          <w:b/>
          <w:i/>
          <w:color w:val="003366"/>
          <w:sz w:val="20"/>
          <w:szCs w:val="20"/>
        </w:rPr>
      </w:pPr>
      <w:r w:rsidRPr="00E24952">
        <w:rPr>
          <w:rFonts w:ascii="Arial" w:eastAsia="SimSun" w:hAnsi="Arial" w:cs="Arial"/>
          <w:b/>
          <w:i/>
          <w:color w:val="003366"/>
          <w:sz w:val="20"/>
          <w:szCs w:val="20"/>
        </w:rPr>
        <w:t>Card Protection Plan Limited</w:t>
      </w:r>
    </w:p>
    <w:p w:rsidR="005401BA" w:rsidRPr="00E24952" w:rsidRDefault="005401BA" w:rsidP="005401BA">
      <w:pPr>
        <w:pStyle w:val="Normal94"/>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 xml:space="preserve">In August 2013, the FCA announced that Card Protection Plan Limited and 13 banks and credit card issuers, including </w:t>
      </w:r>
      <w:r w:rsidRPr="00E24952">
        <w:rPr>
          <w:rFonts w:ascii="Arial" w:eastAsia="SimSun" w:hAnsi="Arial" w:cs="Arial"/>
          <w:iCs/>
          <w:sz w:val="20"/>
          <w:szCs w:val="20"/>
          <w:lang w:eastAsia="zh-CN"/>
        </w:rPr>
        <w:t>RBS</w:t>
      </w:r>
      <w:r w:rsidRPr="00E24952">
        <w:rPr>
          <w:rFonts w:ascii="Arial" w:eastAsia="SimSun" w:hAnsi="Arial" w:cs="Arial"/>
          <w:sz w:val="20"/>
          <w:szCs w:val="20"/>
          <w:lang w:eastAsia="zh-CN"/>
        </w:rPr>
        <w:t>, had agreed to a compensation scheme in relation to the sale of card and/or identity protection insurance to certain retail customers. The closing date before which any claims under the compensation scheme must have been submitted has now passed.</w:t>
      </w:r>
      <w:r w:rsidRPr="00E24952">
        <w:rPr>
          <w:rFonts w:ascii="Arial" w:eastAsia="SimSun" w:hAnsi="Arial" w:cs="Arial"/>
          <w:iCs/>
          <w:sz w:val="20"/>
          <w:szCs w:val="20"/>
          <w:lang w:eastAsia="zh-CN"/>
        </w:rPr>
        <w:t xml:space="preserve"> RBS</w:t>
      </w:r>
      <w:r w:rsidRPr="00E24952">
        <w:rPr>
          <w:rFonts w:ascii="Arial" w:eastAsia="SimSun" w:hAnsi="Arial" w:cs="Arial"/>
          <w:sz w:val="20"/>
          <w:szCs w:val="20"/>
          <w:lang w:eastAsia="zh-CN"/>
        </w:rPr>
        <w:t xml:space="preserve"> has made appropriate provision based on its estimate of exposure arising from this scheme.</w:t>
      </w:r>
    </w:p>
    <w:p w:rsidR="005401BA" w:rsidRPr="00386500" w:rsidRDefault="005401BA" w:rsidP="005401BA">
      <w:pPr>
        <w:pStyle w:val="Normal94"/>
        <w:spacing w:line="288" w:lineRule="auto"/>
        <w:jc w:val="both"/>
        <w:rPr>
          <w:rFonts w:ascii="Arial" w:eastAsia="SimSun" w:hAnsi="Arial" w:cs="Arial"/>
          <w:b/>
          <w:i/>
          <w:color w:val="003366"/>
          <w:sz w:val="14"/>
          <w:szCs w:val="14"/>
        </w:rPr>
      </w:pPr>
    </w:p>
    <w:p w:rsidR="005401BA" w:rsidRPr="00E3095A" w:rsidRDefault="005401BA" w:rsidP="005401BA">
      <w:pPr>
        <w:pStyle w:val="Normal94"/>
        <w:spacing w:line="288" w:lineRule="auto"/>
        <w:jc w:val="both"/>
        <w:rPr>
          <w:rFonts w:ascii="Arial" w:eastAsia="SimSun" w:hAnsi="Arial" w:cs="Arial"/>
          <w:b/>
          <w:i/>
          <w:color w:val="003366"/>
          <w:sz w:val="20"/>
          <w:szCs w:val="20"/>
          <w:lang w:eastAsia="zh-CN"/>
        </w:rPr>
      </w:pPr>
      <w:r w:rsidRPr="00E3095A">
        <w:rPr>
          <w:rFonts w:ascii="Arial" w:eastAsia="SimSun" w:hAnsi="Arial" w:cs="Arial"/>
          <w:b/>
          <w:i/>
          <w:color w:val="003366"/>
          <w:sz w:val="20"/>
          <w:szCs w:val="20"/>
          <w:lang w:eastAsia="zh-CN"/>
        </w:rPr>
        <w:t>Packaged accounts</w:t>
      </w:r>
    </w:p>
    <w:p w:rsidR="005401BA" w:rsidRDefault="005401BA" w:rsidP="005401BA">
      <w:pPr>
        <w:pStyle w:val="Normal94"/>
        <w:spacing w:line="288" w:lineRule="auto"/>
        <w:jc w:val="both"/>
        <w:outlineLvl w:val="0"/>
        <w:rPr>
          <w:rFonts w:ascii="Arial" w:hAnsi="Arial" w:cs="Arial"/>
          <w:sz w:val="20"/>
          <w:szCs w:val="20"/>
          <w:lang w:eastAsia="zh-CN"/>
        </w:rPr>
      </w:pPr>
      <w:r w:rsidRPr="00E3095A">
        <w:rPr>
          <w:rFonts w:ascii="Arial" w:hAnsi="Arial" w:cs="Arial"/>
          <w:sz w:val="20"/>
          <w:szCs w:val="20"/>
          <w:lang w:eastAsia="zh-CN"/>
        </w:rPr>
        <w:t>As a result of an uplift in packaged current account complaints, RBS proactively put in place dedicated resources in 2013 to investigate and resolve complaint</w:t>
      </w:r>
      <w:r>
        <w:rPr>
          <w:rFonts w:ascii="Arial" w:hAnsi="Arial" w:cs="Arial"/>
          <w:sz w:val="20"/>
          <w:szCs w:val="20"/>
          <w:lang w:eastAsia="zh-CN"/>
        </w:rPr>
        <w:t xml:space="preserve">s on an individual basis. RBS has made provisions totalling £307 million to date for this matter. </w:t>
      </w:r>
    </w:p>
    <w:p w:rsidR="005401BA" w:rsidRPr="00386500" w:rsidRDefault="005401BA" w:rsidP="005401BA">
      <w:pPr>
        <w:pStyle w:val="Normal94"/>
        <w:spacing w:line="288" w:lineRule="auto"/>
        <w:jc w:val="both"/>
        <w:rPr>
          <w:rFonts w:ascii="Arial" w:eastAsia="SimSun" w:hAnsi="Arial" w:cs="Arial"/>
          <w:b/>
          <w:i/>
          <w:color w:val="003366"/>
          <w:sz w:val="14"/>
          <w:szCs w:val="14"/>
          <w:lang w:eastAsia="zh-CN"/>
        </w:rPr>
      </w:pPr>
    </w:p>
    <w:p w:rsidR="005401BA" w:rsidRPr="0033283C" w:rsidRDefault="005401BA" w:rsidP="005401BA">
      <w:pPr>
        <w:pStyle w:val="Normal94"/>
        <w:spacing w:line="288" w:lineRule="auto"/>
        <w:jc w:val="both"/>
        <w:rPr>
          <w:rFonts w:ascii="Arial" w:eastAsia="SimSun" w:hAnsi="Arial" w:cs="Arial"/>
          <w:b/>
          <w:i/>
          <w:color w:val="003366"/>
          <w:sz w:val="20"/>
          <w:szCs w:val="20"/>
          <w:lang w:eastAsia="zh-CN"/>
        </w:rPr>
      </w:pPr>
      <w:r>
        <w:rPr>
          <w:rFonts w:ascii="Arial" w:eastAsia="SimSun" w:hAnsi="Arial" w:cs="Arial"/>
          <w:b/>
          <w:i/>
          <w:color w:val="003366"/>
          <w:sz w:val="20"/>
          <w:szCs w:val="20"/>
          <w:lang w:eastAsia="zh-CN"/>
        </w:rPr>
        <w:t>FCA review of RBS’</w:t>
      </w:r>
      <w:r w:rsidRPr="0033283C">
        <w:rPr>
          <w:rFonts w:ascii="Arial" w:eastAsia="SimSun" w:hAnsi="Arial" w:cs="Arial"/>
          <w:b/>
          <w:i/>
          <w:color w:val="003366"/>
          <w:sz w:val="20"/>
          <w:szCs w:val="20"/>
          <w:lang w:eastAsia="zh-CN"/>
        </w:rPr>
        <w:t xml:space="preserve"> treatment of SMEs</w:t>
      </w:r>
    </w:p>
    <w:p w:rsidR="005401BA" w:rsidRDefault="005401BA" w:rsidP="005401BA">
      <w:pPr>
        <w:pStyle w:val="Normal94"/>
        <w:spacing w:line="288" w:lineRule="auto"/>
        <w:jc w:val="both"/>
        <w:rPr>
          <w:rFonts w:ascii="Arial" w:eastAsia="SimSun" w:hAnsi="Arial" w:cs="Arial"/>
          <w:sz w:val="20"/>
          <w:szCs w:val="20"/>
          <w:lang w:eastAsia="ja-JP"/>
        </w:rPr>
      </w:pPr>
      <w:r w:rsidRPr="0033283C">
        <w:rPr>
          <w:rFonts w:ascii="Arial" w:eastAsia="SimSun" w:hAnsi="Arial" w:cs="Arial"/>
          <w:sz w:val="20"/>
          <w:szCs w:val="20"/>
          <w:lang w:eastAsia="ja-JP"/>
        </w:rPr>
        <w:t>In November 2013, a report by Lawrence Tomlinson, entrepreneur in residence at the UK Government’s Department for Business Innovation and Skills, was published (</w:t>
      </w:r>
      <w:r>
        <w:rPr>
          <w:rFonts w:ascii="Arial" w:eastAsia="SimSun" w:hAnsi="Arial" w:cs="Arial"/>
          <w:sz w:val="20"/>
          <w:szCs w:val="20"/>
          <w:lang w:eastAsia="ja-JP"/>
        </w:rPr>
        <w:t>“</w:t>
      </w:r>
      <w:r w:rsidRPr="0033283C">
        <w:rPr>
          <w:rFonts w:ascii="Arial" w:eastAsia="SimSun" w:hAnsi="Arial" w:cs="Arial"/>
          <w:sz w:val="20"/>
          <w:szCs w:val="20"/>
          <w:lang w:eastAsia="ja-JP"/>
        </w:rPr>
        <w:t>Tomlinson Report</w:t>
      </w:r>
      <w:r>
        <w:rPr>
          <w:rFonts w:ascii="Arial" w:eastAsia="SimSun" w:hAnsi="Arial" w:cs="Arial"/>
          <w:sz w:val="20"/>
          <w:szCs w:val="20"/>
          <w:lang w:eastAsia="ja-JP"/>
        </w:rPr>
        <w:t>”</w:t>
      </w:r>
      <w:r w:rsidRPr="0033283C">
        <w:rPr>
          <w:rFonts w:ascii="Arial" w:eastAsia="SimSun" w:hAnsi="Arial" w:cs="Arial"/>
          <w:sz w:val="20"/>
          <w:szCs w:val="20"/>
          <w:lang w:eastAsia="ja-JP"/>
        </w:rPr>
        <w:t xml:space="preserve">). The Tomlinson Report was critical of </w:t>
      </w:r>
      <w:r>
        <w:rPr>
          <w:rFonts w:ascii="Arial" w:eastAsia="SimSun" w:hAnsi="Arial" w:cs="Arial"/>
          <w:iCs/>
          <w:sz w:val="20"/>
          <w:szCs w:val="20"/>
          <w:lang w:eastAsia="zh-CN"/>
        </w:rPr>
        <w:t xml:space="preserve">RBS’ </w:t>
      </w:r>
      <w:r w:rsidRPr="0033283C">
        <w:rPr>
          <w:rFonts w:ascii="Arial" w:eastAsia="SimSun" w:hAnsi="Arial" w:cs="Arial"/>
          <w:sz w:val="20"/>
          <w:szCs w:val="20"/>
          <w:lang w:eastAsia="ja-JP"/>
        </w:rPr>
        <w:t>treatment of SMEs. The Tomlinson Report was passed to the PRA and FCA. Shortly thereafter, the FCA</w:t>
      </w:r>
      <w:r>
        <w:rPr>
          <w:rFonts w:ascii="Arial" w:eastAsia="SimSun" w:hAnsi="Arial" w:cs="Arial"/>
          <w:sz w:val="20"/>
          <w:szCs w:val="20"/>
          <w:lang w:eastAsia="ja-JP"/>
        </w:rPr>
        <w:t xml:space="preserve"> announced that an independent Skilled P</w:t>
      </w:r>
      <w:r w:rsidRPr="0033283C">
        <w:rPr>
          <w:rFonts w:ascii="Arial" w:eastAsia="SimSun" w:hAnsi="Arial" w:cs="Arial"/>
          <w:sz w:val="20"/>
          <w:szCs w:val="20"/>
          <w:lang w:eastAsia="ja-JP"/>
        </w:rPr>
        <w:t>erson would be appointed under Section 166 of the Financial Services and Markets Act to review the allegations in the Tomlinson Report.</w:t>
      </w:r>
      <w:r>
        <w:rPr>
          <w:rFonts w:ascii="Arial" w:eastAsia="SimSun" w:hAnsi="Arial" w:cs="Arial"/>
          <w:sz w:val="20"/>
          <w:szCs w:val="20"/>
          <w:lang w:eastAsia="ja-JP"/>
        </w:rPr>
        <w:t xml:space="preserve"> The Skilled Person’s review is focused on RBS’ UK small and medium sized business customers with credit exposures of up to £20 million whose relationship was managed within RBS’ Global Restructuring Group or within similar units within RBS’ Corporate Banking Division that were focused on customers in financial difficulties. In the period 2008 to 2013 RBS was one of the leading providers of credit to the UK SME sector.</w:t>
      </w:r>
    </w:p>
    <w:p w:rsidR="005401BA" w:rsidRPr="00386500" w:rsidRDefault="005401BA" w:rsidP="005401BA">
      <w:pPr>
        <w:pStyle w:val="Normal94"/>
        <w:spacing w:line="288" w:lineRule="auto"/>
        <w:jc w:val="both"/>
        <w:rPr>
          <w:rFonts w:ascii="Arial" w:eastAsia="SimSun" w:hAnsi="Arial" w:cs="Arial"/>
          <w:sz w:val="14"/>
          <w:szCs w:val="14"/>
          <w:lang w:eastAsia="ja-JP"/>
        </w:rPr>
      </w:pPr>
    </w:p>
    <w:p w:rsidR="005401BA" w:rsidRPr="00E3095A" w:rsidRDefault="005401BA" w:rsidP="005401BA">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rPr>
        <w:t>Separately, in November 2013</w:t>
      </w:r>
      <w:r>
        <w:rPr>
          <w:rFonts w:ascii="Arial" w:eastAsia="SimSun" w:hAnsi="Arial" w:cs="Arial"/>
          <w:sz w:val="20"/>
          <w:szCs w:val="20"/>
        </w:rPr>
        <w:t>,</w:t>
      </w:r>
      <w:r w:rsidRPr="00E3095A">
        <w:rPr>
          <w:rFonts w:ascii="Arial" w:eastAsia="SimSun" w:hAnsi="Arial" w:cs="Arial"/>
          <w:sz w:val="20"/>
          <w:szCs w:val="20"/>
        </w:rPr>
        <w:t xml:space="preserve"> RBS instructed the law firm Clifford Chance to conduct an independent review of the principal allegation made in the Tomlinson Report: </w:t>
      </w:r>
      <w:r>
        <w:rPr>
          <w:rFonts w:ascii="Arial" w:eastAsia="SimSun" w:hAnsi="Arial" w:cs="Arial"/>
          <w:iCs/>
          <w:sz w:val="20"/>
          <w:szCs w:val="20"/>
          <w:lang w:eastAsia="zh-CN"/>
        </w:rPr>
        <w:t xml:space="preserve">RBS </w:t>
      </w:r>
      <w:r w:rsidRPr="00E3095A">
        <w:rPr>
          <w:rFonts w:ascii="Arial" w:eastAsia="SimSun" w:hAnsi="Arial" w:cs="Arial"/>
          <w:sz w:val="20"/>
          <w:szCs w:val="20"/>
        </w:rPr>
        <w:t>was alleged to be culpable of systematic and institutional behaviour in artificially distressing otherwise viable businesses and through that putting businesses into insolvency. Clifford Chance published its report on 17 April 2014 and, while they made certain recommendations to enhance customer experience and transparency of pricing, they concluded that there was no evidence to support the principal allegation.</w:t>
      </w:r>
    </w:p>
    <w:p w:rsidR="005401BA" w:rsidRPr="00386500" w:rsidRDefault="005401BA" w:rsidP="005401BA">
      <w:pPr>
        <w:pStyle w:val="Normal94"/>
        <w:spacing w:line="288" w:lineRule="auto"/>
        <w:jc w:val="both"/>
        <w:rPr>
          <w:rFonts w:ascii="Arial" w:eastAsia="SimSun" w:hAnsi="Arial" w:cs="Arial"/>
          <w:sz w:val="14"/>
          <w:szCs w:val="14"/>
        </w:rPr>
      </w:pPr>
    </w:p>
    <w:p w:rsidR="005401BA" w:rsidRDefault="005401BA" w:rsidP="005401BA">
      <w:pPr>
        <w:pStyle w:val="Normal94"/>
        <w:spacing w:line="288" w:lineRule="auto"/>
        <w:jc w:val="both"/>
        <w:rPr>
          <w:rFonts w:ascii="Arial" w:eastAsia="SimSun" w:hAnsi="Arial" w:cs="Arial"/>
          <w:sz w:val="20"/>
          <w:szCs w:val="20"/>
          <w:lang w:eastAsia="zh-CN"/>
        </w:rPr>
      </w:pPr>
      <w:r w:rsidRPr="00E3095A">
        <w:rPr>
          <w:rFonts w:ascii="Arial" w:eastAsia="SimSun" w:hAnsi="Arial" w:cs="Arial"/>
          <w:sz w:val="20"/>
          <w:szCs w:val="20"/>
        </w:rPr>
        <w:t xml:space="preserve">A separate independent review of the principal allegation, led by Mason Hayes &amp; Curran, Solicitors, was conducted in the </w:t>
      </w:r>
      <w:smartTag w:uri="urn:schemas-microsoft-com:office:smarttags" w:element="place">
        <w:smartTag w:uri="urn:schemas-microsoft-com:office:smarttags" w:element="PlaceType">
          <w:r w:rsidRPr="00E3095A">
            <w:rPr>
              <w:rFonts w:ascii="Arial" w:eastAsia="SimSun" w:hAnsi="Arial" w:cs="Arial"/>
              <w:sz w:val="20"/>
              <w:szCs w:val="20"/>
            </w:rPr>
            <w:t>Republic</w:t>
          </w:r>
        </w:smartTag>
        <w:r w:rsidRPr="00E3095A">
          <w:rPr>
            <w:rFonts w:ascii="Arial" w:eastAsia="SimSun" w:hAnsi="Arial" w:cs="Arial"/>
            <w:sz w:val="20"/>
            <w:szCs w:val="20"/>
          </w:rPr>
          <w:t xml:space="preserve"> of </w:t>
        </w:r>
        <w:smartTag w:uri="urn:schemas-microsoft-com:office:smarttags" w:element="PlaceName">
          <w:r w:rsidRPr="00E3095A">
            <w:rPr>
              <w:rFonts w:ascii="Arial" w:eastAsia="SimSun" w:hAnsi="Arial" w:cs="Arial"/>
              <w:sz w:val="20"/>
              <w:szCs w:val="20"/>
            </w:rPr>
            <w:t>Ireland</w:t>
          </w:r>
        </w:smartTag>
      </w:smartTag>
      <w:r w:rsidRPr="00E3095A">
        <w:rPr>
          <w:rFonts w:ascii="Arial" w:eastAsia="SimSun" w:hAnsi="Arial" w:cs="Arial"/>
          <w:sz w:val="20"/>
          <w:szCs w:val="20"/>
        </w:rPr>
        <w:t xml:space="preserve">. </w:t>
      </w:r>
      <w:r w:rsidRPr="00E3095A">
        <w:rPr>
          <w:rFonts w:ascii="Arial" w:eastAsia="SimSun" w:hAnsi="Arial" w:cs="Arial"/>
          <w:sz w:val="20"/>
          <w:szCs w:val="20"/>
          <w:lang w:eastAsia="zh-CN"/>
        </w:rPr>
        <w:t xml:space="preserve">The report was published in December 2014 and found no evidence to support the principal allegation.  </w:t>
      </w:r>
    </w:p>
    <w:p w:rsidR="005401BA" w:rsidRPr="00386500" w:rsidRDefault="005401BA" w:rsidP="005401BA">
      <w:pPr>
        <w:pStyle w:val="Normal94"/>
        <w:spacing w:line="288" w:lineRule="auto"/>
        <w:jc w:val="both"/>
        <w:rPr>
          <w:rFonts w:ascii="Arial" w:eastAsia="SimSun" w:hAnsi="Arial" w:cs="Arial"/>
          <w:sz w:val="14"/>
          <w:szCs w:val="14"/>
          <w:lang w:eastAsia="zh-CN"/>
        </w:rPr>
      </w:pPr>
    </w:p>
    <w:p w:rsidR="005401BA" w:rsidRDefault="005401BA" w:rsidP="005401BA">
      <w:pPr>
        <w:pStyle w:val="Normal94"/>
        <w:spacing w:line="288" w:lineRule="auto"/>
        <w:jc w:val="both"/>
        <w:rPr>
          <w:rFonts w:ascii="Arial" w:eastAsia="SimSun" w:hAnsi="Arial"/>
          <w:sz w:val="20"/>
        </w:rPr>
      </w:pPr>
      <w:r w:rsidRPr="0033283C">
        <w:rPr>
          <w:rFonts w:ascii="Arial" w:eastAsia="SimSun" w:hAnsi="Arial" w:cs="Arial"/>
          <w:sz w:val="20"/>
          <w:szCs w:val="20"/>
          <w:lang w:eastAsia="ja-JP"/>
        </w:rPr>
        <w:t xml:space="preserve">On 17 January 2014, a Skilled Person was appointed. </w:t>
      </w:r>
      <w:r w:rsidRPr="0033283C">
        <w:rPr>
          <w:rFonts w:ascii="Arial" w:eastAsia="SimSun" w:hAnsi="Arial" w:cs="Arial"/>
          <w:iCs/>
          <w:sz w:val="20"/>
          <w:szCs w:val="20"/>
          <w:lang w:eastAsia="zh-CN"/>
        </w:rPr>
        <w:t>RBS</w:t>
      </w:r>
      <w:r w:rsidRPr="0033283C">
        <w:rPr>
          <w:rFonts w:ascii="Arial" w:eastAsia="SimSun" w:hAnsi="Arial" w:cs="Arial"/>
          <w:sz w:val="20"/>
          <w:szCs w:val="20"/>
          <w:lang w:eastAsia="ja-JP"/>
        </w:rPr>
        <w:t xml:space="preserve"> is fully cooperating with the FCA in its </w:t>
      </w:r>
      <w:r>
        <w:rPr>
          <w:rFonts w:ascii="Arial" w:eastAsia="SimSun" w:hAnsi="Arial" w:cs="Arial"/>
          <w:sz w:val="20"/>
          <w:szCs w:val="20"/>
          <w:lang w:eastAsia="ja-JP"/>
        </w:rPr>
        <w:t>review</w:t>
      </w:r>
      <w:r w:rsidRPr="0033283C">
        <w:rPr>
          <w:rFonts w:ascii="Arial" w:eastAsia="SimSun" w:hAnsi="Arial" w:cs="Arial"/>
          <w:sz w:val="20"/>
          <w:szCs w:val="20"/>
          <w:lang w:eastAsia="ja-JP"/>
        </w:rPr>
        <w:t xml:space="preserve">. The Skilled Person review focuses on the allegations made by Lawrence Tomlinson in the Tomlinson Report and certain observations made by Sir Andrew Large in his 2013 Independent Lending Review, and is broader in scope than the reviews undertaken by Clifford Chance and Mason, Hayes &amp; Curran which are referred to above. </w:t>
      </w:r>
      <w:r w:rsidRPr="0033283C">
        <w:rPr>
          <w:rFonts w:ascii="Arial" w:eastAsia="SimSun" w:hAnsi="Arial" w:cs="Arial"/>
          <w:color w:val="000000"/>
          <w:sz w:val="20"/>
          <w:szCs w:val="20"/>
        </w:rPr>
        <w:t>The timing for the delivery of the initial findings of such review by the Skilled Person to RBS and the FCA is not finally determined but may be during the fourth quarter of 2015. RBS will have an opportunity to respond to any findings of such review before the Skilled Person delivers its final report.</w:t>
      </w:r>
      <w:r w:rsidRPr="0033283C">
        <w:rPr>
          <w:rFonts w:eastAsia="SimSun"/>
        </w:rPr>
        <w:t> </w:t>
      </w:r>
      <w:r w:rsidRPr="0033283C">
        <w:rPr>
          <w:rFonts w:ascii="Arial" w:eastAsia="SimSun" w:hAnsi="Arial"/>
          <w:sz w:val="20"/>
        </w:rPr>
        <w:t>In the event that the Skilled Person’s review concludes that ther</w:t>
      </w:r>
      <w:r>
        <w:rPr>
          <w:rFonts w:ascii="Arial" w:eastAsia="SimSun" w:hAnsi="Arial"/>
          <w:sz w:val="20"/>
        </w:rPr>
        <w:t xml:space="preserve">e were material failings in RBS’ </w:t>
      </w:r>
      <w:r w:rsidRPr="0033283C">
        <w:rPr>
          <w:rFonts w:ascii="Arial" w:eastAsia="SimSun" w:hAnsi="Arial"/>
          <w:sz w:val="20"/>
        </w:rPr>
        <w:t>treatment of SME customers those conclusions could, depending on their nature, scale and type, result in the commencement of regulatory enforcement action by the FCA, the imposition of redress requirements and the commencement of litigation claims against RBS, as well as potentially wider investigations and litigation related to RBS’s treatment of customers in financial difficulty. At this stage, as there remains considerable uncertainty around the final conclusions of the Skilled Person’s review and any collateral consequences thereof, it is not practicable reliably to estimate the pote</w:t>
      </w:r>
      <w:r>
        <w:rPr>
          <w:rFonts w:ascii="Arial" w:eastAsia="SimSun" w:hAnsi="Arial"/>
          <w:sz w:val="20"/>
        </w:rPr>
        <w:t>ntial impact on RBS.</w:t>
      </w:r>
    </w:p>
    <w:p w:rsidR="005401BA" w:rsidRPr="0033283C" w:rsidRDefault="005401BA" w:rsidP="005401BA">
      <w:pPr>
        <w:pStyle w:val="Normal94"/>
        <w:spacing w:line="288" w:lineRule="auto"/>
        <w:jc w:val="both"/>
        <w:rPr>
          <w:rFonts w:ascii="Arial" w:eastAsia="SimSun" w:hAnsi="Arial" w:cs="Arial"/>
          <w:sz w:val="20"/>
          <w:szCs w:val="20"/>
          <w:lang w:eastAsia="ja-JP"/>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bCs/>
          <w:i/>
          <w:iCs/>
          <w:color w:val="003366"/>
          <w:sz w:val="20"/>
          <w:szCs w:val="20"/>
          <w:lang w:eastAsia="ja-JP"/>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E3095A" w:rsidRDefault="005401BA" w:rsidP="005401BA">
      <w:pPr>
        <w:pStyle w:val="Normal94"/>
        <w:tabs>
          <w:tab w:val="left" w:pos="4200"/>
        </w:tabs>
        <w:spacing w:line="288" w:lineRule="auto"/>
        <w:jc w:val="both"/>
        <w:rPr>
          <w:rFonts w:ascii="Arial" w:eastAsia="SimSun" w:hAnsi="Arial" w:cs="Arial"/>
          <w:b/>
          <w:bCs/>
          <w:i/>
          <w:iCs/>
          <w:color w:val="003366"/>
          <w:sz w:val="20"/>
          <w:szCs w:val="20"/>
          <w:lang w:eastAsia="ja-JP"/>
        </w:rPr>
      </w:pPr>
    </w:p>
    <w:p w:rsidR="005401BA" w:rsidRPr="00E3095A" w:rsidRDefault="005401BA" w:rsidP="005401BA">
      <w:pPr>
        <w:pStyle w:val="Normal94"/>
        <w:tabs>
          <w:tab w:val="left" w:pos="4200"/>
        </w:tabs>
        <w:spacing w:line="288" w:lineRule="auto"/>
        <w:jc w:val="both"/>
        <w:rPr>
          <w:rFonts w:ascii="Arial" w:eastAsia="SimSun" w:hAnsi="Arial" w:cs="Arial"/>
          <w:b/>
          <w:bCs/>
          <w:i/>
          <w:iCs/>
          <w:color w:val="003366"/>
          <w:sz w:val="20"/>
          <w:szCs w:val="20"/>
          <w:lang w:eastAsia="ja-JP"/>
        </w:rPr>
      </w:pPr>
      <w:r>
        <w:rPr>
          <w:rFonts w:ascii="Arial" w:eastAsia="SimSun" w:hAnsi="Arial" w:cs="Arial"/>
          <w:b/>
          <w:bCs/>
          <w:i/>
          <w:iCs/>
          <w:color w:val="003366"/>
          <w:sz w:val="20"/>
          <w:szCs w:val="20"/>
          <w:lang w:eastAsia="ja-JP"/>
        </w:rPr>
        <w:t>Multilateral interchange fees</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On 11 September 2014, the Court of Justice upheld earlier decisions by the EU Commission and the General Court that MasterCard’s multilateral interchange fee (MIF) arrangements for cross border payment card transactions with MasterCard and Maestro branded consumer credit and debit cards in the EEA are in breach of competition law.</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In April 2013, the EC announced it was opening a new investigation into interchange fees payable in respect of payments made in the EEA by MasterCard cardholders from non-EEA countries.</w:t>
      </w:r>
    </w:p>
    <w:p w:rsidR="005401BA" w:rsidRPr="00E3095A" w:rsidRDefault="005401BA" w:rsidP="005401BA">
      <w:pPr>
        <w:pStyle w:val="Normal94"/>
        <w:spacing w:line="288" w:lineRule="auto"/>
        <w:jc w:val="both"/>
        <w:rPr>
          <w:rFonts w:ascii="Arial" w:eastAsia="SimSun" w:hAnsi="Arial" w:cs="Arial"/>
          <w:sz w:val="20"/>
          <w:szCs w:val="20"/>
        </w:rPr>
      </w:pPr>
    </w:p>
    <w:p w:rsidR="005401BA" w:rsidRPr="00E3095A" w:rsidRDefault="005401BA" w:rsidP="005401BA">
      <w:pPr>
        <w:pStyle w:val="Normal94"/>
        <w:spacing w:line="288" w:lineRule="auto"/>
        <w:jc w:val="both"/>
        <w:rPr>
          <w:rFonts w:ascii="Arial" w:eastAsia="SimSun" w:hAnsi="Arial" w:cs="Arial"/>
          <w:color w:val="003366"/>
          <w:sz w:val="20"/>
          <w:szCs w:val="20"/>
          <w:lang w:eastAsia="zh-CN"/>
        </w:rPr>
      </w:pPr>
      <w:r w:rsidRPr="00E3095A">
        <w:rPr>
          <w:rFonts w:ascii="Arial" w:eastAsia="SimSun" w:hAnsi="Arial" w:cs="Arial"/>
          <w:sz w:val="20"/>
          <w:szCs w:val="20"/>
          <w:lang w:eastAsia="zh-CN"/>
        </w:rPr>
        <w:t>In May 2013, the EC announced it had reached an agreement with Visa regarding immediate cross border credit card MIF rates. This agreement has now been market tested and was made legally binding on 26 February 2014. The agreement is to last for four years.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E3095A" w:rsidRDefault="005401BA" w:rsidP="005401BA">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lang w:eastAsia="zh-CN"/>
        </w:rPr>
        <w:t xml:space="preserve">In addition, on 8 June 2015, a regulation on interchange fees for card payments entered into force. The regulation requires the capping of both cross-border and domestic MIF rates for debit and credit consumer cards. The regulation also sets out other reforms including to the Honour All Cards Rule which require merchants to accept all cards with the same level of MIF but not cards with different MIF levels. </w:t>
      </w:r>
    </w:p>
    <w:p w:rsidR="005401BA" w:rsidRDefault="005401BA" w:rsidP="005401BA">
      <w:pPr>
        <w:pStyle w:val="Normal94"/>
        <w:tabs>
          <w:tab w:val="left" w:pos="851"/>
        </w:tabs>
        <w:spacing w:line="288" w:lineRule="auto"/>
        <w:jc w:val="both"/>
        <w:rPr>
          <w:rFonts w:ascii="Arial" w:hAnsi="Arial" w:cs="Arial"/>
          <w:b/>
          <w:color w:val="003366"/>
          <w:sz w:val="20"/>
          <w:szCs w:val="20"/>
          <w:lang w:eastAsia="ja-JP"/>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In the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UK</w:t>
          </w:r>
        </w:smartTag>
      </w:smartTag>
      <w:r w:rsidRPr="00E3095A">
        <w:rPr>
          <w:rFonts w:ascii="Arial" w:eastAsia="SimSun" w:hAnsi="Arial" w:cs="Arial"/>
          <w:sz w:val="20"/>
          <w:szCs w:val="20"/>
          <w:lang w:eastAsia="zh-CN"/>
        </w:rPr>
        <w:t xml:space="preserve">, the Office of Fair Trading (OFT) had previously opened investigations into domestic interchange fees applicable in respect of Visa and MasterCard consumer and commercial credit and debit card transactions. </w:t>
      </w:r>
      <w:r w:rsidRPr="00E3095A">
        <w:rPr>
          <w:rFonts w:ascii="Arial" w:eastAsia="SimSun" w:hAnsi="Arial" w:cs="Arial"/>
          <w:color w:val="000000"/>
          <w:sz w:val="20"/>
          <w:szCs w:val="20"/>
          <w:lang w:eastAsia="zh-CN"/>
        </w:rPr>
        <w:t>On 6 May 2015, the successor body to the OFT, the Competition &amp; Markets Authority</w:t>
      </w:r>
      <w:r>
        <w:rPr>
          <w:rFonts w:ascii="Arial" w:eastAsia="SimSun" w:hAnsi="Arial" w:cs="Arial"/>
          <w:color w:val="000000"/>
          <w:sz w:val="20"/>
          <w:szCs w:val="20"/>
          <w:lang w:eastAsia="zh-CN"/>
        </w:rPr>
        <w:t xml:space="preserve"> (CMA)</w:t>
      </w:r>
      <w:r w:rsidRPr="00E3095A">
        <w:rPr>
          <w:rFonts w:ascii="Arial" w:eastAsia="SimSun" w:hAnsi="Arial" w:cs="Arial"/>
          <w:color w:val="000000"/>
          <w:sz w:val="20"/>
          <w:szCs w:val="20"/>
          <w:lang w:eastAsia="zh-CN"/>
        </w:rPr>
        <w:t xml:space="preserve">, announced that it </w:t>
      </w:r>
      <w:r>
        <w:rPr>
          <w:rFonts w:ascii="Arial" w:eastAsia="SimSun" w:hAnsi="Arial" w:cs="Arial"/>
          <w:color w:val="000000"/>
          <w:sz w:val="20"/>
          <w:szCs w:val="20"/>
          <w:lang w:eastAsia="zh-CN"/>
        </w:rPr>
        <w:t xml:space="preserve">had </w:t>
      </w:r>
      <w:r w:rsidRPr="00E3095A">
        <w:rPr>
          <w:rFonts w:ascii="Arial" w:eastAsia="SimSun" w:hAnsi="Arial" w:cs="Arial"/>
          <w:color w:val="000000"/>
          <w:sz w:val="20"/>
          <w:szCs w:val="20"/>
          <w:lang w:eastAsia="zh-CN"/>
        </w:rPr>
        <w:t xml:space="preserve">closed these investigations on the grounds of administrative priorities. </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Pr>
          <w:rFonts w:ascii="Arial" w:hAnsi="Arial" w:cs="Arial"/>
          <w:sz w:val="20"/>
          <w:szCs w:val="20"/>
          <w:lang w:eastAsia="zh-CN"/>
        </w:rPr>
        <w:t>There remains considerable uncertainty around the</w:t>
      </w:r>
      <w:r w:rsidRPr="00E3095A">
        <w:rPr>
          <w:rFonts w:ascii="Arial" w:hAnsi="Arial" w:cs="Arial"/>
          <w:sz w:val="20"/>
          <w:szCs w:val="20"/>
          <w:lang w:eastAsia="zh-CN"/>
        </w:rPr>
        <w:t xml:space="preserve"> outcomes of the ongoing EC investigation, proceedings and regulation are not yet fully known, but they may have a material adverse effect on the structure and operation of four party card payment schemes in general and, therefore, on </w:t>
      </w:r>
      <w:r w:rsidRPr="00E3095A">
        <w:rPr>
          <w:rFonts w:ascii="Arial" w:hAnsi="Arial" w:cs="Arial"/>
          <w:iCs/>
          <w:sz w:val="20"/>
          <w:szCs w:val="20"/>
          <w:lang w:eastAsia="zh-CN"/>
        </w:rPr>
        <w:t>RBS’s</w:t>
      </w:r>
      <w:r w:rsidRPr="00E3095A">
        <w:rPr>
          <w:rFonts w:ascii="Arial" w:hAnsi="Arial" w:cs="Arial"/>
          <w:sz w:val="20"/>
          <w:szCs w:val="20"/>
          <w:lang w:eastAsia="zh-CN"/>
        </w:rPr>
        <w:t xml:space="preserve"> business in this sector.</w:t>
      </w:r>
    </w:p>
    <w:p w:rsidR="005401BA" w:rsidRPr="00E3095A" w:rsidRDefault="005401BA" w:rsidP="005401BA">
      <w:pPr>
        <w:pStyle w:val="Normal94"/>
        <w:spacing w:line="288" w:lineRule="auto"/>
        <w:jc w:val="both"/>
        <w:rPr>
          <w:rFonts w:ascii="Arial" w:eastAsia="SimSun" w:hAnsi="Arial" w:cs="Arial"/>
          <w:sz w:val="20"/>
          <w:szCs w:val="20"/>
          <w:lang w:eastAsia="ja-JP"/>
        </w:rPr>
      </w:pP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r w:rsidRPr="00E3095A">
        <w:rPr>
          <w:rFonts w:ascii="Arial" w:eastAsia="SimSun" w:hAnsi="Arial" w:cs="Arial"/>
          <w:b/>
          <w:bCs/>
          <w:i/>
          <w:iCs/>
          <w:color w:val="003366"/>
          <w:sz w:val="20"/>
          <w:szCs w:val="20"/>
          <w:lang w:eastAsia="ja-JP"/>
        </w:rPr>
        <w:t>Payment Protection Insurance</w:t>
      </w:r>
    </w:p>
    <w:p w:rsidR="005401BA" w:rsidRPr="0033283C" w:rsidRDefault="005401BA" w:rsidP="005401BA">
      <w:pPr>
        <w:pStyle w:val="Normal94"/>
        <w:tabs>
          <w:tab w:val="left" w:pos="851"/>
        </w:tabs>
        <w:spacing w:line="288" w:lineRule="auto"/>
        <w:jc w:val="both"/>
        <w:rPr>
          <w:rFonts w:ascii="Arial" w:eastAsia="SimSun" w:hAnsi="Arial" w:cs="Arial"/>
          <w:sz w:val="20"/>
          <w:szCs w:val="20"/>
          <w:lang w:eastAsia="zh-CN"/>
        </w:rPr>
      </w:pPr>
      <w:r w:rsidRPr="0033283C">
        <w:rPr>
          <w:rFonts w:ascii="Arial" w:eastAsia="SimSun" w:hAnsi="Arial" w:cs="Arial"/>
          <w:sz w:val="20"/>
          <w:szCs w:val="20"/>
          <w:lang w:eastAsia="zh-CN"/>
        </w:rPr>
        <w:t xml:space="preserve">Since 2011, </w:t>
      </w:r>
      <w:r w:rsidRPr="0033283C">
        <w:rPr>
          <w:rFonts w:ascii="Arial" w:eastAsia="SimSun" w:hAnsi="Arial" w:cs="Arial"/>
          <w:iCs/>
          <w:sz w:val="20"/>
          <w:szCs w:val="20"/>
          <w:lang w:eastAsia="zh-CN"/>
        </w:rPr>
        <w:t>RBS</w:t>
      </w:r>
      <w:r w:rsidRPr="0033283C">
        <w:rPr>
          <w:rFonts w:ascii="Arial" w:eastAsia="SimSun" w:hAnsi="Arial" w:cs="Arial"/>
          <w:sz w:val="20"/>
          <w:szCs w:val="20"/>
          <w:lang w:eastAsia="zh-CN"/>
        </w:rPr>
        <w:t xml:space="preserve"> has been implementing a policy statement agreed with the FCA for the handling of complaints about the mis-selling of Payment Protection Insurance (PPI). </w:t>
      </w:r>
      <w:r w:rsidRPr="0033283C">
        <w:rPr>
          <w:rFonts w:ascii="Arial" w:eastAsia="SimSun" w:hAnsi="Arial" w:cs="Arial"/>
          <w:iCs/>
          <w:sz w:val="20"/>
          <w:szCs w:val="20"/>
          <w:lang w:eastAsia="zh-CN"/>
        </w:rPr>
        <w:t>RBS</w:t>
      </w:r>
      <w:r w:rsidRPr="0033283C">
        <w:rPr>
          <w:rFonts w:ascii="Arial" w:eastAsia="SimSun" w:hAnsi="Arial" w:cs="Arial"/>
          <w:sz w:val="20"/>
          <w:szCs w:val="20"/>
          <w:lang w:eastAsia="zh-CN"/>
        </w:rPr>
        <w:t xml:space="preserve"> has made provisions totalling £3.8 billion to date for this matter, including £0.1 billion in the six months ending 30 June 2015, of which £3.1 billion had been utilised by that date.</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6957AF" w:rsidRDefault="005401BA" w:rsidP="005401BA">
      <w:pPr>
        <w:pStyle w:val="Normal94"/>
        <w:tabs>
          <w:tab w:val="left" w:pos="851"/>
        </w:tabs>
        <w:spacing w:line="288" w:lineRule="auto"/>
        <w:jc w:val="both"/>
        <w:rPr>
          <w:rFonts w:ascii="Arial" w:eastAsia="SimSun" w:hAnsi="Arial" w:cs="Arial"/>
          <w:b/>
          <w:bCs/>
          <w:i/>
          <w:iCs/>
          <w:color w:val="003366"/>
          <w:sz w:val="20"/>
          <w:szCs w:val="20"/>
          <w:lang w:eastAsia="ja-JP"/>
        </w:rPr>
      </w:pPr>
      <w:r w:rsidRPr="006957AF">
        <w:rPr>
          <w:rFonts w:ascii="Arial" w:eastAsia="SimSun" w:hAnsi="Arial" w:cs="Arial"/>
          <w:sz w:val="20"/>
          <w:szCs w:val="20"/>
          <w:lang w:eastAsia="zh-CN"/>
        </w:rPr>
        <w:t xml:space="preserve">RBS is monitoring developments following the UK Supreme Court’s decision in the case of </w:t>
      </w:r>
      <w:r w:rsidRPr="006957AF">
        <w:rPr>
          <w:rFonts w:ascii="Arial" w:eastAsia="SimSun" w:hAnsi="Arial" w:cs="Arial"/>
          <w:i/>
          <w:sz w:val="20"/>
          <w:szCs w:val="20"/>
          <w:lang w:eastAsia="zh-CN"/>
        </w:rPr>
        <w:t>Plevin v Paragon</w:t>
      </w:r>
      <w:r w:rsidRPr="006957AF">
        <w:rPr>
          <w:rFonts w:ascii="Arial" w:eastAsia="SimSun" w:hAnsi="Arial" w:cs="Arial"/>
          <w:sz w:val="20"/>
          <w:szCs w:val="20"/>
          <w:lang w:eastAsia="zh-CN"/>
        </w:rPr>
        <w:t xml:space="preserve"> in November 2014 that the sale of</w:t>
      </w:r>
      <w:r>
        <w:rPr>
          <w:rFonts w:ascii="Arial" w:eastAsia="SimSun" w:hAnsi="Arial" w:cs="Arial"/>
          <w:sz w:val="20"/>
          <w:szCs w:val="20"/>
          <w:lang w:eastAsia="zh-CN"/>
        </w:rPr>
        <w:t xml:space="preserve"> a single premium PPI policy could create an</w:t>
      </w:r>
      <w:r w:rsidR="00DA1A83">
        <w:rPr>
          <w:rFonts w:ascii="Arial" w:eastAsia="SimSun" w:hAnsi="Arial" w:cs="Arial"/>
          <w:sz w:val="20"/>
          <w:szCs w:val="20"/>
          <w:lang w:eastAsia="zh-CN"/>
        </w:rPr>
        <w:t xml:space="preserve"> ‘unfair</w:t>
      </w:r>
      <w:r w:rsidRPr="006957AF">
        <w:rPr>
          <w:rFonts w:ascii="Arial" w:eastAsia="SimSun" w:hAnsi="Arial" w:cs="Arial"/>
          <w:sz w:val="20"/>
          <w:szCs w:val="20"/>
          <w:lang w:eastAsia="zh-CN"/>
        </w:rPr>
        <w:t xml:space="preserve"> </w:t>
      </w:r>
      <w:r>
        <w:rPr>
          <w:rFonts w:ascii="Arial" w:eastAsia="SimSun" w:hAnsi="Arial" w:cs="Arial"/>
          <w:sz w:val="20"/>
          <w:szCs w:val="20"/>
          <w:lang w:eastAsia="zh-CN"/>
        </w:rPr>
        <w:t>relationship</w:t>
      </w:r>
      <w:r w:rsidR="00DA1A83">
        <w:rPr>
          <w:rFonts w:ascii="Arial" w:eastAsia="SimSun" w:hAnsi="Arial" w:cs="Arial"/>
          <w:sz w:val="20"/>
          <w:szCs w:val="20"/>
          <w:lang w:eastAsia="zh-CN"/>
        </w:rPr>
        <w:t>’</w:t>
      </w:r>
      <w:bookmarkStart w:id="8" w:name="_GoBack"/>
      <w:bookmarkEnd w:id="8"/>
      <w:r>
        <w:rPr>
          <w:rFonts w:ascii="Arial" w:eastAsia="SimSun" w:hAnsi="Arial" w:cs="Arial"/>
          <w:sz w:val="20"/>
          <w:szCs w:val="20"/>
          <w:lang w:eastAsia="zh-CN"/>
        </w:rPr>
        <w:t xml:space="preserve"> </w:t>
      </w:r>
      <w:r w:rsidRPr="006957AF">
        <w:rPr>
          <w:rFonts w:ascii="Arial" w:eastAsia="SimSun" w:hAnsi="Arial" w:cs="Arial"/>
          <w:sz w:val="20"/>
          <w:szCs w:val="20"/>
          <w:lang w:eastAsia="zh-CN"/>
        </w:rPr>
        <w:t xml:space="preserve">under s.140A of the Consumer Credit Act 1974 (the ‘Consumer Credit Act’) because the premium contained a particularly high level of undisclosed commission. The Financial Ombudsman Service (FOS) has confirmed on its website that unfair relationship provisions in the Consumer Credit Act and the </w:t>
      </w:r>
      <w:r w:rsidRPr="00E961CB">
        <w:rPr>
          <w:rFonts w:ascii="Arial" w:eastAsia="SimSun" w:hAnsi="Arial" w:cs="Arial"/>
          <w:sz w:val="20"/>
          <w:szCs w:val="20"/>
          <w:lang w:eastAsia="zh-CN"/>
        </w:rPr>
        <w:t>Plevin</w:t>
      </w:r>
      <w:r w:rsidRPr="006957AF">
        <w:rPr>
          <w:rFonts w:ascii="Arial" w:eastAsia="SimSun" w:hAnsi="Arial" w:cs="Arial"/>
          <w:sz w:val="20"/>
          <w:szCs w:val="20"/>
          <w:lang w:eastAsia="zh-CN"/>
        </w:rPr>
        <w:t xml:space="preserve"> judgment are ’potentially relevant considerations’</w:t>
      </w:r>
      <w:r>
        <w:rPr>
          <w:rFonts w:ascii="Arial" w:eastAsia="SimSun" w:hAnsi="Arial" w:cs="Arial"/>
          <w:sz w:val="20"/>
          <w:szCs w:val="20"/>
          <w:lang w:eastAsia="zh-CN"/>
        </w:rPr>
        <w:t xml:space="preserve"> in some of the PPI cases referred to FOS</w:t>
      </w:r>
      <w:r w:rsidRPr="006957AF">
        <w:rPr>
          <w:rFonts w:ascii="Arial" w:eastAsia="SimSun" w:hAnsi="Arial" w:cs="Arial"/>
          <w:sz w:val="20"/>
          <w:szCs w:val="20"/>
          <w:lang w:eastAsia="zh-CN"/>
        </w:rPr>
        <w:t xml:space="preserve">. On 27 May 2015, the FCA announced that it was considering whether additional rules and/or guidance are required to deal with the impact of the </w:t>
      </w:r>
      <w:r w:rsidRPr="006957AF">
        <w:rPr>
          <w:rFonts w:ascii="Arial" w:eastAsia="SimSun" w:hAnsi="Arial" w:cs="Arial"/>
          <w:i/>
          <w:sz w:val="20"/>
          <w:szCs w:val="20"/>
          <w:lang w:eastAsia="zh-CN"/>
        </w:rPr>
        <w:t>Plevin</w:t>
      </w:r>
      <w:r w:rsidRPr="006957AF">
        <w:rPr>
          <w:rFonts w:ascii="Arial" w:eastAsia="SimSun" w:hAnsi="Arial" w:cs="Arial"/>
          <w:sz w:val="20"/>
          <w:szCs w:val="20"/>
          <w:lang w:eastAsia="zh-CN"/>
        </w:rPr>
        <w:t xml:space="preserve"> decision on complaints about PPI generally. </w:t>
      </w:r>
      <w:r>
        <w:rPr>
          <w:rFonts w:ascii="Arial" w:eastAsia="SimSun" w:hAnsi="Arial" w:cs="Arial"/>
          <w:sz w:val="20"/>
          <w:szCs w:val="20"/>
          <w:lang w:eastAsia="zh-CN"/>
        </w:rPr>
        <w:t xml:space="preserve">RBS is in active dialogue with FOS and the FCA on this issue. </w:t>
      </w:r>
      <w:r w:rsidRPr="006957AF">
        <w:rPr>
          <w:rFonts w:ascii="Arial" w:eastAsia="SimSun" w:hAnsi="Arial" w:cs="Arial"/>
          <w:sz w:val="20"/>
          <w:szCs w:val="20"/>
          <w:lang w:eastAsia="zh-CN"/>
        </w:rPr>
        <w:t xml:space="preserve">At this stage, as there remains considerable uncertainty regarding the application of the </w:t>
      </w:r>
      <w:r w:rsidRPr="006957AF">
        <w:rPr>
          <w:rFonts w:ascii="Arial" w:eastAsia="SimSun" w:hAnsi="Arial" w:cs="Arial"/>
          <w:i/>
          <w:sz w:val="20"/>
          <w:szCs w:val="20"/>
          <w:lang w:eastAsia="zh-CN"/>
        </w:rPr>
        <w:t xml:space="preserve">Plevin </w:t>
      </w:r>
      <w:r w:rsidRPr="006957AF">
        <w:rPr>
          <w:rFonts w:ascii="Arial" w:eastAsia="SimSun" w:hAnsi="Arial" w:cs="Arial"/>
          <w:sz w:val="20"/>
          <w:szCs w:val="20"/>
          <w:lang w:eastAsia="zh-CN"/>
        </w:rPr>
        <w:t>decision (including to previously settled cases), it is not practicable reliably to estimate the potential impact on RBS, which may be material.</w:t>
      </w: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i/>
          <w:color w:val="003366"/>
          <w:sz w:val="20"/>
          <w:szCs w:val="20"/>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E3095A" w:rsidRDefault="005401BA" w:rsidP="005401BA">
      <w:pPr>
        <w:pStyle w:val="Normal94"/>
        <w:jc w:val="both"/>
        <w:rPr>
          <w:rFonts w:ascii="Arial" w:eastAsia="SimSun" w:hAnsi="Arial" w:cs="Arial"/>
          <w:b/>
          <w:i/>
          <w:color w:val="003366"/>
          <w:sz w:val="20"/>
          <w:szCs w:val="20"/>
        </w:rPr>
      </w:pPr>
    </w:p>
    <w:p w:rsidR="005401BA" w:rsidRPr="00E3095A" w:rsidRDefault="005401BA" w:rsidP="005401BA">
      <w:pPr>
        <w:pStyle w:val="Normal94"/>
        <w:spacing w:line="288" w:lineRule="auto"/>
        <w:jc w:val="both"/>
        <w:rPr>
          <w:rFonts w:ascii="Arial" w:eastAsia="SimSun" w:hAnsi="Arial" w:cs="Arial"/>
          <w:b/>
          <w:i/>
          <w:color w:val="003366"/>
          <w:sz w:val="20"/>
          <w:szCs w:val="20"/>
        </w:rPr>
      </w:pPr>
      <w:smartTag w:uri="urn:schemas-microsoft-com:office:smarttags" w:element="country-region">
        <w:smartTag w:uri="urn:schemas-microsoft-com:office:smarttags" w:element="place">
          <w:r w:rsidRPr="00E3095A">
            <w:rPr>
              <w:rFonts w:ascii="Arial" w:eastAsia="SimSun" w:hAnsi="Arial" w:cs="Arial"/>
              <w:b/>
              <w:i/>
              <w:color w:val="003366"/>
              <w:sz w:val="20"/>
              <w:szCs w:val="20"/>
            </w:rPr>
            <w:t>UK</w:t>
          </w:r>
        </w:smartTag>
      </w:smartTag>
      <w:r w:rsidRPr="00E3095A">
        <w:rPr>
          <w:rFonts w:ascii="Arial" w:eastAsia="SimSun" w:hAnsi="Arial" w:cs="Arial"/>
          <w:b/>
          <w:i/>
          <w:color w:val="003366"/>
          <w:sz w:val="20"/>
          <w:szCs w:val="20"/>
        </w:rPr>
        <w:t xml:space="preserve"> personal current accounts/retail banking</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Following the OFT’s publication of a market study report into the Personal Current Account (PCA) market in July 2008, the OFT launched a follow up review of the PCA market in July 2012. This review was intended to consider whether certain initiatives agreed by the OFT with banks in light of the July 2008 report, primarily around transparency, unarranged overdrafts and customers in financial difficulty, had been successful and whether the market should be referred to the Competition Commission (CC) for a fuller market investigation. </w:t>
      </w:r>
    </w:p>
    <w:p w:rsidR="005401BA" w:rsidRPr="00E3095A" w:rsidRDefault="005401BA" w:rsidP="005401BA">
      <w:pPr>
        <w:pStyle w:val="Normal94"/>
        <w:spacing w:line="288" w:lineRule="auto"/>
        <w:jc w:val="both"/>
        <w:rPr>
          <w:rFonts w:ascii="Arial" w:eastAsia="SimSun" w:hAnsi="Arial" w:cs="Arial"/>
          <w:color w:val="003366"/>
          <w:sz w:val="18"/>
          <w:szCs w:val="18"/>
          <w:lang w:eastAsia="ja-JP"/>
        </w:rPr>
      </w:pPr>
    </w:p>
    <w:p w:rsidR="005401BA" w:rsidRPr="00E3095A" w:rsidRDefault="005401BA" w:rsidP="005401BA">
      <w:pPr>
        <w:pStyle w:val="Normal94"/>
        <w:spacing w:line="288" w:lineRule="auto"/>
        <w:jc w:val="both"/>
        <w:rPr>
          <w:rFonts w:ascii="Arial" w:eastAsia="SimSun" w:hAnsi="Arial" w:cs="Arial"/>
          <w:sz w:val="20"/>
          <w:szCs w:val="20"/>
          <w:lang w:eastAsia="zh-CN"/>
        </w:rPr>
      </w:pPr>
      <w:r w:rsidRPr="00E3095A">
        <w:rPr>
          <w:rFonts w:ascii="Arial" w:eastAsia="SimSun" w:hAnsi="Arial" w:cs="Arial"/>
          <w:sz w:val="20"/>
          <w:szCs w:val="20"/>
        </w:rPr>
        <w:t xml:space="preserve">The OFT’s PCA report following this July 2012 launch was published in January 2013. The OFT acknowledged some specific improvements in the market since its last review but concluded that further changes were required to tackle ongoing concerns, including a lack of switching, the ability of consumers to compare products and the complexity of overdraft charges. </w:t>
      </w:r>
      <w:r w:rsidRPr="00E3095A">
        <w:rPr>
          <w:rFonts w:ascii="Arial" w:eastAsia="SimSun" w:hAnsi="Arial" w:cs="Arial"/>
          <w:sz w:val="20"/>
          <w:szCs w:val="20"/>
          <w:lang w:eastAsia="zh-CN"/>
        </w:rPr>
        <w:t xml:space="preserve">The OFT decided not to refer the market to the CC but said that it expected to return to the question of a referral to the CC in 2015, or earlier. The OFT also announced that it would be carrying out behavioural economic research on the way consumers make decisions and engage with retail banking service, and would study the operation of payment systems as well as the SME banking market. </w:t>
      </w:r>
    </w:p>
    <w:p w:rsidR="005401BA" w:rsidRPr="00E3095A" w:rsidRDefault="005401BA" w:rsidP="005401BA">
      <w:pPr>
        <w:pStyle w:val="Normal94"/>
        <w:spacing w:line="288" w:lineRule="auto"/>
        <w:jc w:val="both"/>
        <w:rPr>
          <w:rFonts w:ascii="Arial" w:eastAsia="SimSun" w:hAnsi="Arial" w:cs="Arial"/>
          <w:sz w:val="20"/>
          <w:szCs w:val="20"/>
          <w:lang w:eastAsia="zh-CN"/>
        </w:rPr>
      </w:pPr>
    </w:p>
    <w:p w:rsidR="005401BA" w:rsidRDefault="005401BA" w:rsidP="005401BA">
      <w:pPr>
        <w:pStyle w:val="Normal94"/>
        <w:spacing w:line="288" w:lineRule="auto"/>
        <w:jc w:val="both"/>
        <w:rPr>
          <w:rFonts w:ascii="Arial" w:hAnsi="Arial" w:cs="Arial"/>
          <w:sz w:val="20"/>
          <w:szCs w:val="20"/>
          <w:lang w:eastAsia="zh-CN"/>
        </w:rPr>
      </w:pPr>
      <w:r w:rsidRPr="00E3095A">
        <w:rPr>
          <w:rFonts w:ascii="Arial" w:hAnsi="Arial" w:cs="Arial"/>
          <w:sz w:val="20"/>
          <w:szCs w:val="20"/>
          <w:lang w:eastAsia="zh-CN"/>
        </w:rPr>
        <w:t>On 11 March 2014, the CMA announced that in addition to its pending SME review (see below), it would be undertaking an update of the OFT’s 2013 PCA review. On 18 July 2014 the CMA published its preliminary findings in respect of both the PCA and SME market studies. The CMA provisionally decided to make a market investigation reference (MIR) for both the PCA and SME market studies. The provisional decision on both PCAs and SMEs was then subject to a consultation period until 17 September 2014. Following this period of consultation, on 6 November 2014, the CMA made its final d</w:t>
      </w:r>
      <w:r>
        <w:rPr>
          <w:rFonts w:ascii="Arial" w:hAnsi="Arial" w:cs="Arial"/>
          <w:sz w:val="20"/>
          <w:szCs w:val="20"/>
          <w:lang w:eastAsia="zh-CN"/>
        </w:rPr>
        <w:t xml:space="preserve">ecision to proceed with a MIR. </w:t>
      </w:r>
      <w:r w:rsidRPr="00E3095A">
        <w:rPr>
          <w:rFonts w:ascii="Arial" w:hAnsi="Arial" w:cs="Arial"/>
          <w:sz w:val="20"/>
          <w:szCs w:val="20"/>
          <w:lang w:eastAsia="zh-CN"/>
        </w:rPr>
        <w:t>The MIR will be a wide-ranging 18-24 month Phase 2 inquiry</w:t>
      </w:r>
      <w:r>
        <w:rPr>
          <w:rFonts w:ascii="Arial" w:hAnsi="Arial" w:cs="Arial"/>
          <w:sz w:val="20"/>
          <w:szCs w:val="20"/>
          <w:lang w:eastAsia="zh-CN"/>
        </w:rPr>
        <w:t>.</w:t>
      </w:r>
      <w:r w:rsidRPr="00E3095A">
        <w:rPr>
          <w:rFonts w:ascii="Arial" w:hAnsi="Arial" w:cs="Arial"/>
          <w:sz w:val="20"/>
          <w:szCs w:val="20"/>
          <w:lang w:eastAsia="zh-CN"/>
        </w:rPr>
        <w:t xml:space="preserve"> </w:t>
      </w:r>
      <w:r>
        <w:rPr>
          <w:rFonts w:ascii="Arial" w:hAnsi="Arial" w:cs="Arial"/>
          <w:sz w:val="20"/>
          <w:szCs w:val="20"/>
          <w:lang w:eastAsia="zh-CN"/>
        </w:rPr>
        <w:t xml:space="preserve">At </w:t>
      </w:r>
      <w:r w:rsidRPr="00E3095A">
        <w:rPr>
          <w:rFonts w:ascii="Arial" w:hAnsi="Arial" w:cs="Arial"/>
          <w:sz w:val="20"/>
          <w:szCs w:val="20"/>
          <w:lang w:eastAsia="zh-CN"/>
        </w:rPr>
        <w:t xml:space="preserve">this stage </w:t>
      </w:r>
      <w:r>
        <w:rPr>
          <w:rFonts w:ascii="Arial" w:hAnsi="Arial" w:cs="Arial"/>
          <w:sz w:val="20"/>
          <w:szCs w:val="20"/>
          <w:lang w:eastAsia="zh-CN"/>
        </w:rPr>
        <w:t>as there remains considerable uncertainty around the outcome of these reviews it is not practicable reliably to estimate the aggregate impact, if any, on RBS which may be material.</w:t>
      </w:r>
    </w:p>
    <w:p w:rsidR="005401BA" w:rsidRPr="00E3095A" w:rsidRDefault="005401BA" w:rsidP="005401BA">
      <w:pPr>
        <w:pStyle w:val="Normal94"/>
        <w:jc w:val="both"/>
        <w:rPr>
          <w:rFonts w:ascii="Arial" w:eastAsia="SimSun" w:hAnsi="Arial" w:cs="Arial"/>
          <w:color w:val="003366"/>
          <w:sz w:val="20"/>
          <w:szCs w:val="20"/>
          <w:lang w:eastAsia="zh-CN"/>
        </w:rPr>
      </w:pPr>
    </w:p>
    <w:p w:rsidR="005401BA" w:rsidRPr="00E3095A" w:rsidRDefault="005401BA" w:rsidP="005401BA">
      <w:pPr>
        <w:pStyle w:val="Normal94"/>
        <w:spacing w:line="288" w:lineRule="auto"/>
        <w:jc w:val="both"/>
        <w:rPr>
          <w:rFonts w:ascii="Arial" w:eastAsia="SimSun" w:hAnsi="Arial" w:cs="Arial"/>
          <w:b/>
          <w:i/>
          <w:sz w:val="20"/>
          <w:szCs w:val="20"/>
          <w:lang w:eastAsia="zh-CN"/>
        </w:rPr>
      </w:pPr>
      <w:r w:rsidRPr="00E3095A">
        <w:rPr>
          <w:rFonts w:ascii="Arial" w:eastAsia="SimSun" w:hAnsi="Arial" w:cs="Arial"/>
          <w:b/>
          <w:i/>
          <w:color w:val="003366"/>
          <w:sz w:val="20"/>
          <w:szCs w:val="20"/>
          <w:lang w:eastAsia="zh-CN"/>
        </w:rPr>
        <w:t>SME banking market study</w:t>
      </w:r>
    </w:p>
    <w:p w:rsidR="005401BA" w:rsidRPr="00E24952" w:rsidRDefault="005401BA" w:rsidP="005401BA">
      <w:pPr>
        <w:pStyle w:val="Normal94"/>
        <w:spacing w:line="288" w:lineRule="auto"/>
        <w:jc w:val="both"/>
        <w:rPr>
          <w:rFonts w:ascii="Arial" w:eastAsia="SimSun" w:hAnsi="Arial" w:cs="Arial"/>
          <w:sz w:val="20"/>
          <w:szCs w:val="20"/>
        </w:rPr>
      </w:pPr>
      <w:r w:rsidRPr="00E24952">
        <w:rPr>
          <w:rFonts w:ascii="Arial" w:eastAsia="SimSun" w:hAnsi="Arial" w:cs="Arial"/>
          <w:sz w:val="20"/>
          <w:szCs w:val="20"/>
          <w:lang w:eastAsia="zh-CN"/>
        </w:rPr>
        <w:t xml:space="preserve">The OFT announced its market study on competition in banking </w:t>
      </w:r>
      <w:r w:rsidRPr="00E24952">
        <w:rPr>
          <w:rFonts w:ascii="Arial" w:eastAsia="SimSun" w:hAnsi="Arial" w:cs="Arial"/>
          <w:sz w:val="20"/>
          <w:szCs w:val="20"/>
        </w:rPr>
        <w:t xml:space="preserve">for SMEs in </w:t>
      </w:r>
      <w:smartTag w:uri="urn:schemas-microsoft-com:office:smarttags" w:element="country-region">
        <w:r w:rsidRPr="00E24952">
          <w:rPr>
            <w:rFonts w:ascii="Arial" w:eastAsia="SimSun" w:hAnsi="Arial" w:cs="Arial"/>
            <w:sz w:val="20"/>
            <w:szCs w:val="20"/>
          </w:rPr>
          <w:t>England</w:t>
        </w:r>
      </w:smartTag>
      <w:r w:rsidRPr="00E24952">
        <w:rPr>
          <w:rFonts w:ascii="Arial" w:eastAsia="SimSun" w:hAnsi="Arial" w:cs="Arial"/>
          <w:sz w:val="20"/>
          <w:szCs w:val="20"/>
        </w:rPr>
        <w:t xml:space="preserve"> and </w:t>
      </w:r>
      <w:smartTag w:uri="urn:schemas-microsoft-com:office:smarttags" w:element="country-region">
        <w:r w:rsidRPr="00E24952">
          <w:rPr>
            <w:rFonts w:ascii="Arial" w:eastAsia="SimSun" w:hAnsi="Arial" w:cs="Arial"/>
            <w:sz w:val="20"/>
            <w:szCs w:val="20"/>
          </w:rPr>
          <w:t>Wales</w:t>
        </w:r>
      </w:smartTag>
      <w:r w:rsidRPr="00E24952">
        <w:rPr>
          <w:rFonts w:ascii="Arial" w:eastAsia="SimSun" w:hAnsi="Arial" w:cs="Arial"/>
          <w:sz w:val="20"/>
          <w:szCs w:val="20"/>
        </w:rPr>
        <w:t xml:space="preserve">, </w:t>
      </w:r>
      <w:smartTag w:uri="urn:schemas-microsoft-com:office:smarttags" w:element="country-region">
        <w:r w:rsidRPr="00E24952">
          <w:rPr>
            <w:rFonts w:ascii="Arial" w:eastAsia="SimSun" w:hAnsi="Arial" w:cs="Arial"/>
            <w:sz w:val="20"/>
            <w:szCs w:val="20"/>
          </w:rPr>
          <w:t>Scotland</w:t>
        </w:r>
      </w:smartTag>
      <w:r w:rsidRPr="00E24952">
        <w:rPr>
          <w:rFonts w:ascii="Arial" w:eastAsia="SimSun" w:hAnsi="Arial" w:cs="Arial"/>
          <w:sz w:val="20"/>
          <w:szCs w:val="20"/>
        </w:rPr>
        <w:t xml:space="preserve"> and </w:t>
      </w:r>
      <w:smartTag w:uri="urn:schemas-microsoft-com:office:smarttags" w:element="country-region">
        <w:smartTag w:uri="urn:schemas-microsoft-com:office:smarttags" w:element="place">
          <w:r w:rsidRPr="00E24952">
            <w:rPr>
              <w:rFonts w:ascii="Arial" w:eastAsia="SimSun" w:hAnsi="Arial" w:cs="Arial"/>
              <w:sz w:val="20"/>
              <w:szCs w:val="20"/>
            </w:rPr>
            <w:t>Northern Ireland</w:t>
          </w:r>
        </w:smartTag>
      </w:smartTag>
      <w:r w:rsidRPr="00E24952">
        <w:rPr>
          <w:rFonts w:ascii="Arial" w:eastAsia="SimSun" w:hAnsi="Arial" w:cs="Arial"/>
          <w:sz w:val="20"/>
          <w:szCs w:val="20"/>
        </w:rPr>
        <w:t xml:space="preserve"> on 19 June 2013. Following a consultation on the scope of the market study, the OFT published an update paper on 27 September 2013 setting out its proposed scope. On 11 March 2014, the OFT set out some competition concerns on SME banking and also announced that the CMA would continue the review. As discussed above, the CMA has decided to make a MIR for the SME market study in addition to the PCA study. As regards SMEs, the CMA concluded that it would be more appropriate to make a MIR than accept a set of undertakings in lieu put forward by RBS, Barclays, HSBC and Lloyds. Alongside the MIR, the CMA will also be reviewing the previous undertakings given following the CC’s investigation into SME banking in 2002 and whether these undertakings need to be varied. At this stage </w:t>
      </w:r>
      <w:r w:rsidRPr="00E24952">
        <w:rPr>
          <w:rFonts w:ascii="Arial" w:eastAsia="SimSun" w:hAnsi="Arial" w:cs="Arial"/>
          <w:sz w:val="20"/>
          <w:szCs w:val="20"/>
          <w:lang w:eastAsia="zh-CN"/>
        </w:rPr>
        <w:t xml:space="preserve">as there remains considerable uncertainty around the outcome of these </w:t>
      </w:r>
      <w:r>
        <w:rPr>
          <w:rFonts w:ascii="Arial" w:eastAsia="SimSun" w:hAnsi="Arial" w:cs="Arial"/>
          <w:sz w:val="20"/>
          <w:szCs w:val="20"/>
          <w:lang w:eastAsia="zh-CN"/>
        </w:rPr>
        <w:t>reviews it is not practicable</w:t>
      </w:r>
      <w:r w:rsidRPr="00E24952">
        <w:rPr>
          <w:rFonts w:ascii="Arial" w:eastAsia="SimSun" w:hAnsi="Arial" w:cs="Arial"/>
          <w:sz w:val="20"/>
          <w:szCs w:val="20"/>
          <w:lang w:eastAsia="zh-CN"/>
        </w:rPr>
        <w:t xml:space="preserve"> reliably</w:t>
      </w:r>
      <w:r>
        <w:rPr>
          <w:rFonts w:ascii="Arial" w:eastAsia="SimSun" w:hAnsi="Arial" w:cs="Arial"/>
          <w:sz w:val="20"/>
          <w:szCs w:val="20"/>
          <w:lang w:eastAsia="zh-CN"/>
        </w:rPr>
        <w:t xml:space="preserve"> to</w:t>
      </w:r>
      <w:r w:rsidRPr="00E24952">
        <w:rPr>
          <w:rFonts w:ascii="Arial" w:eastAsia="SimSun" w:hAnsi="Arial" w:cs="Arial"/>
          <w:sz w:val="20"/>
          <w:szCs w:val="20"/>
          <w:lang w:eastAsia="zh-CN"/>
        </w:rPr>
        <w:t xml:space="preserve"> estimate</w:t>
      </w:r>
      <w:r>
        <w:rPr>
          <w:rFonts w:ascii="Arial" w:eastAsia="SimSun" w:hAnsi="Arial" w:cs="Arial"/>
          <w:sz w:val="20"/>
          <w:szCs w:val="20"/>
          <w:lang w:eastAsia="zh-CN"/>
        </w:rPr>
        <w:t xml:space="preserve"> the </w:t>
      </w:r>
      <w:r w:rsidRPr="00E24952">
        <w:rPr>
          <w:rFonts w:ascii="Arial" w:eastAsia="SimSun" w:hAnsi="Arial" w:cs="Arial"/>
          <w:sz w:val="20"/>
          <w:szCs w:val="20"/>
          <w:lang w:eastAsia="zh-CN"/>
        </w:rPr>
        <w:t xml:space="preserve"> aggregate impact, if any, on RBS which may be material</w:t>
      </w:r>
      <w:r w:rsidRPr="00E24952">
        <w:rPr>
          <w:rFonts w:ascii="Arial" w:eastAsia="SimSun" w:hAnsi="Arial" w:cs="Arial"/>
          <w:iCs/>
          <w:sz w:val="20"/>
          <w:szCs w:val="20"/>
          <w:lang w:eastAsia="zh-CN"/>
        </w:rPr>
        <w:t>.</w:t>
      </w:r>
    </w:p>
    <w:p w:rsidR="005401BA" w:rsidRPr="00E3095A" w:rsidRDefault="005401BA" w:rsidP="005401BA">
      <w:pPr>
        <w:pStyle w:val="Normal94"/>
        <w:spacing w:line="288" w:lineRule="auto"/>
        <w:rPr>
          <w:rFonts w:ascii="Arial" w:eastAsia="SimSun" w:hAnsi="Arial" w:cs="Arial"/>
          <w:b/>
          <w:i/>
          <w:color w:val="003366"/>
          <w:sz w:val="20"/>
          <w:szCs w:val="20"/>
          <w:lang w:eastAsia="zh-CN"/>
        </w:rPr>
      </w:pPr>
    </w:p>
    <w:p w:rsidR="005401BA" w:rsidRDefault="005401BA" w:rsidP="005401BA">
      <w:pPr>
        <w:pStyle w:val="Normal94"/>
        <w:autoSpaceDE w:val="0"/>
        <w:autoSpaceDN w:val="0"/>
        <w:adjustRightInd w:val="0"/>
        <w:spacing w:line="288" w:lineRule="auto"/>
        <w:jc w:val="both"/>
        <w:rPr>
          <w:rFonts w:ascii="Arial" w:hAnsi="Arial" w:cs="Arial"/>
          <w:sz w:val="20"/>
          <w:szCs w:val="20"/>
        </w:rPr>
      </w:pPr>
      <w:r>
        <w:rPr>
          <w:rFonts w:ascii="Arial" w:hAnsi="Arial" w:cs="Arial"/>
          <w:b/>
          <w:bCs/>
          <w:i/>
          <w:iCs/>
          <w:color w:val="003366"/>
          <w:sz w:val="20"/>
          <w:szCs w:val="20"/>
        </w:rPr>
        <w:t>Williams &amp; Glyn</w:t>
      </w:r>
    </w:p>
    <w:p w:rsidR="005401BA" w:rsidRDefault="005401BA" w:rsidP="005401BA">
      <w:pPr>
        <w:pStyle w:val="Normal94"/>
        <w:autoSpaceDE w:val="0"/>
        <w:autoSpaceDN w:val="0"/>
        <w:adjustRightInd w:val="0"/>
        <w:spacing w:line="288" w:lineRule="auto"/>
        <w:jc w:val="both"/>
        <w:rPr>
          <w:rFonts w:ascii="Arial" w:hAnsi="Arial" w:cs="Arial"/>
          <w:sz w:val="20"/>
          <w:szCs w:val="20"/>
        </w:rPr>
      </w:pPr>
      <w:r>
        <w:rPr>
          <w:rFonts w:ascii="Arial" w:hAnsi="Arial" w:cs="Arial"/>
          <w:sz w:val="20"/>
          <w:szCs w:val="20"/>
        </w:rPr>
        <w:t xml:space="preserve">On 28 May 2015 HM Treasury asked the CMA to assess the likely impact of the latest proposals for the divestment of Williams &amp; Glyn for competition in the </w:t>
      </w:r>
      <w:smartTag w:uri="urn:schemas-microsoft-com:office:smarttags" w:element="country-region">
        <w:smartTag w:uri="urn:schemas-microsoft-com:office:smarttags" w:element="place">
          <w:r>
            <w:rPr>
              <w:rFonts w:ascii="Arial" w:hAnsi="Arial" w:cs="Arial"/>
              <w:sz w:val="20"/>
              <w:szCs w:val="20"/>
            </w:rPr>
            <w:t>UK</w:t>
          </w:r>
        </w:smartTag>
      </w:smartTag>
      <w:r>
        <w:rPr>
          <w:rFonts w:ascii="Arial" w:hAnsi="Arial" w:cs="Arial"/>
          <w:sz w:val="20"/>
          <w:szCs w:val="20"/>
        </w:rPr>
        <w:t xml:space="preserve"> banking sector. On 24 July 2015 HM Treasury announced that it had asked the CMA to delay finalising its advice until later in the year. At this stage the outcome of the review cannot be predicted. As a result there is a risk that the CMA might recommend changes to the current Williams &amp; Glyn divestment plan.</w:t>
      </w: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b/>
          <w:i/>
          <w:color w:val="003366"/>
          <w:sz w:val="20"/>
          <w:szCs w:val="20"/>
          <w:lang w:eastAsia="zh-CN"/>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Default="005401BA" w:rsidP="005401BA">
      <w:pPr>
        <w:pStyle w:val="Normal94"/>
        <w:spacing w:line="288" w:lineRule="auto"/>
        <w:rPr>
          <w:rFonts w:ascii="Arial" w:eastAsia="SimSun" w:hAnsi="Arial" w:cs="Arial"/>
          <w:b/>
          <w:i/>
          <w:color w:val="003366"/>
          <w:sz w:val="20"/>
          <w:szCs w:val="20"/>
          <w:lang w:eastAsia="zh-CN"/>
        </w:rPr>
      </w:pPr>
    </w:p>
    <w:p w:rsidR="005401BA" w:rsidRPr="00E3095A" w:rsidRDefault="005401BA" w:rsidP="005401BA">
      <w:pPr>
        <w:pStyle w:val="Normal94"/>
        <w:spacing w:line="288" w:lineRule="auto"/>
        <w:rPr>
          <w:rFonts w:ascii="Arial" w:eastAsia="SimSun" w:hAnsi="Arial" w:cs="Arial"/>
          <w:b/>
          <w:i/>
          <w:color w:val="003366"/>
          <w:sz w:val="20"/>
          <w:szCs w:val="20"/>
          <w:lang w:eastAsia="zh-CN"/>
        </w:rPr>
      </w:pPr>
      <w:r w:rsidRPr="00E3095A">
        <w:rPr>
          <w:rFonts w:ascii="Arial" w:eastAsia="SimSun" w:hAnsi="Arial" w:cs="Arial"/>
          <w:b/>
          <w:i/>
          <w:color w:val="003366"/>
          <w:sz w:val="20"/>
          <w:szCs w:val="20"/>
          <w:lang w:eastAsia="zh-CN"/>
        </w:rPr>
        <w:t>FCA Wholesale Sector Competition Review</w:t>
      </w:r>
    </w:p>
    <w:p w:rsidR="005401BA" w:rsidRPr="00E3095A" w:rsidRDefault="005401BA" w:rsidP="005401BA">
      <w:pPr>
        <w:pStyle w:val="Normal94"/>
        <w:tabs>
          <w:tab w:val="left" w:pos="851"/>
        </w:tabs>
        <w:spacing w:line="288" w:lineRule="auto"/>
        <w:jc w:val="both"/>
        <w:rPr>
          <w:rFonts w:ascii="Arial" w:eastAsia="SimSun" w:hAnsi="Arial" w:cs="Arial"/>
          <w:color w:val="000000"/>
          <w:sz w:val="20"/>
          <w:szCs w:val="20"/>
          <w:lang w:eastAsia="zh-CN"/>
        </w:rPr>
      </w:pPr>
      <w:r w:rsidRPr="00E3095A">
        <w:rPr>
          <w:rFonts w:ascii="Arial" w:eastAsia="SimSun" w:hAnsi="Arial" w:cs="Arial"/>
          <w:color w:val="000000"/>
          <w:sz w:val="20"/>
          <w:szCs w:val="20"/>
          <w:lang w:eastAsia="zh-CN"/>
        </w:rPr>
        <w:t xml:space="preserve">On 9 July 2014, the FCA launched a review of competition in the wholesale sector to identify any areas which may merit further investigation through an in-depth market study. </w:t>
      </w:r>
    </w:p>
    <w:p w:rsidR="005401BA" w:rsidRPr="00E3095A" w:rsidRDefault="005401BA" w:rsidP="005401BA">
      <w:pPr>
        <w:pStyle w:val="Normal94"/>
        <w:tabs>
          <w:tab w:val="left" w:pos="851"/>
        </w:tabs>
        <w:spacing w:line="288" w:lineRule="auto"/>
        <w:jc w:val="both"/>
        <w:rPr>
          <w:rFonts w:ascii="Arial" w:eastAsia="SimSun" w:hAnsi="Arial" w:cs="Arial"/>
          <w:color w:val="000000"/>
          <w:sz w:val="20"/>
          <w:szCs w:val="20"/>
          <w:lang w:eastAsia="zh-CN"/>
        </w:rPr>
      </w:pPr>
    </w:p>
    <w:p w:rsidR="005401BA" w:rsidRPr="00E24952" w:rsidRDefault="005401BA" w:rsidP="005401BA">
      <w:pPr>
        <w:pStyle w:val="Normal94"/>
        <w:tabs>
          <w:tab w:val="left" w:pos="851"/>
        </w:tabs>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 xml:space="preserve">The initial review was an exploratory exercise and focused primarily on competition in wholesale securities and investment markets, and related activities such as corporate banking. It commenced with a three month consultation exercise, including a call for inputs from stakeholders. Following this consultation period, the FCA published its feedback statement on 19 February 2015 which announced that the FCA is to undertake a market study into investment and corporate banking and potentially into asset management (the latter to launch late 2015 if undertaken). The terms of reference for the investment and corporate banking market study were published on 22 May 2015. The FCA is intending to publish an interim report towards the end of 2015/early 2016 with a final report in Spring 2016. At this stage, as there remains considerable uncertainty around the outcome of these reviews it is not </w:t>
      </w:r>
      <w:r>
        <w:rPr>
          <w:rFonts w:ascii="Arial" w:eastAsia="SimSun" w:hAnsi="Arial" w:cs="Arial"/>
          <w:sz w:val="20"/>
          <w:szCs w:val="20"/>
          <w:lang w:eastAsia="zh-CN"/>
        </w:rPr>
        <w:t xml:space="preserve">practicable reliably to estimate </w:t>
      </w:r>
      <w:r w:rsidRPr="00E24952">
        <w:rPr>
          <w:rFonts w:ascii="Arial" w:eastAsia="SimSun" w:hAnsi="Arial" w:cs="Arial"/>
          <w:sz w:val="20"/>
          <w:szCs w:val="20"/>
          <w:lang w:eastAsia="zh-CN"/>
        </w:rPr>
        <w:t>the aggregate impact, if any, on RBS which may be material</w:t>
      </w:r>
      <w:r w:rsidRPr="00E24952">
        <w:rPr>
          <w:rFonts w:ascii="Arial" w:eastAsia="SimSun" w:hAnsi="Arial" w:cs="Arial"/>
          <w:iCs/>
          <w:sz w:val="20"/>
          <w:szCs w:val="20"/>
          <w:lang w:eastAsia="zh-CN"/>
        </w:rPr>
        <w:t>.</w:t>
      </w:r>
    </w:p>
    <w:p w:rsidR="005401BA" w:rsidRPr="00E3095A" w:rsidRDefault="005401BA" w:rsidP="005401BA">
      <w:pPr>
        <w:pStyle w:val="Normal94"/>
        <w:tabs>
          <w:tab w:val="left" w:pos="851"/>
        </w:tabs>
        <w:spacing w:line="288" w:lineRule="auto"/>
        <w:jc w:val="both"/>
        <w:rPr>
          <w:rFonts w:ascii="Arial" w:eastAsia="SimSun" w:hAnsi="Arial" w:cs="Arial"/>
          <w:b/>
          <w:i/>
          <w:color w:val="003366"/>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b/>
          <w:i/>
          <w:sz w:val="20"/>
          <w:szCs w:val="20"/>
          <w:lang w:eastAsia="zh-CN"/>
        </w:rPr>
      </w:pPr>
      <w:r w:rsidRPr="00E3095A">
        <w:rPr>
          <w:rFonts w:ascii="Arial" w:eastAsia="SimSun" w:hAnsi="Arial" w:cs="Arial"/>
          <w:b/>
          <w:i/>
          <w:color w:val="003366"/>
          <w:sz w:val="20"/>
          <w:szCs w:val="20"/>
          <w:lang w:eastAsia="zh-CN"/>
        </w:rPr>
        <w:t>Credit default swaps (CDS) investigation</w:t>
      </w:r>
    </w:p>
    <w:p w:rsidR="005401BA" w:rsidRPr="00E24952" w:rsidRDefault="005401BA" w:rsidP="005401BA">
      <w:pPr>
        <w:pStyle w:val="Normal94"/>
        <w:tabs>
          <w:tab w:val="left" w:pos="851"/>
        </w:tabs>
        <w:spacing w:line="288" w:lineRule="auto"/>
        <w:jc w:val="both"/>
        <w:rPr>
          <w:rFonts w:ascii="Arial" w:eastAsia="SimSun" w:hAnsi="Arial" w:cs="Arial"/>
          <w:sz w:val="20"/>
          <w:szCs w:val="20"/>
          <w:lang w:eastAsia="zh-CN"/>
        </w:rPr>
      </w:pPr>
      <w:r w:rsidRPr="00E24952">
        <w:rPr>
          <w:rFonts w:ascii="Arial" w:eastAsia="SimSun" w:hAnsi="Arial" w:cs="Arial"/>
          <w:iCs/>
          <w:sz w:val="20"/>
          <w:szCs w:val="20"/>
          <w:lang w:eastAsia="zh-CN"/>
        </w:rPr>
        <w:t>RBS</w:t>
      </w:r>
      <w:r w:rsidRPr="00E24952">
        <w:rPr>
          <w:rFonts w:ascii="Arial" w:eastAsia="SimSun" w:hAnsi="Arial" w:cs="Arial"/>
          <w:sz w:val="20"/>
          <w:szCs w:val="20"/>
        </w:rPr>
        <w:t xml:space="preserve"> is a party to the EC’s antitrust investigation into the CDS information market. </w:t>
      </w:r>
      <w:r w:rsidRPr="00E24952">
        <w:rPr>
          <w:rFonts w:ascii="Arial" w:eastAsia="SimSun" w:hAnsi="Arial" w:cs="Arial"/>
          <w:iCs/>
          <w:sz w:val="20"/>
          <w:szCs w:val="20"/>
          <w:lang w:eastAsia="zh-CN"/>
        </w:rPr>
        <w:t>RBS</w:t>
      </w:r>
      <w:r w:rsidRPr="00E24952">
        <w:rPr>
          <w:rFonts w:ascii="Arial" w:eastAsia="SimSun" w:hAnsi="Arial" w:cs="Arial"/>
          <w:sz w:val="20"/>
          <w:szCs w:val="20"/>
        </w:rPr>
        <w:t xml:space="preserve"> has received and responded to a Statement of Objections from the EC and continues to co-operate fully with the EC's ongoing investigation. In general terms, the EC has raised concerns that a number of banks, Markit and ISDA may have jointly prevented exchanges from entering the CDS market. At this stage, </w:t>
      </w:r>
      <w:r w:rsidRPr="00E24952">
        <w:rPr>
          <w:rFonts w:ascii="Arial" w:eastAsia="SimSun" w:hAnsi="Arial" w:cs="Arial"/>
          <w:sz w:val="20"/>
          <w:szCs w:val="20"/>
          <w:lang w:eastAsia="zh-CN"/>
        </w:rPr>
        <w:t xml:space="preserve">as there remains considerable uncertainty around the outcome of these </w:t>
      </w:r>
      <w:r>
        <w:rPr>
          <w:rFonts w:ascii="Arial" w:eastAsia="SimSun" w:hAnsi="Arial" w:cs="Arial"/>
          <w:sz w:val="20"/>
          <w:szCs w:val="20"/>
          <w:lang w:eastAsia="zh-CN"/>
        </w:rPr>
        <w:t>reviews it is not practicable</w:t>
      </w:r>
      <w:r w:rsidRPr="00E24952">
        <w:rPr>
          <w:rFonts w:ascii="Arial" w:eastAsia="SimSun" w:hAnsi="Arial" w:cs="Arial"/>
          <w:sz w:val="20"/>
          <w:szCs w:val="20"/>
          <w:lang w:eastAsia="zh-CN"/>
        </w:rPr>
        <w:t xml:space="preserve"> reliably </w:t>
      </w:r>
      <w:r>
        <w:rPr>
          <w:rFonts w:ascii="Arial" w:eastAsia="SimSun" w:hAnsi="Arial" w:cs="Arial"/>
          <w:sz w:val="20"/>
          <w:szCs w:val="20"/>
          <w:lang w:eastAsia="zh-CN"/>
        </w:rPr>
        <w:t xml:space="preserve">to </w:t>
      </w:r>
      <w:r w:rsidRPr="00E24952">
        <w:rPr>
          <w:rFonts w:ascii="Arial" w:eastAsia="SimSun" w:hAnsi="Arial" w:cs="Arial"/>
          <w:sz w:val="20"/>
          <w:szCs w:val="20"/>
          <w:lang w:eastAsia="zh-CN"/>
        </w:rPr>
        <w:t>estimate</w:t>
      </w:r>
      <w:r>
        <w:rPr>
          <w:rFonts w:ascii="Arial" w:eastAsia="SimSun" w:hAnsi="Arial" w:cs="Arial"/>
          <w:sz w:val="20"/>
          <w:szCs w:val="20"/>
          <w:lang w:eastAsia="zh-CN"/>
        </w:rPr>
        <w:t xml:space="preserve"> </w:t>
      </w:r>
      <w:r w:rsidRPr="00E24952">
        <w:rPr>
          <w:rFonts w:ascii="Arial" w:eastAsia="SimSun" w:hAnsi="Arial" w:cs="Arial"/>
          <w:sz w:val="20"/>
          <w:szCs w:val="20"/>
          <w:lang w:eastAsia="zh-CN"/>
        </w:rPr>
        <w:t>the aggregate impact, if any, on RBS which may be material</w:t>
      </w:r>
      <w:r w:rsidRPr="00E24952">
        <w:rPr>
          <w:rFonts w:ascii="Arial" w:eastAsia="SimSun" w:hAnsi="Arial" w:cs="Arial"/>
          <w:iCs/>
          <w:sz w:val="20"/>
          <w:szCs w:val="20"/>
          <w:lang w:eastAsia="zh-CN"/>
        </w:rPr>
        <w:t>.</w:t>
      </w:r>
    </w:p>
    <w:p w:rsidR="005401BA" w:rsidRPr="00E3095A" w:rsidRDefault="005401BA" w:rsidP="005401BA">
      <w:pPr>
        <w:pStyle w:val="Normal94"/>
        <w:spacing w:line="288" w:lineRule="auto"/>
        <w:jc w:val="both"/>
        <w:rPr>
          <w:rFonts w:ascii="Arial" w:eastAsia="SimSun" w:hAnsi="Arial" w:cs="Arial"/>
          <w:b/>
          <w:bCs/>
          <w:i/>
          <w:iCs/>
          <w:color w:val="003366"/>
          <w:sz w:val="20"/>
          <w:szCs w:val="20"/>
          <w:lang w:eastAsia="ja-JP"/>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b/>
          <w:bCs/>
          <w:i/>
          <w:iCs/>
          <w:color w:val="003366"/>
          <w:sz w:val="20"/>
          <w:szCs w:val="20"/>
          <w:lang w:eastAsia="ja-JP"/>
        </w:rPr>
        <w:t>Loan securitisation business investigations</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In the United States, </w:t>
      </w:r>
      <w:r w:rsidRPr="00E3095A">
        <w:rPr>
          <w:rFonts w:ascii="Arial" w:eastAsia="SimSun" w:hAnsi="Arial" w:cs="Arial"/>
          <w:iCs/>
          <w:sz w:val="20"/>
          <w:szCs w:val="20"/>
          <w:lang w:eastAsia="zh-CN"/>
        </w:rPr>
        <w:t>RBS</w:t>
      </w:r>
      <w:r w:rsidRPr="00E3095A">
        <w:rPr>
          <w:rFonts w:ascii="Arial" w:eastAsia="SimSun" w:hAnsi="Arial" w:cs="Arial"/>
          <w:sz w:val="20"/>
          <w:szCs w:val="20"/>
          <w:lang w:eastAsia="zh-CN"/>
        </w:rPr>
        <w:t xml:space="preserve"> is involved in reviews, investigations and proceedings (both formal and informal) by federal and state governmental law enforcement and other agencies and self-regulatory organisations, including the DOJ and various other members of the RMBS Working Group of the Financial Fraud Enforcement Task Force (including several state attorneys general), relating to, among other things, issuance, underwriting and trading in mortgage-backed securities, collateralised debt obligations (CDOs), collateralised loan obligations (CLOs) and synthetic products. In connection with these inquiries, Group companies have received requests for information and subpoenas seeking information about, among other things, the structuring of CDOs, financing to loan originators, purchase of whole loans, sponsorship and underwriting of securitisations, due diligence, representations and warranties, communications with ratings agencies, disclosure to investors, document deficiencies, trading activities and practices and repurchase requests.</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sz w:val="20"/>
          <w:szCs w:val="20"/>
          <w:lang w:eastAsia="zh-CN"/>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E3095A" w:rsidRDefault="005401BA" w:rsidP="005401BA">
      <w:pPr>
        <w:pStyle w:val="Normal02"/>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These ongoing matters include, among others, active investigations by the civil and</w:t>
      </w:r>
      <w:r>
        <w:rPr>
          <w:rFonts w:ascii="Arial" w:eastAsia="SimSun" w:hAnsi="Arial" w:cs="Arial"/>
          <w:sz w:val="20"/>
          <w:szCs w:val="20"/>
          <w:lang w:eastAsia="zh-CN"/>
        </w:rPr>
        <w:t xml:space="preserve"> criminal divisions of the DOJ and the office of the attorney general of Connecticut, </w:t>
      </w:r>
      <w:r w:rsidRPr="00E3095A">
        <w:rPr>
          <w:rFonts w:ascii="Arial" w:eastAsia="SimSun" w:hAnsi="Arial" w:cs="Arial"/>
          <w:sz w:val="20"/>
          <w:szCs w:val="20"/>
          <w:lang w:eastAsia="zh-CN"/>
        </w:rPr>
        <w:t>relating primarily to due diligence on loans purchased for</w:t>
      </w:r>
      <w:r>
        <w:rPr>
          <w:rFonts w:ascii="Arial" w:eastAsia="SimSun" w:hAnsi="Arial" w:cs="Arial"/>
          <w:sz w:val="20"/>
          <w:szCs w:val="20"/>
          <w:lang w:eastAsia="zh-CN"/>
        </w:rPr>
        <w:t>,</w:t>
      </w:r>
      <w:r w:rsidRPr="00E3095A">
        <w:rPr>
          <w:rFonts w:ascii="Arial" w:eastAsia="SimSun" w:hAnsi="Arial" w:cs="Arial"/>
          <w:sz w:val="20"/>
          <w:szCs w:val="20"/>
          <w:lang w:eastAsia="zh-CN"/>
        </w:rPr>
        <w:t xml:space="preserve"> </w:t>
      </w:r>
      <w:r>
        <w:rPr>
          <w:rFonts w:ascii="Arial" w:eastAsia="SimSun" w:hAnsi="Arial" w:cs="Arial"/>
          <w:sz w:val="20"/>
          <w:szCs w:val="20"/>
          <w:lang w:eastAsia="zh-CN"/>
        </w:rPr>
        <w:t xml:space="preserve">or otherwise included in, </w:t>
      </w:r>
      <w:r w:rsidRPr="00E3095A">
        <w:rPr>
          <w:rFonts w:ascii="Arial" w:eastAsia="SimSun" w:hAnsi="Arial" w:cs="Arial"/>
          <w:sz w:val="20"/>
          <w:szCs w:val="20"/>
          <w:lang w:eastAsia="zh-CN"/>
        </w:rPr>
        <w:t xml:space="preserve">securitisations and related disclosures. </w:t>
      </w:r>
      <w:r>
        <w:rPr>
          <w:rFonts w:ascii="Arial" w:hAnsi="Arial" w:cs="Arial"/>
          <w:sz w:val="20"/>
          <w:szCs w:val="20"/>
        </w:rPr>
        <w:t xml:space="preserve">RBS Securities Inc. was recently informed that the Connecticut Department of Banking has authorised the attorney general of </w:t>
      </w:r>
      <w:smartTag w:uri="urn:schemas-microsoft-com:office:smarttags" w:element="State">
        <w:r>
          <w:rPr>
            <w:rFonts w:ascii="Arial" w:hAnsi="Arial" w:cs="Arial"/>
            <w:sz w:val="20"/>
            <w:szCs w:val="20"/>
          </w:rPr>
          <w:t>Connecticut</w:t>
        </w:r>
      </w:smartTag>
      <w:r>
        <w:rPr>
          <w:rFonts w:ascii="Arial" w:hAnsi="Arial" w:cs="Arial"/>
          <w:sz w:val="20"/>
          <w:szCs w:val="20"/>
        </w:rPr>
        <w:t xml:space="preserve"> to issue notices concerning a possible administrative proceeding against RBS Securities Inc., which proceeding could seek civil monetary penalties and restitution for alleged violations of </w:t>
      </w:r>
      <w:smartTag w:uri="urn:schemas-microsoft-com:office:smarttags" w:element="State">
        <w:smartTag w:uri="urn:schemas-microsoft-com:office:smarttags" w:element="place">
          <w:r>
            <w:rPr>
              <w:rFonts w:ascii="Arial" w:hAnsi="Arial" w:cs="Arial"/>
              <w:sz w:val="20"/>
              <w:szCs w:val="20"/>
            </w:rPr>
            <w:t>Connecticut</w:t>
          </w:r>
        </w:smartTag>
      </w:smartTag>
      <w:r>
        <w:rPr>
          <w:rFonts w:ascii="Arial" w:hAnsi="Arial" w:cs="Arial"/>
          <w:sz w:val="20"/>
          <w:szCs w:val="20"/>
        </w:rPr>
        <w:t xml:space="preserve"> law, among other remedies. RBS Securities Inc. will have the opportunity to respond setting out its position as to why the Department of Banking should not commence legal proceedings against it. </w:t>
      </w:r>
      <w:r w:rsidRPr="00E3095A">
        <w:rPr>
          <w:rFonts w:ascii="Arial" w:eastAsia="SimSun" w:hAnsi="Arial" w:cs="Arial"/>
          <w:sz w:val="20"/>
          <w:szCs w:val="20"/>
          <w:lang w:eastAsia="zh-CN"/>
        </w:rPr>
        <w:t xml:space="preserve">The </w:t>
      </w:r>
      <w:r>
        <w:rPr>
          <w:rFonts w:ascii="Arial" w:eastAsia="SimSun" w:hAnsi="Arial" w:cs="Arial"/>
          <w:sz w:val="20"/>
          <w:szCs w:val="20"/>
          <w:lang w:eastAsia="zh-CN"/>
        </w:rPr>
        <w:t xml:space="preserve">investigations </w:t>
      </w:r>
      <w:r w:rsidRPr="00E3095A">
        <w:rPr>
          <w:rFonts w:ascii="Arial" w:eastAsia="SimSun" w:hAnsi="Arial" w:cs="Arial"/>
          <w:sz w:val="20"/>
          <w:szCs w:val="20"/>
          <w:lang w:eastAsia="zh-CN"/>
        </w:rPr>
        <w:t xml:space="preserve">also include civil and criminal investigations relating to alleged misrepresentations in the trading of various forms of asset-backed securities, including residential mortgage-backed securities, commercial mortgage-backed securities, CDOs, and CLOs. In March 2015, a former RBS Securities Inc. trader pled guilty in the United States District Court for the District of Connecticut to one count of conspiracy to commit securities fraud while employed at RBS Securities Inc.  </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In 2007, the New York State Attorney General issued subpoenas to a wide array of participants in the securitisation and securities industry, focusing on the information underwriters obtained from the independent firms hired to perform due diligence on mortgages. </w:t>
      </w:r>
      <w:r w:rsidRPr="00E3095A">
        <w:rPr>
          <w:rFonts w:ascii="Arial" w:eastAsia="SimSun" w:hAnsi="Arial" w:cs="Arial"/>
          <w:iCs/>
          <w:sz w:val="20"/>
          <w:szCs w:val="20"/>
          <w:lang w:eastAsia="zh-CN"/>
        </w:rPr>
        <w:t>RBS</w:t>
      </w:r>
      <w:r w:rsidRPr="00E3095A">
        <w:rPr>
          <w:rFonts w:ascii="Arial" w:eastAsia="SimSun" w:hAnsi="Arial" w:cs="Arial"/>
          <w:sz w:val="20"/>
          <w:szCs w:val="20"/>
          <w:lang w:eastAsia="zh-CN"/>
        </w:rPr>
        <w:t xml:space="preserve"> completed its production of documents requested by the New York State Attorney General in 2008, principally producing documents related to loans that were pooled into one securitisation transaction. In May 2011, the New York State Attorney General requested additional information about </w:t>
      </w:r>
      <w:r w:rsidRPr="00E3095A">
        <w:rPr>
          <w:rFonts w:ascii="Arial" w:eastAsia="SimSun" w:hAnsi="Arial" w:cs="Arial"/>
          <w:iCs/>
          <w:sz w:val="20"/>
          <w:szCs w:val="20"/>
          <w:lang w:eastAsia="zh-CN"/>
        </w:rPr>
        <w:t>RBS’s</w:t>
      </w:r>
      <w:r w:rsidRPr="00E3095A">
        <w:rPr>
          <w:rFonts w:ascii="Arial" w:eastAsia="SimSun" w:hAnsi="Arial" w:cs="Arial"/>
          <w:sz w:val="20"/>
          <w:szCs w:val="20"/>
          <w:lang w:eastAsia="zh-CN"/>
        </w:rPr>
        <w:t xml:space="preserve"> mortgage securitisation business and, following the formation of the RMBS Working Group, has focused on the same or similar issues as the other state and federal RMBS Working Group investigations described above. The investigation is ongoing and </w:t>
      </w:r>
      <w:r w:rsidRPr="00E3095A">
        <w:rPr>
          <w:rFonts w:ascii="Arial" w:eastAsia="SimSun" w:hAnsi="Arial" w:cs="Arial"/>
          <w:iCs/>
          <w:sz w:val="20"/>
          <w:szCs w:val="20"/>
          <w:lang w:eastAsia="zh-CN"/>
        </w:rPr>
        <w:t>RBS</w:t>
      </w:r>
      <w:r w:rsidRPr="00E3095A">
        <w:rPr>
          <w:rFonts w:ascii="Arial" w:eastAsia="SimSun" w:hAnsi="Arial" w:cs="Arial"/>
          <w:sz w:val="20"/>
          <w:szCs w:val="20"/>
          <w:lang w:eastAsia="zh-CN"/>
        </w:rPr>
        <w:t xml:space="preserve"> continues to respond to requests for information.</w:t>
      </w:r>
    </w:p>
    <w:p w:rsidR="005401B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24952" w:rsidRDefault="005401BA" w:rsidP="005401BA">
      <w:pPr>
        <w:pStyle w:val="Normal94"/>
        <w:tabs>
          <w:tab w:val="left" w:pos="851"/>
        </w:tabs>
        <w:spacing w:line="288" w:lineRule="auto"/>
        <w:jc w:val="both"/>
        <w:rPr>
          <w:rFonts w:ascii="Arial" w:eastAsia="SimSun" w:hAnsi="Arial" w:cs="Arial"/>
          <w:iCs/>
          <w:sz w:val="20"/>
          <w:szCs w:val="20"/>
          <w:lang w:eastAsia="zh-CN"/>
        </w:rPr>
      </w:pPr>
      <w:r w:rsidRPr="00E24952">
        <w:rPr>
          <w:rFonts w:ascii="Arial" w:eastAsia="SimSun" w:hAnsi="Arial" w:cs="Arial"/>
          <w:sz w:val="20"/>
          <w:szCs w:val="20"/>
          <w:lang w:eastAsia="zh-CN"/>
        </w:rPr>
        <w:t>At this stage, as there remains considerable uncertainty around the outcome of RMBS related regulatory and governmental investig</w:t>
      </w:r>
      <w:r>
        <w:rPr>
          <w:rFonts w:ascii="Arial" w:eastAsia="SimSun" w:hAnsi="Arial" w:cs="Arial"/>
          <w:sz w:val="20"/>
          <w:szCs w:val="20"/>
          <w:lang w:eastAsia="zh-CN"/>
        </w:rPr>
        <w:t xml:space="preserve">ations it is not practicable </w:t>
      </w:r>
      <w:r w:rsidRPr="00E24952">
        <w:rPr>
          <w:rFonts w:ascii="Arial" w:eastAsia="SimSun" w:hAnsi="Arial" w:cs="Arial"/>
          <w:sz w:val="20"/>
          <w:szCs w:val="20"/>
          <w:lang w:eastAsia="zh-CN"/>
        </w:rPr>
        <w:t xml:space="preserve">reliably </w:t>
      </w:r>
      <w:r>
        <w:rPr>
          <w:rFonts w:ascii="Arial" w:eastAsia="SimSun" w:hAnsi="Arial" w:cs="Arial"/>
          <w:sz w:val="20"/>
          <w:szCs w:val="20"/>
          <w:lang w:eastAsia="zh-CN"/>
        </w:rPr>
        <w:t xml:space="preserve">to </w:t>
      </w:r>
      <w:r w:rsidRPr="00E24952">
        <w:rPr>
          <w:rFonts w:ascii="Arial" w:eastAsia="SimSun" w:hAnsi="Arial" w:cs="Arial"/>
          <w:sz w:val="20"/>
          <w:szCs w:val="20"/>
          <w:lang w:eastAsia="zh-CN"/>
        </w:rPr>
        <w:t>estimate the aggregate potential impact on RBS which is expected to be material.</w:t>
      </w:r>
    </w:p>
    <w:p w:rsidR="005401BA" w:rsidRDefault="005401BA" w:rsidP="005401BA">
      <w:pPr>
        <w:pStyle w:val="Normal94"/>
        <w:spacing w:line="288" w:lineRule="auto"/>
        <w:jc w:val="both"/>
        <w:rPr>
          <w:rFonts w:ascii="Arial" w:eastAsia="SimSun" w:hAnsi="Arial" w:cs="Arial"/>
          <w:b/>
          <w:i/>
          <w:color w:val="003366"/>
          <w:sz w:val="20"/>
          <w:szCs w:val="20"/>
        </w:rPr>
      </w:pPr>
    </w:p>
    <w:p w:rsidR="005401BA" w:rsidRPr="00E3095A" w:rsidRDefault="005401BA" w:rsidP="005401BA">
      <w:pPr>
        <w:pStyle w:val="Normal94"/>
        <w:spacing w:line="288" w:lineRule="auto"/>
        <w:jc w:val="both"/>
        <w:rPr>
          <w:rFonts w:ascii="Arial" w:eastAsia="SimSun" w:hAnsi="Arial" w:cs="Arial"/>
          <w:b/>
          <w:i/>
          <w:color w:val="003366"/>
          <w:sz w:val="20"/>
          <w:szCs w:val="20"/>
        </w:rPr>
      </w:pPr>
      <w:r w:rsidRPr="00E3095A">
        <w:rPr>
          <w:rFonts w:ascii="Arial" w:eastAsia="SimSun" w:hAnsi="Arial" w:cs="Arial"/>
          <w:b/>
          <w:i/>
          <w:color w:val="003366"/>
          <w:sz w:val="20"/>
          <w:szCs w:val="20"/>
        </w:rPr>
        <w:t>US mortgages - loan repurchase matters</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iCs/>
          <w:sz w:val="20"/>
          <w:szCs w:val="20"/>
          <w:lang w:eastAsia="zh-CN"/>
        </w:rPr>
        <w:t>RBS’s</w:t>
      </w:r>
      <w:r w:rsidRPr="00E3095A">
        <w:rPr>
          <w:rFonts w:ascii="Arial" w:eastAsia="SimSun" w:hAnsi="Arial" w:cs="Arial"/>
          <w:sz w:val="20"/>
          <w:szCs w:val="20"/>
          <w:lang w:eastAsia="zh-CN"/>
        </w:rPr>
        <w:t xml:space="preserve"> CIB business in North America has been a purchaser of non-agency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US</w:t>
          </w:r>
        </w:smartTag>
      </w:smartTag>
      <w:r w:rsidRPr="00E3095A">
        <w:rPr>
          <w:rFonts w:ascii="Arial" w:eastAsia="SimSun" w:hAnsi="Arial" w:cs="Arial"/>
          <w:sz w:val="20"/>
          <w:szCs w:val="20"/>
          <w:lang w:eastAsia="zh-CN"/>
        </w:rPr>
        <w:t xml:space="preserve"> residential mortgages in the secondary market, and an issuer and underwriter of non-agency residential mortgage-backed securities (RMBS). CIB did not originate or service any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US</w:t>
          </w:r>
        </w:smartTag>
      </w:smartTag>
      <w:r w:rsidRPr="00E3095A">
        <w:rPr>
          <w:rFonts w:ascii="Arial" w:eastAsia="SimSun" w:hAnsi="Arial" w:cs="Arial"/>
          <w:sz w:val="20"/>
          <w:szCs w:val="20"/>
          <w:lang w:eastAsia="zh-CN"/>
        </w:rPr>
        <w:t xml:space="preserve"> residential mortgages and it was not a significant seller of mortgage loans to government sponsored enterprises (GSEs) (e.g. the Federal National Mortgage Association and the Federal Home Loan Mortgage Association).</w:t>
      </w:r>
    </w:p>
    <w:p w:rsidR="005401BA" w:rsidRPr="00E3095A" w:rsidRDefault="005401BA" w:rsidP="005401BA">
      <w:pPr>
        <w:pStyle w:val="Normal94"/>
        <w:spacing w:line="288" w:lineRule="auto"/>
        <w:jc w:val="both"/>
        <w:rPr>
          <w:rFonts w:ascii="Arial" w:eastAsia="SimSun" w:hAnsi="Arial" w:cs="Arial"/>
          <w:b/>
          <w:color w:val="003366"/>
          <w:sz w:val="20"/>
          <w:szCs w:val="20"/>
        </w:rPr>
      </w:pPr>
    </w:p>
    <w:p w:rsidR="005401BA" w:rsidRPr="00E3095A" w:rsidRDefault="005401BA" w:rsidP="005401BA">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lang w:eastAsia="ja-JP"/>
        </w:rPr>
        <w:t>In issuing RMBS, CIB generally assigned certain representations and warranties regarding the characteristics of the underlying loans made by the originator of the residential mortgages; however, in some circumstances, CIB made such representations and warranties itself. Where CIB has given those or other representations and warranties (whether relating to underlying loans or otherwise), CIB may be contractually required to repurchase such loans or indemnify certain parties against losses for certain breaches of such representations and warranties. In certain instances where it is required to repurchase loans or related securities, CIB may be able to assert claims against third parties who provided representations or warranties to CIB when selling loans to it, although the ability to recover against such parties is uncertain. Between the start of 2009 and 30 June 2015, CIB re</w:t>
      </w:r>
      <w:r>
        <w:rPr>
          <w:rFonts w:ascii="Arial" w:eastAsia="SimSun" w:hAnsi="Arial" w:cs="Arial"/>
          <w:sz w:val="20"/>
          <w:szCs w:val="20"/>
          <w:lang w:eastAsia="ja-JP"/>
        </w:rPr>
        <w:t>ceived approximately US$753</w:t>
      </w:r>
      <w:r w:rsidRPr="00E3095A">
        <w:rPr>
          <w:rFonts w:ascii="Arial" w:eastAsia="SimSun" w:hAnsi="Arial" w:cs="Arial"/>
          <w:sz w:val="20"/>
          <w:szCs w:val="20"/>
          <w:lang w:eastAsia="ja-JP"/>
        </w:rPr>
        <w:t xml:space="preserve"> million in repurchase demands in respect of loans made primarily from 2005 to 2008 and related securities sold where obligations in respect of contractual representations or warranties were undertaken by CIB. However, repurchase demands presented to CIB are subject to challenge and rebuttal by CIB.</w:t>
      </w: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sz w:val="20"/>
          <w:szCs w:val="20"/>
          <w:lang w:eastAsia="ja-JP"/>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Citizens Financial Group, Inc (Citizens) has not been an issuer or underwriter of non-agency RMBS. However, Citizens is an originator and servicer of residential mortgages, and it routinely sells such mortgage loans in the secondary market and to GSEs. In the context of such sales, Citizens makes certain representations and warranties regarding the characteristics of the underlying loans and, as a result, may be contractually required to repurchase such loans or indemnify certain parties against losses for certain breaches of the representations and warranties concerning the underlying loans. Between the start of 2009 and 30 June 201</w:t>
      </w:r>
      <w:r>
        <w:rPr>
          <w:rFonts w:ascii="Arial" w:eastAsia="SimSun" w:hAnsi="Arial" w:cs="Arial"/>
          <w:sz w:val="20"/>
          <w:szCs w:val="20"/>
          <w:lang w:eastAsia="zh-CN"/>
        </w:rPr>
        <w:t>5, Citizens received US$265</w:t>
      </w:r>
      <w:r w:rsidRPr="00E3095A">
        <w:rPr>
          <w:rFonts w:ascii="Arial" w:eastAsia="SimSun" w:hAnsi="Arial" w:cs="Arial"/>
          <w:sz w:val="20"/>
          <w:szCs w:val="20"/>
          <w:lang w:eastAsia="zh-CN"/>
        </w:rPr>
        <w:t xml:space="preserve"> million in repurchase demands and indemnification payment requests in respect of loans originated primarily since 2003. However, repurchase demands presented to Citizens are subject to challenge and rebuttal by Citizens. </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Although there has in recent times been disruption in the ability of certain financial institutions operating in the United States to complete foreclosure proceedings in respect of US mortgage loans in a timely manner or at all (including as a result of interventions by certain states and local governments), to date, Citizens has not been materially impacted by such disruptions and </w:t>
      </w:r>
      <w:r w:rsidRPr="00E3095A">
        <w:rPr>
          <w:rFonts w:ascii="Arial" w:eastAsia="SimSun" w:hAnsi="Arial" w:cs="Arial"/>
          <w:iCs/>
          <w:sz w:val="20"/>
          <w:szCs w:val="20"/>
          <w:lang w:eastAsia="zh-CN"/>
        </w:rPr>
        <w:t>RBS</w:t>
      </w:r>
      <w:r w:rsidRPr="00E3095A">
        <w:rPr>
          <w:rFonts w:ascii="Arial" w:eastAsia="SimSun" w:hAnsi="Arial" w:cs="Arial"/>
          <w:sz w:val="20"/>
          <w:szCs w:val="20"/>
          <w:lang w:eastAsia="zh-CN"/>
        </w:rPr>
        <w:t xml:space="preserve"> has not ceased making foreclosures.</w:t>
      </w:r>
    </w:p>
    <w:p w:rsidR="005401BA" w:rsidRPr="00E3095A" w:rsidRDefault="005401BA" w:rsidP="005401BA">
      <w:pPr>
        <w:pStyle w:val="Normal94"/>
        <w:tabs>
          <w:tab w:val="left" w:pos="851"/>
        </w:tabs>
        <w:spacing w:line="288" w:lineRule="auto"/>
        <w:jc w:val="both"/>
        <w:rPr>
          <w:rFonts w:ascii="Arial" w:eastAsia="SimSun" w:hAnsi="Arial" w:cs="Arial"/>
          <w:iCs/>
          <w:sz w:val="20"/>
          <w:szCs w:val="20"/>
          <w:lang w:eastAsia="zh-CN"/>
        </w:rPr>
      </w:pPr>
    </w:p>
    <w:p w:rsidR="005401BA" w:rsidRPr="00E24952" w:rsidRDefault="005401BA" w:rsidP="005401BA">
      <w:pPr>
        <w:pStyle w:val="Normal94"/>
        <w:tabs>
          <w:tab w:val="left" w:pos="851"/>
        </w:tabs>
        <w:spacing w:line="288" w:lineRule="auto"/>
        <w:jc w:val="both"/>
        <w:rPr>
          <w:rFonts w:ascii="Arial" w:eastAsia="SimSun" w:hAnsi="Arial" w:cs="Arial"/>
          <w:sz w:val="20"/>
          <w:szCs w:val="20"/>
          <w:lang w:eastAsia="zh-CN"/>
        </w:rPr>
      </w:pPr>
      <w:r w:rsidRPr="00E24952">
        <w:rPr>
          <w:rFonts w:ascii="Arial" w:eastAsia="SimSun" w:hAnsi="Arial" w:cs="Arial"/>
          <w:sz w:val="20"/>
          <w:szCs w:val="20"/>
          <w:lang w:eastAsia="zh-CN"/>
        </w:rPr>
        <w:t>At this stage, a</w:t>
      </w:r>
      <w:r>
        <w:rPr>
          <w:rFonts w:ascii="Arial" w:eastAsia="SimSun" w:hAnsi="Arial" w:cs="Arial"/>
          <w:sz w:val="20"/>
          <w:szCs w:val="20"/>
          <w:lang w:eastAsia="zh-CN"/>
        </w:rPr>
        <w:t>s</w:t>
      </w:r>
      <w:r w:rsidRPr="00E24952">
        <w:rPr>
          <w:rFonts w:ascii="Arial" w:eastAsia="SimSun" w:hAnsi="Arial" w:cs="Arial"/>
          <w:sz w:val="20"/>
          <w:szCs w:val="20"/>
          <w:lang w:eastAsia="zh-CN"/>
        </w:rPr>
        <w:t xml:space="preserve"> there remains considerable uncertainty around the outcome of loan repurchase relate</w:t>
      </w:r>
      <w:r>
        <w:rPr>
          <w:rFonts w:ascii="Arial" w:eastAsia="SimSun" w:hAnsi="Arial" w:cs="Arial"/>
          <w:sz w:val="20"/>
          <w:szCs w:val="20"/>
          <w:lang w:eastAsia="zh-CN"/>
        </w:rPr>
        <w:t xml:space="preserve">d claims it is not practicable </w:t>
      </w:r>
      <w:r w:rsidRPr="00E24952">
        <w:rPr>
          <w:rFonts w:ascii="Arial" w:eastAsia="SimSun" w:hAnsi="Arial" w:cs="Arial"/>
          <w:sz w:val="20"/>
          <w:szCs w:val="20"/>
          <w:lang w:eastAsia="zh-CN"/>
        </w:rPr>
        <w:t xml:space="preserve">reliably </w:t>
      </w:r>
      <w:r>
        <w:rPr>
          <w:rFonts w:ascii="Arial" w:eastAsia="SimSun" w:hAnsi="Arial" w:cs="Arial"/>
          <w:sz w:val="20"/>
          <w:szCs w:val="20"/>
          <w:lang w:eastAsia="zh-CN"/>
        </w:rPr>
        <w:t>to</w:t>
      </w:r>
      <w:r w:rsidRPr="00E24952">
        <w:rPr>
          <w:rFonts w:ascii="Arial" w:eastAsia="SimSun" w:hAnsi="Arial" w:cs="Arial"/>
          <w:sz w:val="20"/>
          <w:szCs w:val="20"/>
          <w:lang w:eastAsia="zh-CN"/>
        </w:rPr>
        <w:t xml:space="preserve"> estimate</w:t>
      </w:r>
      <w:r>
        <w:rPr>
          <w:rFonts w:ascii="Arial" w:eastAsia="SimSun" w:hAnsi="Arial" w:cs="Arial"/>
          <w:sz w:val="20"/>
          <w:szCs w:val="20"/>
          <w:lang w:eastAsia="zh-CN"/>
        </w:rPr>
        <w:t xml:space="preserve"> </w:t>
      </w:r>
      <w:r w:rsidRPr="00E24952">
        <w:rPr>
          <w:rFonts w:ascii="Arial" w:eastAsia="SimSun" w:hAnsi="Arial" w:cs="Arial"/>
          <w:sz w:val="20"/>
          <w:szCs w:val="20"/>
          <w:lang w:eastAsia="zh-CN"/>
        </w:rPr>
        <w:t>the aggregate potential impact, if any, on RBS which may be material.</w:t>
      </w:r>
    </w:p>
    <w:p w:rsidR="005401BA" w:rsidRDefault="005401BA" w:rsidP="005401BA">
      <w:pPr>
        <w:pStyle w:val="Normal94"/>
        <w:spacing w:line="288" w:lineRule="auto"/>
        <w:jc w:val="both"/>
        <w:rPr>
          <w:rFonts w:ascii="Arial" w:eastAsia="SimSun" w:hAnsi="Arial" w:cs="Arial"/>
          <w:b/>
          <w:i/>
          <w:color w:val="003366"/>
          <w:sz w:val="20"/>
          <w:szCs w:val="20"/>
          <w:lang w:val="en-US" w:eastAsia="ja-JP"/>
        </w:rPr>
      </w:pPr>
    </w:p>
    <w:p w:rsidR="005401BA" w:rsidRPr="00E3095A" w:rsidRDefault="005401BA" w:rsidP="005401BA">
      <w:pPr>
        <w:pStyle w:val="Normal94"/>
        <w:spacing w:line="288" w:lineRule="auto"/>
        <w:jc w:val="both"/>
        <w:rPr>
          <w:rFonts w:ascii="Arial" w:eastAsia="SimSun" w:hAnsi="Arial" w:cs="Arial"/>
          <w:b/>
          <w:i/>
          <w:color w:val="003366"/>
          <w:sz w:val="20"/>
          <w:szCs w:val="20"/>
          <w:lang w:eastAsia="zh-CN"/>
        </w:rPr>
      </w:pPr>
      <w:r w:rsidRPr="00E3095A">
        <w:rPr>
          <w:rFonts w:ascii="Arial" w:eastAsia="SimSun" w:hAnsi="Arial" w:cs="Arial"/>
          <w:b/>
          <w:i/>
          <w:color w:val="003366"/>
          <w:sz w:val="20"/>
          <w:szCs w:val="20"/>
          <w:lang w:val="en-US" w:eastAsia="ja-JP"/>
        </w:rPr>
        <w:t>Citizens consent orders</w:t>
      </w:r>
    </w:p>
    <w:p w:rsidR="005401BA" w:rsidRPr="00E3095A" w:rsidRDefault="005401BA" w:rsidP="005401BA">
      <w:pPr>
        <w:pStyle w:val="Normal94"/>
        <w:spacing w:line="288" w:lineRule="auto"/>
        <w:jc w:val="both"/>
        <w:rPr>
          <w:rFonts w:ascii="Arial" w:eastAsia="SimSun" w:hAnsi="Arial" w:cs="Arial"/>
          <w:sz w:val="20"/>
          <w:szCs w:val="20"/>
          <w:lang w:val="en-US" w:eastAsia="zh-CN"/>
        </w:rPr>
      </w:pPr>
      <w:r w:rsidRPr="00E3095A">
        <w:rPr>
          <w:rFonts w:ascii="Arial" w:eastAsia="SimSun" w:hAnsi="Arial" w:cs="Arial"/>
          <w:sz w:val="20"/>
          <w:szCs w:val="20"/>
          <w:lang w:val="en-US" w:eastAsia="zh-CN"/>
        </w:rPr>
        <w:t xml:space="preserve">The activities of Citizens' two </w:t>
      </w:r>
      <w:smartTag w:uri="urn:schemas-microsoft-com:office:smarttags" w:element="country-region">
        <w:r w:rsidRPr="00E3095A">
          <w:rPr>
            <w:rFonts w:ascii="Arial" w:eastAsia="SimSun" w:hAnsi="Arial" w:cs="Arial"/>
            <w:sz w:val="20"/>
            <w:szCs w:val="20"/>
            <w:lang w:val="en-US" w:eastAsia="zh-CN"/>
          </w:rPr>
          <w:t>US</w:t>
        </w:r>
      </w:smartTag>
      <w:r w:rsidRPr="00E3095A">
        <w:rPr>
          <w:rFonts w:ascii="Arial" w:eastAsia="SimSun" w:hAnsi="Arial" w:cs="Arial"/>
          <w:sz w:val="20"/>
          <w:szCs w:val="20"/>
          <w:lang w:val="en-US" w:eastAsia="zh-CN"/>
        </w:rPr>
        <w:t xml:space="preserve"> bank subsidiaries - Citizens Bank, N.A. and Citizens Bank of </w:t>
      </w:r>
      <w:smartTag w:uri="urn:schemas-microsoft-com:office:smarttags" w:element="State">
        <w:smartTag w:uri="urn:schemas-microsoft-com:office:smarttags" w:element="place">
          <w:r w:rsidRPr="00E3095A">
            <w:rPr>
              <w:rFonts w:ascii="Arial" w:eastAsia="SimSun" w:hAnsi="Arial" w:cs="Arial"/>
              <w:sz w:val="20"/>
              <w:szCs w:val="20"/>
              <w:lang w:val="en-US" w:eastAsia="zh-CN"/>
            </w:rPr>
            <w:t>Pennsylvania</w:t>
          </w:r>
        </w:smartTag>
      </w:smartTag>
      <w:r w:rsidRPr="00E3095A">
        <w:rPr>
          <w:rFonts w:ascii="Arial" w:eastAsia="SimSun" w:hAnsi="Arial" w:cs="Arial"/>
          <w:sz w:val="20"/>
          <w:szCs w:val="20"/>
          <w:lang w:val="en-US" w:eastAsia="zh-CN"/>
        </w:rPr>
        <w:t xml:space="preserve"> - are subject to extensive US laws and regulations concerning unfair or deceptive acts or practices in connection with customer products. Certain of the bank subsidiaries’ practices with respect to overdraft protection and other consumer products have not met applicable standards. The bank subsidiaries have implemented and are continuing to implement changes to improve and bring their practices into compliance with regulatory guidance. In April 2013, the bank subsidiaries consented to the issuance of orders by their respective primary federal banking regulators, the Office of the Comptroller of the Currency (OCC) and the Federal Deposit Insurance Corporation (FDIC) (Consent Orders). In the Consent Orders (which are publicly available and will remain in effect until terminated by the regulators), the bank subsidiaries neither admitted nor denied the regulators’ findings that they had engaged in deceptive marketing and implementation of the bank's overdraft protection programme, checking rewards programmes, and stop-payment process for pre-authorised recurring electronic fund transfers. </w:t>
      </w:r>
    </w:p>
    <w:p w:rsidR="005401BA" w:rsidRPr="00E3095A" w:rsidRDefault="005401BA" w:rsidP="005401BA">
      <w:pPr>
        <w:pStyle w:val="Normal94"/>
        <w:spacing w:line="288" w:lineRule="auto"/>
        <w:jc w:val="both"/>
        <w:rPr>
          <w:rFonts w:ascii="Arial" w:eastAsia="SimSun" w:hAnsi="Arial" w:cs="Arial"/>
          <w:color w:val="003366"/>
          <w:sz w:val="20"/>
          <w:szCs w:val="20"/>
        </w:rPr>
      </w:pPr>
    </w:p>
    <w:p w:rsidR="005401BA" w:rsidRPr="00E3095A" w:rsidRDefault="005401BA" w:rsidP="005401BA">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lang w:val="en-US"/>
        </w:rPr>
        <w:t xml:space="preserve">In connection with the Consent Orders, the bank subsidiaries paid a total of US$10 million in civil monetary penalties. The Consent Orders also require the bank subsidiaries to develop plans to provide restitution to affected customers (the amount of which is anticipated to be approximately US$8 million), to cease and desist any operations in violation of Section 5 of the Federal Trade Commission Act, and to submit to the regulators periodic written progress reports regarding compliance with the Consent Orders. </w:t>
      </w:r>
    </w:p>
    <w:p w:rsidR="005401BA" w:rsidRPr="00E3095A" w:rsidRDefault="005401BA" w:rsidP="005401BA">
      <w:pPr>
        <w:pStyle w:val="Normal94"/>
        <w:spacing w:line="288" w:lineRule="auto"/>
        <w:jc w:val="both"/>
        <w:rPr>
          <w:rFonts w:ascii="Arial" w:eastAsia="SimSun" w:hAnsi="Arial" w:cs="Arial"/>
          <w:sz w:val="20"/>
          <w:szCs w:val="20"/>
          <w:lang w:val="en-US"/>
        </w:rPr>
      </w:pP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sz w:val="20"/>
          <w:szCs w:val="20"/>
          <w:lang w:val="en-US"/>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Pr="0049426C"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E3095A" w:rsidRDefault="005401BA" w:rsidP="005401BA">
      <w:pPr>
        <w:pStyle w:val="Normal94"/>
        <w:spacing w:line="288" w:lineRule="auto"/>
        <w:jc w:val="both"/>
        <w:rPr>
          <w:rFonts w:ascii="Arial" w:eastAsia="SimSun" w:hAnsi="Arial" w:cs="Arial"/>
          <w:sz w:val="20"/>
          <w:szCs w:val="20"/>
          <w:lang w:val="en-US" w:eastAsia="zh-CN"/>
        </w:rPr>
      </w:pPr>
      <w:r w:rsidRPr="00E3095A">
        <w:rPr>
          <w:rFonts w:ascii="Arial" w:eastAsia="SimSun" w:hAnsi="Arial" w:cs="Arial"/>
          <w:sz w:val="20"/>
          <w:szCs w:val="20"/>
          <w:lang w:val="en-US"/>
        </w:rPr>
        <w:t>In addition, Citizens Bank, N.A. agreed to take certain remedial actions to improve its compliance risk management systems and to create a comprehensive action plan designed to achieve compliance with the relevant Consent Order. Restitution plans have been prepared and submitted for approval, and Citizens Bank, N.A. has submitted for approval and is in the process of implementing its action plan for compliance with the Consent Order, as well as updated policies, procedures and programmes related to its compliance risk management systems. In addition to the above, the bank subsidiaries could face further formal administrative enforcement actions from their federal supervisory agencies, including the assessment of civil monetary penalties and restitution, relating to issues identified by Citizens arising from other consumer products and related practices and policies, and they could face potential civil litigation.</w:t>
      </w:r>
    </w:p>
    <w:p w:rsidR="005401BA" w:rsidRPr="00E3095A" w:rsidRDefault="005401BA" w:rsidP="005401BA">
      <w:pPr>
        <w:pStyle w:val="Normal94"/>
        <w:spacing w:line="288" w:lineRule="auto"/>
        <w:jc w:val="both"/>
        <w:rPr>
          <w:rFonts w:ascii="Arial" w:eastAsia="SimSun" w:hAnsi="Arial" w:cs="Arial"/>
          <w:color w:val="003366"/>
          <w:sz w:val="20"/>
          <w:szCs w:val="20"/>
          <w:lang w:eastAsia="ja-JP"/>
        </w:rPr>
      </w:pPr>
    </w:p>
    <w:p w:rsidR="005401BA" w:rsidRPr="00E3095A" w:rsidRDefault="005401BA" w:rsidP="005401BA">
      <w:pPr>
        <w:pStyle w:val="Normal94"/>
        <w:spacing w:line="288" w:lineRule="auto"/>
        <w:jc w:val="both"/>
        <w:rPr>
          <w:rFonts w:ascii="Arial" w:eastAsia="SimSun" w:hAnsi="Arial" w:cs="Arial"/>
          <w:b/>
          <w:i/>
          <w:color w:val="003366"/>
          <w:sz w:val="20"/>
          <w:szCs w:val="20"/>
          <w:lang w:eastAsia="ja-JP"/>
        </w:rPr>
      </w:pPr>
      <w:r w:rsidRPr="00E3095A">
        <w:rPr>
          <w:rFonts w:ascii="Arial" w:eastAsia="SimSun" w:hAnsi="Arial" w:cs="Arial"/>
          <w:b/>
          <w:i/>
          <w:color w:val="003366"/>
          <w:sz w:val="20"/>
          <w:szCs w:val="20"/>
          <w:lang w:eastAsia="ja-JP"/>
        </w:rPr>
        <w:t>Governance and risk management consent order</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sz w:val="20"/>
          <w:szCs w:val="20"/>
          <w:lang w:eastAsia="zh-CN"/>
        </w:rPr>
        <w:t xml:space="preserve">In July 2011, </w:t>
      </w:r>
      <w:r w:rsidRPr="00E3095A">
        <w:rPr>
          <w:rFonts w:ascii="Arial" w:eastAsia="SimSun" w:hAnsi="Arial" w:cs="Arial"/>
          <w:iCs/>
          <w:sz w:val="20"/>
          <w:szCs w:val="20"/>
          <w:lang w:eastAsia="zh-CN"/>
        </w:rPr>
        <w:t>RBS</w:t>
      </w:r>
      <w:r w:rsidRPr="00E3095A">
        <w:rPr>
          <w:rFonts w:ascii="Arial" w:eastAsia="SimSun" w:hAnsi="Arial" w:cs="Arial"/>
          <w:sz w:val="20"/>
          <w:szCs w:val="20"/>
          <w:lang w:eastAsia="zh-CN"/>
        </w:rPr>
        <w:t xml:space="preserve"> agreed with the Board of Governors of the Federal Reserve System, the New York State Banking Department, the Connecticut Department of Banking, and the Illinois Department of Financial and Professional Regulation to enter into a consent Cease and Desist Order (Governance Order) (which is publicly available) to address deficiencies related to governance, risk management and compliance systems and controls in RBS plc and RBS N.V. branches. In the Governance Order, </w:t>
      </w:r>
      <w:r w:rsidRPr="00E3095A">
        <w:rPr>
          <w:rFonts w:ascii="Arial" w:eastAsia="SimSun" w:hAnsi="Arial" w:cs="Arial"/>
          <w:iCs/>
          <w:sz w:val="20"/>
          <w:szCs w:val="20"/>
          <w:lang w:eastAsia="zh-CN"/>
        </w:rPr>
        <w:t>RBS</w:t>
      </w:r>
      <w:r w:rsidRPr="00E3095A">
        <w:rPr>
          <w:rFonts w:ascii="Arial" w:eastAsia="SimSun" w:hAnsi="Arial" w:cs="Arial"/>
          <w:sz w:val="20"/>
          <w:szCs w:val="20"/>
          <w:lang w:eastAsia="zh-CN"/>
        </w:rPr>
        <w:t xml:space="preserve"> agreed to create the following written plans or programmes: </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p>
    <w:tbl>
      <w:tblPr>
        <w:tblW w:w="9639" w:type="dxa"/>
        <w:tblCellMar>
          <w:left w:w="0" w:type="dxa"/>
          <w:right w:w="0" w:type="dxa"/>
        </w:tblCellMar>
        <w:tblLook w:val="01E0" w:firstRow="1" w:lastRow="1" w:firstColumn="1" w:lastColumn="1" w:noHBand="0" w:noVBand="0"/>
      </w:tblPr>
      <w:tblGrid>
        <w:gridCol w:w="567"/>
        <w:gridCol w:w="9072"/>
      </w:tblGrid>
      <w:tr w:rsidR="005401BA" w:rsidRPr="00E3095A" w:rsidTr="00324169">
        <w:tc>
          <w:tcPr>
            <w:tcW w:w="567" w:type="dxa"/>
          </w:tcPr>
          <w:p w:rsidR="005401BA" w:rsidRPr="00E3095A" w:rsidRDefault="005401BA" w:rsidP="00324169">
            <w:pPr>
              <w:pStyle w:val="Normal94"/>
              <w:jc w:val="both"/>
              <w:rPr>
                <w:rFonts w:ascii="Arial" w:eastAsia="SimSun" w:hAnsi="Arial" w:cs="Arial"/>
                <w:color w:val="003366"/>
                <w:sz w:val="20"/>
                <w:szCs w:val="20"/>
                <w:lang w:eastAsia="ja-JP"/>
              </w:rPr>
            </w:pPr>
            <w:r w:rsidRPr="00E3095A">
              <w:rPr>
                <w:rFonts w:ascii="Arial" w:eastAsia="SimSun" w:hAnsi="Arial" w:cs="Arial"/>
                <w:color w:val="003366"/>
                <w:sz w:val="20"/>
                <w:szCs w:val="20"/>
              </w:rPr>
              <w:t>●</w:t>
            </w:r>
          </w:p>
        </w:tc>
        <w:tc>
          <w:tcPr>
            <w:tcW w:w="9072" w:type="dxa"/>
          </w:tcPr>
          <w:p w:rsidR="005401BA" w:rsidRPr="00E3095A" w:rsidRDefault="005401BA" w:rsidP="00324169">
            <w:pPr>
              <w:pStyle w:val="Normal94"/>
              <w:spacing w:line="288" w:lineRule="auto"/>
              <w:jc w:val="both"/>
              <w:rPr>
                <w:rFonts w:ascii="Arial" w:eastAsia="SimSun" w:hAnsi="Arial" w:cs="Arial"/>
                <w:sz w:val="20"/>
                <w:szCs w:val="20"/>
                <w:lang w:eastAsia="ja-JP"/>
              </w:rPr>
            </w:pPr>
            <w:r>
              <w:rPr>
                <w:rFonts w:ascii="Arial" w:eastAsia="SimSun" w:hAnsi="Arial" w:cs="Arial"/>
                <w:sz w:val="20"/>
                <w:szCs w:val="20"/>
              </w:rPr>
              <w:t xml:space="preserve">a </w:t>
            </w:r>
            <w:r w:rsidRPr="00E3095A">
              <w:rPr>
                <w:rFonts w:ascii="Arial" w:eastAsia="SimSun" w:hAnsi="Arial" w:cs="Arial"/>
                <w:sz w:val="20"/>
                <w:szCs w:val="20"/>
              </w:rPr>
              <w:t xml:space="preserve">plan to strengthen board and senior management oversight of the corporate governance, management, risk management, and operations of </w:t>
            </w:r>
            <w:r w:rsidRPr="00E3095A">
              <w:rPr>
                <w:rFonts w:ascii="Arial" w:eastAsia="SimSun" w:hAnsi="Arial" w:cs="Arial"/>
                <w:iCs/>
                <w:sz w:val="20"/>
                <w:szCs w:val="20"/>
                <w:lang w:eastAsia="zh-CN"/>
              </w:rPr>
              <w:t>RBS’s</w:t>
            </w:r>
            <w:r>
              <w:rPr>
                <w:rFonts w:ascii="Arial" w:eastAsia="SimSun" w:hAnsi="Arial" w:cs="Arial"/>
                <w:sz w:val="20"/>
                <w:szCs w:val="20"/>
              </w:rPr>
              <w:t xml:space="preserve"> US</w:t>
            </w:r>
            <w:r w:rsidRPr="00E3095A">
              <w:rPr>
                <w:rFonts w:ascii="Arial" w:eastAsia="SimSun" w:hAnsi="Arial" w:cs="Arial"/>
                <w:sz w:val="20"/>
                <w:szCs w:val="20"/>
              </w:rPr>
              <w:t xml:space="preserve"> operations on an enterprise-wide and business line basis, </w:t>
            </w:r>
          </w:p>
        </w:tc>
      </w:tr>
      <w:tr w:rsidR="005401BA" w:rsidRPr="00E3095A" w:rsidTr="00324169">
        <w:tc>
          <w:tcPr>
            <w:tcW w:w="567" w:type="dxa"/>
          </w:tcPr>
          <w:p w:rsidR="005401BA" w:rsidRPr="00E3095A" w:rsidRDefault="005401BA" w:rsidP="00324169">
            <w:pPr>
              <w:pStyle w:val="Normal94"/>
              <w:jc w:val="both"/>
              <w:rPr>
                <w:rFonts w:ascii="Arial" w:eastAsia="SimSun" w:hAnsi="Arial" w:cs="Arial"/>
                <w:color w:val="003366"/>
                <w:sz w:val="20"/>
                <w:szCs w:val="20"/>
                <w:lang w:eastAsia="ja-JP"/>
              </w:rPr>
            </w:pPr>
            <w:r w:rsidRPr="00E3095A">
              <w:rPr>
                <w:rFonts w:ascii="Arial" w:eastAsia="SimSun" w:hAnsi="Arial" w:cs="Arial"/>
                <w:color w:val="003366"/>
                <w:sz w:val="20"/>
                <w:szCs w:val="20"/>
              </w:rPr>
              <w:t>●</w:t>
            </w:r>
          </w:p>
        </w:tc>
        <w:tc>
          <w:tcPr>
            <w:tcW w:w="9072" w:type="dxa"/>
          </w:tcPr>
          <w:p w:rsidR="005401BA" w:rsidRPr="00E3095A" w:rsidRDefault="005401BA" w:rsidP="00324169">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rPr>
              <w:t xml:space="preserve">an enterprise-wide risk management programme for </w:t>
            </w:r>
            <w:r w:rsidRPr="00E3095A">
              <w:rPr>
                <w:rFonts w:ascii="Arial" w:eastAsia="SimSun" w:hAnsi="Arial" w:cs="Arial"/>
                <w:iCs/>
                <w:sz w:val="20"/>
                <w:szCs w:val="20"/>
                <w:lang w:eastAsia="zh-CN"/>
              </w:rPr>
              <w:t>RBS’s</w:t>
            </w:r>
            <w:r>
              <w:rPr>
                <w:rFonts w:ascii="Arial" w:eastAsia="SimSun" w:hAnsi="Arial" w:cs="Arial"/>
                <w:sz w:val="20"/>
                <w:szCs w:val="20"/>
              </w:rPr>
              <w:t xml:space="preserve"> U</w:t>
            </w:r>
            <w:r w:rsidRPr="00E3095A">
              <w:rPr>
                <w:rFonts w:ascii="Arial" w:eastAsia="SimSun" w:hAnsi="Arial" w:cs="Arial"/>
                <w:sz w:val="20"/>
                <w:szCs w:val="20"/>
              </w:rPr>
              <w:t>S operations,</w:t>
            </w:r>
          </w:p>
        </w:tc>
      </w:tr>
      <w:tr w:rsidR="005401BA" w:rsidRPr="00E3095A" w:rsidTr="00324169">
        <w:tc>
          <w:tcPr>
            <w:tcW w:w="567" w:type="dxa"/>
          </w:tcPr>
          <w:p w:rsidR="005401BA" w:rsidRPr="00E3095A" w:rsidRDefault="005401BA" w:rsidP="00324169">
            <w:pPr>
              <w:pStyle w:val="Normal94"/>
              <w:jc w:val="both"/>
              <w:rPr>
                <w:rFonts w:ascii="Arial" w:eastAsia="SimSun" w:hAnsi="Arial" w:cs="Arial"/>
                <w:color w:val="003366"/>
                <w:sz w:val="20"/>
                <w:szCs w:val="20"/>
                <w:lang w:eastAsia="ja-JP"/>
              </w:rPr>
            </w:pPr>
            <w:r w:rsidRPr="00E3095A">
              <w:rPr>
                <w:rFonts w:ascii="Arial" w:eastAsia="SimSun" w:hAnsi="Arial" w:cs="Arial"/>
                <w:color w:val="003366"/>
                <w:sz w:val="20"/>
                <w:szCs w:val="20"/>
              </w:rPr>
              <w:t>●</w:t>
            </w:r>
          </w:p>
        </w:tc>
        <w:tc>
          <w:tcPr>
            <w:tcW w:w="9072" w:type="dxa"/>
          </w:tcPr>
          <w:p w:rsidR="005401BA" w:rsidRPr="00E3095A" w:rsidRDefault="005401BA" w:rsidP="00324169">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rPr>
              <w:t xml:space="preserve">a plan to oversee compliance by </w:t>
            </w:r>
            <w:r w:rsidRPr="00E3095A">
              <w:rPr>
                <w:rFonts w:ascii="Arial" w:eastAsia="SimSun" w:hAnsi="Arial" w:cs="Arial"/>
                <w:iCs/>
                <w:sz w:val="20"/>
                <w:szCs w:val="20"/>
                <w:lang w:eastAsia="zh-CN"/>
              </w:rPr>
              <w:t>RBS’s</w:t>
            </w:r>
            <w:r>
              <w:rPr>
                <w:rFonts w:ascii="Arial" w:eastAsia="SimSun" w:hAnsi="Arial" w:cs="Arial"/>
                <w:sz w:val="20"/>
                <w:szCs w:val="20"/>
              </w:rPr>
              <w:t xml:space="preserve"> US</w:t>
            </w:r>
            <w:r w:rsidRPr="00E3095A">
              <w:rPr>
                <w:rFonts w:ascii="Arial" w:eastAsia="SimSun" w:hAnsi="Arial" w:cs="Arial"/>
                <w:sz w:val="20"/>
                <w:szCs w:val="20"/>
              </w:rPr>
              <w:t xml:space="preserve"> o</w:t>
            </w:r>
            <w:r>
              <w:rPr>
                <w:rFonts w:ascii="Arial" w:eastAsia="SimSun" w:hAnsi="Arial" w:cs="Arial"/>
                <w:sz w:val="20"/>
                <w:szCs w:val="20"/>
              </w:rPr>
              <w:t xml:space="preserve">perations with all applicable </w:t>
            </w:r>
            <w:smartTag w:uri="urn:schemas-microsoft-com:office:smarttags" w:element="country-region">
              <w:smartTag w:uri="urn:schemas-microsoft-com:office:smarttags" w:element="place">
                <w:r>
                  <w:rPr>
                    <w:rFonts w:ascii="Arial" w:eastAsia="SimSun" w:hAnsi="Arial" w:cs="Arial"/>
                    <w:sz w:val="20"/>
                    <w:szCs w:val="20"/>
                  </w:rPr>
                  <w:t>U</w:t>
                </w:r>
                <w:r w:rsidRPr="00E3095A">
                  <w:rPr>
                    <w:rFonts w:ascii="Arial" w:eastAsia="SimSun" w:hAnsi="Arial" w:cs="Arial"/>
                    <w:sz w:val="20"/>
                    <w:szCs w:val="20"/>
                  </w:rPr>
                  <w:t>S</w:t>
                </w:r>
              </w:smartTag>
            </w:smartTag>
            <w:r w:rsidRPr="00E3095A">
              <w:rPr>
                <w:rFonts w:ascii="Arial" w:eastAsia="SimSun" w:hAnsi="Arial" w:cs="Arial"/>
                <w:sz w:val="20"/>
                <w:szCs w:val="20"/>
              </w:rPr>
              <w:t xml:space="preserve"> laws, rules, regulations, and supervisory guidance, </w:t>
            </w:r>
          </w:p>
        </w:tc>
      </w:tr>
      <w:tr w:rsidR="005401BA" w:rsidRPr="00E3095A" w:rsidTr="00324169">
        <w:tc>
          <w:tcPr>
            <w:tcW w:w="567" w:type="dxa"/>
          </w:tcPr>
          <w:p w:rsidR="005401BA" w:rsidRPr="00E3095A" w:rsidRDefault="005401BA" w:rsidP="00324169">
            <w:pPr>
              <w:pStyle w:val="Normal94"/>
              <w:jc w:val="both"/>
              <w:rPr>
                <w:rFonts w:ascii="Arial" w:eastAsia="SimSun" w:hAnsi="Arial" w:cs="Arial"/>
                <w:color w:val="003366"/>
                <w:sz w:val="20"/>
                <w:szCs w:val="20"/>
                <w:lang w:eastAsia="ja-JP"/>
              </w:rPr>
            </w:pPr>
            <w:r w:rsidRPr="00E3095A">
              <w:rPr>
                <w:rFonts w:ascii="Arial" w:eastAsia="SimSun" w:hAnsi="Arial" w:cs="Arial"/>
                <w:color w:val="003366"/>
                <w:sz w:val="20"/>
                <w:szCs w:val="20"/>
              </w:rPr>
              <w:t>●</w:t>
            </w:r>
          </w:p>
        </w:tc>
        <w:tc>
          <w:tcPr>
            <w:tcW w:w="9072" w:type="dxa"/>
          </w:tcPr>
          <w:p w:rsidR="005401BA" w:rsidRPr="00E3095A" w:rsidRDefault="005401BA" w:rsidP="00324169">
            <w:pPr>
              <w:pStyle w:val="Normal94"/>
              <w:spacing w:line="288" w:lineRule="auto"/>
              <w:jc w:val="both"/>
              <w:rPr>
                <w:rFonts w:ascii="Arial" w:eastAsia="SimSun" w:hAnsi="Arial" w:cs="Arial"/>
                <w:sz w:val="20"/>
                <w:szCs w:val="20"/>
                <w:lang w:eastAsia="ja-JP"/>
              </w:rPr>
            </w:pPr>
            <w:r w:rsidRPr="00E3095A">
              <w:rPr>
                <w:rFonts w:ascii="Arial" w:eastAsia="SimSun" w:hAnsi="Arial" w:cs="Arial"/>
                <w:sz w:val="20"/>
                <w:szCs w:val="20"/>
              </w:rPr>
              <w:t>a Bank Secrecy Act/anti-money laundering compliance programme for the RBS plc a</w:t>
            </w:r>
            <w:r>
              <w:rPr>
                <w:rFonts w:ascii="Arial" w:eastAsia="SimSun" w:hAnsi="Arial" w:cs="Arial"/>
                <w:sz w:val="20"/>
                <w:szCs w:val="20"/>
              </w:rPr>
              <w:t xml:space="preserve">nd RBS N.V. branches in the </w:t>
            </w:r>
            <w:smartTag w:uri="urn:schemas-microsoft-com:office:smarttags" w:element="country-region">
              <w:smartTag w:uri="urn:schemas-microsoft-com:office:smarttags" w:element="place">
                <w:r>
                  <w:rPr>
                    <w:rFonts w:ascii="Arial" w:eastAsia="SimSun" w:hAnsi="Arial" w:cs="Arial"/>
                    <w:sz w:val="20"/>
                    <w:szCs w:val="20"/>
                  </w:rPr>
                  <w:t>US</w:t>
                </w:r>
              </w:smartTag>
            </w:smartTag>
            <w:r>
              <w:rPr>
                <w:rFonts w:ascii="Arial" w:eastAsia="SimSun" w:hAnsi="Arial" w:cs="Arial"/>
                <w:sz w:val="20"/>
                <w:szCs w:val="20"/>
              </w:rPr>
              <w:t xml:space="preserve"> (the US</w:t>
            </w:r>
            <w:r w:rsidRPr="00E3095A">
              <w:rPr>
                <w:rFonts w:ascii="Arial" w:eastAsia="SimSun" w:hAnsi="Arial" w:cs="Arial"/>
                <w:sz w:val="20"/>
                <w:szCs w:val="20"/>
              </w:rPr>
              <w:t xml:space="preserve"> Branches) on a consolidated basis, </w:t>
            </w:r>
          </w:p>
        </w:tc>
      </w:tr>
      <w:tr w:rsidR="005401BA" w:rsidRPr="00E3095A" w:rsidTr="00324169">
        <w:tc>
          <w:tcPr>
            <w:tcW w:w="567" w:type="dxa"/>
          </w:tcPr>
          <w:p w:rsidR="005401BA" w:rsidRPr="00E3095A" w:rsidRDefault="005401BA" w:rsidP="00324169">
            <w:pPr>
              <w:pStyle w:val="Normal94"/>
              <w:jc w:val="both"/>
              <w:rPr>
                <w:rFonts w:ascii="Arial" w:eastAsia="SimSun" w:hAnsi="Arial" w:cs="Arial"/>
                <w:color w:val="003366"/>
                <w:sz w:val="20"/>
                <w:szCs w:val="20"/>
                <w:lang w:eastAsia="ja-JP"/>
              </w:rPr>
            </w:pPr>
            <w:r w:rsidRPr="00E3095A">
              <w:rPr>
                <w:rFonts w:ascii="Arial" w:eastAsia="SimSun" w:hAnsi="Arial" w:cs="Arial"/>
                <w:color w:val="003366"/>
                <w:sz w:val="20"/>
                <w:szCs w:val="20"/>
              </w:rPr>
              <w:t>●</w:t>
            </w:r>
          </w:p>
        </w:tc>
        <w:tc>
          <w:tcPr>
            <w:tcW w:w="9072" w:type="dxa"/>
          </w:tcPr>
          <w:p w:rsidR="005401BA" w:rsidRPr="00E3095A" w:rsidRDefault="005401BA" w:rsidP="00324169">
            <w:pPr>
              <w:pStyle w:val="Normal94"/>
              <w:spacing w:line="288" w:lineRule="auto"/>
              <w:jc w:val="both"/>
              <w:rPr>
                <w:rFonts w:ascii="Arial" w:eastAsia="SimSun" w:hAnsi="Arial" w:cs="Arial"/>
                <w:sz w:val="20"/>
                <w:szCs w:val="20"/>
                <w:lang w:eastAsia="ja-JP"/>
              </w:rPr>
            </w:pPr>
            <w:r>
              <w:rPr>
                <w:rFonts w:ascii="Arial" w:eastAsia="SimSun" w:hAnsi="Arial" w:cs="Arial"/>
                <w:sz w:val="20"/>
                <w:szCs w:val="20"/>
              </w:rPr>
              <w:t>a plan to improve the US</w:t>
            </w:r>
            <w:r w:rsidRPr="00E3095A">
              <w:rPr>
                <w:rFonts w:ascii="Arial" w:eastAsia="SimSun" w:hAnsi="Arial" w:cs="Arial"/>
                <w:sz w:val="20"/>
                <w:szCs w:val="20"/>
              </w:rPr>
              <w:t xml:space="preserve"> Branches’ compliance with all applicable provisions of the Bank Secrecy Act and its rules and regulations as well as the requirements of Regulation K of the Federal Reserve, </w:t>
            </w:r>
          </w:p>
        </w:tc>
      </w:tr>
      <w:tr w:rsidR="005401BA" w:rsidRPr="00E3095A" w:rsidTr="00324169">
        <w:tc>
          <w:tcPr>
            <w:tcW w:w="567" w:type="dxa"/>
          </w:tcPr>
          <w:p w:rsidR="005401BA" w:rsidRPr="00E3095A" w:rsidRDefault="005401BA" w:rsidP="00324169">
            <w:pPr>
              <w:pStyle w:val="Normal94"/>
              <w:jc w:val="both"/>
              <w:rPr>
                <w:rFonts w:ascii="Arial" w:eastAsia="SimSun" w:hAnsi="Arial" w:cs="Arial"/>
                <w:color w:val="003366"/>
                <w:sz w:val="20"/>
                <w:szCs w:val="20"/>
                <w:lang w:eastAsia="ja-JP"/>
              </w:rPr>
            </w:pPr>
            <w:r w:rsidRPr="00E3095A">
              <w:rPr>
                <w:rFonts w:ascii="Arial" w:eastAsia="SimSun" w:hAnsi="Arial" w:cs="Arial"/>
                <w:color w:val="003366"/>
                <w:sz w:val="20"/>
                <w:szCs w:val="20"/>
              </w:rPr>
              <w:t>●</w:t>
            </w:r>
          </w:p>
        </w:tc>
        <w:tc>
          <w:tcPr>
            <w:tcW w:w="9072" w:type="dxa"/>
          </w:tcPr>
          <w:p w:rsidR="005401BA" w:rsidRPr="00E3095A" w:rsidRDefault="005401BA" w:rsidP="00324169">
            <w:pPr>
              <w:pStyle w:val="Normal94"/>
              <w:spacing w:line="288" w:lineRule="auto"/>
              <w:jc w:val="both"/>
              <w:rPr>
                <w:rFonts w:ascii="Arial" w:eastAsia="SimSun" w:hAnsi="Arial" w:cs="Arial"/>
                <w:sz w:val="20"/>
                <w:szCs w:val="20"/>
                <w:lang w:eastAsia="ja-JP"/>
              </w:rPr>
            </w:pPr>
            <w:r w:rsidRPr="00E3095A">
              <w:rPr>
                <w:rFonts w:ascii="Arial" w:hAnsi="Arial" w:cs="Arial"/>
                <w:sz w:val="20"/>
                <w:szCs w:val="20"/>
              </w:rPr>
              <w:t xml:space="preserve">a customer due diligence programme designed to ensure </w:t>
            </w:r>
            <w:r>
              <w:rPr>
                <w:rFonts w:ascii="Arial" w:hAnsi="Arial" w:cs="Arial"/>
                <w:sz w:val="20"/>
                <w:szCs w:val="20"/>
              </w:rPr>
              <w:t xml:space="preserve">reasonably </w:t>
            </w:r>
            <w:r w:rsidRPr="00E3095A">
              <w:rPr>
                <w:rFonts w:ascii="Arial" w:hAnsi="Arial" w:cs="Arial"/>
                <w:sz w:val="20"/>
                <w:szCs w:val="20"/>
              </w:rPr>
              <w:t>the identification and timely, accurate, and complete reporting b</w:t>
            </w:r>
            <w:r>
              <w:rPr>
                <w:rFonts w:ascii="Arial" w:hAnsi="Arial" w:cs="Arial"/>
                <w:sz w:val="20"/>
                <w:szCs w:val="20"/>
              </w:rPr>
              <w:t>y the US</w:t>
            </w:r>
            <w:r w:rsidRPr="00E3095A">
              <w:rPr>
                <w:rFonts w:ascii="Arial" w:hAnsi="Arial" w:cs="Arial"/>
                <w:sz w:val="20"/>
                <w:szCs w:val="20"/>
              </w:rPr>
              <w:t xml:space="preserve"> Branches of all known or suspected violations of law or suspicious transactions to law enforcement and supervisory authorities, as required by applicable suspicious activity reporting laws and regulations, and</w:t>
            </w:r>
          </w:p>
        </w:tc>
      </w:tr>
      <w:tr w:rsidR="005401BA" w:rsidRPr="00E3095A" w:rsidTr="00324169">
        <w:tc>
          <w:tcPr>
            <w:tcW w:w="567" w:type="dxa"/>
          </w:tcPr>
          <w:p w:rsidR="005401BA" w:rsidRPr="00E3095A" w:rsidRDefault="005401BA" w:rsidP="00324169">
            <w:pPr>
              <w:pStyle w:val="Normal94"/>
              <w:jc w:val="both"/>
              <w:rPr>
                <w:rFonts w:ascii="Arial" w:eastAsia="SimSun" w:hAnsi="Arial" w:cs="Arial"/>
                <w:color w:val="003366"/>
                <w:sz w:val="20"/>
                <w:szCs w:val="20"/>
                <w:lang w:eastAsia="ja-JP"/>
              </w:rPr>
            </w:pPr>
            <w:r w:rsidRPr="00E3095A">
              <w:rPr>
                <w:rFonts w:ascii="Arial" w:eastAsia="SimSun" w:hAnsi="Arial" w:cs="Arial"/>
                <w:color w:val="003366"/>
                <w:sz w:val="20"/>
                <w:szCs w:val="20"/>
              </w:rPr>
              <w:t>●</w:t>
            </w:r>
          </w:p>
        </w:tc>
        <w:tc>
          <w:tcPr>
            <w:tcW w:w="9072" w:type="dxa"/>
          </w:tcPr>
          <w:p w:rsidR="005401BA" w:rsidRPr="00E3095A" w:rsidRDefault="005401BA" w:rsidP="00324169">
            <w:pPr>
              <w:pStyle w:val="Normal94"/>
              <w:spacing w:line="288" w:lineRule="auto"/>
              <w:jc w:val="both"/>
              <w:rPr>
                <w:rFonts w:ascii="Arial" w:eastAsia="SimSun" w:hAnsi="Arial" w:cs="Arial"/>
                <w:sz w:val="20"/>
                <w:szCs w:val="20"/>
                <w:lang w:eastAsia="ja-JP"/>
              </w:rPr>
            </w:pPr>
            <w:r>
              <w:rPr>
                <w:rFonts w:ascii="Arial" w:eastAsia="SimSun" w:hAnsi="Arial" w:cs="Arial"/>
                <w:sz w:val="20"/>
                <w:szCs w:val="20"/>
              </w:rPr>
              <w:t>a</w:t>
            </w:r>
            <w:r w:rsidRPr="00E3095A">
              <w:rPr>
                <w:rFonts w:ascii="Arial" w:hAnsi="Arial" w:cs="Arial"/>
                <w:sz w:val="20"/>
                <w:szCs w:val="20"/>
              </w:rPr>
              <w:t xml:space="preserve"> plan designed to enhance the </w:t>
            </w:r>
            <w:r>
              <w:rPr>
                <w:rFonts w:ascii="Arial" w:hAnsi="Arial" w:cs="Arial"/>
                <w:sz w:val="20"/>
                <w:szCs w:val="20"/>
              </w:rPr>
              <w:t>US</w:t>
            </w:r>
            <w:r w:rsidRPr="00E3095A">
              <w:rPr>
                <w:rFonts w:ascii="Arial" w:hAnsi="Arial" w:cs="Arial"/>
                <w:sz w:val="20"/>
                <w:szCs w:val="20"/>
              </w:rPr>
              <w:t xml:space="preserve"> Branches’ compliance with </w:t>
            </w:r>
            <w:r>
              <w:rPr>
                <w:rFonts w:ascii="Arial" w:hAnsi="Arial" w:cs="Arial"/>
                <w:sz w:val="20"/>
                <w:szCs w:val="20"/>
              </w:rPr>
              <w:t>Office of Foreign Assets Control (</w:t>
            </w:r>
            <w:r w:rsidRPr="00E3095A">
              <w:rPr>
                <w:rFonts w:ascii="Arial" w:hAnsi="Arial" w:cs="Arial"/>
                <w:sz w:val="20"/>
                <w:szCs w:val="20"/>
              </w:rPr>
              <w:t>OFAC</w:t>
            </w:r>
            <w:r>
              <w:rPr>
                <w:rFonts w:ascii="Arial" w:hAnsi="Arial" w:cs="Arial"/>
                <w:sz w:val="20"/>
                <w:szCs w:val="20"/>
              </w:rPr>
              <w:t>)</w:t>
            </w:r>
            <w:r w:rsidRPr="00E3095A">
              <w:rPr>
                <w:rFonts w:ascii="Arial" w:hAnsi="Arial" w:cs="Arial"/>
                <w:sz w:val="20"/>
                <w:szCs w:val="20"/>
              </w:rPr>
              <w:t xml:space="preserve"> requirements.</w:t>
            </w:r>
          </w:p>
        </w:tc>
      </w:tr>
    </w:tbl>
    <w:p w:rsidR="005401BA" w:rsidRPr="00E3095A" w:rsidRDefault="005401BA" w:rsidP="005401BA">
      <w:pPr>
        <w:pStyle w:val="Normal94"/>
        <w:spacing w:line="288" w:lineRule="auto"/>
        <w:jc w:val="both"/>
        <w:rPr>
          <w:rFonts w:ascii="Arial" w:eastAsia="SimSun" w:hAnsi="Arial" w:cs="Arial"/>
          <w:sz w:val="20"/>
          <w:szCs w:val="20"/>
          <w:lang w:eastAsia="ja-JP"/>
        </w:rPr>
      </w:pPr>
    </w:p>
    <w:p w:rsidR="005401BA" w:rsidRPr="0033283C" w:rsidRDefault="005401BA" w:rsidP="005401BA">
      <w:pPr>
        <w:pStyle w:val="Normal94"/>
        <w:spacing w:line="288" w:lineRule="auto"/>
        <w:jc w:val="both"/>
        <w:rPr>
          <w:rFonts w:ascii="Arial" w:eastAsia="SimSun" w:hAnsi="Arial" w:cs="Arial"/>
          <w:color w:val="003366"/>
          <w:sz w:val="20"/>
          <w:szCs w:val="20"/>
          <w:lang w:eastAsia="ja-JP"/>
        </w:rPr>
      </w:pPr>
      <w:r w:rsidRPr="0033283C">
        <w:rPr>
          <w:rFonts w:ascii="Arial" w:eastAsia="SimSun" w:hAnsi="Arial" w:cs="Arial"/>
          <w:sz w:val="20"/>
          <w:szCs w:val="20"/>
          <w:lang w:eastAsia="ja-JP"/>
        </w:rPr>
        <w:t xml:space="preserve">The </w:t>
      </w:r>
      <w:r w:rsidRPr="0033283C">
        <w:rPr>
          <w:rFonts w:ascii="Arial" w:eastAsia="SimSun" w:hAnsi="Arial" w:cs="Arial"/>
          <w:sz w:val="20"/>
          <w:szCs w:val="20"/>
          <w:lang w:eastAsia="zh-CN"/>
        </w:rPr>
        <w:t>Governance</w:t>
      </w:r>
      <w:r w:rsidRPr="0033283C">
        <w:rPr>
          <w:rFonts w:ascii="Arial" w:eastAsia="SimSun" w:hAnsi="Arial" w:cs="Arial"/>
          <w:sz w:val="20"/>
          <w:szCs w:val="20"/>
          <w:lang w:eastAsia="ja-JP"/>
        </w:rPr>
        <w:t xml:space="preserve"> Order identified specific items to be addressed, considered, and included in each proposed plan or programme. </w:t>
      </w:r>
      <w:r w:rsidRPr="0033283C">
        <w:rPr>
          <w:rFonts w:ascii="Arial" w:eastAsia="SimSun" w:hAnsi="Arial" w:cs="Arial"/>
          <w:iCs/>
          <w:sz w:val="20"/>
          <w:szCs w:val="20"/>
          <w:lang w:eastAsia="zh-CN"/>
        </w:rPr>
        <w:t>RBS</w:t>
      </w:r>
      <w:r w:rsidRPr="0033283C">
        <w:rPr>
          <w:rFonts w:ascii="Arial" w:eastAsia="SimSun" w:hAnsi="Arial" w:cs="Arial"/>
          <w:sz w:val="20"/>
          <w:szCs w:val="20"/>
          <w:lang w:eastAsia="ja-JP"/>
        </w:rPr>
        <w:t xml:space="preserve"> also agreed in the </w:t>
      </w:r>
      <w:r w:rsidRPr="0033283C">
        <w:rPr>
          <w:rFonts w:ascii="Arial" w:eastAsia="SimSun" w:hAnsi="Arial" w:cs="Arial"/>
          <w:sz w:val="20"/>
          <w:szCs w:val="20"/>
          <w:lang w:eastAsia="zh-CN"/>
        </w:rPr>
        <w:t>Governance</w:t>
      </w:r>
      <w:r w:rsidRPr="0033283C">
        <w:rPr>
          <w:rFonts w:ascii="Arial" w:eastAsia="SimSun" w:hAnsi="Arial" w:cs="Arial"/>
          <w:sz w:val="20"/>
          <w:szCs w:val="20"/>
          <w:lang w:eastAsia="ja-JP"/>
        </w:rPr>
        <w:t xml:space="preserve"> Order to adopt and implement the plans and programmes after approval by the regulators, to comply fully with the plans and programmes thereafter, and to submit to the regulators periodic written progress reports regarding compliance with the </w:t>
      </w:r>
      <w:r w:rsidRPr="0033283C">
        <w:rPr>
          <w:rFonts w:ascii="Arial" w:eastAsia="SimSun" w:hAnsi="Arial" w:cs="Arial"/>
          <w:sz w:val="20"/>
          <w:szCs w:val="20"/>
          <w:lang w:eastAsia="zh-CN"/>
        </w:rPr>
        <w:t>Governance</w:t>
      </w:r>
      <w:r w:rsidRPr="0033283C">
        <w:rPr>
          <w:rFonts w:ascii="Arial" w:eastAsia="SimSun" w:hAnsi="Arial" w:cs="Arial"/>
          <w:sz w:val="20"/>
          <w:szCs w:val="20"/>
          <w:lang w:eastAsia="ja-JP"/>
        </w:rPr>
        <w:t xml:space="preserve"> Order. </w:t>
      </w:r>
      <w:r w:rsidRPr="0033283C">
        <w:rPr>
          <w:rFonts w:ascii="Arial" w:eastAsia="SimSun" w:hAnsi="Arial" w:cs="Arial"/>
          <w:iCs/>
          <w:sz w:val="20"/>
          <w:szCs w:val="20"/>
          <w:lang w:eastAsia="zh-CN"/>
        </w:rPr>
        <w:t>RBS</w:t>
      </w:r>
      <w:r w:rsidRPr="0033283C">
        <w:rPr>
          <w:rFonts w:ascii="Arial" w:eastAsia="SimSun" w:hAnsi="Arial" w:cs="Arial"/>
          <w:sz w:val="20"/>
          <w:szCs w:val="20"/>
          <w:lang w:eastAsia="ja-JP"/>
        </w:rPr>
        <w:t xml:space="preserve"> has created, submitted, and adopted plans and/or programmes to address each of the areas identified above. In connection with </w:t>
      </w:r>
      <w:r w:rsidRPr="0033283C">
        <w:rPr>
          <w:rFonts w:ascii="Arial" w:eastAsia="SimSun" w:hAnsi="Arial" w:cs="Arial"/>
          <w:iCs/>
          <w:sz w:val="20"/>
          <w:szCs w:val="20"/>
          <w:lang w:eastAsia="zh-CN"/>
        </w:rPr>
        <w:t>RBS’s</w:t>
      </w:r>
      <w:r w:rsidRPr="0033283C">
        <w:rPr>
          <w:rFonts w:ascii="Arial" w:eastAsia="SimSun" w:hAnsi="Arial" w:cs="Arial"/>
          <w:sz w:val="20"/>
          <w:szCs w:val="20"/>
          <w:lang w:eastAsia="ja-JP"/>
        </w:rPr>
        <w:t xml:space="preserve"> efforts to implement these plans and programmes, it has, among other things, made investments in technology, hired and trained additional personnel, and revised compliance, risk management, and other policies and procedures for </w:t>
      </w:r>
      <w:r w:rsidRPr="0033283C">
        <w:rPr>
          <w:rFonts w:ascii="Arial" w:eastAsia="SimSun" w:hAnsi="Arial" w:cs="Arial"/>
          <w:iCs/>
          <w:sz w:val="20"/>
          <w:szCs w:val="20"/>
          <w:lang w:eastAsia="zh-CN"/>
        </w:rPr>
        <w:t>RBS’s</w:t>
      </w:r>
      <w:r>
        <w:rPr>
          <w:rFonts w:ascii="Arial" w:eastAsia="SimSun" w:hAnsi="Arial" w:cs="Arial"/>
          <w:sz w:val="20"/>
          <w:szCs w:val="20"/>
          <w:lang w:eastAsia="ja-JP"/>
        </w:rPr>
        <w:t xml:space="preserve"> US</w:t>
      </w:r>
      <w:r w:rsidRPr="0033283C">
        <w:rPr>
          <w:rFonts w:ascii="Arial" w:eastAsia="SimSun" w:hAnsi="Arial" w:cs="Arial"/>
          <w:sz w:val="20"/>
          <w:szCs w:val="20"/>
          <w:lang w:eastAsia="ja-JP"/>
        </w:rPr>
        <w:t xml:space="preserve"> operations. </w:t>
      </w:r>
      <w:r w:rsidRPr="0033283C">
        <w:rPr>
          <w:rFonts w:ascii="Arial" w:eastAsia="SimSun" w:hAnsi="Arial" w:cs="Arial"/>
          <w:iCs/>
          <w:sz w:val="20"/>
          <w:szCs w:val="20"/>
          <w:lang w:eastAsia="zh-CN"/>
        </w:rPr>
        <w:t>RBS</w:t>
      </w:r>
      <w:r w:rsidRPr="0033283C">
        <w:rPr>
          <w:rFonts w:ascii="Arial" w:eastAsia="SimSun" w:hAnsi="Arial" w:cs="Arial"/>
          <w:sz w:val="20"/>
          <w:szCs w:val="20"/>
          <w:lang w:eastAsia="ja-JP"/>
        </w:rPr>
        <w:t xml:space="preserve"> continues to test the effectiveness of the remediation efforts it has undertaken to ensure they are sustainable and meet regulators' expectations. Furthermore, </w:t>
      </w:r>
      <w:r w:rsidRPr="0033283C">
        <w:rPr>
          <w:rFonts w:ascii="Arial" w:eastAsia="SimSun" w:hAnsi="Arial" w:cs="Arial"/>
          <w:iCs/>
          <w:sz w:val="20"/>
          <w:szCs w:val="20"/>
          <w:lang w:eastAsia="zh-CN"/>
        </w:rPr>
        <w:t>RBS</w:t>
      </w:r>
      <w:r w:rsidRPr="0033283C">
        <w:rPr>
          <w:rFonts w:ascii="Arial" w:eastAsia="SimSun" w:hAnsi="Arial" w:cs="Arial"/>
          <w:sz w:val="20"/>
          <w:szCs w:val="20"/>
          <w:lang w:eastAsia="ja-JP"/>
        </w:rPr>
        <w:t xml:space="preserve"> continues to work closely with the regulators in its efforts to fulfil its obligations under the </w:t>
      </w:r>
      <w:r w:rsidRPr="0033283C">
        <w:rPr>
          <w:rFonts w:ascii="Arial" w:eastAsia="SimSun" w:hAnsi="Arial" w:cs="Arial"/>
          <w:sz w:val="20"/>
          <w:szCs w:val="20"/>
          <w:lang w:eastAsia="zh-CN"/>
        </w:rPr>
        <w:t>Governance</w:t>
      </w:r>
      <w:r w:rsidRPr="0033283C">
        <w:rPr>
          <w:rFonts w:ascii="Arial" w:eastAsia="SimSun" w:hAnsi="Arial" w:cs="Arial"/>
          <w:sz w:val="20"/>
          <w:szCs w:val="20"/>
          <w:lang w:eastAsia="ja-JP"/>
        </w:rPr>
        <w:t xml:space="preserve"> Order, which will remain in effect until terminated by the regulators.</w:t>
      </w: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iCs/>
          <w:sz w:val="20"/>
          <w:szCs w:val="20"/>
          <w:lang w:eastAsia="zh-CN"/>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xml:space="preserve">. Litigation, investigations and reviews </w:t>
      </w:r>
      <w:r w:rsidRPr="00E3095A">
        <w:rPr>
          <w:rFonts w:ascii="Arial" w:eastAsia="SimSun" w:hAnsi="Arial" w:cs="Arial"/>
          <w:color w:val="003366"/>
          <w:sz w:val="20"/>
          <w:szCs w:val="20"/>
        </w:rPr>
        <w:t>(continued)</w:t>
      </w:r>
    </w:p>
    <w:p w:rsidR="005401BA" w:rsidRPr="00E3095A" w:rsidRDefault="005401BA" w:rsidP="005401BA">
      <w:pPr>
        <w:pStyle w:val="Normal94"/>
        <w:tabs>
          <w:tab w:val="left" w:pos="851"/>
        </w:tabs>
        <w:spacing w:line="288" w:lineRule="auto"/>
        <w:jc w:val="both"/>
        <w:rPr>
          <w:rFonts w:ascii="Arial" w:eastAsia="SimSun" w:hAnsi="Arial" w:cs="Arial"/>
          <w:sz w:val="20"/>
          <w:szCs w:val="20"/>
          <w:lang w:eastAsia="zh-CN"/>
        </w:rPr>
      </w:pPr>
      <w:r w:rsidRPr="00E3095A">
        <w:rPr>
          <w:rFonts w:ascii="Arial" w:eastAsia="SimSun" w:hAnsi="Arial" w:cs="Arial"/>
          <w:iCs/>
          <w:sz w:val="20"/>
          <w:szCs w:val="20"/>
          <w:lang w:eastAsia="zh-CN"/>
        </w:rPr>
        <w:t>RBS</w:t>
      </w:r>
      <w:r w:rsidRPr="00E3095A">
        <w:rPr>
          <w:rFonts w:ascii="Arial" w:eastAsia="SimSun" w:hAnsi="Arial" w:cs="Arial"/>
          <w:sz w:val="20"/>
          <w:szCs w:val="20"/>
          <w:lang w:eastAsia="zh-CN"/>
        </w:rPr>
        <w:t xml:space="preserve"> may be subject to formal and informal supervisory actions and may be required by its US banking supervisors to take further actions and implement additional remedial measures with respect to these and additional matters. </w:t>
      </w:r>
      <w:r w:rsidRPr="00E3095A">
        <w:rPr>
          <w:rFonts w:ascii="Arial" w:eastAsia="SimSun" w:hAnsi="Arial" w:cs="Arial"/>
          <w:iCs/>
          <w:sz w:val="20"/>
          <w:szCs w:val="20"/>
          <w:lang w:eastAsia="zh-CN"/>
        </w:rPr>
        <w:t>RBS’s</w:t>
      </w:r>
      <w:r w:rsidRPr="00E3095A">
        <w:rPr>
          <w:rFonts w:ascii="Arial" w:eastAsia="SimSun" w:hAnsi="Arial" w:cs="Arial"/>
          <w:sz w:val="20"/>
          <w:szCs w:val="20"/>
          <w:lang w:eastAsia="zh-CN"/>
        </w:rPr>
        <w:t xml:space="preserve"> activities in the </w:t>
      </w:r>
      <w:smartTag w:uri="urn:schemas-microsoft-com:office:smarttags" w:element="country-region">
        <w:smartTag w:uri="urn:schemas-microsoft-com:office:smarttags" w:element="place">
          <w:r w:rsidRPr="00E3095A">
            <w:rPr>
              <w:rFonts w:ascii="Arial" w:eastAsia="SimSun" w:hAnsi="Arial" w:cs="Arial"/>
              <w:sz w:val="20"/>
              <w:szCs w:val="20"/>
              <w:lang w:eastAsia="zh-CN"/>
            </w:rPr>
            <w:t>United States</w:t>
          </w:r>
        </w:smartTag>
      </w:smartTag>
      <w:r w:rsidRPr="00E3095A">
        <w:rPr>
          <w:rFonts w:ascii="Arial" w:eastAsia="SimSun" w:hAnsi="Arial" w:cs="Arial"/>
          <w:sz w:val="20"/>
          <w:szCs w:val="20"/>
          <w:lang w:eastAsia="zh-CN"/>
        </w:rPr>
        <w:t xml:space="preserve"> may be subject to significant limitations and/or conditions.</w:t>
      </w:r>
    </w:p>
    <w:p w:rsidR="005401BA" w:rsidRPr="00E3095A" w:rsidRDefault="005401BA" w:rsidP="005401BA">
      <w:pPr>
        <w:pStyle w:val="Normal94"/>
        <w:spacing w:line="288" w:lineRule="auto"/>
        <w:jc w:val="both"/>
        <w:rPr>
          <w:rFonts w:ascii="Arial" w:eastAsia="SimSun" w:hAnsi="Arial" w:cs="Arial"/>
          <w:b/>
          <w:i/>
          <w:color w:val="003366"/>
          <w:sz w:val="16"/>
          <w:szCs w:val="16"/>
          <w:lang w:eastAsia="zh-CN"/>
        </w:rPr>
      </w:pPr>
    </w:p>
    <w:p w:rsidR="005401BA" w:rsidRPr="00E3095A" w:rsidRDefault="005401BA" w:rsidP="005401BA">
      <w:pPr>
        <w:pStyle w:val="Normal94"/>
        <w:spacing w:line="288" w:lineRule="auto"/>
        <w:jc w:val="both"/>
        <w:rPr>
          <w:rFonts w:ascii="Arial" w:eastAsia="SimSun" w:hAnsi="Arial" w:cs="Arial"/>
          <w:b/>
          <w:i/>
          <w:color w:val="003366"/>
          <w:sz w:val="20"/>
          <w:szCs w:val="20"/>
          <w:lang w:eastAsia="zh-CN"/>
        </w:rPr>
      </w:pPr>
      <w:r w:rsidRPr="00E3095A">
        <w:rPr>
          <w:rFonts w:ascii="Arial" w:eastAsia="SimSun" w:hAnsi="Arial" w:cs="Arial"/>
          <w:b/>
          <w:i/>
          <w:color w:val="003366"/>
          <w:sz w:val="20"/>
          <w:szCs w:val="20"/>
          <w:lang w:eastAsia="zh-CN"/>
        </w:rPr>
        <w:t>US dollar processing consent order</w:t>
      </w:r>
    </w:p>
    <w:p w:rsidR="005401BA" w:rsidRPr="00E3095A" w:rsidRDefault="005401BA" w:rsidP="005401BA">
      <w:pPr>
        <w:pStyle w:val="Normal94"/>
        <w:spacing w:line="288" w:lineRule="auto"/>
        <w:jc w:val="both"/>
        <w:rPr>
          <w:rFonts w:ascii="Arial" w:eastAsia="SimSun" w:hAnsi="Arial" w:cs="Arial"/>
          <w:iCs/>
          <w:sz w:val="20"/>
          <w:szCs w:val="20"/>
          <w:lang w:eastAsia="zh-CN"/>
        </w:rPr>
      </w:pPr>
      <w:r w:rsidRPr="00E3095A">
        <w:rPr>
          <w:rFonts w:ascii="Arial" w:eastAsia="SimSun" w:hAnsi="Arial"/>
          <w:color w:val="000000"/>
          <w:sz w:val="20"/>
          <w:lang w:eastAsia="zh-CN"/>
        </w:rPr>
        <w:t xml:space="preserve">In December 2013 </w:t>
      </w:r>
      <w:r w:rsidRPr="00E3095A">
        <w:rPr>
          <w:rFonts w:ascii="Arial" w:eastAsia="SimSun" w:hAnsi="Arial" w:cs="Arial"/>
          <w:iCs/>
          <w:sz w:val="20"/>
          <w:szCs w:val="20"/>
          <w:lang w:eastAsia="zh-CN"/>
        </w:rPr>
        <w:t>RBS</w:t>
      </w:r>
      <w:r w:rsidRPr="00E3095A">
        <w:rPr>
          <w:rFonts w:ascii="Arial" w:eastAsia="SimSun" w:hAnsi="Arial"/>
          <w:color w:val="000000"/>
          <w:sz w:val="20"/>
          <w:lang w:eastAsia="zh-CN"/>
        </w:rPr>
        <w:t xml:space="preserve"> and </w:t>
      </w:r>
      <w:r>
        <w:rPr>
          <w:rFonts w:ascii="Arial" w:eastAsia="SimSun" w:hAnsi="Arial"/>
          <w:color w:val="000000"/>
          <w:sz w:val="20"/>
          <w:lang w:eastAsia="zh-CN"/>
        </w:rPr>
        <w:t>RBS</w:t>
      </w:r>
      <w:r w:rsidRPr="00E3095A">
        <w:rPr>
          <w:rFonts w:ascii="Arial" w:eastAsia="SimSun" w:hAnsi="Arial"/>
          <w:color w:val="000000"/>
          <w:sz w:val="20"/>
          <w:lang w:eastAsia="zh-CN"/>
        </w:rPr>
        <w:t xml:space="preserve"> plc agreed a settlement with the Board of Governors of the Federal Reserve System (Fed), the New York State Department of Financial Services (DFS), and the Office of Foreign Assets Control (OFAC) with respect to </w:t>
      </w:r>
      <w:r>
        <w:rPr>
          <w:rFonts w:ascii="Arial" w:eastAsia="SimSun" w:hAnsi="Arial"/>
          <w:color w:val="000000"/>
          <w:sz w:val="20"/>
          <w:lang w:eastAsia="zh-CN"/>
        </w:rPr>
        <w:t>RBS</w:t>
      </w:r>
      <w:r w:rsidRPr="00E3095A">
        <w:rPr>
          <w:rFonts w:ascii="Arial" w:eastAsia="SimSun" w:hAnsi="Arial"/>
          <w:color w:val="000000"/>
          <w:sz w:val="20"/>
          <w:lang w:eastAsia="zh-CN"/>
        </w:rPr>
        <w:t xml:space="preserve"> plc’s historical compliance with US economic sanct</w:t>
      </w:r>
      <w:r>
        <w:rPr>
          <w:rFonts w:ascii="Arial" w:eastAsia="SimSun" w:hAnsi="Arial"/>
          <w:color w:val="000000"/>
          <w:sz w:val="20"/>
          <w:lang w:eastAsia="zh-CN"/>
        </w:rPr>
        <w:t xml:space="preserve">ion regulations outside the </w:t>
      </w:r>
      <w:smartTag w:uri="urn:schemas-microsoft-com:office:smarttags" w:element="country-region">
        <w:smartTag w:uri="urn:schemas-microsoft-com:office:smarttags" w:element="place">
          <w:r>
            <w:rPr>
              <w:rFonts w:ascii="Arial" w:eastAsia="SimSun" w:hAnsi="Arial"/>
              <w:color w:val="000000"/>
              <w:sz w:val="20"/>
              <w:lang w:eastAsia="zh-CN"/>
            </w:rPr>
            <w:t>US</w:t>
          </w:r>
        </w:smartTag>
      </w:smartTag>
      <w:r>
        <w:rPr>
          <w:rFonts w:ascii="Arial" w:eastAsia="SimSun" w:hAnsi="Arial"/>
          <w:color w:val="000000"/>
          <w:sz w:val="20"/>
          <w:lang w:eastAsia="zh-CN"/>
        </w:rPr>
        <w:t>.</w:t>
      </w:r>
      <w:r w:rsidRPr="00E3095A">
        <w:rPr>
          <w:rFonts w:ascii="Arial" w:eastAsia="SimSun" w:hAnsi="Arial"/>
          <w:color w:val="000000"/>
          <w:sz w:val="20"/>
          <w:lang w:eastAsia="zh-CN"/>
        </w:rPr>
        <w:t xml:space="preserve"> As part of the settlement, </w:t>
      </w:r>
      <w:r w:rsidRPr="00E3095A">
        <w:rPr>
          <w:rFonts w:ascii="Arial" w:eastAsia="SimSun" w:hAnsi="Arial" w:cs="Arial"/>
          <w:iCs/>
          <w:sz w:val="20"/>
          <w:szCs w:val="20"/>
          <w:lang w:eastAsia="zh-CN"/>
        </w:rPr>
        <w:t>RBS</w:t>
      </w:r>
      <w:r w:rsidRPr="00E3095A">
        <w:rPr>
          <w:rFonts w:ascii="Arial" w:eastAsia="SimSun" w:hAnsi="Arial"/>
          <w:color w:val="000000"/>
          <w:sz w:val="20"/>
          <w:lang w:eastAsia="zh-CN"/>
        </w:rPr>
        <w:t xml:space="preserve"> and </w:t>
      </w:r>
      <w:r>
        <w:rPr>
          <w:rFonts w:ascii="Arial" w:eastAsia="SimSun" w:hAnsi="Arial"/>
          <w:color w:val="000000"/>
          <w:sz w:val="20"/>
          <w:lang w:eastAsia="zh-CN"/>
        </w:rPr>
        <w:t>RBS</w:t>
      </w:r>
      <w:r w:rsidRPr="00E3095A">
        <w:rPr>
          <w:rFonts w:ascii="Arial" w:eastAsia="SimSun" w:hAnsi="Arial"/>
          <w:color w:val="000000"/>
          <w:sz w:val="20"/>
          <w:lang w:eastAsia="zh-CN"/>
        </w:rPr>
        <w:t xml:space="preserve"> plc entered into a consent Cease and Desist Order with the Fed (US Dollar Processing Order), which remains in effect until terminated by the Fed. The US Dollar Processing Order (which is publicly available) indicated, among other things, that RBS and </w:t>
      </w:r>
      <w:r>
        <w:rPr>
          <w:rFonts w:ascii="Arial" w:eastAsia="SimSun" w:hAnsi="Arial"/>
          <w:color w:val="000000"/>
          <w:sz w:val="20"/>
          <w:lang w:eastAsia="zh-CN"/>
        </w:rPr>
        <w:t>RBS</w:t>
      </w:r>
      <w:r w:rsidRPr="00E3095A">
        <w:rPr>
          <w:rFonts w:ascii="Arial" w:eastAsia="SimSun" w:hAnsi="Arial"/>
          <w:color w:val="000000"/>
          <w:sz w:val="20"/>
          <w:lang w:eastAsia="zh-CN"/>
        </w:rPr>
        <w:t xml:space="preserve"> plc lacked adequate risk management and legal review policies and procedures to ensure that activities conducted outside the </w:t>
      </w:r>
      <w:smartTag w:uri="urn:schemas-microsoft-com:office:smarttags" w:element="country-region">
        <w:smartTag w:uri="urn:schemas-microsoft-com:office:smarttags" w:element="place">
          <w:r w:rsidRPr="00E3095A">
            <w:rPr>
              <w:rFonts w:ascii="Arial" w:eastAsia="SimSun" w:hAnsi="Arial"/>
              <w:color w:val="000000"/>
              <w:sz w:val="20"/>
              <w:lang w:eastAsia="zh-CN"/>
            </w:rPr>
            <w:t>United States</w:t>
          </w:r>
        </w:smartTag>
      </w:smartTag>
      <w:r w:rsidRPr="00E3095A">
        <w:rPr>
          <w:rFonts w:ascii="Arial" w:eastAsia="SimSun" w:hAnsi="Arial"/>
          <w:color w:val="000000"/>
          <w:sz w:val="20"/>
          <w:lang w:eastAsia="zh-CN"/>
        </w:rPr>
        <w:t xml:space="preserve"> comply with applicable OFAC regulations. </w:t>
      </w:r>
      <w:r w:rsidRPr="00E3095A">
        <w:rPr>
          <w:rFonts w:ascii="Arial" w:eastAsia="SimSun" w:hAnsi="Arial" w:cs="Arial"/>
          <w:iCs/>
          <w:sz w:val="20"/>
          <w:szCs w:val="20"/>
          <w:lang w:eastAsia="zh-CN"/>
        </w:rPr>
        <w:t>RBS</w:t>
      </w:r>
      <w:r w:rsidRPr="00E3095A">
        <w:rPr>
          <w:rFonts w:ascii="Arial" w:eastAsia="SimSun" w:hAnsi="Arial"/>
          <w:color w:val="000000"/>
          <w:sz w:val="20"/>
          <w:lang w:eastAsia="zh-CN"/>
        </w:rPr>
        <w:t xml:space="preserve"> agreed to create an OFAC compliance programme to ensure compliance with OFAC regulations by </w:t>
      </w:r>
      <w:r w:rsidRPr="00E3095A">
        <w:rPr>
          <w:rFonts w:ascii="Arial" w:eastAsia="SimSun" w:hAnsi="Arial" w:cs="Arial"/>
          <w:iCs/>
          <w:sz w:val="20"/>
          <w:szCs w:val="20"/>
          <w:lang w:eastAsia="zh-CN"/>
        </w:rPr>
        <w:t>RBS’s</w:t>
      </w:r>
      <w:r w:rsidRPr="00E3095A">
        <w:rPr>
          <w:rFonts w:ascii="Arial" w:eastAsia="SimSun" w:hAnsi="Arial"/>
          <w:color w:val="000000"/>
          <w:sz w:val="20"/>
          <w:lang w:eastAsia="zh-CN"/>
        </w:rPr>
        <w:t xml:space="preserve"> global business lines outside of the </w:t>
      </w:r>
      <w:smartTag w:uri="urn:schemas-microsoft-com:office:smarttags" w:element="country-region">
        <w:smartTag w:uri="urn:schemas-microsoft-com:office:smarttags" w:element="place">
          <w:r w:rsidRPr="00E3095A">
            <w:rPr>
              <w:rFonts w:ascii="Arial" w:eastAsia="SimSun" w:hAnsi="Arial"/>
              <w:color w:val="000000"/>
              <w:sz w:val="20"/>
              <w:lang w:eastAsia="zh-CN"/>
            </w:rPr>
            <w:t>United States</w:t>
          </w:r>
        </w:smartTag>
      </w:smartTag>
      <w:r w:rsidRPr="00E3095A">
        <w:rPr>
          <w:rFonts w:ascii="Arial" w:eastAsia="SimSun" w:hAnsi="Arial"/>
          <w:color w:val="000000"/>
          <w:sz w:val="20"/>
          <w:lang w:eastAsia="zh-CN"/>
        </w:rPr>
        <w:t>, and to adopt, implement, and comply with the programme. Prior to and in connection with the US Dollar Processing Order, RBS has made investments in technology, hired and trained personnel, and revised compliance, risk management, and other policies and procedures.</w:t>
      </w:r>
      <w:r w:rsidRPr="00E3095A">
        <w:rPr>
          <w:rFonts w:ascii="Arial" w:eastAsia="SimSun" w:hAnsi="Arial" w:cs="Arial"/>
          <w:iCs/>
          <w:sz w:val="20"/>
          <w:szCs w:val="20"/>
          <w:lang w:eastAsia="zh-CN"/>
        </w:rPr>
        <w:t xml:space="preserve"> </w:t>
      </w:r>
    </w:p>
    <w:p w:rsidR="005401BA" w:rsidRPr="00E3095A" w:rsidRDefault="005401BA" w:rsidP="005401BA">
      <w:pPr>
        <w:pStyle w:val="Normal94"/>
        <w:spacing w:line="288" w:lineRule="auto"/>
        <w:jc w:val="both"/>
        <w:rPr>
          <w:rFonts w:ascii="Arial" w:eastAsia="SimSun" w:hAnsi="Arial" w:cs="Arial"/>
          <w:iCs/>
          <w:sz w:val="20"/>
          <w:szCs w:val="20"/>
          <w:lang w:eastAsia="zh-CN"/>
        </w:rPr>
      </w:pPr>
    </w:p>
    <w:p w:rsidR="005401BA" w:rsidRPr="00E3095A" w:rsidRDefault="005401BA" w:rsidP="005401BA">
      <w:pPr>
        <w:pStyle w:val="Normal94"/>
        <w:spacing w:line="288" w:lineRule="auto"/>
        <w:jc w:val="both"/>
        <w:rPr>
          <w:rFonts w:ascii="Arial" w:eastAsia="SimSun" w:hAnsi="Arial"/>
          <w:color w:val="000000"/>
          <w:sz w:val="20"/>
          <w:lang w:eastAsia="zh-CN"/>
        </w:rPr>
      </w:pPr>
      <w:r w:rsidRPr="00E3095A">
        <w:rPr>
          <w:rFonts w:ascii="Arial" w:eastAsia="SimSun" w:hAnsi="Arial" w:cs="Arial"/>
          <w:iCs/>
          <w:sz w:val="20"/>
          <w:szCs w:val="20"/>
          <w:lang w:eastAsia="zh-CN"/>
        </w:rPr>
        <w:t>One of the requirements RBS</w:t>
      </w:r>
      <w:r w:rsidRPr="00E3095A">
        <w:rPr>
          <w:rFonts w:ascii="Arial" w:eastAsia="SimSun" w:hAnsi="Arial"/>
          <w:color w:val="000000"/>
          <w:sz w:val="20"/>
          <w:lang w:eastAsia="zh-CN"/>
        </w:rPr>
        <w:t xml:space="preserve"> agreed in the US Dollar Processing Order (as part of the OFAC compliance programme) was to hire an independent consultant to conduct an annual OFAC compliance review of compliance policies and their implementation and an appropriate risk-focused sam</w:t>
      </w:r>
      <w:r>
        <w:rPr>
          <w:rFonts w:ascii="Arial" w:eastAsia="SimSun" w:hAnsi="Arial"/>
          <w:color w:val="000000"/>
          <w:sz w:val="20"/>
          <w:lang w:eastAsia="zh-CN"/>
        </w:rPr>
        <w:t xml:space="preserve">pling of US dollar payments. </w:t>
      </w:r>
      <w:r w:rsidRPr="00E3095A">
        <w:rPr>
          <w:rFonts w:ascii="Arial" w:eastAsia="SimSun" w:hAnsi="Arial"/>
          <w:color w:val="000000"/>
          <w:sz w:val="20"/>
          <w:lang w:eastAsia="zh-CN"/>
        </w:rPr>
        <w:t>RBS appointed the independent consultant and their review was submitted to t</w:t>
      </w:r>
      <w:r>
        <w:rPr>
          <w:rFonts w:ascii="Arial" w:eastAsia="SimSun" w:hAnsi="Arial"/>
          <w:color w:val="000000"/>
          <w:sz w:val="20"/>
          <w:lang w:eastAsia="zh-CN"/>
        </w:rPr>
        <w:t>he authorities on 14 June 2015.</w:t>
      </w:r>
      <w:r w:rsidRPr="00E3095A">
        <w:rPr>
          <w:rFonts w:ascii="Arial" w:eastAsia="SimSun" w:hAnsi="Arial"/>
          <w:color w:val="000000"/>
          <w:sz w:val="20"/>
          <w:lang w:eastAsia="zh-CN"/>
        </w:rPr>
        <w:t xml:space="preserve"> In addition, pursuant to requirements of the US Dollar Processing Order, RBS has provided the required written submissions, including quarterly updates, in a timely manner. </w:t>
      </w:r>
    </w:p>
    <w:p w:rsidR="005401BA" w:rsidRPr="00E3095A" w:rsidRDefault="005401BA" w:rsidP="005401BA">
      <w:pPr>
        <w:pStyle w:val="Normal94"/>
        <w:spacing w:line="288" w:lineRule="auto"/>
        <w:jc w:val="both"/>
        <w:rPr>
          <w:rFonts w:ascii="Arial" w:eastAsia="SimSun" w:hAnsi="Arial" w:cs="Arial"/>
          <w:color w:val="003366"/>
          <w:sz w:val="16"/>
          <w:szCs w:val="16"/>
          <w:lang w:eastAsia="zh-CN"/>
        </w:rPr>
      </w:pPr>
    </w:p>
    <w:p w:rsidR="005401BA" w:rsidRPr="00E3095A" w:rsidRDefault="005401BA" w:rsidP="005401BA">
      <w:pPr>
        <w:pStyle w:val="Normal94"/>
        <w:spacing w:line="288" w:lineRule="auto"/>
        <w:jc w:val="both"/>
        <w:rPr>
          <w:rFonts w:ascii="Arial" w:eastAsia="SimSun" w:hAnsi="Arial" w:cs="Arial"/>
          <w:b/>
          <w:i/>
          <w:color w:val="003366"/>
          <w:sz w:val="20"/>
          <w:szCs w:val="20"/>
          <w:lang w:eastAsia="zh-CN"/>
        </w:rPr>
      </w:pPr>
      <w:r w:rsidRPr="00E3095A">
        <w:rPr>
          <w:rFonts w:ascii="Arial" w:eastAsia="SimSun" w:hAnsi="Arial" w:cs="Arial"/>
          <w:b/>
          <w:i/>
          <w:color w:val="003366"/>
          <w:sz w:val="20"/>
          <w:szCs w:val="20"/>
          <w:lang w:eastAsia="zh-CN"/>
        </w:rPr>
        <w:t>US/Swiss tax programme</w:t>
      </w:r>
    </w:p>
    <w:p w:rsidR="005401BA" w:rsidRPr="00E3095A" w:rsidRDefault="005401BA" w:rsidP="005401BA">
      <w:pPr>
        <w:pStyle w:val="Normal94"/>
        <w:spacing w:line="288" w:lineRule="auto"/>
        <w:jc w:val="both"/>
        <w:rPr>
          <w:rFonts w:ascii="Arial" w:eastAsia="SimSun" w:hAnsi="Arial" w:cs="Arial"/>
          <w:sz w:val="20"/>
          <w:szCs w:val="20"/>
          <w:lang w:val="en-US" w:eastAsia="zh-CN"/>
        </w:rPr>
      </w:pPr>
      <w:r w:rsidRPr="00E3095A">
        <w:rPr>
          <w:rFonts w:ascii="Arial" w:eastAsia="SimSun" w:hAnsi="Arial" w:cs="Arial"/>
          <w:sz w:val="20"/>
          <w:szCs w:val="20"/>
          <w:lang w:val="en-US" w:eastAsia="zh-CN"/>
        </w:rPr>
        <w:t>In August 2013, the DOJ announced a programme for Swiss banks (the Programme), to settle the long-running dispute between the US tax authorities and Switzerland regarding the role of Swiss banks in concealing the assets of US tax payers in offshore accounts. The Programme provides Swiss banks with an opportunity to obtain resolution, through non-prosecution agreements or non-target letters, concerning their status in connection with the DOJ’s investigations. </w:t>
      </w:r>
    </w:p>
    <w:p w:rsidR="005401BA" w:rsidRPr="00E3095A" w:rsidRDefault="005401BA" w:rsidP="005401BA">
      <w:pPr>
        <w:pStyle w:val="Normal94"/>
        <w:spacing w:line="288" w:lineRule="auto"/>
        <w:jc w:val="both"/>
        <w:rPr>
          <w:rFonts w:ascii="Arial" w:eastAsia="SimSun" w:hAnsi="Arial" w:cs="Arial"/>
          <w:color w:val="003366"/>
          <w:sz w:val="20"/>
          <w:szCs w:val="20"/>
        </w:rPr>
      </w:pPr>
    </w:p>
    <w:p w:rsidR="005401BA" w:rsidRDefault="005401BA" w:rsidP="005401BA">
      <w:pPr>
        <w:pStyle w:val="Normal94"/>
        <w:spacing w:line="288" w:lineRule="auto"/>
        <w:jc w:val="both"/>
        <w:rPr>
          <w:rFonts w:ascii="Arial" w:eastAsia="SimSun" w:hAnsi="Arial" w:cs="Arial"/>
          <w:sz w:val="20"/>
          <w:szCs w:val="20"/>
          <w:lang w:val="en-US"/>
        </w:rPr>
      </w:pPr>
      <w:r w:rsidRPr="00E3095A">
        <w:rPr>
          <w:rFonts w:ascii="Arial" w:eastAsia="SimSun" w:hAnsi="Arial" w:cs="Arial"/>
          <w:sz w:val="20"/>
          <w:szCs w:val="20"/>
          <w:lang w:val="en-US"/>
        </w:rPr>
        <w:t xml:space="preserve">Coutts &amp; Co Ltd, a member of the Group incorporated in </w:t>
      </w:r>
      <w:smartTag w:uri="urn:schemas-microsoft-com:office:smarttags" w:element="country-region">
        <w:r w:rsidRPr="00E3095A">
          <w:rPr>
            <w:rFonts w:ascii="Arial" w:eastAsia="SimSun" w:hAnsi="Arial" w:cs="Arial"/>
            <w:sz w:val="20"/>
            <w:szCs w:val="20"/>
            <w:lang w:val="en-US"/>
          </w:rPr>
          <w:t>Switzerland</w:t>
        </w:r>
      </w:smartTag>
      <w:r w:rsidRPr="00E3095A">
        <w:rPr>
          <w:rFonts w:ascii="Arial" w:eastAsia="SimSun" w:hAnsi="Arial" w:cs="Arial"/>
          <w:sz w:val="20"/>
          <w:szCs w:val="20"/>
          <w:lang w:val="en-US"/>
        </w:rPr>
        <w:t xml:space="preserve">, notified the DOJ that it intended to participate in the Programme based on the possibility that some of its clients may not have declared their assets in compliance with </w:t>
      </w:r>
      <w:smartTag w:uri="urn:schemas-microsoft-com:office:smarttags" w:element="country-region">
        <w:smartTag w:uri="urn:schemas-microsoft-com:office:smarttags" w:element="place">
          <w:r w:rsidRPr="00E3095A">
            <w:rPr>
              <w:rFonts w:ascii="Arial" w:eastAsia="SimSun" w:hAnsi="Arial" w:cs="Arial"/>
              <w:sz w:val="20"/>
              <w:szCs w:val="20"/>
              <w:lang w:val="en-US"/>
            </w:rPr>
            <w:t>US</w:t>
          </w:r>
        </w:smartTag>
      </w:smartTag>
      <w:r w:rsidRPr="00E3095A">
        <w:rPr>
          <w:rFonts w:ascii="Arial" w:eastAsia="SimSun" w:hAnsi="Arial" w:cs="Arial"/>
          <w:sz w:val="20"/>
          <w:szCs w:val="20"/>
          <w:lang w:val="en-US"/>
        </w:rPr>
        <w:t xml:space="preserve"> tax laws. The Programme required a detailed review of all </w:t>
      </w:r>
      <w:smartTag w:uri="urn:schemas-microsoft-com:office:smarttags" w:element="country-region">
        <w:smartTag w:uri="urn:schemas-microsoft-com:office:smarttags" w:element="place">
          <w:r w:rsidRPr="00E3095A">
            <w:rPr>
              <w:rFonts w:ascii="Arial" w:eastAsia="SimSun" w:hAnsi="Arial" w:cs="Arial"/>
              <w:sz w:val="20"/>
              <w:szCs w:val="20"/>
              <w:lang w:val="en-US"/>
            </w:rPr>
            <w:t>US</w:t>
          </w:r>
        </w:smartTag>
      </w:smartTag>
      <w:r w:rsidRPr="00E3095A">
        <w:rPr>
          <w:rFonts w:ascii="Arial" w:eastAsia="SimSun" w:hAnsi="Arial" w:cs="Arial"/>
          <w:sz w:val="20"/>
          <w:szCs w:val="20"/>
          <w:lang w:val="en-US"/>
        </w:rPr>
        <w:t xml:space="preserve"> related accounts. The results of Coutts &amp; Co Ltd’s review were presented to the DOJ in June 2014. Coutts &amp; Co Ltd has now completed the collection of evidence of the tax status of all US related account holders, including those </w:t>
      </w:r>
      <w:smartTag w:uri="urn:schemas-microsoft-com:office:smarttags" w:element="country-region">
        <w:smartTag w:uri="urn:schemas-microsoft-com:office:smarttags" w:element="place">
          <w:r w:rsidRPr="00E3095A">
            <w:rPr>
              <w:rFonts w:ascii="Arial" w:eastAsia="SimSun" w:hAnsi="Arial" w:cs="Arial"/>
              <w:sz w:val="20"/>
              <w:szCs w:val="20"/>
              <w:lang w:val="en-US"/>
            </w:rPr>
            <w:t>US</w:t>
          </w:r>
        </w:smartTag>
      </w:smartTag>
      <w:r w:rsidRPr="00E3095A">
        <w:rPr>
          <w:rFonts w:ascii="Arial" w:eastAsia="SimSun" w:hAnsi="Arial" w:cs="Arial"/>
          <w:sz w:val="20"/>
          <w:szCs w:val="20"/>
          <w:lang w:val="en-US"/>
        </w:rPr>
        <w:t xml:space="preserve"> account holders participating in an offshore voluntary disclosure programme. </w:t>
      </w:r>
    </w:p>
    <w:p w:rsidR="005401BA" w:rsidRPr="00B91BE6" w:rsidRDefault="005401BA" w:rsidP="005401BA">
      <w:pPr>
        <w:pStyle w:val="Normal94"/>
        <w:pBdr>
          <w:bottom w:val="single" w:sz="4" w:space="1" w:color="003366"/>
        </w:pBdr>
        <w:spacing w:line="288" w:lineRule="auto"/>
        <w:outlineLvl w:val="0"/>
        <w:rPr>
          <w:rFonts w:ascii="Arial" w:hAnsi="Arial" w:cs="Arial"/>
          <w:b/>
          <w:color w:val="003366"/>
          <w:sz w:val="20"/>
          <w:szCs w:val="20"/>
          <w:lang w:eastAsia="ja-JP"/>
        </w:rPr>
      </w:pPr>
      <w:r>
        <w:rPr>
          <w:rFonts w:ascii="Arial" w:eastAsia="SimSun" w:hAnsi="Arial" w:cs="Arial"/>
          <w:sz w:val="20"/>
          <w:szCs w:val="20"/>
          <w:lang w:val="en-US"/>
        </w:rPr>
        <w:br w:type="page"/>
      </w:r>
      <w:r w:rsidRPr="00B91BE6">
        <w:rPr>
          <w:rFonts w:ascii="Arial" w:hAnsi="Arial" w:cs="Arial"/>
          <w:b/>
          <w:color w:val="003366"/>
          <w:sz w:val="20"/>
          <w:szCs w:val="20"/>
          <w:lang w:eastAsia="ja-JP"/>
        </w:rPr>
        <w:lastRenderedPageBreak/>
        <w:t>Notes</w:t>
      </w:r>
    </w:p>
    <w:p w:rsidR="005401BA" w:rsidRPr="00B91BE6" w:rsidRDefault="005401BA" w:rsidP="005401BA">
      <w:pPr>
        <w:pStyle w:val="Normal94"/>
        <w:spacing w:line="288" w:lineRule="auto"/>
        <w:jc w:val="both"/>
        <w:rPr>
          <w:rFonts w:ascii="Arial" w:hAnsi="Arial" w:cs="Arial"/>
          <w:b/>
          <w:color w:val="003366"/>
          <w:sz w:val="20"/>
          <w:szCs w:val="20"/>
        </w:rPr>
      </w:pPr>
    </w:p>
    <w:p w:rsidR="005401BA" w:rsidRDefault="005401BA" w:rsidP="005401BA">
      <w:pPr>
        <w:pStyle w:val="Normal94"/>
        <w:spacing w:line="288" w:lineRule="auto"/>
        <w:jc w:val="both"/>
        <w:rPr>
          <w:rFonts w:ascii="Arial" w:eastAsia="SimSun" w:hAnsi="Arial" w:cs="Arial"/>
          <w:color w:val="003366"/>
          <w:sz w:val="20"/>
          <w:szCs w:val="20"/>
        </w:rPr>
      </w:pPr>
      <w:r w:rsidRPr="002642FB">
        <w:rPr>
          <w:rFonts w:ascii="Arial" w:eastAsia="SimSun" w:hAnsi="Arial" w:cs="Arial"/>
          <w:b/>
          <w:color w:val="003366"/>
          <w:sz w:val="20"/>
          <w:szCs w:val="20"/>
        </w:rPr>
        <w:t>16</w:t>
      </w:r>
      <w:r w:rsidRPr="0049426C">
        <w:rPr>
          <w:rFonts w:ascii="Arial" w:eastAsia="SimSun" w:hAnsi="Arial" w:cs="Arial"/>
          <w:b/>
          <w:color w:val="003366"/>
          <w:sz w:val="20"/>
          <w:szCs w:val="20"/>
        </w:rPr>
        <w:t>. Litigation, investigations and reviews</w:t>
      </w:r>
      <w:r>
        <w:rPr>
          <w:rFonts w:ascii="Arial" w:eastAsia="SimSun" w:hAnsi="Arial" w:cs="Arial"/>
          <w:b/>
          <w:color w:val="003366"/>
          <w:sz w:val="20"/>
          <w:szCs w:val="20"/>
        </w:rPr>
        <w:t xml:space="preserve"> </w:t>
      </w:r>
      <w:r w:rsidRPr="00E3095A">
        <w:rPr>
          <w:rFonts w:ascii="Arial" w:eastAsia="SimSun" w:hAnsi="Arial" w:cs="Arial"/>
          <w:color w:val="003366"/>
          <w:sz w:val="20"/>
          <w:szCs w:val="20"/>
        </w:rPr>
        <w:t>(continued)</w:t>
      </w:r>
    </w:p>
    <w:p w:rsidR="005401BA" w:rsidRPr="0098787C" w:rsidRDefault="005401BA" w:rsidP="005401BA">
      <w:pPr>
        <w:pStyle w:val="Normal94"/>
        <w:spacing w:line="288" w:lineRule="auto"/>
        <w:jc w:val="both"/>
        <w:rPr>
          <w:rFonts w:ascii="Arial" w:eastAsia="SimSun" w:hAnsi="Arial" w:cs="Arial"/>
          <w:sz w:val="20"/>
          <w:szCs w:val="20"/>
          <w:lang w:val="en-US"/>
        </w:rPr>
      </w:pPr>
      <w:r w:rsidRPr="0098787C">
        <w:rPr>
          <w:rFonts w:ascii="Arial" w:eastAsia="SimSun" w:hAnsi="Arial" w:cs="Arial"/>
          <w:sz w:val="20"/>
          <w:szCs w:val="20"/>
          <w:lang w:val="en-US"/>
        </w:rPr>
        <w:t>The results of the review were presented by Coutts to the DOJ on 5 November 2014. Coutts continues to cooperate with the DOJ pursuant to the terms of the Programme. Coutts expects to reach resolution with the DOJ in 2015 under the terms of the Programme. RBS has made appropriate provision based on its estimate</w:t>
      </w:r>
      <w:r>
        <w:rPr>
          <w:rFonts w:ascii="Arial" w:eastAsia="SimSun" w:hAnsi="Arial" w:cs="Arial"/>
          <w:sz w:val="20"/>
          <w:szCs w:val="20"/>
          <w:lang w:val="en-US"/>
        </w:rPr>
        <w:t xml:space="preserve"> </w:t>
      </w:r>
      <w:r w:rsidRPr="0098787C">
        <w:rPr>
          <w:rFonts w:ascii="Arial" w:eastAsia="SimSun" w:hAnsi="Arial" w:cs="Arial"/>
          <w:sz w:val="20"/>
          <w:szCs w:val="20"/>
          <w:lang w:val="en-US"/>
        </w:rPr>
        <w:t>of exposure arising from this programme/review.</w:t>
      </w:r>
    </w:p>
    <w:p w:rsidR="005401BA" w:rsidRPr="00E3095A" w:rsidRDefault="005401BA" w:rsidP="005401BA">
      <w:pPr>
        <w:pStyle w:val="Normal94"/>
        <w:spacing w:line="288" w:lineRule="auto"/>
        <w:jc w:val="both"/>
        <w:rPr>
          <w:rFonts w:ascii="Arial" w:eastAsia="SimSun" w:hAnsi="Arial" w:cs="Arial"/>
          <w:sz w:val="20"/>
          <w:szCs w:val="20"/>
          <w:lang w:val="en-US" w:eastAsia="zh-CN"/>
        </w:rPr>
      </w:pPr>
    </w:p>
    <w:p w:rsidR="005401BA" w:rsidRPr="00E3095A" w:rsidRDefault="005401BA" w:rsidP="005401BA">
      <w:pPr>
        <w:pStyle w:val="Normal94"/>
        <w:spacing w:line="288" w:lineRule="auto"/>
        <w:jc w:val="both"/>
        <w:rPr>
          <w:rFonts w:ascii="Arial" w:eastAsia="SimSun" w:hAnsi="Arial" w:cs="Arial"/>
          <w:b/>
          <w:i/>
          <w:color w:val="003366"/>
          <w:sz w:val="20"/>
          <w:szCs w:val="20"/>
          <w:lang w:val="en-US"/>
        </w:rPr>
      </w:pPr>
      <w:r w:rsidRPr="00E3095A">
        <w:rPr>
          <w:rFonts w:ascii="Arial" w:eastAsia="SimSun" w:hAnsi="Arial" w:cs="Arial"/>
          <w:b/>
          <w:i/>
          <w:color w:val="003366"/>
          <w:sz w:val="20"/>
          <w:szCs w:val="20"/>
          <w:lang w:val="en-US"/>
        </w:rPr>
        <w:t>German prosecutor investigation into Coutts &amp; Co Ltd</w:t>
      </w:r>
    </w:p>
    <w:p w:rsidR="005401BA" w:rsidRPr="0098787C" w:rsidRDefault="005401BA" w:rsidP="005401BA">
      <w:pPr>
        <w:pStyle w:val="Normal94"/>
        <w:spacing w:line="288" w:lineRule="auto"/>
        <w:jc w:val="both"/>
        <w:rPr>
          <w:rFonts w:ascii="Arial" w:eastAsia="SimSun" w:hAnsi="Arial"/>
          <w:color w:val="000000"/>
          <w:sz w:val="20"/>
          <w:lang w:eastAsia="zh-CN"/>
        </w:rPr>
      </w:pPr>
      <w:r w:rsidRPr="0098787C">
        <w:rPr>
          <w:rFonts w:ascii="Arial" w:eastAsia="SimSun" w:hAnsi="Arial"/>
          <w:color w:val="000000"/>
          <w:sz w:val="20"/>
          <w:lang w:eastAsia="zh-CN"/>
        </w:rPr>
        <w:t>A prosecuting authority in Germany is undertaking an investigation into Coutts &amp; Co Ltd in Switzerland, and current and former employees, for alleged aiding and abetting of tax evasion by certain Coutts &amp; Co Ltd clients. Coutts &amp; Co Ltd is cooperating with the relevant authorities.  RBS has made appropriate provision based on its estimate of exposure arising from this investigation.</w:t>
      </w:r>
    </w:p>
    <w:p w:rsidR="005401BA" w:rsidRPr="00E3095A" w:rsidRDefault="005401BA" w:rsidP="005401BA">
      <w:pPr>
        <w:pStyle w:val="Normal94"/>
        <w:spacing w:line="288" w:lineRule="auto"/>
        <w:jc w:val="both"/>
        <w:rPr>
          <w:rFonts w:ascii="Arial" w:eastAsia="SimSun" w:hAnsi="Arial" w:cs="Arial"/>
          <w:sz w:val="16"/>
          <w:szCs w:val="16"/>
          <w:lang w:val="en-US"/>
        </w:rPr>
      </w:pPr>
      <w:r w:rsidRPr="00E3095A">
        <w:rPr>
          <w:rFonts w:ascii="Arial" w:eastAsia="SimSun" w:hAnsi="Arial" w:cs="Arial"/>
          <w:sz w:val="16"/>
          <w:szCs w:val="16"/>
          <w:lang w:val="en-US"/>
        </w:rPr>
        <w:t xml:space="preserve"> </w:t>
      </w:r>
    </w:p>
    <w:p w:rsidR="005401BA" w:rsidRPr="00E3095A" w:rsidRDefault="005401BA" w:rsidP="005401BA">
      <w:pPr>
        <w:pStyle w:val="Normal94"/>
        <w:spacing w:line="288" w:lineRule="auto"/>
        <w:jc w:val="both"/>
        <w:rPr>
          <w:rFonts w:ascii="Arial" w:eastAsia="SimSun" w:hAnsi="Arial" w:cs="Arial"/>
          <w:b/>
          <w:i/>
          <w:iCs/>
          <w:color w:val="003366"/>
          <w:sz w:val="20"/>
          <w:szCs w:val="20"/>
          <w:lang w:val="en-US"/>
        </w:rPr>
      </w:pPr>
      <w:r w:rsidRPr="00E3095A">
        <w:rPr>
          <w:rFonts w:ascii="Arial" w:eastAsia="SimSun" w:hAnsi="Arial" w:cs="Arial"/>
          <w:b/>
          <w:i/>
          <w:color w:val="003366"/>
          <w:sz w:val="20"/>
          <w:szCs w:val="20"/>
          <w:lang w:val="en-US"/>
        </w:rPr>
        <w:t xml:space="preserve">Review of suitability of advice provided by Coutts &amp; Co </w:t>
      </w:r>
    </w:p>
    <w:p w:rsidR="005401BA" w:rsidRPr="0098787C" w:rsidRDefault="005401BA" w:rsidP="005401BA">
      <w:pPr>
        <w:pStyle w:val="Normal94"/>
        <w:spacing w:line="288" w:lineRule="auto"/>
        <w:jc w:val="both"/>
        <w:rPr>
          <w:rFonts w:ascii="Arial" w:eastAsia="SimSun" w:hAnsi="Arial" w:cs="Arial"/>
          <w:sz w:val="20"/>
          <w:szCs w:val="20"/>
        </w:rPr>
      </w:pPr>
      <w:r w:rsidRPr="0098787C">
        <w:rPr>
          <w:rFonts w:ascii="Arial" w:eastAsia="SimSun" w:hAnsi="Arial" w:cs="Arial"/>
          <w:sz w:val="20"/>
          <w:szCs w:val="20"/>
        </w:rPr>
        <w:t>In 2013 the FCA conducted a thematic review of the advice processes across the UK wealth management industry. As a result of this review, Coutts &amp; Co undertook a past business review into the suitability of investment advice provided to its clients. This review is ongoing. Coutts &amp; Co is in the process of contacting clients and redress is being offered in appropriate cases. RBS has made appropriate provision based on its estimate of exposure arising from this review.</w:t>
      </w:r>
    </w:p>
    <w:p w:rsidR="005401BA" w:rsidRPr="00E3095A" w:rsidRDefault="005401BA" w:rsidP="005401BA">
      <w:pPr>
        <w:pStyle w:val="Normal94"/>
        <w:spacing w:line="288" w:lineRule="auto"/>
        <w:jc w:val="both"/>
        <w:rPr>
          <w:rFonts w:ascii="Arial" w:eastAsia="SimSun" w:hAnsi="Arial" w:cs="Arial"/>
          <w:b/>
          <w:bCs/>
          <w:i/>
          <w:iCs/>
          <w:color w:val="003366"/>
          <w:sz w:val="16"/>
          <w:szCs w:val="16"/>
          <w:lang w:eastAsia="zh-CN"/>
        </w:rPr>
      </w:pPr>
    </w:p>
    <w:p w:rsidR="005401BA" w:rsidRPr="00E3095A" w:rsidRDefault="005401BA" w:rsidP="005401BA">
      <w:pPr>
        <w:pStyle w:val="Normal94"/>
        <w:spacing w:line="288" w:lineRule="auto"/>
        <w:jc w:val="both"/>
        <w:rPr>
          <w:rFonts w:eastAsia="SimSun"/>
          <w:color w:val="003366"/>
          <w:lang w:eastAsia="zh-CN"/>
        </w:rPr>
      </w:pPr>
      <w:smartTag w:uri="urn:schemas-microsoft-com:office:smarttags" w:element="City">
        <w:smartTag w:uri="urn:schemas-microsoft-com:office:smarttags" w:element="place">
          <w:r w:rsidRPr="00E3095A">
            <w:rPr>
              <w:rFonts w:ascii="Arial" w:eastAsia="SimSun" w:hAnsi="Arial" w:cs="Arial"/>
              <w:b/>
              <w:bCs/>
              <w:i/>
              <w:iCs/>
              <w:color w:val="003366"/>
              <w:sz w:val="20"/>
              <w:lang w:eastAsia="zh-CN"/>
            </w:rPr>
            <w:t>Enterprise</w:t>
          </w:r>
        </w:smartTag>
      </w:smartTag>
      <w:r w:rsidRPr="00E3095A">
        <w:rPr>
          <w:rFonts w:ascii="Arial" w:eastAsia="SimSun" w:hAnsi="Arial" w:cs="Arial"/>
          <w:b/>
          <w:bCs/>
          <w:i/>
          <w:iCs/>
          <w:color w:val="003366"/>
          <w:sz w:val="20"/>
          <w:lang w:eastAsia="zh-CN"/>
        </w:rPr>
        <w:t xml:space="preserve"> Finance Guarantee Scheme </w:t>
      </w:r>
    </w:p>
    <w:p w:rsidR="005401BA" w:rsidRPr="0098787C" w:rsidRDefault="005401BA" w:rsidP="005401BA">
      <w:pPr>
        <w:pStyle w:val="Normal94"/>
        <w:spacing w:line="288" w:lineRule="auto"/>
        <w:jc w:val="both"/>
        <w:rPr>
          <w:rFonts w:ascii="Arial" w:eastAsia="SimSun" w:hAnsi="Arial"/>
          <w:color w:val="000000"/>
          <w:sz w:val="20"/>
          <w:lang w:eastAsia="zh-CN"/>
        </w:rPr>
      </w:pPr>
      <w:r w:rsidRPr="0098787C">
        <w:rPr>
          <w:rFonts w:ascii="Arial" w:eastAsia="SimSun" w:hAnsi="Arial"/>
          <w:color w:val="000000"/>
          <w:sz w:val="20"/>
          <w:lang w:eastAsia="zh-CN"/>
        </w:rPr>
        <w:t xml:space="preserve">The Enterprise Finance Guarantee (EFG) scheme is a government lending initiative for small businesses with viable business proposals that lack security for conventional lending. From 2009 until March 2015, RBS provided over £955 million of lending under the EFG scheme. RBS has identified a number of instances where it has not properly explained to customers how borrower and guarantor liabilities work under the EFG scheme. There are also concerns around the eligibility of some customers to participate in the EFG scheme and around potential over or under-payment of quarterly premiums paid by customers. In January 2015, RBS announced a review of all EFG loans where there is a possibility that the customer may have been disadvantaged. The review is ongoing but has been completed for a small number of customers and RBS is in the process of advising these customers of their review outcome, which in some cases involves payment of redress. At this stage, as there remains considerable uncertainty around the outcome of this </w:t>
      </w:r>
      <w:r>
        <w:rPr>
          <w:rFonts w:ascii="Arial" w:eastAsia="SimSun" w:hAnsi="Arial"/>
          <w:color w:val="000000"/>
          <w:sz w:val="20"/>
          <w:lang w:eastAsia="zh-CN"/>
        </w:rPr>
        <w:t>review, it is not practicable</w:t>
      </w:r>
      <w:r w:rsidRPr="0098787C">
        <w:rPr>
          <w:rFonts w:ascii="Arial" w:eastAsia="SimSun" w:hAnsi="Arial"/>
          <w:color w:val="000000"/>
          <w:sz w:val="20"/>
          <w:lang w:eastAsia="zh-CN"/>
        </w:rPr>
        <w:t xml:space="preserve"> reliably </w:t>
      </w:r>
      <w:r>
        <w:rPr>
          <w:rFonts w:ascii="Arial" w:eastAsia="SimSun" w:hAnsi="Arial"/>
          <w:color w:val="000000"/>
          <w:sz w:val="20"/>
          <w:lang w:eastAsia="zh-CN"/>
        </w:rPr>
        <w:t xml:space="preserve">to </w:t>
      </w:r>
      <w:r w:rsidRPr="0098787C">
        <w:rPr>
          <w:rFonts w:ascii="Arial" w:eastAsia="SimSun" w:hAnsi="Arial"/>
          <w:color w:val="000000"/>
          <w:sz w:val="20"/>
          <w:lang w:eastAsia="zh-CN"/>
        </w:rPr>
        <w:t>estimate</w:t>
      </w:r>
      <w:r>
        <w:rPr>
          <w:rFonts w:ascii="Arial" w:eastAsia="SimSun" w:hAnsi="Arial"/>
          <w:color w:val="000000"/>
          <w:sz w:val="20"/>
          <w:lang w:eastAsia="zh-CN"/>
        </w:rPr>
        <w:t xml:space="preserve"> </w:t>
      </w:r>
      <w:r w:rsidRPr="0098787C">
        <w:rPr>
          <w:rFonts w:ascii="Arial" w:eastAsia="SimSun" w:hAnsi="Arial"/>
          <w:color w:val="000000"/>
          <w:sz w:val="20"/>
          <w:lang w:eastAsia="zh-CN"/>
        </w:rPr>
        <w:t>the aggregate potential impact on RBS which may be material.</w:t>
      </w:r>
    </w:p>
    <w:p w:rsidR="005401BA" w:rsidRPr="0098787C" w:rsidRDefault="005401BA" w:rsidP="005401BA">
      <w:pPr>
        <w:rPr>
          <w:rFonts w:eastAsia="SimSun"/>
          <w:color w:val="000000"/>
          <w:lang w:eastAsia="zh-CN"/>
        </w:rPr>
        <w:sectPr w:rsidR="005401BA" w:rsidRPr="0098787C">
          <w:pgSz w:w="11906" w:h="16838"/>
          <w:pgMar w:top="1134" w:right="1134" w:bottom="1134" w:left="1134" w:header="709" w:footer="709" w:gutter="0"/>
          <w:cols w:space="708"/>
        </w:sectPr>
      </w:pPr>
    </w:p>
    <w:p w:rsidR="005401BA" w:rsidRDefault="005401BA" w:rsidP="005401BA">
      <w:pPr>
        <w:pStyle w:val="Normal96"/>
        <w:rPr>
          <w:rFonts w:ascii="Arial" w:hAnsi="Arial" w:cs="Arial"/>
          <w:b/>
          <w:color w:val="003366"/>
          <w:sz w:val="20"/>
          <w:szCs w:val="20"/>
        </w:rPr>
      </w:pPr>
    </w:p>
    <w:p w:rsidR="005401BA" w:rsidRDefault="005401BA" w:rsidP="005401BA">
      <w:pPr>
        <w:pStyle w:val="Normal96"/>
        <w:rPr>
          <w:rFonts w:ascii="Arial" w:hAnsi="Arial" w:cs="Arial"/>
          <w:b/>
          <w:color w:val="003366"/>
          <w:sz w:val="20"/>
          <w:szCs w:val="20"/>
        </w:rPr>
      </w:pPr>
      <w:r>
        <w:rPr>
          <w:rFonts w:ascii="Arial" w:hAnsi="Arial" w:cs="Arial"/>
          <w:b/>
          <w:color w:val="003366"/>
          <w:sz w:val="20"/>
          <w:szCs w:val="20"/>
        </w:rPr>
        <w:t>17. Related party transactions</w:t>
      </w:r>
    </w:p>
    <w:p w:rsidR="005401BA" w:rsidRPr="00946220" w:rsidRDefault="005401BA" w:rsidP="005401BA">
      <w:pPr>
        <w:pStyle w:val="Normal96"/>
        <w:autoSpaceDE w:val="0"/>
        <w:autoSpaceDN w:val="0"/>
        <w:adjustRightInd w:val="0"/>
        <w:spacing w:line="288" w:lineRule="auto"/>
        <w:jc w:val="both"/>
        <w:rPr>
          <w:rFonts w:ascii="Arial" w:hAnsi="Arial" w:cs="Arial"/>
          <w:i/>
          <w:color w:val="003366"/>
          <w:sz w:val="20"/>
          <w:szCs w:val="20"/>
          <w:lang w:eastAsia="ja-JP"/>
        </w:rPr>
      </w:pPr>
    </w:p>
    <w:p w:rsidR="005401BA" w:rsidRPr="00946220" w:rsidRDefault="005401BA" w:rsidP="005401BA">
      <w:pPr>
        <w:pStyle w:val="Normal96"/>
        <w:autoSpaceDE w:val="0"/>
        <w:autoSpaceDN w:val="0"/>
        <w:adjustRightInd w:val="0"/>
        <w:spacing w:line="288" w:lineRule="auto"/>
        <w:jc w:val="both"/>
        <w:rPr>
          <w:rFonts w:ascii="Arial" w:hAnsi="Arial" w:cs="Arial"/>
          <w:color w:val="003366"/>
          <w:sz w:val="20"/>
          <w:szCs w:val="20"/>
          <w:lang w:eastAsia="ja-JP"/>
        </w:rPr>
      </w:pPr>
      <w:smartTag w:uri="urn:schemas-microsoft-com:office:smarttags" w:element="country-region">
        <w:smartTag w:uri="urn:schemas-microsoft-com:office:smarttags" w:element="place">
          <w:r w:rsidRPr="00946220">
            <w:rPr>
              <w:rFonts w:ascii="Arial" w:hAnsi="Arial" w:cs="Arial"/>
              <w:color w:val="003366"/>
              <w:sz w:val="20"/>
              <w:szCs w:val="20"/>
              <w:lang w:eastAsia="ja-JP"/>
            </w:rPr>
            <w:t>UK</w:t>
          </w:r>
        </w:smartTag>
      </w:smartTag>
      <w:r w:rsidRPr="00946220">
        <w:rPr>
          <w:rFonts w:ascii="Arial" w:hAnsi="Arial" w:cs="Arial"/>
          <w:color w:val="003366"/>
          <w:sz w:val="20"/>
          <w:szCs w:val="20"/>
          <w:lang w:eastAsia="ja-JP"/>
        </w:rPr>
        <w:t xml:space="preserve"> Government</w:t>
      </w:r>
    </w:p>
    <w:p w:rsidR="005401BA" w:rsidRPr="00946220" w:rsidRDefault="005401BA" w:rsidP="005401BA">
      <w:pPr>
        <w:pStyle w:val="Normal96"/>
        <w:autoSpaceDE w:val="0"/>
        <w:autoSpaceDN w:val="0"/>
        <w:adjustRightInd w:val="0"/>
        <w:spacing w:line="288" w:lineRule="auto"/>
        <w:jc w:val="both"/>
        <w:rPr>
          <w:rFonts w:ascii="Arial" w:hAnsi="Arial" w:cs="Arial"/>
          <w:sz w:val="20"/>
          <w:szCs w:val="20"/>
          <w:lang w:eastAsia="ja-JP"/>
        </w:rPr>
      </w:pPr>
      <w:r w:rsidRPr="00946220">
        <w:rPr>
          <w:rFonts w:ascii="Arial" w:hAnsi="Arial" w:cs="Arial"/>
          <w:color w:val="000000"/>
          <w:sz w:val="20"/>
          <w:szCs w:val="20"/>
          <w:lang w:eastAsia="ja-JP"/>
        </w:rPr>
        <w:t xml:space="preserve">The UK Government and bodies controlled or jointly controlled by the UK Government and bodies over which it has significant influence are related parties of the Group. </w:t>
      </w:r>
      <w:r w:rsidRPr="00946220">
        <w:rPr>
          <w:rFonts w:ascii="Arial" w:hAnsi="Arial" w:cs="Arial"/>
          <w:sz w:val="20"/>
          <w:szCs w:val="20"/>
          <w:lang w:eastAsia="ja-JP"/>
        </w:rPr>
        <w:t>The Group enters into transactions with many of these bodies on an arm’s length basis.</w:t>
      </w:r>
    </w:p>
    <w:p w:rsidR="005401BA" w:rsidRPr="00946220" w:rsidRDefault="005401BA" w:rsidP="005401BA">
      <w:pPr>
        <w:pStyle w:val="Normal96"/>
        <w:autoSpaceDE w:val="0"/>
        <w:autoSpaceDN w:val="0"/>
        <w:adjustRightInd w:val="0"/>
        <w:spacing w:line="288" w:lineRule="auto"/>
        <w:jc w:val="both"/>
        <w:rPr>
          <w:rFonts w:ascii="Arial" w:hAnsi="Arial" w:cs="Arial"/>
          <w:i/>
          <w:iCs/>
          <w:color w:val="003366"/>
          <w:sz w:val="20"/>
          <w:szCs w:val="20"/>
          <w:lang w:eastAsia="ja-JP"/>
        </w:rPr>
      </w:pPr>
    </w:p>
    <w:p w:rsidR="005401BA" w:rsidRPr="00946220" w:rsidRDefault="005401BA" w:rsidP="005401BA">
      <w:pPr>
        <w:pStyle w:val="Normal96"/>
        <w:autoSpaceDE w:val="0"/>
        <w:autoSpaceDN w:val="0"/>
        <w:adjustRightInd w:val="0"/>
        <w:spacing w:line="288" w:lineRule="auto"/>
        <w:jc w:val="both"/>
        <w:rPr>
          <w:rFonts w:ascii="Arial" w:hAnsi="Arial" w:cs="Arial"/>
          <w:i/>
          <w:iCs/>
          <w:color w:val="003366"/>
          <w:sz w:val="20"/>
          <w:szCs w:val="20"/>
          <w:lang w:eastAsia="ja-JP"/>
        </w:rPr>
      </w:pPr>
      <w:r w:rsidRPr="00946220">
        <w:rPr>
          <w:rFonts w:ascii="Arial" w:hAnsi="Arial" w:cs="Arial"/>
          <w:i/>
          <w:iCs/>
          <w:color w:val="003366"/>
          <w:sz w:val="20"/>
          <w:szCs w:val="20"/>
          <w:lang w:eastAsia="ja-JP"/>
        </w:rPr>
        <w:t xml:space="preserve">Bank of </w:t>
      </w:r>
      <w:smartTag w:uri="urn:schemas-microsoft-com:office:smarttags" w:element="country-region">
        <w:smartTag w:uri="urn:schemas-microsoft-com:office:smarttags" w:element="place">
          <w:r w:rsidRPr="00946220">
            <w:rPr>
              <w:rFonts w:ascii="Arial" w:hAnsi="Arial" w:cs="Arial"/>
              <w:i/>
              <w:iCs/>
              <w:color w:val="003366"/>
              <w:sz w:val="20"/>
              <w:szCs w:val="20"/>
              <w:lang w:eastAsia="ja-JP"/>
            </w:rPr>
            <w:t>England</w:t>
          </w:r>
        </w:smartTag>
      </w:smartTag>
      <w:r w:rsidRPr="00946220">
        <w:rPr>
          <w:rFonts w:ascii="Arial" w:hAnsi="Arial" w:cs="Arial"/>
          <w:i/>
          <w:iCs/>
          <w:color w:val="003366"/>
          <w:sz w:val="20"/>
          <w:szCs w:val="20"/>
          <w:lang w:eastAsia="ja-JP"/>
        </w:rPr>
        <w:t xml:space="preserve"> facilities</w:t>
      </w:r>
    </w:p>
    <w:p w:rsidR="005401BA" w:rsidRPr="00946220" w:rsidRDefault="005401BA" w:rsidP="005401BA">
      <w:pPr>
        <w:pStyle w:val="Normal96"/>
        <w:autoSpaceDE w:val="0"/>
        <w:autoSpaceDN w:val="0"/>
        <w:adjustRightInd w:val="0"/>
        <w:spacing w:line="288" w:lineRule="auto"/>
        <w:jc w:val="both"/>
        <w:rPr>
          <w:rFonts w:ascii="Arial" w:hAnsi="Arial" w:cs="Arial"/>
          <w:sz w:val="20"/>
          <w:szCs w:val="20"/>
          <w:lang w:eastAsia="ja-JP"/>
        </w:rPr>
      </w:pPr>
      <w:r w:rsidRPr="00946220">
        <w:rPr>
          <w:rFonts w:ascii="Arial" w:hAnsi="Arial" w:cs="Arial"/>
          <w:sz w:val="20"/>
          <w:szCs w:val="20"/>
          <w:lang w:eastAsia="ja-JP"/>
        </w:rPr>
        <w:t xml:space="preserve">In the ordinary course of business, the Group may from time to time access market-wide facilities provided by the Bank of England. </w:t>
      </w:r>
    </w:p>
    <w:p w:rsidR="005401BA" w:rsidRPr="00946220" w:rsidRDefault="005401BA" w:rsidP="005401BA">
      <w:pPr>
        <w:pStyle w:val="Normal96"/>
        <w:autoSpaceDE w:val="0"/>
        <w:autoSpaceDN w:val="0"/>
        <w:adjustRightInd w:val="0"/>
        <w:spacing w:line="288" w:lineRule="auto"/>
        <w:jc w:val="both"/>
        <w:rPr>
          <w:rFonts w:ascii="Arial" w:hAnsi="Arial"/>
          <w:sz w:val="20"/>
          <w:szCs w:val="20"/>
          <w:lang w:eastAsia="ja-JP"/>
        </w:rPr>
      </w:pPr>
    </w:p>
    <w:p w:rsidR="005401BA" w:rsidRPr="00946220" w:rsidRDefault="005401BA" w:rsidP="005401BA">
      <w:pPr>
        <w:pStyle w:val="Normal96"/>
        <w:autoSpaceDE w:val="0"/>
        <w:autoSpaceDN w:val="0"/>
        <w:adjustRightInd w:val="0"/>
        <w:spacing w:line="288" w:lineRule="auto"/>
        <w:jc w:val="both"/>
        <w:rPr>
          <w:rFonts w:ascii="Arial" w:hAnsi="Arial"/>
          <w:sz w:val="20"/>
          <w:szCs w:val="20"/>
          <w:lang w:eastAsia="ja-JP"/>
        </w:rPr>
      </w:pPr>
      <w:r w:rsidRPr="00946220">
        <w:rPr>
          <w:rFonts w:ascii="Arial" w:hAnsi="Arial"/>
          <w:sz w:val="20"/>
          <w:szCs w:val="20"/>
          <w:lang w:eastAsia="ja-JP"/>
        </w:rPr>
        <w:t>The Group’s other transactions with the UK Government include the payment of taxes, principally UK corporation tax and value added tax; national insurance contributions; local authority rates; and regulatory fees and levies (including the bank levy and FSCS levies).</w:t>
      </w:r>
    </w:p>
    <w:p w:rsidR="005401BA" w:rsidRPr="00B91BE6" w:rsidRDefault="005401BA" w:rsidP="005401BA">
      <w:pPr>
        <w:pStyle w:val="Normal96"/>
        <w:pBdr>
          <w:bottom w:val="single" w:sz="4" w:space="1" w:color="003366"/>
        </w:pBdr>
        <w:spacing w:line="288" w:lineRule="auto"/>
        <w:outlineLvl w:val="0"/>
        <w:rPr>
          <w:rFonts w:ascii="Arial" w:hAnsi="Arial" w:cs="Arial"/>
          <w:b/>
          <w:color w:val="003366"/>
          <w:sz w:val="20"/>
          <w:szCs w:val="20"/>
          <w:lang w:eastAsia="ja-JP"/>
        </w:rPr>
      </w:pPr>
      <w:r>
        <w:rPr>
          <w:rFonts w:ascii="Arial" w:hAnsi="Arial" w:cs="Arial"/>
          <w:iCs/>
          <w:color w:val="003366"/>
          <w:sz w:val="20"/>
          <w:szCs w:val="20"/>
          <w:lang w:eastAsia="ja-JP"/>
        </w:rPr>
        <w:br w:type="page"/>
      </w:r>
      <w:r w:rsidRPr="00B91BE6">
        <w:rPr>
          <w:rFonts w:ascii="Arial" w:hAnsi="Arial" w:cs="Arial"/>
          <w:b/>
          <w:color w:val="003366"/>
          <w:sz w:val="20"/>
          <w:szCs w:val="20"/>
          <w:lang w:eastAsia="ja-JP"/>
        </w:rPr>
        <w:lastRenderedPageBreak/>
        <w:t>Notes</w:t>
      </w:r>
    </w:p>
    <w:p w:rsidR="005401BA" w:rsidRDefault="005401BA" w:rsidP="005401BA">
      <w:pPr>
        <w:pStyle w:val="Normal96"/>
        <w:rPr>
          <w:rFonts w:ascii="Arial" w:hAnsi="Arial" w:cs="Arial"/>
          <w:b/>
          <w:color w:val="003366"/>
          <w:sz w:val="20"/>
          <w:szCs w:val="20"/>
        </w:rPr>
      </w:pPr>
    </w:p>
    <w:p w:rsidR="005401BA" w:rsidRDefault="005401BA" w:rsidP="005401BA">
      <w:pPr>
        <w:pStyle w:val="Normal96"/>
        <w:rPr>
          <w:rFonts w:ascii="Arial" w:hAnsi="Arial" w:cs="Arial"/>
          <w:b/>
          <w:color w:val="003366"/>
          <w:sz w:val="20"/>
          <w:szCs w:val="20"/>
        </w:rPr>
      </w:pPr>
      <w:r>
        <w:rPr>
          <w:rFonts w:ascii="Arial" w:hAnsi="Arial" w:cs="Arial"/>
          <w:b/>
          <w:color w:val="003366"/>
          <w:sz w:val="20"/>
          <w:szCs w:val="20"/>
        </w:rPr>
        <w:t xml:space="preserve">17. Related party </w:t>
      </w:r>
      <w:r w:rsidRPr="00603D2E">
        <w:rPr>
          <w:rFonts w:ascii="Arial" w:hAnsi="Arial" w:cs="Arial"/>
          <w:color w:val="003366"/>
          <w:sz w:val="20"/>
          <w:szCs w:val="20"/>
        </w:rPr>
        <w:t>(continued)</w:t>
      </w:r>
    </w:p>
    <w:p w:rsidR="005401BA" w:rsidRPr="00B91BE6" w:rsidRDefault="005401BA" w:rsidP="005401BA">
      <w:pPr>
        <w:pStyle w:val="Normal96"/>
        <w:spacing w:line="288" w:lineRule="auto"/>
        <w:jc w:val="both"/>
        <w:rPr>
          <w:rFonts w:ascii="Arial" w:hAnsi="Arial" w:cs="Arial"/>
          <w:b/>
          <w:color w:val="003366"/>
          <w:sz w:val="20"/>
          <w:szCs w:val="20"/>
        </w:rPr>
      </w:pPr>
    </w:p>
    <w:p w:rsidR="005401BA" w:rsidRPr="00B14EF3" w:rsidRDefault="005401BA" w:rsidP="005401BA">
      <w:pPr>
        <w:pStyle w:val="Normal96"/>
        <w:autoSpaceDE w:val="0"/>
        <w:autoSpaceDN w:val="0"/>
        <w:adjustRightInd w:val="0"/>
        <w:spacing w:line="288" w:lineRule="auto"/>
        <w:jc w:val="both"/>
        <w:rPr>
          <w:rFonts w:ascii="Arial" w:hAnsi="Arial" w:cs="Arial"/>
          <w:iCs/>
          <w:color w:val="003366"/>
          <w:sz w:val="20"/>
          <w:szCs w:val="20"/>
          <w:lang w:eastAsia="ja-JP"/>
        </w:rPr>
      </w:pPr>
      <w:r w:rsidRPr="00B14EF3">
        <w:rPr>
          <w:rFonts w:ascii="Arial" w:hAnsi="Arial" w:cs="Arial"/>
          <w:iCs/>
          <w:color w:val="003366"/>
          <w:sz w:val="20"/>
          <w:szCs w:val="20"/>
          <w:lang w:eastAsia="ja-JP"/>
        </w:rPr>
        <w:t>Other related parties</w:t>
      </w:r>
    </w:p>
    <w:p w:rsidR="005401BA" w:rsidRPr="006C5FA1" w:rsidRDefault="005401BA" w:rsidP="005401BA">
      <w:pPr>
        <w:pStyle w:val="Normal96"/>
        <w:autoSpaceDE w:val="0"/>
        <w:autoSpaceDN w:val="0"/>
        <w:adjustRightInd w:val="0"/>
        <w:spacing w:line="288" w:lineRule="auto"/>
        <w:jc w:val="both"/>
        <w:rPr>
          <w:rFonts w:ascii="Arial" w:hAnsi="Arial" w:cs="Arial"/>
          <w:color w:val="000000"/>
          <w:sz w:val="20"/>
          <w:szCs w:val="20"/>
          <w:lang w:eastAsia="ja-JP"/>
        </w:rPr>
      </w:pPr>
      <w:r w:rsidRPr="006C5FA1">
        <w:rPr>
          <w:rFonts w:ascii="Arial" w:hAnsi="Arial" w:cs="Arial"/>
          <w:color w:val="000000"/>
          <w:sz w:val="20"/>
          <w:szCs w:val="20"/>
          <w:lang w:eastAsia="ja-JP"/>
        </w:rPr>
        <w:t>(a) In their roles as providers of finance, Group companies provide development and other types of capital support to businesses. These investments are made in the normal course of business and on arm's length terms. In some instances, the investment may extend to ownership or control over 20% or more of the voting rights of the investee company. However, these investments are not considered to give rise to transactions of a materiality requiring disclosure under IAS 24.</w:t>
      </w:r>
    </w:p>
    <w:p w:rsidR="005401BA" w:rsidRPr="00042148" w:rsidRDefault="005401BA" w:rsidP="005401BA">
      <w:pPr>
        <w:pStyle w:val="Normal96"/>
        <w:autoSpaceDE w:val="0"/>
        <w:autoSpaceDN w:val="0"/>
        <w:adjustRightInd w:val="0"/>
        <w:spacing w:line="288" w:lineRule="auto"/>
        <w:jc w:val="both"/>
        <w:rPr>
          <w:rFonts w:ascii="Arial" w:hAnsi="Arial" w:cs="Arial"/>
          <w:color w:val="000000"/>
          <w:sz w:val="12"/>
          <w:szCs w:val="12"/>
          <w:lang w:eastAsia="ja-JP"/>
        </w:rPr>
      </w:pPr>
    </w:p>
    <w:p w:rsidR="005401BA" w:rsidRPr="006C5FA1" w:rsidRDefault="005401BA" w:rsidP="005401BA">
      <w:pPr>
        <w:pStyle w:val="Normal96"/>
        <w:autoSpaceDE w:val="0"/>
        <w:autoSpaceDN w:val="0"/>
        <w:adjustRightInd w:val="0"/>
        <w:spacing w:line="288" w:lineRule="auto"/>
        <w:jc w:val="both"/>
        <w:rPr>
          <w:rFonts w:ascii="Arial" w:hAnsi="Arial" w:cs="Arial"/>
          <w:color w:val="000000"/>
          <w:sz w:val="20"/>
          <w:szCs w:val="20"/>
          <w:lang w:eastAsia="ja-JP"/>
        </w:rPr>
      </w:pPr>
      <w:r w:rsidRPr="006C5FA1">
        <w:rPr>
          <w:rFonts w:ascii="Arial" w:hAnsi="Arial" w:cs="Arial"/>
          <w:color w:val="000000"/>
          <w:sz w:val="20"/>
          <w:szCs w:val="20"/>
          <w:lang w:eastAsia="ja-JP"/>
        </w:rPr>
        <w:t>(b) The Group recharges The Royal Bank of Scotland Group Pension Fund with the cost of administration services incurred by it. The amounts involved are not material to the Group.</w:t>
      </w:r>
    </w:p>
    <w:p w:rsidR="005401BA" w:rsidRPr="00042148" w:rsidRDefault="005401BA" w:rsidP="005401BA">
      <w:pPr>
        <w:pStyle w:val="Normal96"/>
        <w:spacing w:line="288" w:lineRule="auto"/>
        <w:jc w:val="both"/>
        <w:rPr>
          <w:rFonts w:ascii="Arial" w:hAnsi="Arial"/>
          <w:sz w:val="12"/>
          <w:szCs w:val="12"/>
          <w:lang w:eastAsia="ja-JP"/>
        </w:rPr>
      </w:pPr>
    </w:p>
    <w:p w:rsidR="005401BA" w:rsidRDefault="005401BA" w:rsidP="005401BA">
      <w:pPr>
        <w:pStyle w:val="Normal96"/>
        <w:spacing w:line="288" w:lineRule="auto"/>
        <w:jc w:val="both"/>
        <w:rPr>
          <w:rFonts w:ascii="Arial" w:hAnsi="Arial"/>
          <w:sz w:val="20"/>
          <w:szCs w:val="20"/>
          <w:lang w:eastAsia="ja-JP"/>
        </w:rPr>
      </w:pPr>
      <w:r w:rsidRPr="006C5FA1">
        <w:rPr>
          <w:rFonts w:ascii="Arial" w:hAnsi="Arial"/>
          <w:sz w:val="20"/>
          <w:szCs w:val="20"/>
          <w:lang w:eastAsia="ja-JP"/>
        </w:rPr>
        <w:t>Full details of the Group’s related party transactions for the year ended 31 December 201</w:t>
      </w:r>
      <w:r>
        <w:rPr>
          <w:rFonts w:ascii="Arial" w:hAnsi="Arial"/>
          <w:sz w:val="20"/>
          <w:szCs w:val="20"/>
          <w:lang w:eastAsia="ja-JP"/>
        </w:rPr>
        <w:t>4 are included in the</w:t>
      </w:r>
      <w:r w:rsidRPr="006C5FA1">
        <w:rPr>
          <w:rFonts w:ascii="Arial" w:hAnsi="Arial"/>
          <w:sz w:val="20"/>
          <w:szCs w:val="20"/>
          <w:lang w:eastAsia="ja-JP"/>
        </w:rPr>
        <w:t xml:space="preserve"> 201</w:t>
      </w:r>
      <w:r>
        <w:rPr>
          <w:rFonts w:ascii="Arial" w:hAnsi="Arial"/>
          <w:sz w:val="20"/>
          <w:szCs w:val="20"/>
          <w:lang w:eastAsia="ja-JP"/>
        </w:rPr>
        <w:t>4</w:t>
      </w:r>
      <w:r w:rsidRPr="006C5FA1">
        <w:rPr>
          <w:rFonts w:ascii="Arial" w:hAnsi="Arial"/>
          <w:sz w:val="20"/>
          <w:szCs w:val="20"/>
          <w:lang w:eastAsia="ja-JP"/>
        </w:rPr>
        <w:t xml:space="preserve"> Annual Report and Accounts.</w:t>
      </w:r>
    </w:p>
    <w:p w:rsidR="005401BA" w:rsidRDefault="005401BA" w:rsidP="005401BA">
      <w:pPr>
        <w:rPr>
          <w:szCs w:val="20"/>
          <w:lang w:eastAsia="ja-JP"/>
        </w:rPr>
        <w:sectPr w:rsidR="005401BA">
          <w:type w:val="continuous"/>
          <w:pgSz w:w="11906" w:h="16838"/>
          <w:pgMar w:top="1134" w:right="1134" w:bottom="1134" w:left="1134" w:header="709" w:footer="709" w:gutter="0"/>
          <w:cols w:space="708"/>
        </w:sectPr>
      </w:pPr>
    </w:p>
    <w:p w:rsidR="005401BA" w:rsidRDefault="005401BA" w:rsidP="005401BA">
      <w:pPr>
        <w:rPr>
          <w:sz w:val="16"/>
          <w:szCs w:val="20"/>
          <w:lang w:eastAsia="ja-JP"/>
        </w:rPr>
      </w:pPr>
    </w:p>
    <w:p w:rsidR="005401BA" w:rsidRPr="001B2C60" w:rsidRDefault="005401BA" w:rsidP="005401BA">
      <w:pPr>
        <w:pStyle w:val="Normal98"/>
        <w:spacing w:line="288" w:lineRule="auto"/>
        <w:jc w:val="both"/>
        <w:rPr>
          <w:b/>
          <w:color w:val="003366"/>
          <w:sz w:val="20"/>
          <w:szCs w:val="20"/>
          <w:lang w:val="en-US" w:eastAsia="en-US" w:bidi="he-IL"/>
        </w:rPr>
      </w:pPr>
      <w:r>
        <w:rPr>
          <w:b/>
          <w:color w:val="003366"/>
          <w:sz w:val="20"/>
          <w:szCs w:val="20"/>
        </w:rPr>
        <w:t xml:space="preserve">18. </w:t>
      </w:r>
      <w:r w:rsidRPr="001B2C60">
        <w:rPr>
          <w:b/>
          <w:color w:val="003366"/>
          <w:sz w:val="20"/>
          <w:szCs w:val="20"/>
          <w:lang w:val="en-US" w:eastAsia="en-US" w:bidi="he-IL"/>
        </w:rPr>
        <w:t>Rating agencies</w:t>
      </w:r>
    </w:p>
    <w:p w:rsidR="005401BA" w:rsidRDefault="005401BA" w:rsidP="005401BA">
      <w:pPr>
        <w:pStyle w:val="Normal98"/>
        <w:spacing w:line="288" w:lineRule="auto"/>
        <w:jc w:val="both"/>
        <w:rPr>
          <w:sz w:val="20"/>
          <w:szCs w:val="20"/>
          <w:lang w:val="en-US" w:eastAsia="en-US" w:bidi="he-IL"/>
        </w:rPr>
      </w:pPr>
      <w:r>
        <w:rPr>
          <w:sz w:val="20"/>
          <w:szCs w:val="20"/>
          <w:lang w:val="en-US" w:eastAsia="en-US" w:bidi="he-IL"/>
        </w:rPr>
        <w:t>During the first half of</w:t>
      </w:r>
      <w:r w:rsidRPr="00917C95">
        <w:rPr>
          <w:sz w:val="20"/>
          <w:szCs w:val="20"/>
          <w:lang w:val="en-US" w:eastAsia="en-US" w:bidi="he-IL"/>
        </w:rPr>
        <w:t xml:space="preserve"> 2015, Moody’s Investors Service (‘Moody’s’), Fitch Ratings (‘Fitch’) and Standa</w:t>
      </w:r>
      <w:r>
        <w:rPr>
          <w:sz w:val="20"/>
          <w:szCs w:val="20"/>
          <w:lang w:val="en-US" w:eastAsia="en-US" w:bidi="he-IL"/>
        </w:rPr>
        <w:t>rd &amp; Poor’s Rating Services (‘S&amp;P’s</w:t>
      </w:r>
      <w:r w:rsidRPr="00917C95">
        <w:rPr>
          <w:sz w:val="20"/>
          <w:szCs w:val="20"/>
          <w:lang w:val="en-US" w:eastAsia="en-US" w:bidi="he-IL"/>
        </w:rPr>
        <w:t xml:space="preserve">’) concluded their review of RBS and certain other </w:t>
      </w:r>
      <w:smartTag w:uri="urn:schemas-microsoft-com:office:smarttags" w:element="country-region">
        <w:smartTag w:uri="urn:schemas-microsoft-com:office:smarttags" w:element="place">
          <w:r w:rsidRPr="00917C95">
            <w:rPr>
              <w:sz w:val="20"/>
              <w:szCs w:val="20"/>
              <w:lang w:val="en-US" w:eastAsia="en-US" w:bidi="he-IL"/>
            </w:rPr>
            <w:t>UK</w:t>
          </w:r>
        </w:smartTag>
      </w:smartTag>
      <w:r w:rsidRPr="00917C95">
        <w:rPr>
          <w:sz w:val="20"/>
          <w:szCs w:val="20"/>
          <w:lang w:val="en-US" w:eastAsia="en-US" w:bidi="he-IL"/>
        </w:rPr>
        <w:t xml:space="preserve"> and international banks in response to changes in banking regulation.</w:t>
      </w:r>
      <w:r w:rsidRPr="00D036CD">
        <w:rPr>
          <w:sz w:val="20"/>
          <w:szCs w:val="20"/>
          <w:lang w:val="en-US" w:eastAsia="en-US" w:bidi="he-IL"/>
        </w:rPr>
        <w:t xml:space="preserve"> </w:t>
      </w:r>
      <w:r w:rsidRPr="00917C95">
        <w:rPr>
          <w:sz w:val="20"/>
          <w:szCs w:val="20"/>
          <w:lang w:val="en-US" w:eastAsia="en-US" w:bidi="he-IL"/>
        </w:rPr>
        <w:t>As a consequence of these reviews, the rating agencies:</w:t>
      </w:r>
    </w:p>
    <w:tbl>
      <w:tblPr>
        <w:tblW w:w="9639" w:type="dxa"/>
        <w:tblCellMar>
          <w:left w:w="0" w:type="dxa"/>
          <w:right w:w="0" w:type="dxa"/>
        </w:tblCellMar>
        <w:tblLook w:val="01E0" w:firstRow="1" w:lastRow="1" w:firstColumn="1" w:lastColumn="1" w:noHBand="0" w:noVBand="0"/>
      </w:tblPr>
      <w:tblGrid>
        <w:gridCol w:w="579"/>
        <w:gridCol w:w="9060"/>
      </w:tblGrid>
      <w:tr w:rsidR="005401BA" w:rsidTr="00324169">
        <w:trPr>
          <w:trHeight w:val="467"/>
        </w:trPr>
        <w:tc>
          <w:tcPr>
            <w:tcW w:w="579" w:type="dxa"/>
          </w:tcPr>
          <w:p w:rsidR="005401BA" w:rsidRDefault="005401BA" w:rsidP="00324169">
            <w:pPr>
              <w:pStyle w:val="Normal03"/>
              <w:spacing w:line="288" w:lineRule="auto"/>
              <w:jc w:val="both"/>
              <w:rPr>
                <w:rFonts w:eastAsia="SimSun"/>
                <w:color w:val="003366"/>
                <w:sz w:val="20"/>
                <w:szCs w:val="20"/>
                <w:lang w:eastAsia="ja-JP"/>
              </w:rPr>
            </w:pPr>
            <w:r>
              <w:rPr>
                <w:rFonts w:eastAsia="SimSun"/>
                <w:color w:val="003366"/>
                <w:sz w:val="20"/>
                <w:szCs w:val="20"/>
                <w:lang w:eastAsia="ja-JP"/>
              </w:rPr>
              <w:t>●</w:t>
            </w:r>
          </w:p>
        </w:tc>
        <w:tc>
          <w:tcPr>
            <w:tcW w:w="9060" w:type="dxa"/>
          </w:tcPr>
          <w:p w:rsidR="005401BA" w:rsidRDefault="005401BA" w:rsidP="00324169">
            <w:pPr>
              <w:pStyle w:val="Normal03"/>
              <w:spacing w:line="288" w:lineRule="auto"/>
              <w:jc w:val="both"/>
              <w:rPr>
                <w:rFonts w:eastAsia="Times New Roman"/>
                <w:sz w:val="20"/>
                <w:szCs w:val="20"/>
              </w:rPr>
            </w:pPr>
            <w:r>
              <w:rPr>
                <w:sz w:val="20"/>
                <w:szCs w:val="20"/>
                <w:lang w:val="en-US" w:eastAsia="en-US" w:bidi="he-IL"/>
              </w:rPr>
              <w:t>Noted a r</w:t>
            </w:r>
            <w:r w:rsidRPr="00917C95">
              <w:rPr>
                <w:sz w:val="20"/>
                <w:szCs w:val="20"/>
                <w:lang w:val="en-US" w:eastAsia="en-US" w:bidi="he-IL"/>
              </w:rPr>
              <w:t>educed likelihood of sovereign support for banks operating in countries with well-advanced and effective resolution regimes; and</w:t>
            </w:r>
          </w:p>
        </w:tc>
      </w:tr>
      <w:tr w:rsidR="005401BA" w:rsidTr="00324169">
        <w:trPr>
          <w:trHeight w:hRule="exact" w:val="57"/>
        </w:trPr>
        <w:tc>
          <w:tcPr>
            <w:tcW w:w="579" w:type="dxa"/>
            <w:tcMar>
              <w:top w:w="0" w:type="dxa"/>
              <w:left w:w="108" w:type="dxa"/>
              <w:bottom w:w="0" w:type="dxa"/>
              <w:right w:w="108" w:type="dxa"/>
            </w:tcMar>
          </w:tcPr>
          <w:p w:rsidR="005401BA" w:rsidRDefault="005401BA" w:rsidP="00324169">
            <w:pPr>
              <w:pStyle w:val="Normal03"/>
              <w:spacing w:line="288" w:lineRule="auto"/>
              <w:jc w:val="both"/>
              <w:rPr>
                <w:rFonts w:eastAsia="SimSun"/>
                <w:color w:val="003366"/>
                <w:sz w:val="20"/>
                <w:szCs w:val="20"/>
                <w:lang w:eastAsia="ja-JP"/>
              </w:rPr>
            </w:pPr>
          </w:p>
        </w:tc>
        <w:tc>
          <w:tcPr>
            <w:tcW w:w="9060" w:type="dxa"/>
            <w:tcMar>
              <w:top w:w="0" w:type="dxa"/>
              <w:left w:w="108" w:type="dxa"/>
              <w:bottom w:w="0" w:type="dxa"/>
              <w:right w:w="108" w:type="dxa"/>
            </w:tcMar>
          </w:tcPr>
          <w:p w:rsidR="005401BA" w:rsidRDefault="005401BA" w:rsidP="00324169">
            <w:pPr>
              <w:pStyle w:val="Normal03"/>
              <w:spacing w:line="288" w:lineRule="auto"/>
              <w:jc w:val="both"/>
              <w:rPr>
                <w:rFonts w:eastAsia="Times New Roman"/>
                <w:sz w:val="20"/>
                <w:szCs w:val="20"/>
              </w:rPr>
            </w:pPr>
          </w:p>
        </w:tc>
      </w:tr>
      <w:tr w:rsidR="005401BA" w:rsidTr="00324169">
        <w:tc>
          <w:tcPr>
            <w:tcW w:w="579" w:type="dxa"/>
          </w:tcPr>
          <w:p w:rsidR="005401BA" w:rsidRDefault="005401BA" w:rsidP="00324169">
            <w:pPr>
              <w:pStyle w:val="Normal03"/>
              <w:spacing w:line="288" w:lineRule="auto"/>
              <w:jc w:val="both"/>
              <w:rPr>
                <w:rFonts w:eastAsia="SimSun"/>
                <w:color w:val="003366"/>
                <w:sz w:val="20"/>
                <w:szCs w:val="20"/>
                <w:lang w:eastAsia="ja-JP"/>
              </w:rPr>
            </w:pPr>
            <w:r>
              <w:rPr>
                <w:rFonts w:eastAsia="SimSun"/>
                <w:color w:val="003366"/>
                <w:sz w:val="20"/>
                <w:szCs w:val="20"/>
                <w:lang w:eastAsia="ja-JP"/>
              </w:rPr>
              <w:t>●</w:t>
            </w:r>
          </w:p>
        </w:tc>
        <w:tc>
          <w:tcPr>
            <w:tcW w:w="9060" w:type="dxa"/>
          </w:tcPr>
          <w:p w:rsidR="005401BA" w:rsidRDefault="005401BA" w:rsidP="00324169">
            <w:pPr>
              <w:pStyle w:val="Normal03"/>
              <w:spacing w:line="288" w:lineRule="auto"/>
              <w:jc w:val="both"/>
              <w:rPr>
                <w:rFonts w:eastAsia="Times New Roman"/>
                <w:sz w:val="20"/>
                <w:szCs w:val="20"/>
              </w:rPr>
            </w:pPr>
            <w:r>
              <w:rPr>
                <w:sz w:val="20"/>
                <w:szCs w:val="20"/>
                <w:lang w:val="en-US" w:eastAsia="en-US" w:bidi="he-IL"/>
              </w:rPr>
              <w:t>I</w:t>
            </w:r>
            <w:r w:rsidRPr="00917C95">
              <w:rPr>
                <w:sz w:val="20"/>
                <w:szCs w:val="20"/>
                <w:lang w:val="en-US" w:eastAsia="en-US" w:bidi="he-IL"/>
              </w:rPr>
              <w:t>mplemented new methodologies that take into consideration additional loss-absorbing capital which the new regulation requires banks to build.</w:t>
            </w:r>
          </w:p>
        </w:tc>
      </w:tr>
    </w:tbl>
    <w:p w:rsidR="005401BA" w:rsidRDefault="005401BA" w:rsidP="005401BA">
      <w:pPr>
        <w:pStyle w:val="Normal98"/>
        <w:spacing w:line="288" w:lineRule="auto"/>
        <w:jc w:val="both"/>
        <w:rPr>
          <w:sz w:val="20"/>
          <w:szCs w:val="20"/>
          <w:lang w:val="en-US" w:eastAsia="en-US" w:bidi="he-IL"/>
        </w:rPr>
      </w:pPr>
    </w:p>
    <w:p w:rsidR="005401BA" w:rsidRPr="007A3312" w:rsidRDefault="005401BA" w:rsidP="005401BA">
      <w:pPr>
        <w:pStyle w:val="Normal98"/>
        <w:autoSpaceDE w:val="0"/>
        <w:autoSpaceDN w:val="0"/>
        <w:adjustRightInd w:val="0"/>
        <w:spacing w:line="288" w:lineRule="auto"/>
        <w:rPr>
          <w:sz w:val="20"/>
          <w:szCs w:val="20"/>
          <w:lang w:val="en-US" w:eastAsia="en-US" w:bidi="he-IL"/>
        </w:rPr>
      </w:pPr>
      <w:r w:rsidRPr="007A3312">
        <w:rPr>
          <w:sz w:val="20"/>
          <w:szCs w:val="20"/>
          <w:lang w:val="en-US" w:eastAsia="en-US" w:bidi="he-IL"/>
        </w:rPr>
        <w:t>The resulting changes in ratings for The Royal Bank of Scotland Group plc (RBSG plc) and its subsidiaries are set out in the table below:</w:t>
      </w:r>
    </w:p>
    <w:tbl>
      <w:tblPr>
        <w:tblW w:w="9639" w:type="dxa"/>
        <w:tblCellMar>
          <w:left w:w="0" w:type="dxa"/>
          <w:right w:w="0" w:type="dxa"/>
        </w:tblCellMar>
        <w:tblLook w:val="01E0" w:firstRow="1" w:lastRow="1" w:firstColumn="1" w:lastColumn="1" w:noHBand="0" w:noVBand="0"/>
      </w:tblPr>
      <w:tblGrid>
        <w:gridCol w:w="1979"/>
        <w:gridCol w:w="623"/>
        <w:gridCol w:w="623"/>
        <w:gridCol w:w="113"/>
        <w:gridCol w:w="600"/>
        <w:gridCol w:w="602"/>
        <w:gridCol w:w="113"/>
        <w:gridCol w:w="605"/>
        <w:gridCol w:w="465"/>
        <w:gridCol w:w="113"/>
        <w:gridCol w:w="600"/>
        <w:gridCol w:w="653"/>
        <w:gridCol w:w="113"/>
        <w:gridCol w:w="560"/>
        <w:gridCol w:w="557"/>
        <w:gridCol w:w="113"/>
        <w:gridCol w:w="650"/>
        <w:gridCol w:w="557"/>
      </w:tblGrid>
      <w:tr w:rsidR="005401BA" w:rsidTr="00324169">
        <w:tc>
          <w:tcPr>
            <w:tcW w:w="1979" w:type="dxa"/>
            <w:tcBorders>
              <w:top w:val="nil"/>
              <w:left w:val="nil"/>
              <w:right w:val="nil"/>
            </w:tcBorders>
          </w:tcPr>
          <w:p w:rsidR="005401BA" w:rsidRPr="00486CBB" w:rsidRDefault="005401BA" w:rsidP="00324169">
            <w:pPr>
              <w:pStyle w:val="Normal98"/>
              <w:spacing w:line="288" w:lineRule="auto"/>
              <w:jc w:val="center"/>
              <w:rPr>
                <w:b/>
                <w:bCs/>
                <w:color w:val="003366"/>
                <w:szCs w:val="20"/>
                <w:lang w:eastAsia="ja-JP"/>
              </w:rPr>
            </w:pPr>
          </w:p>
        </w:tc>
        <w:tc>
          <w:tcPr>
            <w:tcW w:w="2561" w:type="dxa"/>
            <w:gridSpan w:val="5"/>
            <w:tcBorders>
              <w:top w:val="nil"/>
              <w:left w:val="nil"/>
              <w:bottom w:val="single" w:sz="4" w:space="0" w:color="003366"/>
              <w:right w:val="nil"/>
            </w:tcBorders>
            <w:vAlign w:val="bottom"/>
          </w:tcPr>
          <w:p w:rsidR="005401BA" w:rsidRDefault="005401BA" w:rsidP="00324169">
            <w:pPr>
              <w:pStyle w:val="Normal98"/>
              <w:spacing w:line="288" w:lineRule="auto"/>
              <w:jc w:val="center"/>
              <w:rPr>
                <w:b/>
                <w:color w:val="003366"/>
                <w:szCs w:val="16"/>
                <w:lang w:eastAsia="ja-JP"/>
              </w:rPr>
            </w:pPr>
            <w:r>
              <w:rPr>
                <w:b/>
                <w:color w:val="003366"/>
                <w:szCs w:val="16"/>
                <w:lang w:eastAsia="ja-JP"/>
              </w:rPr>
              <w:t>Moody’s</w:t>
            </w:r>
          </w:p>
        </w:tc>
        <w:tc>
          <w:tcPr>
            <w:tcW w:w="113" w:type="dxa"/>
            <w:tcBorders>
              <w:top w:val="nil"/>
              <w:left w:val="nil"/>
              <w:right w:val="nil"/>
            </w:tcBorders>
            <w:vAlign w:val="bottom"/>
          </w:tcPr>
          <w:p w:rsidR="005401BA" w:rsidRPr="00486CBB" w:rsidRDefault="005401BA" w:rsidP="00324169">
            <w:pPr>
              <w:pStyle w:val="Normal98"/>
              <w:spacing w:line="288" w:lineRule="auto"/>
              <w:jc w:val="center"/>
              <w:rPr>
                <w:b/>
                <w:color w:val="003366"/>
                <w:szCs w:val="16"/>
                <w:lang w:eastAsia="ja-JP"/>
              </w:rPr>
            </w:pPr>
          </w:p>
        </w:tc>
        <w:tc>
          <w:tcPr>
            <w:tcW w:w="2436" w:type="dxa"/>
            <w:gridSpan w:val="5"/>
            <w:tcBorders>
              <w:top w:val="nil"/>
              <w:left w:val="nil"/>
              <w:bottom w:val="single" w:sz="4" w:space="0" w:color="003366"/>
              <w:right w:val="nil"/>
            </w:tcBorders>
            <w:vAlign w:val="bottom"/>
          </w:tcPr>
          <w:p w:rsidR="005401BA" w:rsidRDefault="005401BA" w:rsidP="00324169">
            <w:pPr>
              <w:pStyle w:val="Normal98"/>
              <w:spacing w:line="288" w:lineRule="auto"/>
              <w:jc w:val="center"/>
              <w:rPr>
                <w:b/>
                <w:color w:val="003366"/>
                <w:szCs w:val="16"/>
                <w:lang w:eastAsia="ja-JP"/>
              </w:rPr>
            </w:pPr>
            <w:r>
              <w:rPr>
                <w:b/>
                <w:color w:val="003366"/>
                <w:szCs w:val="16"/>
                <w:lang w:eastAsia="ja-JP"/>
              </w:rPr>
              <w:t>Standards and poor’s</w:t>
            </w:r>
          </w:p>
        </w:tc>
        <w:tc>
          <w:tcPr>
            <w:tcW w:w="113" w:type="dxa"/>
            <w:tcBorders>
              <w:top w:val="nil"/>
              <w:left w:val="nil"/>
              <w:right w:val="nil"/>
            </w:tcBorders>
            <w:vAlign w:val="bottom"/>
          </w:tcPr>
          <w:p w:rsidR="005401BA" w:rsidRPr="00486CBB" w:rsidRDefault="005401BA" w:rsidP="00324169">
            <w:pPr>
              <w:pStyle w:val="Normal98"/>
              <w:spacing w:line="288" w:lineRule="auto"/>
              <w:jc w:val="right"/>
              <w:rPr>
                <w:b/>
                <w:color w:val="003366"/>
                <w:szCs w:val="16"/>
                <w:lang w:eastAsia="ja-JP"/>
              </w:rPr>
            </w:pPr>
          </w:p>
        </w:tc>
        <w:tc>
          <w:tcPr>
            <w:tcW w:w="2437" w:type="dxa"/>
            <w:gridSpan w:val="5"/>
            <w:tcBorders>
              <w:top w:val="nil"/>
              <w:left w:val="nil"/>
              <w:bottom w:val="single" w:sz="4" w:space="0" w:color="003366"/>
              <w:right w:val="nil"/>
            </w:tcBorders>
            <w:vAlign w:val="bottom"/>
          </w:tcPr>
          <w:p w:rsidR="005401BA" w:rsidRDefault="005401BA" w:rsidP="00324169">
            <w:pPr>
              <w:pStyle w:val="Normal98"/>
              <w:spacing w:line="288" w:lineRule="auto"/>
              <w:jc w:val="center"/>
              <w:rPr>
                <w:b/>
                <w:color w:val="003366"/>
                <w:szCs w:val="16"/>
                <w:lang w:eastAsia="ja-JP"/>
              </w:rPr>
            </w:pPr>
            <w:r>
              <w:rPr>
                <w:b/>
                <w:color w:val="003366"/>
                <w:szCs w:val="16"/>
                <w:lang w:eastAsia="ja-JP"/>
              </w:rPr>
              <w:t>Fitch</w:t>
            </w:r>
          </w:p>
        </w:tc>
      </w:tr>
      <w:tr w:rsidR="005401BA" w:rsidRPr="00486CBB" w:rsidTr="00324169">
        <w:tc>
          <w:tcPr>
            <w:tcW w:w="1979" w:type="dxa"/>
            <w:tcBorders>
              <w:top w:val="nil"/>
              <w:left w:val="nil"/>
              <w:right w:val="nil"/>
            </w:tcBorders>
          </w:tcPr>
          <w:p w:rsidR="005401BA" w:rsidRPr="00486CBB" w:rsidRDefault="005401BA" w:rsidP="00324169">
            <w:pPr>
              <w:pStyle w:val="Normal98"/>
              <w:spacing w:line="288" w:lineRule="auto"/>
              <w:jc w:val="center"/>
              <w:rPr>
                <w:b/>
                <w:bCs/>
                <w:color w:val="003366"/>
                <w:szCs w:val="20"/>
                <w:lang w:eastAsia="ja-JP"/>
              </w:rPr>
            </w:pPr>
          </w:p>
        </w:tc>
        <w:tc>
          <w:tcPr>
            <w:tcW w:w="1246" w:type="dxa"/>
            <w:gridSpan w:val="2"/>
            <w:tcBorders>
              <w:top w:val="nil"/>
              <w:left w:val="nil"/>
              <w:bottom w:val="single" w:sz="4" w:space="0" w:color="003366"/>
              <w:right w:val="nil"/>
            </w:tcBorders>
            <w:vAlign w:val="bottom"/>
          </w:tcPr>
          <w:p w:rsidR="005401BA" w:rsidRPr="00486CBB" w:rsidRDefault="005401BA" w:rsidP="00324169">
            <w:pPr>
              <w:pStyle w:val="Normal98"/>
              <w:spacing w:line="288" w:lineRule="auto"/>
              <w:jc w:val="center"/>
              <w:rPr>
                <w:b/>
                <w:color w:val="003366"/>
                <w:szCs w:val="16"/>
                <w:lang w:eastAsia="ja-JP"/>
              </w:rPr>
            </w:pPr>
            <w:r>
              <w:rPr>
                <w:b/>
                <w:color w:val="003366"/>
                <w:szCs w:val="16"/>
                <w:lang w:eastAsia="ja-JP"/>
              </w:rPr>
              <w:t>Current rating</w:t>
            </w:r>
          </w:p>
        </w:tc>
        <w:tc>
          <w:tcPr>
            <w:tcW w:w="113" w:type="dxa"/>
            <w:tcBorders>
              <w:top w:val="nil"/>
              <w:left w:val="nil"/>
              <w:right w:val="nil"/>
            </w:tcBorders>
          </w:tcPr>
          <w:p w:rsidR="005401BA" w:rsidRPr="00486CBB" w:rsidRDefault="005401BA" w:rsidP="00324169">
            <w:pPr>
              <w:pStyle w:val="Normal98"/>
              <w:spacing w:line="288" w:lineRule="auto"/>
              <w:jc w:val="center"/>
              <w:rPr>
                <w:b/>
                <w:color w:val="003366"/>
                <w:szCs w:val="16"/>
                <w:lang w:eastAsia="ja-JP"/>
              </w:rPr>
            </w:pPr>
          </w:p>
        </w:tc>
        <w:tc>
          <w:tcPr>
            <w:tcW w:w="1202" w:type="dxa"/>
            <w:gridSpan w:val="2"/>
            <w:tcBorders>
              <w:top w:val="nil"/>
              <w:left w:val="nil"/>
              <w:bottom w:val="single" w:sz="4" w:space="0" w:color="003366"/>
              <w:right w:val="nil"/>
            </w:tcBorders>
            <w:vAlign w:val="bottom"/>
          </w:tcPr>
          <w:p w:rsidR="005401BA" w:rsidRPr="00486CBB" w:rsidRDefault="005401BA" w:rsidP="00324169">
            <w:pPr>
              <w:pStyle w:val="Normal98"/>
              <w:spacing w:line="288" w:lineRule="auto"/>
              <w:jc w:val="center"/>
              <w:rPr>
                <w:b/>
                <w:color w:val="003366"/>
                <w:szCs w:val="16"/>
                <w:lang w:eastAsia="ja-JP"/>
              </w:rPr>
            </w:pPr>
            <w:r>
              <w:rPr>
                <w:b/>
                <w:color w:val="003366"/>
                <w:szCs w:val="16"/>
                <w:lang w:eastAsia="ja-JP"/>
              </w:rPr>
              <w:t>Previous rating</w:t>
            </w:r>
          </w:p>
        </w:tc>
        <w:tc>
          <w:tcPr>
            <w:tcW w:w="113" w:type="dxa"/>
            <w:tcBorders>
              <w:top w:val="nil"/>
              <w:left w:val="nil"/>
              <w:right w:val="nil"/>
            </w:tcBorders>
            <w:vAlign w:val="bottom"/>
          </w:tcPr>
          <w:p w:rsidR="005401BA" w:rsidRPr="00486CBB" w:rsidRDefault="005401BA" w:rsidP="00324169">
            <w:pPr>
              <w:pStyle w:val="Normal98"/>
              <w:spacing w:line="288" w:lineRule="auto"/>
              <w:jc w:val="center"/>
              <w:rPr>
                <w:b/>
                <w:color w:val="003366"/>
                <w:szCs w:val="16"/>
                <w:lang w:eastAsia="ja-JP"/>
              </w:rPr>
            </w:pPr>
          </w:p>
        </w:tc>
        <w:tc>
          <w:tcPr>
            <w:tcW w:w="1070" w:type="dxa"/>
            <w:gridSpan w:val="2"/>
            <w:tcBorders>
              <w:top w:val="nil"/>
              <w:left w:val="nil"/>
              <w:bottom w:val="single" w:sz="4" w:space="0" w:color="003366"/>
              <w:right w:val="nil"/>
            </w:tcBorders>
            <w:vAlign w:val="bottom"/>
          </w:tcPr>
          <w:p w:rsidR="005401BA" w:rsidRPr="00486CBB" w:rsidRDefault="005401BA" w:rsidP="00324169">
            <w:pPr>
              <w:pStyle w:val="Normal98"/>
              <w:spacing w:line="288" w:lineRule="auto"/>
              <w:jc w:val="center"/>
              <w:rPr>
                <w:b/>
                <w:color w:val="003366"/>
                <w:szCs w:val="16"/>
                <w:lang w:eastAsia="ja-JP"/>
              </w:rPr>
            </w:pPr>
            <w:r>
              <w:rPr>
                <w:b/>
                <w:color w:val="003366"/>
                <w:szCs w:val="16"/>
                <w:lang w:eastAsia="ja-JP"/>
              </w:rPr>
              <w:t>Current rating</w:t>
            </w:r>
          </w:p>
        </w:tc>
        <w:tc>
          <w:tcPr>
            <w:tcW w:w="113" w:type="dxa"/>
            <w:tcBorders>
              <w:top w:val="nil"/>
              <w:left w:val="nil"/>
              <w:right w:val="nil"/>
            </w:tcBorders>
          </w:tcPr>
          <w:p w:rsidR="005401BA" w:rsidRPr="00486CBB" w:rsidRDefault="005401BA" w:rsidP="00324169">
            <w:pPr>
              <w:pStyle w:val="Normal98"/>
              <w:spacing w:line="288" w:lineRule="auto"/>
              <w:jc w:val="center"/>
              <w:rPr>
                <w:b/>
                <w:color w:val="003366"/>
                <w:szCs w:val="16"/>
                <w:lang w:eastAsia="ja-JP"/>
              </w:rPr>
            </w:pPr>
          </w:p>
        </w:tc>
        <w:tc>
          <w:tcPr>
            <w:tcW w:w="1253" w:type="dxa"/>
            <w:gridSpan w:val="2"/>
            <w:tcBorders>
              <w:top w:val="nil"/>
              <w:left w:val="nil"/>
              <w:bottom w:val="single" w:sz="4" w:space="0" w:color="003366"/>
              <w:right w:val="nil"/>
            </w:tcBorders>
            <w:vAlign w:val="bottom"/>
          </w:tcPr>
          <w:p w:rsidR="005401BA" w:rsidRPr="00486CBB" w:rsidRDefault="005401BA" w:rsidP="00324169">
            <w:pPr>
              <w:pStyle w:val="Normal98"/>
              <w:spacing w:line="288" w:lineRule="auto"/>
              <w:jc w:val="center"/>
              <w:rPr>
                <w:b/>
                <w:color w:val="003366"/>
                <w:szCs w:val="16"/>
                <w:lang w:eastAsia="ja-JP"/>
              </w:rPr>
            </w:pPr>
            <w:r>
              <w:rPr>
                <w:b/>
                <w:color w:val="003366"/>
                <w:szCs w:val="16"/>
                <w:lang w:eastAsia="ja-JP"/>
              </w:rPr>
              <w:t>Previous rating</w:t>
            </w:r>
          </w:p>
        </w:tc>
        <w:tc>
          <w:tcPr>
            <w:tcW w:w="113" w:type="dxa"/>
            <w:tcBorders>
              <w:top w:val="nil"/>
              <w:left w:val="nil"/>
              <w:right w:val="nil"/>
            </w:tcBorders>
            <w:vAlign w:val="bottom"/>
          </w:tcPr>
          <w:p w:rsidR="005401BA" w:rsidRPr="00486CBB" w:rsidRDefault="005401BA" w:rsidP="00324169">
            <w:pPr>
              <w:pStyle w:val="Normal98"/>
              <w:spacing w:line="288" w:lineRule="auto"/>
              <w:jc w:val="center"/>
              <w:rPr>
                <w:b/>
                <w:color w:val="003366"/>
                <w:szCs w:val="16"/>
                <w:lang w:eastAsia="ja-JP"/>
              </w:rPr>
            </w:pPr>
          </w:p>
        </w:tc>
        <w:tc>
          <w:tcPr>
            <w:tcW w:w="1117" w:type="dxa"/>
            <w:gridSpan w:val="2"/>
            <w:tcBorders>
              <w:top w:val="nil"/>
              <w:left w:val="nil"/>
              <w:bottom w:val="single" w:sz="4" w:space="0" w:color="003366"/>
              <w:right w:val="nil"/>
            </w:tcBorders>
            <w:vAlign w:val="bottom"/>
          </w:tcPr>
          <w:p w:rsidR="005401BA" w:rsidRPr="00486CBB" w:rsidRDefault="005401BA" w:rsidP="00324169">
            <w:pPr>
              <w:pStyle w:val="Normal98"/>
              <w:spacing w:line="288" w:lineRule="auto"/>
              <w:jc w:val="center"/>
              <w:rPr>
                <w:b/>
                <w:color w:val="003366"/>
                <w:szCs w:val="16"/>
                <w:lang w:eastAsia="ja-JP"/>
              </w:rPr>
            </w:pPr>
            <w:r>
              <w:rPr>
                <w:b/>
                <w:color w:val="003366"/>
                <w:szCs w:val="16"/>
                <w:lang w:eastAsia="ja-JP"/>
              </w:rPr>
              <w:t>Current rating</w:t>
            </w:r>
          </w:p>
        </w:tc>
        <w:tc>
          <w:tcPr>
            <w:tcW w:w="113" w:type="dxa"/>
            <w:tcBorders>
              <w:top w:val="nil"/>
              <w:left w:val="nil"/>
              <w:right w:val="nil"/>
            </w:tcBorders>
          </w:tcPr>
          <w:p w:rsidR="005401BA" w:rsidRPr="00486CBB" w:rsidRDefault="005401BA" w:rsidP="00324169">
            <w:pPr>
              <w:pStyle w:val="Normal98"/>
              <w:spacing w:line="288" w:lineRule="auto"/>
              <w:jc w:val="center"/>
              <w:rPr>
                <w:b/>
                <w:color w:val="003366"/>
                <w:szCs w:val="16"/>
                <w:lang w:eastAsia="ja-JP"/>
              </w:rPr>
            </w:pPr>
          </w:p>
        </w:tc>
        <w:tc>
          <w:tcPr>
            <w:tcW w:w="1207" w:type="dxa"/>
            <w:gridSpan w:val="2"/>
            <w:tcBorders>
              <w:top w:val="nil"/>
              <w:left w:val="nil"/>
              <w:bottom w:val="single" w:sz="4" w:space="0" w:color="003366"/>
              <w:right w:val="nil"/>
            </w:tcBorders>
          </w:tcPr>
          <w:p w:rsidR="005401BA" w:rsidRPr="00486CBB" w:rsidRDefault="005401BA" w:rsidP="00324169">
            <w:pPr>
              <w:pStyle w:val="Normal98"/>
              <w:spacing w:line="288" w:lineRule="auto"/>
              <w:jc w:val="center"/>
              <w:rPr>
                <w:b/>
                <w:color w:val="003366"/>
                <w:szCs w:val="16"/>
                <w:lang w:eastAsia="ja-JP"/>
              </w:rPr>
            </w:pPr>
            <w:r>
              <w:rPr>
                <w:b/>
                <w:color w:val="003366"/>
                <w:szCs w:val="16"/>
                <w:lang w:eastAsia="ja-JP"/>
              </w:rPr>
              <w:t>Previous rating</w:t>
            </w:r>
          </w:p>
        </w:tc>
      </w:tr>
      <w:tr w:rsidR="005401BA" w:rsidRPr="00486CBB" w:rsidTr="00324169">
        <w:tc>
          <w:tcPr>
            <w:tcW w:w="1979" w:type="dxa"/>
            <w:tcBorders>
              <w:left w:val="nil"/>
              <w:bottom w:val="single" w:sz="4" w:space="0" w:color="003366"/>
              <w:right w:val="nil"/>
            </w:tcBorders>
          </w:tcPr>
          <w:p w:rsidR="005401BA" w:rsidRPr="00486CBB" w:rsidRDefault="005401BA" w:rsidP="00324169">
            <w:pPr>
              <w:pStyle w:val="Normal98"/>
              <w:spacing w:line="288" w:lineRule="auto"/>
              <w:jc w:val="center"/>
              <w:rPr>
                <w:b/>
                <w:bCs/>
                <w:color w:val="003366"/>
                <w:szCs w:val="20"/>
                <w:lang w:eastAsia="ja-JP"/>
              </w:rPr>
            </w:pPr>
          </w:p>
        </w:tc>
        <w:tc>
          <w:tcPr>
            <w:tcW w:w="623"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Long</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623"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Short</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113" w:type="dxa"/>
            <w:tcBorders>
              <w:left w:val="nil"/>
              <w:bottom w:val="single" w:sz="4" w:space="0" w:color="003366"/>
              <w:right w:val="nil"/>
            </w:tcBorders>
          </w:tcPr>
          <w:p w:rsidR="005401BA" w:rsidRPr="00486CBB" w:rsidRDefault="005401BA" w:rsidP="00324169">
            <w:pPr>
              <w:pStyle w:val="Normal98"/>
              <w:spacing w:line="288" w:lineRule="auto"/>
              <w:jc w:val="center"/>
              <w:rPr>
                <w:b/>
                <w:color w:val="003366"/>
                <w:szCs w:val="16"/>
                <w:lang w:eastAsia="ja-JP"/>
              </w:rPr>
            </w:pPr>
          </w:p>
        </w:tc>
        <w:tc>
          <w:tcPr>
            <w:tcW w:w="600"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Long</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602"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Short</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113" w:type="dxa"/>
            <w:tcBorders>
              <w:left w:val="nil"/>
              <w:bottom w:val="single" w:sz="4" w:space="0" w:color="003366"/>
              <w:right w:val="nil"/>
            </w:tcBorders>
            <w:vAlign w:val="bottom"/>
          </w:tcPr>
          <w:p w:rsidR="005401BA" w:rsidRPr="00486CBB" w:rsidRDefault="005401BA" w:rsidP="00324169">
            <w:pPr>
              <w:pStyle w:val="Normal98"/>
              <w:spacing w:line="288" w:lineRule="auto"/>
              <w:jc w:val="center"/>
              <w:rPr>
                <w:b/>
                <w:color w:val="003366"/>
                <w:szCs w:val="16"/>
                <w:lang w:eastAsia="ja-JP"/>
              </w:rPr>
            </w:pPr>
          </w:p>
        </w:tc>
        <w:tc>
          <w:tcPr>
            <w:tcW w:w="605"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Long</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465"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Short</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113" w:type="dxa"/>
            <w:tcBorders>
              <w:left w:val="nil"/>
              <w:bottom w:val="single" w:sz="4" w:space="0" w:color="003366"/>
              <w:right w:val="nil"/>
            </w:tcBorders>
          </w:tcPr>
          <w:p w:rsidR="005401BA" w:rsidRPr="00486CBB" w:rsidRDefault="005401BA" w:rsidP="00324169">
            <w:pPr>
              <w:pStyle w:val="Normal98"/>
              <w:spacing w:line="288" w:lineRule="auto"/>
              <w:jc w:val="right"/>
              <w:rPr>
                <w:b/>
                <w:color w:val="003366"/>
                <w:szCs w:val="16"/>
                <w:lang w:eastAsia="ja-JP"/>
              </w:rPr>
            </w:pPr>
          </w:p>
        </w:tc>
        <w:tc>
          <w:tcPr>
            <w:tcW w:w="600"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Long</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653"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Short</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113" w:type="dxa"/>
            <w:tcBorders>
              <w:left w:val="nil"/>
              <w:bottom w:val="single" w:sz="4" w:space="0" w:color="003366"/>
              <w:right w:val="nil"/>
            </w:tcBorders>
            <w:vAlign w:val="bottom"/>
          </w:tcPr>
          <w:p w:rsidR="005401BA" w:rsidRPr="00486CBB" w:rsidRDefault="005401BA" w:rsidP="00324169">
            <w:pPr>
              <w:pStyle w:val="Normal98"/>
              <w:spacing w:line="288" w:lineRule="auto"/>
              <w:jc w:val="right"/>
              <w:rPr>
                <w:b/>
                <w:color w:val="003366"/>
                <w:szCs w:val="16"/>
                <w:lang w:eastAsia="ja-JP"/>
              </w:rPr>
            </w:pPr>
          </w:p>
        </w:tc>
        <w:tc>
          <w:tcPr>
            <w:tcW w:w="560"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Long</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557" w:type="dxa"/>
            <w:tcBorders>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Short</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113" w:type="dxa"/>
            <w:tcBorders>
              <w:left w:val="nil"/>
              <w:bottom w:val="single" w:sz="4" w:space="0" w:color="003366"/>
              <w:right w:val="nil"/>
            </w:tcBorders>
          </w:tcPr>
          <w:p w:rsidR="005401BA" w:rsidRPr="00486CBB" w:rsidRDefault="005401BA" w:rsidP="00324169">
            <w:pPr>
              <w:pStyle w:val="Normal98"/>
              <w:spacing w:line="288" w:lineRule="auto"/>
              <w:jc w:val="right"/>
              <w:rPr>
                <w:b/>
                <w:color w:val="003366"/>
                <w:szCs w:val="16"/>
                <w:lang w:eastAsia="ja-JP"/>
              </w:rPr>
            </w:pPr>
          </w:p>
        </w:tc>
        <w:tc>
          <w:tcPr>
            <w:tcW w:w="650" w:type="dxa"/>
            <w:tcBorders>
              <w:top w:val="nil"/>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Long</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c>
          <w:tcPr>
            <w:tcW w:w="557" w:type="dxa"/>
            <w:tcBorders>
              <w:top w:val="nil"/>
              <w:left w:val="nil"/>
              <w:bottom w:val="single" w:sz="4" w:space="0" w:color="003366"/>
              <w:right w:val="nil"/>
            </w:tcBorders>
            <w:vAlign w:val="bottom"/>
          </w:tcPr>
          <w:p w:rsidR="005401BA" w:rsidRDefault="005401BA" w:rsidP="00324169">
            <w:pPr>
              <w:pStyle w:val="Normal98"/>
              <w:spacing w:line="288" w:lineRule="auto"/>
              <w:jc w:val="right"/>
              <w:rPr>
                <w:b/>
                <w:color w:val="003366"/>
                <w:szCs w:val="16"/>
                <w:lang w:eastAsia="ja-JP"/>
              </w:rPr>
            </w:pPr>
            <w:r w:rsidRPr="00486CBB">
              <w:rPr>
                <w:b/>
                <w:color w:val="003366"/>
                <w:szCs w:val="16"/>
                <w:lang w:eastAsia="ja-JP"/>
              </w:rPr>
              <w:t>Short</w:t>
            </w:r>
            <w:r>
              <w:rPr>
                <w:b/>
                <w:color w:val="003366"/>
                <w:szCs w:val="16"/>
                <w:lang w:eastAsia="ja-JP"/>
              </w:rPr>
              <w:t> </w:t>
            </w:r>
            <w:r w:rsidRPr="00486CBB">
              <w:rPr>
                <w:b/>
                <w:color w:val="003366"/>
                <w:szCs w:val="16"/>
                <w:lang w:eastAsia="ja-JP"/>
              </w:rPr>
              <w:t xml:space="preserve"> </w:t>
            </w:r>
          </w:p>
          <w:p w:rsidR="005401BA" w:rsidRPr="00486CBB" w:rsidRDefault="005401BA" w:rsidP="00324169">
            <w:pPr>
              <w:pStyle w:val="Normal98"/>
              <w:spacing w:line="288" w:lineRule="auto"/>
              <w:jc w:val="right"/>
              <w:rPr>
                <w:b/>
                <w:color w:val="003366"/>
                <w:szCs w:val="16"/>
                <w:lang w:eastAsia="ja-JP"/>
              </w:rPr>
            </w:pPr>
            <w:r>
              <w:rPr>
                <w:b/>
                <w:color w:val="003366"/>
                <w:szCs w:val="16"/>
                <w:lang w:eastAsia="ja-JP"/>
              </w:rPr>
              <w:t>term </w:t>
            </w:r>
          </w:p>
        </w:tc>
      </w:tr>
      <w:tr w:rsidR="005401BA" w:rsidRPr="00486CBB" w:rsidTr="00324169">
        <w:trPr>
          <w:trHeight w:hRule="exact" w:val="119"/>
        </w:trPr>
        <w:tc>
          <w:tcPr>
            <w:tcW w:w="1979" w:type="dxa"/>
            <w:tcBorders>
              <w:top w:val="single" w:sz="4" w:space="0" w:color="003366"/>
              <w:left w:val="nil"/>
              <w:bottom w:val="nil"/>
              <w:right w:val="nil"/>
            </w:tcBorders>
          </w:tcPr>
          <w:p w:rsidR="005401BA" w:rsidRPr="00486CBB" w:rsidRDefault="005401BA" w:rsidP="00324169">
            <w:pPr>
              <w:pStyle w:val="Normal98"/>
              <w:spacing w:line="288" w:lineRule="auto"/>
              <w:rPr>
                <w:szCs w:val="20"/>
                <w:lang w:eastAsia="ja-JP"/>
              </w:rPr>
            </w:pPr>
          </w:p>
        </w:tc>
        <w:tc>
          <w:tcPr>
            <w:tcW w:w="623" w:type="dxa"/>
            <w:tcBorders>
              <w:top w:val="single" w:sz="4" w:space="0" w:color="003366"/>
              <w:left w:val="nil"/>
              <w:bottom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23" w:type="dxa"/>
            <w:tcBorders>
              <w:top w:val="single" w:sz="4" w:space="0" w:color="003366"/>
              <w:left w:val="nil"/>
              <w:bottom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tcBorders>
              <w:top w:val="single" w:sz="4" w:space="0" w:color="003366"/>
              <w:left w:val="nil"/>
              <w:bottom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600" w:type="dxa"/>
            <w:tcBorders>
              <w:top w:val="single" w:sz="4" w:space="0" w:color="003366"/>
              <w:left w:val="nil"/>
              <w:bottom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602" w:type="dxa"/>
            <w:tcBorders>
              <w:top w:val="single" w:sz="4" w:space="0" w:color="003366"/>
              <w:left w:val="nil"/>
              <w:bottom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113" w:type="dxa"/>
            <w:tcBorders>
              <w:top w:val="single" w:sz="4" w:space="0" w:color="003366"/>
              <w:left w:val="nil"/>
              <w:bottom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tcBorders>
              <w:top w:val="single" w:sz="4" w:space="0" w:color="003366"/>
              <w:left w:val="nil"/>
              <w:bottom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465" w:type="dxa"/>
            <w:tcBorders>
              <w:top w:val="single" w:sz="4" w:space="0" w:color="003366"/>
              <w:left w:val="nil"/>
              <w:bottom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tcBorders>
              <w:top w:val="single" w:sz="4" w:space="0" w:color="003366"/>
              <w:left w:val="nil"/>
              <w:bottom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600" w:type="dxa"/>
            <w:tcBorders>
              <w:top w:val="single" w:sz="4" w:space="0" w:color="003366"/>
              <w:left w:val="nil"/>
              <w:bottom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653" w:type="dxa"/>
            <w:tcBorders>
              <w:top w:val="single" w:sz="4" w:space="0" w:color="003366"/>
              <w:left w:val="nil"/>
              <w:bottom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113" w:type="dxa"/>
            <w:tcBorders>
              <w:top w:val="single" w:sz="4" w:space="0" w:color="003366"/>
              <w:left w:val="nil"/>
              <w:bottom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tcBorders>
              <w:top w:val="single" w:sz="4" w:space="0" w:color="003366"/>
              <w:left w:val="nil"/>
              <w:bottom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tcBorders>
              <w:top w:val="single" w:sz="4" w:space="0" w:color="003366"/>
              <w:left w:val="nil"/>
              <w:bottom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113" w:type="dxa"/>
            <w:tcBorders>
              <w:top w:val="single" w:sz="4" w:space="0" w:color="003366"/>
              <w:left w:val="nil"/>
              <w:bottom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650" w:type="dxa"/>
            <w:tcBorders>
              <w:top w:val="single" w:sz="4" w:space="0" w:color="003366"/>
              <w:left w:val="nil"/>
              <w:bottom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557" w:type="dxa"/>
            <w:tcBorders>
              <w:top w:val="single" w:sz="4" w:space="0" w:color="003366"/>
              <w:left w:val="nil"/>
              <w:bottom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r>
      <w:tr w:rsidR="005401BA" w:rsidRPr="004C088B" w:rsidTr="00324169">
        <w:tc>
          <w:tcPr>
            <w:tcW w:w="1979" w:type="dxa"/>
            <w:vAlign w:val="bottom"/>
          </w:tcPr>
          <w:p w:rsidR="005401BA" w:rsidRDefault="005401BA" w:rsidP="00324169">
            <w:pPr>
              <w:pStyle w:val="Normal98"/>
              <w:spacing w:line="288" w:lineRule="auto"/>
              <w:rPr>
                <w:szCs w:val="20"/>
                <w:lang w:eastAsia="ja-JP"/>
              </w:rPr>
            </w:pPr>
            <w:r w:rsidRPr="00486CBB">
              <w:rPr>
                <w:szCs w:val="20"/>
                <w:lang w:eastAsia="ja-JP"/>
              </w:rPr>
              <w:t xml:space="preserve">The Royal Bank of </w:t>
            </w:r>
            <w:r>
              <w:rPr>
                <w:szCs w:val="20"/>
                <w:lang w:eastAsia="ja-JP"/>
              </w:rPr>
              <w:t xml:space="preserve"> </w:t>
            </w:r>
          </w:p>
          <w:p w:rsidR="005401BA" w:rsidRPr="00486CBB" w:rsidRDefault="005401BA" w:rsidP="00324169">
            <w:pPr>
              <w:pStyle w:val="Normal98"/>
              <w:spacing w:line="288" w:lineRule="auto"/>
              <w:rPr>
                <w:szCs w:val="20"/>
                <w:lang w:eastAsia="ja-JP"/>
              </w:rPr>
            </w:pPr>
            <w:r>
              <w:rPr>
                <w:szCs w:val="20"/>
                <w:lang w:eastAsia="ja-JP"/>
              </w:rPr>
              <w:t xml:space="preserve">  </w:t>
            </w:r>
            <w:r w:rsidRPr="00486CBB">
              <w:rPr>
                <w:szCs w:val="20"/>
                <w:lang w:eastAsia="ja-JP"/>
              </w:rPr>
              <w:t>Scotland Group plc</w:t>
            </w:r>
            <w:r>
              <w:rPr>
                <w:szCs w:val="20"/>
                <w:lang w:eastAsia="ja-JP"/>
              </w:rPr>
              <w:t xml:space="preserve"> (1)</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Ba1 </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NP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Baa2 </w:t>
            </w: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P-2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BBB-</w:t>
            </w:r>
            <w:r>
              <w:rPr>
                <w:b/>
                <w:szCs w:val="16"/>
                <w:lang w:eastAsia="ja-JP"/>
              </w:rPr>
              <w:t> </w:t>
            </w: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A-3</w:t>
            </w:r>
            <w:r>
              <w:rPr>
                <w:b/>
                <w:szCs w:val="16"/>
                <w:lang w:eastAsia="ja-JP"/>
              </w:rPr>
              <w:t> </w:t>
            </w: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A-3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c>
          <w:tcPr>
            <w:tcW w:w="113" w:type="dxa"/>
            <w:shd w:val="clear" w:color="auto" w:fill="C0C0C0"/>
            <w:vAlign w:val="bottom"/>
          </w:tcPr>
          <w:p w:rsidR="005401BA"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Default="005401BA" w:rsidP="00324169">
            <w:pPr>
              <w:pStyle w:val="Normal98"/>
              <w:spacing w:line="288" w:lineRule="auto"/>
              <w:jc w:val="right"/>
              <w:rPr>
                <w:b/>
                <w:szCs w:val="16"/>
                <w:lang w:eastAsia="ja-JP"/>
              </w:rPr>
            </w:pPr>
            <w:r>
              <w:rPr>
                <w:b/>
                <w:szCs w:val="16"/>
                <w:lang w:eastAsia="ja-JP"/>
              </w:rPr>
              <w:t>A </w:t>
            </w:r>
          </w:p>
        </w:tc>
        <w:tc>
          <w:tcPr>
            <w:tcW w:w="557" w:type="dxa"/>
            <w:shd w:val="clear" w:color="auto" w:fill="C0C0C0"/>
            <w:vAlign w:val="bottom"/>
          </w:tcPr>
          <w:p w:rsidR="005401BA" w:rsidRPr="004C088B" w:rsidRDefault="005401BA" w:rsidP="00324169">
            <w:pPr>
              <w:pStyle w:val="Normal98"/>
              <w:spacing w:line="288" w:lineRule="auto"/>
              <w:jc w:val="right"/>
              <w:rPr>
                <w:szCs w:val="16"/>
                <w:lang w:eastAsia="ja-JP"/>
              </w:rPr>
            </w:pPr>
            <w:r>
              <w:rPr>
                <w:b/>
                <w:szCs w:val="16"/>
                <w:lang w:eastAsia="ja-JP"/>
              </w:rPr>
              <w:t>F1 </w:t>
            </w:r>
          </w:p>
        </w:tc>
      </w:tr>
      <w:tr w:rsidR="005401BA" w:rsidRPr="00486CBB" w:rsidTr="00324169">
        <w:trPr>
          <w:trHeight w:hRule="exact" w:val="57"/>
        </w:trPr>
        <w:tc>
          <w:tcPr>
            <w:tcW w:w="1979" w:type="dxa"/>
            <w:vAlign w:val="bottom"/>
          </w:tcPr>
          <w:p w:rsidR="005401BA" w:rsidRPr="00486CBB" w:rsidRDefault="005401BA" w:rsidP="00324169">
            <w:pPr>
              <w:pStyle w:val="Normal98"/>
              <w:spacing w:line="288" w:lineRule="auto"/>
              <w:rPr>
                <w:szCs w:val="20"/>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r>
      <w:tr w:rsidR="005401BA" w:rsidRPr="00486CBB" w:rsidTr="00324169">
        <w:tc>
          <w:tcPr>
            <w:tcW w:w="1979" w:type="dxa"/>
            <w:vAlign w:val="bottom"/>
          </w:tcPr>
          <w:p w:rsidR="005401BA" w:rsidRDefault="005401BA" w:rsidP="00324169">
            <w:pPr>
              <w:pStyle w:val="Normal98"/>
              <w:spacing w:line="288" w:lineRule="auto"/>
              <w:rPr>
                <w:szCs w:val="20"/>
                <w:lang w:eastAsia="ja-JP"/>
              </w:rPr>
            </w:pPr>
            <w:r w:rsidRPr="00486CBB">
              <w:rPr>
                <w:szCs w:val="20"/>
                <w:lang w:eastAsia="ja-JP"/>
              </w:rPr>
              <w:t xml:space="preserve">The Royal Bank of </w:t>
            </w:r>
          </w:p>
          <w:p w:rsidR="005401BA" w:rsidRPr="00486CBB" w:rsidRDefault="005401BA" w:rsidP="00324169">
            <w:pPr>
              <w:pStyle w:val="Normal98"/>
              <w:spacing w:line="288" w:lineRule="auto"/>
              <w:rPr>
                <w:szCs w:val="20"/>
                <w:lang w:eastAsia="ja-JP"/>
              </w:rPr>
            </w:pPr>
            <w:r>
              <w:rPr>
                <w:szCs w:val="20"/>
                <w:lang w:eastAsia="ja-JP"/>
              </w:rPr>
              <w:t xml:space="preserve">  </w:t>
            </w:r>
            <w:r w:rsidRPr="00486CBB">
              <w:rPr>
                <w:szCs w:val="20"/>
                <w:lang w:eastAsia="ja-JP"/>
              </w:rPr>
              <w:t>Scotland plc</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A3 </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P-2</w:t>
            </w:r>
            <w:r>
              <w:rPr>
                <w:b/>
                <w:szCs w:val="16"/>
                <w:lang w:eastAsia="ja-JP"/>
              </w:rPr>
              <w:t>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Baa1 </w:t>
            </w: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P-2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A-2</w:t>
            </w:r>
            <w:r>
              <w:rPr>
                <w:b/>
                <w:szCs w:val="16"/>
                <w:lang w:eastAsia="ja-JP"/>
              </w:rPr>
              <w:t> </w:t>
            </w: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 </w:t>
            </w: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c>
          <w:tcPr>
            <w:tcW w:w="113" w:type="dxa"/>
            <w:shd w:val="clear" w:color="auto" w:fill="C0C0C0"/>
            <w:vAlign w:val="bottom"/>
          </w:tcPr>
          <w:p w:rsidR="005401BA"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Default="005401BA" w:rsidP="00324169">
            <w:pPr>
              <w:pStyle w:val="Normal98"/>
              <w:spacing w:line="288" w:lineRule="auto"/>
              <w:jc w:val="right"/>
              <w:rPr>
                <w:b/>
                <w:szCs w:val="16"/>
                <w:lang w:eastAsia="ja-JP"/>
              </w:rPr>
            </w:pPr>
            <w:r>
              <w:rPr>
                <w:b/>
                <w:szCs w:val="16"/>
                <w:lang w:eastAsia="ja-JP"/>
              </w:rPr>
              <w:t>A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F1 </w:t>
            </w:r>
          </w:p>
        </w:tc>
      </w:tr>
      <w:tr w:rsidR="005401BA" w:rsidRPr="00486CBB" w:rsidTr="00324169">
        <w:trPr>
          <w:trHeight w:hRule="exact" w:val="57"/>
        </w:trPr>
        <w:tc>
          <w:tcPr>
            <w:tcW w:w="1979" w:type="dxa"/>
            <w:vAlign w:val="bottom"/>
          </w:tcPr>
          <w:p w:rsidR="005401BA" w:rsidRPr="00486CBB" w:rsidRDefault="005401BA" w:rsidP="00324169">
            <w:pPr>
              <w:pStyle w:val="Normal98"/>
              <w:spacing w:line="288" w:lineRule="auto"/>
              <w:rPr>
                <w:szCs w:val="20"/>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r>
      <w:tr w:rsidR="005401BA" w:rsidRPr="00486CBB" w:rsidTr="00324169">
        <w:tc>
          <w:tcPr>
            <w:tcW w:w="1979" w:type="dxa"/>
            <w:vAlign w:val="bottom"/>
          </w:tcPr>
          <w:p w:rsidR="005401BA" w:rsidRDefault="005401BA" w:rsidP="00324169">
            <w:pPr>
              <w:pStyle w:val="Normal98"/>
              <w:spacing w:line="288" w:lineRule="auto"/>
              <w:rPr>
                <w:szCs w:val="20"/>
                <w:lang w:eastAsia="ja-JP"/>
              </w:rPr>
            </w:pPr>
            <w:r w:rsidRPr="00486CBB">
              <w:rPr>
                <w:szCs w:val="20"/>
                <w:lang w:eastAsia="ja-JP"/>
              </w:rPr>
              <w:t xml:space="preserve">National </w:t>
            </w:r>
            <w:smartTag w:uri="urn:schemas-microsoft-com:office:smarttags" w:element="City">
              <w:smartTag w:uri="urn:schemas-microsoft-com:office:smarttags" w:element="place">
                <w:r w:rsidRPr="00486CBB">
                  <w:rPr>
                    <w:szCs w:val="20"/>
                    <w:lang w:eastAsia="ja-JP"/>
                  </w:rPr>
                  <w:t>Westminster</w:t>
                </w:r>
              </w:smartTag>
            </w:smartTag>
            <w:r w:rsidRPr="00486CBB">
              <w:rPr>
                <w:szCs w:val="20"/>
                <w:lang w:eastAsia="ja-JP"/>
              </w:rPr>
              <w:t xml:space="preserve"> </w:t>
            </w:r>
          </w:p>
          <w:p w:rsidR="005401BA" w:rsidRPr="00486CBB" w:rsidRDefault="005401BA" w:rsidP="00324169">
            <w:pPr>
              <w:pStyle w:val="Normal98"/>
              <w:spacing w:line="288" w:lineRule="auto"/>
              <w:rPr>
                <w:szCs w:val="20"/>
                <w:lang w:eastAsia="ja-JP"/>
              </w:rPr>
            </w:pPr>
            <w:r>
              <w:rPr>
                <w:szCs w:val="20"/>
                <w:lang w:eastAsia="ja-JP"/>
              </w:rPr>
              <w:t xml:space="preserve">  </w:t>
            </w:r>
            <w:r w:rsidRPr="00486CBB">
              <w:rPr>
                <w:szCs w:val="20"/>
                <w:lang w:eastAsia="ja-JP"/>
              </w:rPr>
              <w:t>Bank Plc</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A3 </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P-2</w:t>
            </w:r>
            <w:r>
              <w:rPr>
                <w:b/>
                <w:szCs w:val="16"/>
                <w:lang w:eastAsia="ja-JP"/>
              </w:rPr>
              <w:t>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Baa1 </w:t>
            </w: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P-2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A-2</w:t>
            </w:r>
            <w:r>
              <w:rPr>
                <w:b/>
                <w:szCs w:val="16"/>
                <w:lang w:eastAsia="ja-JP"/>
              </w:rPr>
              <w:t> </w:t>
            </w: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 </w:t>
            </w: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c>
          <w:tcPr>
            <w:tcW w:w="113" w:type="dxa"/>
            <w:shd w:val="clear" w:color="auto" w:fill="C0C0C0"/>
            <w:vAlign w:val="bottom"/>
          </w:tcPr>
          <w:p w:rsidR="005401BA"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Default="005401BA" w:rsidP="00324169">
            <w:pPr>
              <w:pStyle w:val="Normal98"/>
              <w:spacing w:line="288" w:lineRule="auto"/>
              <w:jc w:val="right"/>
              <w:rPr>
                <w:b/>
                <w:szCs w:val="16"/>
                <w:lang w:eastAsia="ja-JP"/>
              </w:rPr>
            </w:pPr>
            <w:r>
              <w:rPr>
                <w:b/>
                <w:szCs w:val="16"/>
                <w:lang w:eastAsia="ja-JP"/>
              </w:rPr>
              <w:t>A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F1 </w:t>
            </w:r>
          </w:p>
        </w:tc>
      </w:tr>
      <w:tr w:rsidR="005401BA" w:rsidRPr="00486CBB" w:rsidTr="00324169">
        <w:trPr>
          <w:trHeight w:hRule="exact" w:val="57"/>
        </w:trPr>
        <w:tc>
          <w:tcPr>
            <w:tcW w:w="1979" w:type="dxa"/>
            <w:vAlign w:val="bottom"/>
          </w:tcPr>
          <w:p w:rsidR="005401BA" w:rsidRPr="00486CBB" w:rsidRDefault="005401BA" w:rsidP="00324169">
            <w:pPr>
              <w:pStyle w:val="Normal98"/>
              <w:spacing w:line="288" w:lineRule="auto"/>
              <w:rPr>
                <w:szCs w:val="20"/>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r>
      <w:tr w:rsidR="005401BA" w:rsidRPr="00486CBB" w:rsidTr="00324169">
        <w:tc>
          <w:tcPr>
            <w:tcW w:w="1979" w:type="dxa"/>
            <w:vAlign w:val="bottom"/>
          </w:tcPr>
          <w:p w:rsidR="005401BA" w:rsidRDefault="005401BA" w:rsidP="00324169">
            <w:pPr>
              <w:pStyle w:val="Normal98"/>
              <w:spacing w:line="288" w:lineRule="auto"/>
              <w:rPr>
                <w:szCs w:val="20"/>
                <w:lang w:eastAsia="ja-JP"/>
              </w:rPr>
            </w:pPr>
            <w:r w:rsidRPr="00486CBB">
              <w:rPr>
                <w:szCs w:val="20"/>
                <w:lang w:eastAsia="ja-JP"/>
              </w:rPr>
              <w:t xml:space="preserve">Royal Bank of </w:t>
            </w:r>
            <w:smartTag w:uri="urn:schemas-microsoft-com:office:smarttags" w:element="country-region">
              <w:smartTag w:uri="urn:schemas-microsoft-com:office:smarttags" w:element="place">
                <w:r w:rsidRPr="00486CBB">
                  <w:rPr>
                    <w:szCs w:val="20"/>
                    <w:lang w:eastAsia="ja-JP"/>
                  </w:rPr>
                  <w:t>Scotland</w:t>
                </w:r>
              </w:smartTag>
            </w:smartTag>
          </w:p>
          <w:p w:rsidR="005401BA" w:rsidRPr="00486CBB" w:rsidRDefault="005401BA" w:rsidP="00324169">
            <w:pPr>
              <w:pStyle w:val="Normal98"/>
              <w:spacing w:line="288" w:lineRule="auto"/>
              <w:rPr>
                <w:szCs w:val="20"/>
                <w:lang w:eastAsia="ja-JP"/>
              </w:rPr>
            </w:pPr>
            <w:r>
              <w:rPr>
                <w:szCs w:val="20"/>
                <w:lang w:eastAsia="ja-JP"/>
              </w:rPr>
              <w:t xml:space="preserve">  </w:t>
            </w:r>
            <w:r w:rsidRPr="00486CBB">
              <w:rPr>
                <w:szCs w:val="20"/>
                <w:lang w:eastAsia="ja-JP"/>
              </w:rPr>
              <w:t>N.V.</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A3 </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P-2</w:t>
            </w:r>
            <w:r>
              <w:rPr>
                <w:b/>
                <w:szCs w:val="16"/>
                <w:lang w:eastAsia="ja-JP"/>
              </w:rPr>
              <w:t>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Baa1 </w:t>
            </w: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P-2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A-2</w:t>
            </w:r>
            <w:r>
              <w:rPr>
                <w:b/>
                <w:szCs w:val="16"/>
                <w:lang w:eastAsia="ja-JP"/>
              </w:rPr>
              <w:t> </w:t>
            </w: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 </w:t>
            </w: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c>
          <w:tcPr>
            <w:tcW w:w="113" w:type="dxa"/>
            <w:shd w:val="clear" w:color="auto" w:fill="C0C0C0"/>
            <w:vAlign w:val="bottom"/>
          </w:tcPr>
          <w:p w:rsidR="005401BA"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Default="005401BA" w:rsidP="00324169">
            <w:pPr>
              <w:pStyle w:val="Normal98"/>
              <w:spacing w:line="288" w:lineRule="auto"/>
              <w:jc w:val="right"/>
              <w:rPr>
                <w:b/>
                <w:szCs w:val="16"/>
                <w:lang w:eastAsia="ja-JP"/>
              </w:rPr>
            </w:pPr>
            <w:r>
              <w:rPr>
                <w:b/>
                <w:szCs w:val="16"/>
                <w:lang w:eastAsia="ja-JP"/>
              </w:rPr>
              <w:t>A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F1 </w:t>
            </w:r>
          </w:p>
        </w:tc>
      </w:tr>
      <w:tr w:rsidR="005401BA" w:rsidRPr="00486CBB" w:rsidTr="00324169">
        <w:trPr>
          <w:trHeight w:hRule="exact" w:val="57"/>
        </w:trPr>
        <w:tc>
          <w:tcPr>
            <w:tcW w:w="1979" w:type="dxa"/>
            <w:vAlign w:val="bottom"/>
          </w:tcPr>
          <w:p w:rsidR="005401BA" w:rsidRPr="00486CBB" w:rsidRDefault="005401BA" w:rsidP="00324169">
            <w:pPr>
              <w:pStyle w:val="Normal98"/>
              <w:spacing w:line="288" w:lineRule="auto"/>
              <w:rPr>
                <w:sz w:val="8"/>
                <w:szCs w:val="8"/>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602"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465"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113" w:type="dxa"/>
            <w:shd w:val="clear" w:color="auto" w:fill="C0C0C0"/>
          </w:tcPr>
          <w:p w:rsidR="005401BA" w:rsidRPr="00486CBB" w:rsidRDefault="005401BA" w:rsidP="00324169">
            <w:pPr>
              <w:pStyle w:val="Normal98"/>
              <w:spacing w:line="288" w:lineRule="auto"/>
              <w:jc w:val="right"/>
              <w:rPr>
                <w:b/>
                <w:sz w:val="8"/>
                <w:szCs w:val="8"/>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653"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650"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 w:val="8"/>
                <w:szCs w:val="8"/>
                <w:lang w:eastAsia="ja-JP"/>
              </w:rPr>
            </w:pPr>
          </w:p>
        </w:tc>
      </w:tr>
      <w:tr w:rsidR="005401BA" w:rsidRPr="00486CBB" w:rsidTr="00324169">
        <w:tc>
          <w:tcPr>
            <w:tcW w:w="1979" w:type="dxa"/>
            <w:vAlign w:val="bottom"/>
          </w:tcPr>
          <w:p w:rsidR="005401BA" w:rsidRPr="00486CBB" w:rsidRDefault="005401BA" w:rsidP="00324169">
            <w:pPr>
              <w:pStyle w:val="Normal98"/>
              <w:spacing w:line="288" w:lineRule="auto"/>
              <w:rPr>
                <w:szCs w:val="20"/>
                <w:lang w:eastAsia="ja-JP"/>
              </w:rPr>
            </w:pPr>
            <w:r w:rsidRPr="00486CBB">
              <w:rPr>
                <w:szCs w:val="20"/>
                <w:lang w:eastAsia="ja-JP"/>
              </w:rPr>
              <w:t>Citizens Bank, N.A.</w:t>
            </w:r>
            <w:r>
              <w:rPr>
                <w:szCs w:val="20"/>
                <w:lang w:eastAsia="ja-JP"/>
              </w:rPr>
              <w:t xml:space="preserve"> (2)</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Baa1 </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P-2</w:t>
            </w:r>
            <w:r>
              <w:rPr>
                <w:b/>
                <w:szCs w:val="16"/>
                <w:lang w:eastAsia="ja-JP"/>
              </w:rPr>
              <w:t>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A3 </w:t>
            </w: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P-2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A-</w:t>
            </w:r>
            <w:r>
              <w:rPr>
                <w:b/>
                <w:szCs w:val="16"/>
                <w:lang w:eastAsia="ja-JP"/>
              </w:rPr>
              <w:t> </w:t>
            </w: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A-2</w:t>
            </w:r>
            <w:r>
              <w:rPr>
                <w:b/>
                <w:szCs w:val="16"/>
                <w:lang w:eastAsia="ja-JP"/>
              </w:rPr>
              <w:t> </w:t>
            </w: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 </w:t>
            </w: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BBB+</w:t>
            </w:r>
            <w:r>
              <w:rPr>
                <w:b/>
                <w:szCs w:val="16"/>
                <w:lang w:eastAsia="ja-JP"/>
              </w:rPr>
              <w:t>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c>
          <w:tcPr>
            <w:tcW w:w="113" w:type="dxa"/>
            <w:shd w:val="clear" w:color="auto" w:fill="C0C0C0"/>
            <w:vAlign w:val="bottom"/>
          </w:tcPr>
          <w:p w:rsidR="005401BA"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Default="005401BA" w:rsidP="00324169">
            <w:pPr>
              <w:pStyle w:val="Normal98"/>
              <w:spacing w:line="288" w:lineRule="auto"/>
              <w:jc w:val="right"/>
              <w:rPr>
                <w:b/>
                <w:szCs w:val="16"/>
                <w:lang w:eastAsia="ja-JP"/>
              </w:rPr>
            </w:pPr>
            <w:r>
              <w:rPr>
                <w:b/>
                <w:szCs w:val="16"/>
                <w:lang w:eastAsia="ja-JP"/>
              </w:rPr>
              <w:t>BBB+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r>
      <w:tr w:rsidR="005401BA" w:rsidRPr="00486CBB" w:rsidTr="00324169">
        <w:trPr>
          <w:trHeight w:hRule="exact" w:val="57"/>
        </w:trPr>
        <w:tc>
          <w:tcPr>
            <w:tcW w:w="1979" w:type="dxa"/>
            <w:vAlign w:val="bottom"/>
          </w:tcPr>
          <w:p w:rsidR="005401BA" w:rsidRPr="00486CBB" w:rsidRDefault="005401BA" w:rsidP="00324169">
            <w:pPr>
              <w:pStyle w:val="Normal98"/>
              <w:spacing w:line="288" w:lineRule="auto"/>
              <w:rPr>
                <w:szCs w:val="20"/>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r>
      <w:tr w:rsidR="005401BA" w:rsidRPr="00486CBB" w:rsidTr="00324169">
        <w:tc>
          <w:tcPr>
            <w:tcW w:w="1979" w:type="dxa"/>
            <w:vAlign w:val="bottom"/>
          </w:tcPr>
          <w:p w:rsidR="005401BA" w:rsidRPr="00486CBB" w:rsidRDefault="005401BA" w:rsidP="00324169">
            <w:pPr>
              <w:pStyle w:val="Normal98"/>
              <w:spacing w:line="288" w:lineRule="auto"/>
              <w:rPr>
                <w:szCs w:val="20"/>
                <w:lang w:eastAsia="ja-JP"/>
              </w:rPr>
            </w:pPr>
            <w:r w:rsidRPr="00486CBB">
              <w:rPr>
                <w:szCs w:val="20"/>
                <w:lang w:eastAsia="ja-JP"/>
              </w:rPr>
              <w:t>RBS Securities Inc.</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w:t>
            </w:r>
            <w:r>
              <w:rPr>
                <w:b/>
                <w:szCs w:val="16"/>
                <w:lang w:eastAsia="ja-JP"/>
              </w:rPr>
              <w:t> </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w:t>
            </w:r>
            <w:r>
              <w:rPr>
                <w:b/>
                <w:szCs w:val="16"/>
                <w:lang w:eastAsia="ja-JP"/>
              </w:rPr>
              <w:t>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A-2</w:t>
            </w:r>
            <w:r>
              <w:rPr>
                <w:b/>
                <w:szCs w:val="16"/>
                <w:lang w:eastAsia="ja-JP"/>
              </w:rPr>
              <w:t> </w:t>
            </w: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 </w:t>
            </w: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A-2 </w:t>
            </w: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c>
          <w:tcPr>
            <w:tcW w:w="113" w:type="dxa"/>
            <w:shd w:val="clear" w:color="auto" w:fill="C0C0C0"/>
            <w:vAlign w:val="bottom"/>
          </w:tcPr>
          <w:p w:rsidR="005401BA"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Default="005401BA" w:rsidP="00324169">
            <w:pPr>
              <w:pStyle w:val="Normal98"/>
              <w:spacing w:line="288" w:lineRule="auto"/>
              <w:jc w:val="right"/>
              <w:rPr>
                <w:b/>
                <w:szCs w:val="16"/>
                <w:lang w:eastAsia="ja-JP"/>
              </w:rPr>
            </w:pPr>
            <w:r>
              <w:rPr>
                <w:b/>
                <w:szCs w:val="16"/>
                <w:lang w:eastAsia="ja-JP"/>
              </w:rPr>
              <w:t>A-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F1 </w:t>
            </w:r>
          </w:p>
        </w:tc>
      </w:tr>
      <w:tr w:rsidR="005401BA" w:rsidRPr="00486CBB" w:rsidTr="00324169">
        <w:trPr>
          <w:trHeight w:hRule="exact" w:val="57"/>
        </w:trPr>
        <w:tc>
          <w:tcPr>
            <w:tcW w:w="1979" w:type="dxa"/>
            <w:vAlign w:val="bottom"/>
          </w:tcPr>
          <w:p w:rsidR="005401BA" w:rsidRPr="00486CBB" w:rsidRDefault="005401BA" w:rsidP="00324169">
            <w:pPr>
              <w:pStyle w:val="Normal98"/>
              <w:spacing w:line="288" w:lineRule="auto"/>
              <w:rPr>
                <w:szCs w:val="20"/>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r>
      <w:tr w:rsidR="005401BA" w:rsidRPr="00486CBB" w:rsidTr="00324169">
        <w:tc>
          <w:tcPr>
            <w:tcW w:w="1979" w:type="dxa"/>
            <w:tcBorders>
              <w:top w:val="nil"/>
              <w:left w:val="nil"/>
              <w:right w:val="nil"/>
            </w:tcBorders>
            <w:vAlign w:val="bottom"/>
          </w:tcPr>
          <w:p w:rsidR="005401BA" w:rsidRPr="00486CBB" w:rsidRDefault="005401BA" w:rsidP="00324169">
            <w:pPr>
              <w:pStyle w:val="Normal98"/>
              <w:spacing w:line="288" w:lineRule="auto"/>
              <w:rPr>
                <w:szCs w:val="20"/>
                <w:lang w:eastAsia="ja-JP"/>
              </w:rPr>
            </w:pPr>
            <w:r w:rsidRPr="00486CBB">
              <w:rPr>
                <w:szCs w:val="20"/>
                <w:lang w:eastAsia="ja-JP"/>
              </w:rPr>
              <w:t>Ulster Bank Ltd</w:t>
            </w:r>
          </w:p>
        </w:tc>
        <w:tc>
          <w:tcPr>
            <w:tcW w:w="623"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A3 </w:t>
            </w:r>
          </w:p>
        </w:tc>
        <w:tc>
          <w:tcPr>
            <w:tcW w:w="623"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P-2 </w:t>
            </w:r>
          </w:p>
        </w:tc>
        <w:tc>
          <w:tcPr>
            <w:tcW w:w="113"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Baa3 </w:t>
            </w:r>
          </w:p>
        </w:tc>
        <w:tc>
          <w:tcPr>
            <w:tcW w:w="602"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P-3 </w:t>
            </w:r>
          </w:p>
        </w:tc>
        <w:tc>
          <w:tcPr>
            <w:tcW w:w="113"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465"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A-2</w:t>
            </w:r>
            <w:r>
              <w:rPr>
                <w:b/>
                <w:szCs w:val="16"/>
                <w:lang w:eastAsia="ja-JP"/>
              </w:rPr>
              <w:t> </w:t>
            </w:r>
          </w:p>
        </w:tc>
        <w:tc>
          <w:tcPr>
            <w:tcW w:w="113" w:type="dxa"/>
            <w:tcBorders>
              <w:top w:val="nil"/>
              <w:left w:val="nil"/>
              <w:right w:val="nil"/>
            </w:tcBorders>
            <w:shd w:val="clear" w:color="auto" w:fill="C0C0C0"/>
          </w:tcPr>
          <w:p w:rsidR="005401BA" w:rsidRPr="00486CBB" w:rsidRDefault="005401BA" w:rsidP="00324169">
            <w:pPr>
              <w:pStyle w:val="Normal98"/>
              <w:spacing w:line="288" w:lineRule="auto"/>
              <w:jc w:val="right"/>
              <w:rPr>
                <w:b/>
                <w:szCs w:val="16"/>
                <w:lang w:eastAsia="ja-JP"/>
              </w:rPr>
            </w:pPr>
          </w:p>
        </w:tc>
        <w:tc>
          <w:tcPr>
            <w:tcW w:w="600"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653"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A-2 </w:t>
            </w:r>
          </w:p>
        </w:tc>
        <w:tc>
          <w:tcPr>
            <w:tcW w:w="113"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557"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c>
          <w:tcPr>
            <w:tcW w:w="113" w:type="dxa"/>
            <w:tcBorders>
              <w:top w:val="nil"/>
              <w:left w:val="nil"/>
              <w:right w:val="nil"/>
            </w:tcBorders>
            <w:shd w:val="clear" w:color="auto" w:fill="C0C0C0"/>
            <w:vAlign w:val="bottom"/>
          </w:tcPr>
          <w:p w:rsidR="005401BA" w:rsidRDefault="005401BA" w:rsidP="00324169">
            <w:pPr>
              <w:pStyle w:val="Normal98"/>
              <w:spacing w:line="288" w:lineRule="auto"/>
              <w:jc w:val="right"/>
              <w:rPr>
                <w:b/>
                <w:szCs w:val="16"/>
                <w:lang w:eastAsia="ja-JP"/>
              </w:rPr>
            </w:pPr>
          </w:p>
        </w:tc>
        <w:tc>
          <w:tcPr>
            <w:tcW w:w="650" w:type="dxa"/>
            <w:tcBorders>
              <w:top w:val="nil"/>
              <w:left w:val="nil"/>
              <w:right w:val="nil"/>
            </w:tcBorders>
            <w:shd w:val="clear" w:color="auto" w:fill="C0C0C0"/>
            <w:vAlign w:val="bottom"/>
          </w:tcPr>
          <w:p w:rsidR="005401BA" w:rsidRDefault="005401BA" w:rsidP="00324169">
            <w:pPr>
              <w:pStyle w:val="Normal98"/>
              <w:spacing w:line="288" w:lineRule="auto"/>
              <w:jc w:val="right"/>
              <w:rPr>
                <w:b/>
                <w:szCs w:val="16"/>
                <w:lang w:eastAsia="ja-JP"/>
              </w:rPr>
            </w:pPr>
            <w:r>
              <w:rPr>
                <w:b/>
                <w:szCs w:val="16"/>
                <w:lang w:eastAsia="ja-JP"/>
              </w:rPr>
              <w:t>A- </w:t>
            </w:r>
          </w:p>
        </w:tc>
        <w:tc>
          <w:tcPr>
            <w:tcW w:w="557" w:type="dxa"/>
            <w:tcBorders>
              <w:top w:val="nil"/>
              <w:left w:val="nil"/>
              <w:right w:val="nil"/>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F1 </w:t>
            </w:r>
          </w:p>
        </w:tc>
      </w:tr>
      <w:tr w:rsidR="005401BA" w:rsidRPr="00486CBB" w:rsidTr="00324169">
        <w:trPr>
          <w:trHeight w:hRule="exact" w:val="57"/>
        </w:trPr>
        <w:tc>
          <w:tcPr>
            <w:tcW w:w="1979" w:type="dxa"/>
            <w:vAlign w:val="bottom"/>
          </w:tcPr>
          <w:p w:rsidR="005401BA" w:rsidRPr="00486CBB" w:rsidRDefault="005401BA" w:rsidP="00324169">
            <w:pPr>
              <w:pStyle w:val="Normal98"/>
              <w:spacing w:line="288" w:lineRule="auto"/>
              <w:rPr>
                <w:szCs w:val="20"/>
                <w:lang w:eastAsia="ja-JP"/>
              </w:rPr>
            </w:pP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2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w:t>
            </w: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2"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465"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tcPr>
          <w:p w:rsidR="005401BA" w:rsidRPr="00486CBB" w:rsidRDefault="005401BA" w:rsidP="00324169">
            <w:pPr>
              <w:pStyle w:val="Normal98"/>
              <w:spacing w:line="288" w:lineRule="auto"/>
              <w:jc w:val="right"/>
              <w:rPr>
                <w:b/>
                <w:szCs w:val="16"/>
                <w:lang w:eastAsia="ja-JP"/>
              </w:rPr>
            </w:pPr>
          </w:p>
        </w:tc>
        <w:tc>
          <w:tcPr>
            <w:tcW w:w="60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113"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50" w:type="dxa"/>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57" w:type="dxa"/>
            <w:shd w:val="clear" w:color="auto" w:fill="C0C0C0"/>
            <w:vAlign w:val="bottom"/>
          </w:tcPr>
          <w:p w:rsidR="005401BA" w:rsidRPr="00486CBB" w:rsidRDefault="005401BA" w:rsidP="00324169">
            <w:pPr>
              <w:pStyle w:val="Normal98"/>
              <w:spacing w:line="288" w:lineRule="auto"/>
              <w:jc w:val="right"/>
              <w:rPr>
                <w:b/>
                <w:szCs w:val="16"/>
                <w:lang w:eastAsia="ja-JP"/>
              </w:rPr>
            </w:pPr>
          </w:p>
        </w:tc>
      </w:tr>
      <w:tr w:rsidR="005401BA" w:rsidRPr="00486CBB" w:rsidTr="00324169">
        <w:tc>
          <w:tcPr>
            <w:tcW w:w="1979" w:type="dxa"/>
            <w:tcBorders>
              <w:bottom w:val="single" w:sz="4" w:space="0" w:color="003366"/>
            </w:tcBorders>
            <w:vAlign w:val="bottom"/>
          </w:tcPr>
          <w:p w:rsidR="005401BA" w:rsidRPr="00486CBB" w:rsidRDefault="005401BA" w:rsidP="00324169">
            <w:pPr>
              <w:pStyle w:val="Normal98"/>
              <w:spacing w:line="288" w:lineRule="auto"/>
              <w:rPr>
                <w:szCs w:val="20"/>
                <w:lang w:eastAsia="ja-JP"/>
              </w:rPr>
            </w:pPr>
            <w:r w:rsidRPr="00486CBB">
              <w:rPr>
                <w:szCs w:val="20"/>
                <w:lang w:eastAsia="ja-JP"/>
              </w:rPr>
              <w:t>Ulster Bank Ireland Ltd</w:t>
            </w:r>
            <w:r>
              <w:rPr>
                <w:szCs w:val="20"/>
                <w:lang w:eastAsia="ja-JP"/>
              </w:rPr>
              <w:t xml:space="preserve"> (3)</w:t>
            </w:r>
          </w:p>
        </w:tc>
        <w:tc>
          <w:tcPr>
            <w:tcW w:w="623"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Ba1 </w:t>
            </w:r>
          </w:p>
        </w:tc>
        <w:tc>
          <w:tcPr>
            <w:tcW w:w="623"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P-3 </w:t>
            </w:r>
          </w:p>
        </w:tc>
        <w:tc>
          <w:tcPr>
            <w:tcW w:w="113"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0"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Baa3 </w:t>
            </w:r>
          </w:p>
        </w:tc>
        <w:tc>
          <w:tcPr>
            <w:tcW w:w="602"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P-3 </w:t>
            </w:r>
          </w:p>
        </w:tc>
        <w:tc>
          <w:tcPr>
            <w:tcW w:w="113"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605"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465"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sidRPr="00486CBB">
              <w:rPr>
                <w:b/>
                <w:szCs w:val="16"/>
                <w:lang w:eastAsia="ja-JP"/>
              </w:rPr>
              <w:t>A-2</w:t>
            </w:r>
            <w:r>
              <w:rPr>
                <w:b/>
                <w:szCs w:val="16"/>
                <w:lang w:eastAsia="ja-JP"/>
              </w:rPr>
              <w:t> </w:t>
            </w:r>
          </w:p>
        </w:tc>
        <w:tc>
          <w:tcPr>
            <w:tcW w:w="113" w:type="dxa"/>
            <w:tcBorders>
              <w:bottom w:val="single" w:sz="4" w:space="0" w:color="003366"/>
            </w:tcBorders>
            <w:shd w:val="clear" w:color="auto" w:fill="C0C0C0"/>
          </w:tcPr>
          <w:p w:rsidR="005401BA" w:rsidRPr="00486CBB" w:rsidRDefault="005401BA" w:rsidP="00324169">
            <w:pPr>
              <w:pStyle w:val="Normal98"/>
              <w:spacing w:line="288" w:lineRule="auto"/>
              <w:jc w:val="right"/>
              <w:rPr>
                <w:b/>
                <w:szCs w:val="16"/>
                <w:lang w:eastAsia="ja-JP"/>
              </w:rPr>
            </w:pPr>
          </w:p>
        </w:tc>
        <w:tc>
          <w:tcPr>
            <w:tcW w:w="600"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BBB+ </w:t>
            </w:r>
          </w:p>
        </w:tc>
        <w:tc>
          <w:tcPr>
            <w:tcW w:w="653"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A-2 </w:t>
            </w:r>
          </w:p>
        </w:tc>
        <w:tc>
          <w:tcPr>
            <w:tcW w:w="113"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p>
        </w:tc>
        <w:tc>
          <w:tcPr>
            <w:tcW w:w="560"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 xml:space="preserve">BBB  </w:t>
            </w:r>
          </w:p>
        </w:tc>
        <w:tc>
          <w:tcPr>
            <w:tcW w:w="557"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c>
          <w:tcPr>
            <w:tcW w:w="113" w:type="dxa"/>
            <w:tcBorders>
              <w:bottom w:val="single" w:sz="4" w:space="0" w:color="003366"/>
            </w:tcBorders>
            <w:shd w:val="clear" w:color="auto" w:fill="C0C0C0"/>
            <w:vAlign w:val="bottom"/>
          </w:tcPr>
          <w:p w:rsidR="005401BA" w:rsidRDefault="005401BA" w:rsidP="00324169">
            <w:pPr>
              <w:pStyle w:val="Normal98"/>
              <w:spacing w:line="288" w:lineRule="auto"/>
              <w:jc w:val="right"/>
              <w:rPr>
                <w:b/>
                <w:szCs w:val="16"/>
                <w:lang w:eastAsia="ja-JP"/>
              </w:rPr>
            </w:pPr>
          </w:p>
        </w:tc>
        <w:tc>
          <w:tcPr>
            <w:tcW w:w="650" w:type="dxa"/>
            <w:tcBorders>
              <w:bottom w:val="single" w:sz="4" w:space="0" w:color="003366"/>
            </w:tcBorders>
            <w:shd w:val="clear" w:color="auto" w:fill="C0C0C0"/>
            <w:vAlign w:val="bottom"/>
          </w:tcPr>
          <w:p w:rsidR="005401BA" w:rsidRDefault="005401BA" w:rsidP="00324169">
            <w:pPr>
              <w:pStyle w:val="Normal98"/>
              <w:spacing w:line="288" w:lineRule="auto"/>
              <w:jc w:val="right"/>
              <w:rPr>
                <w:b/>
                <w:szCs w:val="16"/>
                <w:lang w:eastAsia="ja-JP"/>
              </w:rPr>
            </w:pPr>
            <w:r>
              <w:rPr>
                <w:b/>
                <w:szCs w:val="16"/>
                <w:lang w:eastAsia="ja-JP"/>
              </w:rPr>
              <w:t>BBB+ </w:t>
            </w:r>
          </w:p>
        </w:tc>
        <w:tc>
          <w:tcPr>
            <w:tcW w:w="557" w:type="dxa"/>
            <w:tcBorders>
              <w:bottom w:val="single" w:sz="4" w:space="0" w:color="003366"/>
            </w:tcBorders>
            <w:shd w:val="clear" w:color="auto" w:fill="C0C0C0"/>
            <w:vAlign w:val="bottom"/>
          </w:tcPr>
          <w:p w:rsidR="005401BA" w:rsidRPr="00486CBB" w:rsidRDefault="005401BA" w:rsidP="00324169">
            <w:pPr>
              <w:pStyle w:val="Normal98"/>
              <w:spacing w:line="288" w:lineRule="auto"/>
              <w:jc w:val="right"/>
              <w:rPr>
                <w:b/>
                <w:szCs w:val="16"/>
                <w:lang w:eastAsia="ja-JP"/>
              </w:rPr>
            </w:pPr>
            <w:r>
              <w:rPr>
                <w:b/>
                <w:szCs w:val="16"/>
                <w:lang w:eastAsia="ja-JP"/>
              </w:rPr>
              <w:t>F2 </w:t>
            </w:r>
          </w:p>
        </w:tc>
      </w:tr>
    </w:tbl>
    <w:p w:rsidR="005401BA" w:rsidRPr="00241FF0" w:rsidRDefault="005401BA" w:rsidP="005401BA">
      <w:pPr>
        <w:pStyle w:val="GCAParagraphText730"/>
        <w:rPr>
          <w:sz w:val="12"/>
          <w:szCs w:val="12"/>
          <w:lang w:val="en-US" w:eastAsia="en-US" w:bidi="he-IL"/>
        </w:rPr>
      </w:pPr>
    </w:p>
    <w:p w:rsidR="005401BA" w:rsidRDefault="005401BA" w:rsidP="005401BA">
      <w:pPr>
        <w:pStyle w:val="Normal03"/>
        <w:keepNext/>
        <w:spacing w:line="288" w:lineRule="auto"/>
        <w:outlineLvl w:val="0"/>
        <w:rPr>
          <w:rFonts w:eastAsia="Times New Roman"/>
          <w:sz w:val="12"/>
          <w:szCs w:val="12"/>
          <w:lang w:eastAsia="ja-JP"/>
        </w:rPr>
      </w:pPr>
      <w:r>
        <w:rPr>
          <w:rFonts w:eastAsia="Times New Roman"/>
          <w:sz w:val="12"/>
          <w:szCs w:val="12"/>
          <w:lang w:eastAsia="ja-JP"/>
        </w:rPr>
        <w:t>Notes:</w:t>
      </w:r>
    </w:p>
    <w:tbl>
      <w:tblPr>
        <w:tblW w:w="9639" w:type="dxa"/>
        <w:tblCellMar>
          <w:left w:w="0" w:type="dxa"/>
          <w:right w:w="0" w:type="dxa"/>
        </w:tblCellMar>
        <w:tblLook w:val="01E0" w:firstRow="1" w:lastRow="1" w:firstColumn="1" w:lastColumn="1" w:noHBand="0" w:noVBand="0"/>
      </w:tblPr>
      <w:tblGrid>
        <w:gridCol w:w="572"/>
        <w:gridCol w:w="9067"/>
      </w:tblGrid>
      <w:tr w:rsidR="005401BA" w:rsidRPr="00D036CD" w:rsidTr="00324169">
        <w:tc>
          <w:tcPr>
            <w:tcW w:w="572" w:type="dxa"/>
          </w:tcPr>
          <w:p w:rsidR="005401BA" w:rsidRDefault="005401BA" w:rsidP="00324169">
            <w:pPr>
              <w:pStyle w:val="Normal03"/>
              <w:spacing w:line="288" w:lineRule="auto"/>
              <w:jc w:val="both"/>
              <w:rPr>
                <w:rFonts w:eastAsia="Times New Roman"/>
                <w:iCs/>
                <w:sz w:val="12"/>
                <w:szCs w:val="12"/>
                <w:lang w:eastAsia="ja-JP"/>
              </w:rPr>
            </w:pPr>
            <w:r>
              <w:rPr>
                <w:rFonts w:eastAsia="Times New Roman"/>
                <w:iCs/>
                <w:sz w:val="12"/>
                <w:szCs w:val="12"/>
                <w:lang w:eastAsia="ja-JP"/>
              </w:rPr>
              <w:t>(1)</w:t>
            </w:r>
          </w:p>
        </w:tc>
        <w:tc>
          <w:tcPr>
            <w:tcW w:w="9067" w:type="dxa"/>
            <w:vAlign w:val="bottom"/>
          </w:tcPr>
          <w:p w:rsidR="005401BA" w:rsidRPr="00D036CD" w:rsidRDefault="005401BA" w:rsidP="00324169">
            <w:pPr>
              <w:pStyle w:val="Normal03"/>
              <w:keepNext/>
              <w:spacing w:line="288" w:lineRule="auto"/>
              <w:jc w:val="both"/>
              <w:outlineLvl w:val="0"/>
              <w:rPr>
                <w:rFonts w:eastAsia="Times New Roman"/>
                <w:sz w:val="12"/>
                <w:szCs w:val="12"/>
                <w:lang w:eastAsia="ja-JP"/>
              </w:rPr>
            </w:pPr>
            <w:r w:rsidRPr="00D036CD">
              <w:rPr>
                <w:sz w:val="12"/>
                <w:szCs w:val="12"/>
              </w:rPr>
              <w:t>Moody’s ratings for The Royal Bank of Scotland Group plc are considered to be below investment grade.</w:t>
            </w:r>
          </w:p>
        </w:tc>
      </w:tr>
      <w:tr w:rsidR="005401BA" w:rsidRPr="00D036CD" w:rsidTr="00324169">
        <w:tc>
          <w:tcPr>
            <w:tcW w:w="572" w:type="dxa"/>
          </w:tcPr>
          <w:p w:rsidR="005401BA" w:rsidRDefault="005401BA" w:rsidP="00324169">
            <w:pPr>
              <w:pStyle w:val="Normal03"/>
              <w:spacing w:line="288" w:lineRule="auto"/>
              <w:jc w:val="both"/>
              <w:rPr>
                <w:rFonts w:eastAsia="Times New Roman"/>
                <w:iCs/>
                <w:sz w:val="12"/>
                <w:szCs w:val="12"/>
                <w:lang w:eastAsia="ja-JP"/>
              </w:rPr>
            </w:pPr>
            <w:r>
              <w:rPr>
                <w:rFonts w:eastAsia="Times New Roman"/>
                <w:iCs/>
                <w:sz w:val="12"/>
                <w:szCs w:val="12"/>
                <w:lang w:eastAsia="ja-JP"/>
              </w:rPr>
              <w:t>(2)</w:t>
            </w:r>
          </w:p>
        </w:tc>
        <w:tc>
          <w:tcPr>
            <w:tcW w:w="9067" w:type="dxa"/>
            <w:vAlign w:val="bottom"/>
          </w:tcPr>
          <w:p w:rsidR="005401BA" w:rsidRPr="00D036CD" w:rsidRDefault="005401BA" w:rsidP="00324169">
            <w:pPr>
              <w:pStyle w:val="Normal03"/>
              <w:keepNext/>
              <w:spacing w:line="288" w:lineRule="auto"/>
              <w:jc w:val="both"/>
              <w:outlineLvl w:val="0"/>
              <w:rPr>
                <w:rFonts w:eastAsia="Times New Roman"/>
                <w:sz w:val="12"/>
                <w:szCs w:val="12"/>
                <w:lang w:eastAsia="ja-JP"/>
              </w:rPr>
            </w:pPr>
            <w:r w:rsidRPr="00D036CD">
              <w:rPr>
                <w:sz w:val="12"/>
                <w:szCs w:val="12"/>
              </w:rPr>
              <w:t>The table shows Moody’s short-term and long-term senior unsecured debt ratings (Baa1/P-2). Moody’s short-term and long-term deposit ratings are A1 and P-1 respectively.</w:t>
            </w:r>
          </w:p>
        </w:tc>
      </w:tr>
      <w:tr w:rsidR="005401BA" w:rsidRPr="00D036CD" w:rsidTr="00324169">
        <w:tc>
          <w:tcPr>
            <w:tcW w:w="572" w:type="dxa"/>
          </w:tcPr>
          <w:p w:rsidR="005401BA" w:rsidRDefault="005401BA" w:rsidP="00324169">
            <w:pPr>
              <w:pStyle w:val="Normal03"/>
              <w:spacing w:line="288" w:lineRule="auto"/>
              <w:jc w:val="both"/>
              <w:rPr>
                <w:rFonts w:eastAsia="Times New Roman"/>
                <w:iCs/>
                <w:sz w:val="12"/>
                <w:szCs w:val="12"/>
                <w:lang w:eastAsia="ja-JP"/>
              </w:rPr>
            </w:pPr>
            <w:r>
              <w:rPr>
                <w:rFonts w:eastAsia="Times New Roman"/>
                <w:iCs/>
                <w:sz w:val="12"/>
                <w:szCs w:val="12"/>
                <w:lang w:eastAsia="ja-JP"/>
              </w:rPr>
              <w:t>(3)</w:t>
            </w:r>
          </w:p>
        </w:tc>
        <w:tc>
          <w:tcPr>
            <w:tcW w:w="9067" w:type="dxa"/>
          </w:tcPr>
          <w:p w:rsidR="005401BA" w:rsidRPr="00D036CD" w:rsidRDefault="005401BA" w:rsidP="00324169">
            <w:pPr>
              <w:pStyle w:val="Normal03"/>
              <w:keepNext/>
              <w:spacing w:line="288" w:lineRule="auto"/>
              <w:outlineLvl w:val="0"/>
              <w:rPr>
                <w:sz w:val="12"/>
                <w:szCs w:val="12"/>
              </w:rPr>
            </w:pPr>
            <w:r w:rsidRPr="00D036CD">
              <w:rPr>
                <w:sz w:val="12"/>
                <w:szCs w:val="12"/>
              </w:rPr>
              <w:t>The table shows Moody’s short-term and long-term senior un</w:t>
            </w:r>
            <w:r>
              <w:rPr>
                <w:sz w:val="12"/>
                <w:szCs w:val="12"/>
              </w:rPr>
              <w:t>secured debt ratings (Ba1 and p-3</w:t>
            </w:r>
            <w:r w:rsidRPr="00D036CD">
              <w:rPr>
                <w:sz w:val="12"/>
                <w:szCs w:val="12"/>
              </w:rPr>
              <w:t>, below investment grade). Moody’s short-term and long-term deposit ratings are Baa3 and P-3 respectively (investment grade).</w:t>
            </w:r>
          </w:p>
        </w:tc>
      </w:tr>
    </w:tbl>
    <w:p w:rsidR="005401BA" w:rsidRPr="00917C95" w:rsidRDefault="005401BA" w:rsidP="005401BA">
      <w:pPr>
        <w:pStyle w:val="Normal98"/>
        <w:autoSpaceDE w:val="0"/>
        <w:autoSpaceDN w:val="0"/>
        <w:adjustRightInd w:val="0"/>
        <w:spacing w:line="288" w:lineRule="auto"/>
        <w:jc w:val="both"/>
        <w:rPr>
          <w:b/>
          <w:sz w:val="20"/>
          <w:szCs w:val="20"/>
          <w:lang w:val="en-US" w:eastAsia="en-US" w:bidi="he-IL"/>
        </w:rPr>
      </w:pPr>
    </w:p>
    <w:p w:rsidR="005401BA" w:rsidRPr="00917C95" w:rsidRDefault="005401BA" w:rsidP="005401BA">
      <w:pPr>
        <w:pStyle w:val="Normal98"/>
        <w:spacing w:line="288" w:lineRule="auto"/>
        <w:jc w:val="both"/>
        <w:rPr>
          <w:sz w:val="20"/>
          <w:szCs w:val="20"/>
          <w:lang w:val="en-US" w:eastAsia="en-US" w:bidi="he-IL"/>
        </w:rPr>
      </w:pPr>
      <w:r w:rsidRPr="00917C95">
        <w:rPr>
          <w:sz w:val="20"/>
          <w:szCs w:val="20"/>
          <w:lang w:val="en-US" w:eastAsia="en-US" w:bidi="he-IL"/>
        </w:rPr>
        <w:t>Following these changes Moody’s, Fitch and S</w:t>
      </w:r>
      <w:r>
        <w:rPr>
          <w:sz w:val="20"/>
          <w:szCs w:val="20"/>
          <w:lang w:val="en-US" w:eastAsia="en-US" w:bidi="he-IL"/>
        </w:rPr>
        <w:t>&amp;P</w:t>
      </w:r>
      <w:r w:rsidRPr="00917C95">
        <w:rPr>
          <w:sz w:val="20"/>
          <w:szCs w:val="20"/>
          <w:lang w:val="en-US" w:eastAsia="en-US" w:bidi="he-IL"/>
        </w:rPr>
        <w:t>’s have changed their outlook for RBS</w:t>
      </w:r>
      <w:r>
        <w:rPr>
          <w:sz w:val="20"/>
          <w:szCs w:val="20"/>
          <w:lang w:val="en-US" w:eastAsia="en-US" w:bidi="he-IL"/>
        </w:rPr>
        <w:t>G plc and its subsidiaries</w:t>
      </w:r>
      <w:r w:rsidRPr="00917C95">
        <w:rPr>
          <w:sz w:val="20"/>
          <w:szCs w:val="20"/>
          <w:lang w:val="en-US" w:eastAsia="en-US" w:bidi="he-IL"/>
        </w:rPr>
        <w:t xml:space="preserve"> to ‘Stable’. </w:t>
      </w:r>
    </w:p>
    <w:p w:rsidR="005401BA" w:rsidRPr="00A227E8" w:rsidRDefault="005401BA" w:rsidP="005401BA">
      <w:pPr>
        <w:rPr>
          <w:rFonts w:eastAsia="Times New Roman"/>
          <w:lang w:eastAsia="ja-JP"/>
        </w:rPr>
        <w:sectPr w:rsidR="005401BA" w:rsidRPr="00A227E8">
          <w:type w:val="continuous"/>
          <w:pgSz w:w="11906" w:h="16838"/>
          <w:pgMar w:top="1134" w:right="1134" w:bottom="1134" w:left="1134" w:header="709" w:footer="709" w:gutter="0"/>
          <w:cols w:space="708"/>
        </w:sectPr>
      </w:pPr>
    </w:p>
    <w:p w:rsidR="005401BA" w:rsidRDefault="005401BA" w:rsidP="005401BA">
      <w:pPr>
        <w:pStyle w:val="GCAHeaderUnderline28"/>
        <w:outlineLvl w:val="0"/>
      </w:pPr>
      <w:r>
        <w:lastRenderedPageBreak/>
        <w:t>Notes</w:t>
      </w:r>
    </w:p>
    <w:p w:rsidR="005401BA" w:rsidRPr="00FC7FCC" w:rsidRDefault="005401BA" w:rsidP="005401BA">
      <w:pPr>
        <w:pStyle w:val="Normal650"/>
        <w:spacing w:line="288" w:lineRule="auto"/>
        <w:jc w:val="both"/>
        <w:rPr>
          <w:rFonts w:ascii="Arial" w:hAnsi="Arial" w:cs="Arial"/>
          <w:b/>
          <w:color w:val="003366"/>
          <w:sz w:val="12"/>
          <w:szCs w:val="12"/>
        </w:rPr>
      </w:pPr>
    </w:p>
    <w:p w:rsidR="005401BA" w:rsidRDefault="005401BA" w:rsidP="005401BA">
      <w:pPr>
        <w:pStyle w:val="Normal99"/>
        <w:rPr>
          <w:rFonts w:ascii="Arial" w:hAnsi="Arial" w:cs="Arial"/>
          <w:b/>
          <w:color w:val="003366"/>
          <w:sz w:val="20"/>
          <w:szCs w:val="20"/>
        </w:rPr>
      </w:pPr>
      <w:r w:rsidRPr="00605069">
        <w:rPr>
          <w:rFonts w:ascii="Arial" w:hAnsi="Arial" w:cs="Arial"/>
          <w:b/>
          <w:color w:val="003366"/>
          <w:sz w:val="20"/>
          <w:szCs w:val="20"/>
        </w:rPr>
        <w:t>19.</w:t>
      </w:r>
      <w:r w:rsidRPr="0042160C">
        <w:rPr>
          <w:rFonts w:ascii="Arial" w:hAnsi="Arial" w:cs="Arial"/>
          <w:b/>
          <w:color w:val="003366"/>
          <w:sz w:val="20"/>
          <w:szCs w:val="20"/>
        </w:rPr>
        <w:t xml:space="preserve"> </w:t>
      </w:r>
      <w:r>
        <w:rPr>
          <w:rFonts w:ascii="Arial" w:hAnsi="Arial" w:cs="Arial"/>
          <w:b/>
          <w:color w:val="003366"/>
          <w:sz w:val="20"/>
          <w:szCs w:val="20"/>
        </w:rPr>
        <w:t xml:space="preserve">Recent </w:t>
      </w:r>
      <w:r w:rsidRPr="0042160C">
        <w:rPr>
          <w:rFonts w:ascii="Arial" w:hAnsi="Arial" w:cs="Arial"/>
          <w:b/>
          <w:color w:val="003366"/>
          <w:sz w:val="20"/>
          <w:szCs w:val="20"/>
        </w:rPr>
        <w:t>developments</w:t>
      </w:r>
      <w:r>
        <w:rPr>
          <w:rFonts w:ascii="Arial" w:hAnsi="Arial" w:cs="Arial"/>
          <w:b/>
          <w:color w:val="003366"/>
          <w:sz w:val="20"/>
          <w:szCs w:val="20"/>
        </w:rPr>
        <w:t xml:space="preserve"> </w:t>
      </w:r>
    </w:p>
    <w:p w:rsidR="005401BA" w:rsidRDefault="005401BA" w:rsidP="005401BA">
      <w:pPr>
        <w:pStyle w:val="Normal99"/>
        <w:autoSpaceDE w:val="0"/>
        <w:autoSpaceDN w:val="0"/>
        <w:adjustRightInd w:val="0"/>
        <w:spacing w:line="288" w:lineRule="auto"/>
        <w:jc w:val="both"/>
        <w:rPr>
          <w:rFonts w:ascii="Arial" w:hAnsi="Arial" w:cs="Arial"/>
          <w:color w:val="003366"/>
          <w:sz w:val="20"/>
          <w:szCs w:val="20"/>
        </w:rPr>
      </w:pPr>
      <w:r>
        <w:rPr>
          <w:rFonts w:ascii="Arial" w:hAnsi="Arial" w:cs="Arial"/>
          <w:color w:val="003366"/>
          <w:sz w:val="20"/>
          <w:szCs w:val="20"/>
        </w:rPr>
        <w:t xml:space="preserve">July Budget </w:t>
      </w:r>
    </w:p>
    <w:p w:rsidR="005401BA" w:rsidRPr="00416FB1" w:rsidRDefault="005401BA" w:rsidP="005401BA">
      <w:pPr>
        <w:pStyle w:val="Normal99"/>
        <w:autoSpaceDE w:val="0"/>
        <w:autoSpaceDN w:val="0"/>
        <w:adjustRightInd w:val="0"/>
        <w:spacing w:line="288" w:lineRule="auto"/>
        <w:jc w:val="both"/>
        <w:rPr>
          <w:rFonts w:ascii="Arial" w:hAnsi="Arial" w:cs="Arial"/>
          <w:sz w:val="20"/>
          <w:szCs w:val="20"/>
        </w:rPr>
      </w:pPr>
      <w:r w:rsidRPr="00416FB1">
        <w:rPr>
          <w:rFonts w:ascii="Arial" w:hAnsi="Arial" w:cs="Arial"/>
          <w:sz w:val="20"/>
          <w:szCs w:val="20"/>
        </w:rPr>
        <w:t>On 8 July 2015 a number of proposed changes to the UK corporate tax system were announced. In accordance with IFRS these changes will be accounted for when they are substantively enacted which is expected to be in October 2015.</w:t>
      </w:r>
    </w:p>
    <w:p w:rsidR="005401BA" w:rsidRPr="00FC7FCC" w:rsidRDefault="005401BA" w:rsidP="005401BA">
      <w:pPr>
        <w:pStyle w:val="Normal99"/>
        <w:autoSpaceDE w:val="0"/>
        <w:autoSpaceDN w:val="0"/>
        <w:adjustRightInd w:val="0"/>
        <w:spacing w:line="288" w:lineRule="auto"/>
        <w:jc w:val="both"/>
        <w:rPr>
          <w:rFonts w:ascii="Arial" w:hAnsi="Arial" w:cs="Arial"/>
          <w:sz w:val="12"/>
          <w:szCs w:val="12"/>
        </w:rPr>
      </w:pPr>
    </w:p>
    <w:p w:rsidR="005401BA" w:rsidRPr="00416FB1" w:rsidRDefault="005401BA" w:rsidP="005401BA">
      <w:pPr>
        <w:pStyle w:val="Normal99"/>
        <w:autoSpaceDE w:val="0"/>
        <w:autoSpaceDN w:val="0"/>
        <w:adjustRightInd w:val="0"/>
        <w:spacing w:line="288" w:lineRule="auto"/>
        <w:jc w:val="both"/>
        <w:rPr>
          <w:rFonts w:ascii="Arial" w:hAnsi="Arial" w:cs="Arial"/>
          <w:sz w:val="20"/>
          <w:szCs w:val="20"/>
        </w:rPr>
      </w:pPr>
      <w:r w:rsidRPr="00416FB1">
        <w:rPr>
          <w:rFonts w:ascii="Arial" w:hAnsi="Arial" w:cs="Arial"/>
          <w:sz w:val="20"/>
          <w:szCs w:val="20"/>
        </w:rPr>
        <w:t xml:space="preserve">The most relevant proposed measures include: </w:t>
      </w:r>
    </w:p>
    <w:tbl>
      <w:tblPr>
        <w:tblW w:w="9639" w:type="dxa"/>
        <w:tblCellMar>
          <w:left w:w="0" w:type="dxa"/>
          <w:right w:w="0" w:type="dxa"/>
        </w:tblCellMar>
        <w:tblLook w:val="01E0" w:firstRow="1" w:lastRow="1" w:firstColumn="1" w:lastColumn="1" w:noHBand="0" w:noVBand="0"/>
      </w:tblPr>
      <w:tblGrid>
        <w:gridCol w:w="579"/>
        <w:gridCol w:w="9060"/>
      </w:tblGrid>
      <w:tr w:rsidR="005401BA" w:rsidRPr="00416FB1" w:rsidTr="00324169">
        <w:trPr>
          <w:trHeight w:val="467"/>
        </w:trPr>
        <w:tc>
          <w:tcPr>
            <w:tcW w:w="579" w:type="dxa"/>
          </w:tcPr>
          <w:p w:rsidR="005401BA" w:rsidRPr="00416FB1" w:rsidRDefault="005401BA" w:rsidP="00324169">
            <w:pPr>
              <w:pStyle w:val="Normal99"/>
              <w:spacing w:line="288" w:lineRule="auto"/>
              <w:jc w:val="both"/>
              <w:rPr>
                <w:rFonts w:ascii="Arial" w:eastAsia="SimSun" w:hAnsi="Arial" w:cs="Arial"/>
                <w:color w:val="003366"/>
                <w:sz w:val="20"/>
                <w:szCs w:val="20"/>
                <w:lang w:eastAsia="ja-JP"/>
              </w:rPr>
            </w:pPr>
            <w:r w:rsidRPr="00416FB1">
              <w:rPr>
                <w:rFonts w:ascii="Arial" w:eastAsia="SimSun" w:hAnsi="Arial" w:cs="Arial"/>
                <w:color w:val="003366"/>
                <w:sz w:val="20"/>
                <w:szCs w:val="20"/>
                <w:lang w:eastAsia="ja-JP"/>
              </w:rPr>
              <w:t>●</w:t>
            </w:r>
          </w:p>
        </w:tc>
        <w:tc>
          <w:tcPr>
            <w:tcW w:w="9060" w:type="dxa"/>
          </w:tcPr>
          <w:p w:rsidR="005401BA" w:rsidRPr="00416FB1" w:rsidRDefault="005401BA" w:rsidP="00324169">
            <w:pPr>
              <w:pStyle w:val="Normal99"/>
              <w:autoSpaceDE w:val="0"/>
              <w:autoSpaceDN w:val="0"/>
              <w:adjustRightInd w:val="0"/>
              <w:spacing w:line="290" w:lineRule="auto"/>
              <w:jc w:val="both"/>
              <w:rPr>
                <w:rFonts w:ascii="Arial" w:hAnsi="Arial" w:cs="Arial"/>
                <w:sz w:val="20"/>
                <w:szCs w:val="20"/>
              </w:rPr>
            </w:pPr>
            <w:r w:rsidRPr="00416FB1">
              <w:rPr>
                <w:rFonts w:ascii="Arial" w:hAnsi="Arial" w:cs="Arial"/>
                <w:sz w:val="20"/>
                <w:szCs w:val="20"/>
              </w:rPr>
              <w:t>Cuts in the rate of corporation tax from 20% to 19% from 1 April 2017 and to 18% from 1 April 2020.  Existing temporary differences on which deferred tax has been provided may reverse at these reduced rates;</w:t>
            </w:r>
          </w:p>
        </w:tc>
      </w:tr>
      <w:tr w:rsidR="005401BA" w:rsidRPr="00416FB1" w:rsidTr="00324169">
        <w:trPr>
          <w:trHeight w:val="409"/>
        </w:trPr>
        <w:tc>
          <w:tcPr>
            <w:tcW w:w="579" w:type="dxa"/>
          </w:tcPr>
          <w:p w:rsidR="005401BA" w:rsidRPr="00416FB1" w:rsidRDefault="005401BA" w:rsidP="00324169">
            <w:pPr>
              <w:pStyle w:val="Normal99"/>
              <w:spacing w:line="288" w:lineRule="auto"/>
              <w:jc w:val="both"/>
              <w:rPr>
                <w:rFonts w:ascii="Arial" w:eastAsia="SimSun" w:hAnsi="Arial" w:cs="Arial"/>
                <w:color w:val="003366"/>
                <w:sz w:val="20"/>
                <w:szCs w:val="20"/>
                <w:lang w:eastAsia="ja-JP"/>
              </w:rPr>
            </w:pPr>
            <w:r w:rsidRPr="00416FB1">
              <w:rPr>
                <w:rFonts w:ascii="Arial" w:eastAsia="SimSun" w:hAnsi="Arial" w:cs="Arial"/>
                <w:color w:val="003366"/>
                <w:sz w:val="20"/>
                <w:szCs w:val="20"/>
                <w:lang w:eastAsia="ja-JP"/>
              </w:rPr>
              <w:t>●</w:t>
            </w:r>
          </w:p>
        </w:tc>
        <w:tc>
          <w:tcPr>
            <w:tcW w:w="9060" w:type="dxa"/>
          </w:tcPr>
          <w:p w:rsidR="005401BA" w:rsidRPr="00416FB1" w:rsidRDefault="005401BA" w:rsidP="00324169">
            <w:pPr>
              <w:pStyle w:val="Normal99"/>
              <w:autoSpaceDE w:val="0"/>
              <w:autoSpaceDN w:val="0"/>
              <w:adjustRightInd w:val="0"/>
              <w:spacing w:line="290" w:lineRule="auto"/>
              <w:jc w:val="both"/>
              <w:rPr>
                <w:rFonts w:ascii="Arial" w:hAnsi="Arial" w:cs="Arial"/>
                <w:sz w:val="20"/>
                <w:szCs w:val="20"/>
              </w:rPr>
            </w:pPr>
            <w:r w:rsidRPr="00416FB1">
              <w:rPr>
                <w:rFonts w:ascii="Arial" w:hAnsi="Arial" w:cs="Arial"/>
                <w:sz w:val="20"/>
                <w:szCs w:val="20"/>
              </w:rPr>
              <w:t>A corporation tax surcharge of 8% on UK banking entities from 1 January 2016.  This is expected to increase RBS’s corporation tax liabilities and vary the carrying value of its deferred tax balances;</w:t>
            </w:r>
          </w:p>
        </w:tc>
      </w:tr>
      <w:tr w:rsidR="005401BA" w:rsidRPr="00416FB1" w:rsidTr="00324169">
        <w:tc>
          <w:tcPr>
            <w:tcW w:w="579" w:type="dxa"/>
          </w:tcPr>
          <w:p w:rsidR="005401BA" w:rsidRPr="00416FB1" w:rsidRDefault="005401BA" w:rsidP="00324169">
            <w:pPr>
              <w:pStyle w:val="Normal99"/>
              <w:spacing w:line="288" w:lineRule="auto"/>
              <w:jc w:val="both"/>
              <w:rPr>
                <w:rFonts w:ascii="Arial" w:eastAsia="SimSun" w:hAnsi="Arial" w:cs="Arial"/>
                <w:color w:val="003366"/>
                <w:sz w:val="20"/>
                <w:szCs w:val="20"/>
                <w:lang w:eastAsia="ja-JP"/>
              </w:rPr>
            </w:pPr>
            <w:r w:rsidRPr="00416FB1">
              <w:rPr>
                <w:rFonts w:ascii="Arial" w:eastAsia="SimSun" w:hAnsi="Arial" w:cs="Arial"/>
                <w:color w:val="003366"/>
                <w:sz w:val="20"/>
                <w:szCs w:val="20"/>
                <w:lang w:eastAsia="ja-JP"/>
              </w:rPr>
              <w:t>●</w:t>
            </w:r>
          </w:p>
        </w:tc>
        <w:tc>
          <w:tcPr>
            <w:tcW w:w="9060" w:type="dxa"/>
          </w:tcPr>
          <w:p w:rsidR="005401BA" w:rsidRPr="00416FB1" w:rsidRDefault="005401BA" w:rsidP="00324169">
            <w:pPr>
              <w:pStyle w:val="Normal99"/>
              <w:autoSpaceDE w:val="0"/>
              <w:autoSpaceDN w:val="0"/>
              <w:adjustRightInd w:val="0"/>
              <w:spacing w:line="290" w:lineRule="auto"/>
              <w:jc w:val="both"/>
              <w:rPr>
                <w:rFonts w:ascii="Arial" w:hAnsi="Arial" w:cs="Arial"/>
                <w:sz w:val="20"/>
                <w:szCs w:val="20"/>
              </w:rPr>
            </w:pPr>
            <w:r w:rsidRPr="00416FB1">
              <w:rPr>
                <w:rFonts w:ascii="Arial" w:hAnsi="Arial" w:cs="Arial"/>
                <w:sz w:val="20"/>
                <w:szCs w:val="20"/>
              </w:rPr>
              <w:t>A reduction in the bank levy rate from 0.21% to 0.18% from 1 January 2016 and subsequent annual reductions to 0.1% from 1 January 2021; and</w:t>
            </w:r>
          </w:p>
        </w:tc>
      </w:tr>
      <w:tr w:rsidR="005401BA" w:rsidRPr="00416FB1" w:rsidTr="00324169">
        <w:tc>
          <w:tcPr>
            <w:tcW w:w="579" w:type="dxa"/>
          </w:tcPr>
          <w:p w:rsidR="005401BA" w:rsidRPr="00416FB1" w:rsidRDefault="005401BA" w:rsidP="00324169">
            <w:pPr>
              <w:pStyle w:val="Normal99"/>
              <w:spacing w:line="288" w:lineRule="auto"/>
              <w:jc w:val="both"/>
              <w:rPr>
                <w:rFonts w:ascii="Arial" w:eastAsia="SimSun" w:hAnsi="Arial" w:cs="Arial"/>
                <w:color w:val="003366"/>
                <w:sz w:val="20"/>
                <w:szCs w:val="20"/>
                <w:lang w:eastAsia="ja-JP"/>
              </w:rPr>
            </w:pPr>
            <w:r w:rsidRPr="00416FB1">
              <w:rPr>
                <w:rFonts w:ascii="Arial" w:eastAsia="SimSun" w:hAnsi="Arial" w:cs="Arial"/>
                <w:color w:val="003366"/>
                <w:sz w:val="20"/>
                <w:szCs w:val="20"/>
                <w:lang w:eastAsia="ja-JP"/>
              </w:rPr>
              <w:t>●</w:t>
            </w:r>
          </w:p>
        </w:tc>
        <w:tc>
          <w:tcPr>
            <w:tcW w:w="9060" w:type="dxa"/>
          </w:tcPr>
          <w:p w:rsidR="005401BA" w:rsidRPr="00416FB1" w:rsidRDefault="005401BA" w:rsidP="00324169">
            <w:pPr>
              <w:pStyle w:val="Normal99"/>
              <w:autoSpaceDE w:val="0"/>
              <w:autoSpaceDN w:val="0"/>
              <w:adjustRightInd w:val="0"/>
              <w:spacing w:line="290" w:lineRule="auto"/>
              <w:ind w:left="720" w:hanging="720"/>
              <w:jc w:val="both"/>
              <w:rPr>
                <w:rFonts w:ascii="Arial" w:hAnsi="Arial" w:cs="Arial"/>
                <w:sz w:val="20"/>
                <w:szCs w:val="20"/>
              </w:rPr>
            </w:pPr>
            <w:r w:rsidRPr="00416FB1">
              <w:rPr>
                <w:rFonts w:ascii="Arial" w:hAnsi="Arial" w:cs="Arial"/>
                <w:sz w:val="20"/>
                <w:szCs w:val="20"/>
              </w:rPr>
              <w:t>Making compensation in relation to misconduct non-deductible for corporation tax.</w:t>
            </w:r>
          </w:p>
        </w:tc>
      </w:tr>
    </w:tbl>
    <w:p w:rsidR="005401BA" w:rsidRPr="004C6FD3" w:rsidRDefault="005401BA" w:rsidP="005401BA">
      <w:pPr>
        <w:pStyle w:val="Normal99"/>
        <w:autoSpaceDE w:val="0"/>
        <w:autoSpaceDN w:val="0"/>
        <w:adjustRightInd w:val="0"/>
        <w:spacing w:line="288" w:lineRule="auto"/>
        <w:jc w:val="both"/>
        <w:rPr>
          <w:rFonts w:ascii="Arial" w:hAnsi="Arial" w:cs="Arial"/>
          <w:sz w:val="20"/>
          <w:szCs w:val="20"/>
        </w:rPr>
      </w:pPr>
    </w:p>
    <w:p w:rsidR="005401BA" w:rsidRPr="004C6FD3" w:rsidRDefault="005401BA" w:rsidP="005401BA">
      <w:pPr>
        <w:pStyle w:val="Normal99"/>
        <w:autoSpaceDE w:val="0"/>
        <w:autoSpaceDN w:val="0"/>
        <w:adjustRightInd w:val="0"/>
        <w:spacing w:line="288" w:lineRule="auto"/>
        <w:jc w:val="both"/>
        <w:rPr>
          <w:rFonts w:ascii="Arial" w:hAnsi="Arial" w:cs="Arial"/>
          <w:sz w:val="20"/>
          <w:szCs w:val="20"/>
        </w:rPr>
      </w:pPr>
      <w:r w:rsidRPr="004C6FD3">
        <w:rPr>
          <w:rFonts w:ascii="Arial" w:hAnsi="Arial" w:cs="Arial"/>
          <w:sz w:val="20"/>
          <w:szCs w:val="20"/>
        </w:rPr>
        <w:t xml:space="preserve">It is expected that these measures will increase the normalised tax rate to around 27% in the medium term and trending lower thereafter. </w:t>
      </w:r>
    </w:p>
    <w:p w:rsidR="005401BA" w:rsidRPr="004C6FD3" w:rsidRDefault="005401BA" w:rsidP="005401BA">
      <w:pPr>
        <w:pStyle w:val="Normal99"/>
        <w:spacing w:line="288" w:lineRule="auto"/>
        <w:jc w:val="both"/>
        <w:rPr>
          <w:rFonts w:ascii="Arial" w:eastAsia="Calibri" w:hAnsi="Arial" w:cs="Arial"/>
          <w:color w:val="003366"/>
          <w:sz w:val="20"/>
          <w:szCs w:val="20"/>
          <w:lang w:eastAsia="ja-JP"/>
        </w:rPr>
      </w:pPr>
    </w:p>
    <w:p w:rsidR="005401BA" w:rsidRPr="00425B8A" w:rsidRDefault="005401BA" w:rsidP="005401BA">
      <w:pPr>
        <w:pStyle w:val="Normal99"/>
        <w:spacing w:line="288" w:lineRule="auto"/>
        <w:jc w:val="both"/>
        <w:rPr>
          <w:rFonts w:ascii="Arial" w:hAnsi="Arial" w:cs="Arial"/>
          <w:color w:val="003366"/>
          <w:sz w:val="20"/>
          <w:szCs w:val="20"/>
          <w:lang w:eastAsia="ja-JP"/>
        </w:rPr>
      </w:pPr>
      <w:r w:rsidRPr="00425B8A">
        <w:rPr>
          <w:rFonts w:ascii="Arial" w:hAnsi="Arial" w:cs="Arial"/>
          <w:color w:val="003366"/>
          <w:sz w:val="20"/>
          <w:szCs w:val="20"/>
          <w:lang w:eastAsia="ja-JP"/>
        </w:rPr>
        <w:t>Citizens</w:t>
      </w:r>
    </w:p>
    <w:p w:rsidR="005401BA" w:rsidRPr="00A255DD" w:rsidRDefault="005401BA" w:rsidP="005401BA">
      <w:pPr>
        <w:pStyle w:val="Normal99"/>
        <w:autoSpaceDE w:val="0"/>
        <w:autoSpaceDN w:val="0"/>
        <w:adjustRightInd w:val="0"/>
        <w:spacing w:line="288" w:lineRule="auto"/>
        <w:jc w:val="both"/>
        <w:rPr>
          <w:rFonts w:ascii="Arial" w:hAnsi="Arial" w:cs="Arial"/>
          <w:sz w:val="20"/>
          <w:szCs w:val="20"/>
        </w:rPr>
      </w:pPr>
      <w:r w:rsidRPr="00A255DD">
        <w:rPr>
          <w:rFonts w:ascii="Arial" w:hAnsi="Arial" w:cs="Arial"/>
          <w:sz w:val="20"/>
          <w:szCs w:val="20"/>
        </w:rPr>
        <w:t>On 29 July 2015, RBS announced the final pricing for a further offering of 86 million shares in Citizens and the grant of a 15% over-allotment option to underwriters giving them a 30-day option to purchase an additional 12.9 million shares. Gross proceeds will be US$2.2 billion (£1.</w:t>
      </w:r>
      <w:r>
        <w:rPr>
          <w:rFonts w:ascii="Arial" w:hAnsi="Arial" w:cs="Arial"/>
          <w:sz w:val="20"/>
          <w:szCs w:val="20"/>
        </w:rPr>
        <w:t>4</w:t>
      </w:r>
      <w:r w:rsidRPr="00A255DD">
        <w:rPr>
          <w:rFonts w:ascii="Arial" w:hAnsi="Arial" w:cs="Arial"/>
          <w:sz w:val="20"/>
          <w:szCs w:val="20"/>
        </w:rPr>
        <w:t xml:space="preserve"> billion), ($2.6 billion (£</w:t>
      </w:r>
      <w:r>
        <w:rPr>
          <w:rFonts w:ascii="Arial" w:hAnsi="Arial" w:cs="Arial"/>
          <w:sz w:val="20"/>
          <w:szCs w:val="20"/>
        </w:rPr>
        <w:t>1.6</w:t>
      </w:r>
      <w:r w:rsidRPr="00A255DD">
        <w:rPr>
          <w:rFonts w:ascii="Arial" w:hAnsi="Arial" w:cs="Arial"/>
          <w:sz w:val="20"/>
          <w:szCs w:val="20"/>
        </w:rPr>
        <w:t xml:space="preserve"> billion) assuming exercise in full of the over-allotment option). Concurrently, Citizens intends to repurchase 9.6 million shares (US$250 million) from RBS. Once these transactions have completed and assuming the over-allotment option is exercised in full, RBS will own </w:t>
      </w:r>
      <w:r>
        <w:rPr>
          <w:rFonts w:ascii="Arial" w:hAnsi="Arial" w:cs="Arial"/>
          <w:sz w:val="20"/>
          <w:szCs w:val="20"/>
        </w:rPr>
        <w:t>110.5</w:t>
      </w:r>
      <w:r w:rsidRPr="00A255DD">
        <w:rPr>
          <w:rFonts w:ascii="Arial" w:hAnsi="Arial" w:cs="Arial"/>
          <w:sz w:val="20"/>
          <w:szCs w:val="20"/>
        </w:rPr>
        <w:t xml:space="preserve"> million shares - 20.9% of Citizens’ common stock and will record an estimated £1.1 billion profit (including £0.9 billion reclassified from equity). </w:t>
      </w:r>
    </w:p>
    <w:p w:rsidR="005401BA" w:rsidRPr="00FC7FCC" w:rsidRDefault="005401BA" w:rsidP="005401BA">
      <w:pPr>
        <w:pStyle w:val="Normal99"/>
        <w:autoSpaceDE w:val="0"/>
        <w:autoSpaceDN w:val="0"/>
        <w:adjustRightInd w:val="0"/>
        <w:spacing w:line="288" w:lineRule="auto"/>
        <w:jc w:val="both"/>
        <w:rPr>
          <w:rFonts w:ascii="Arial" w:hAnsi="Arial" w:cs="Arial"/>
          <w:sz w:val="12"/>
          <w:szCs w:val="12"/>
        </w:rPr>
      </w:pPr>
    </w:p>
    <w:p w:rsidR="005401BA" w:rsidRPr="00A255DD" w:rsidRDefault="005401BA" w:rsidP="005401BA">
      <w:pPr>
        <w:pStyle w:val="Normal99"/>
        <w:autoSpaceDE w:val="0"/>
        <w:autoSpaceDN w:val="0"/>
        <w:adjustRightInd w:val="0"/>
        <w:spacing w:line="288" w:lineRule="auto"/>
        <w:jc w:val="both"/>
        <w:rPr>
          <w:rFonts w:ascii="Arial" w:hAnsi="Arial" w:cs="Arial"/>
          <w:sz w:val="20"/>
          <w:szCs w:val="20"/>
        </w:rPr>
      </w:pPr>
      <w:r w:rsidRPr="00A255DD">
        <w:rPr>
          <w:rFonts w:ascii="Arial" w:hAnsi="Arial" w:cs="Arial"/>
          <w:sz w:val="20"/>
          <w:szCs w:val="20"/>
        </w:rPr>
        <w:t>Following this significant reduction in its voting interest, RBS will no longer control Citizens for accounting purposes and will cease to consolidate it; reducing total assets by approximately £</w:t>
      </w:r>
      <w:r>
        <w:rPr>
          <w:rFonts w:ascii="Arial" w:hAnsi="Arial" w:cs="Arial"/>
          <w:sz w:val="20"/>
          <w:szCs w:val="20"/>
        </w:rPr>
        <w:t>78</w:t>
      </w:r>
      <w:r w:rsidRPr="00A255DD">
        <w:rPr>
          <w:rFonts w:ascii="Arial" w:hAnsi="Arial" w:cs="Arial"/>
          <w:sz w:val="20"/>
          <w:szCs w:val="20"/>
        </w:rPr>
        <w:t xml:space="preserve"> billion. RBS’s remaining investment in Citizens will be an associate classified as held for sale.</w:t>
      </w:r>
    </w:p>
    <w:p w:rsidR="005401BA" w:rsidRPr="004431C1" w:rsidRDefault="005401BA" w:rsidP="005401BA">
      <w:pPr>
        <w:pStyle w:val="Normal99"/>
        <w:autoSpaceDE w:val="0"/>
        <w:autoSpaceDN w:val="0"/>
        <w:adjustRightInd w:val="0"/>
        <w:spacing w:line="288" w:lineRule="auto"/>
        <w:jc w:val="both"/>
        <w:rPr>
          <w:rFonts w:ascii="Arial" w:hAnsi="Arial" w:cs="Arial"/>
          <w:sz w:val="16"/>
          <w:szCs w:val="16"/>
        </w:rPr>
      </w:pPr>
    </w:p>
    <w:p w:rsidR="005401BA" w:rsidRPr="00A255DD" w:rsidRDefault="005401BA" w:rsidP="005401BA">
      <w:pPr>
        <w:pStyle w:val="Normal99"/>
        <w:autoSpaceDE w:val="0"/>
        <w:autoSpaceDN w:val="0"/>
        <w:adjustRightInd w:val="0"/>
        <w:spacing w:line="288" w:lineRule="auto"/>
        <w:jc w:val="both"/>
        <w:rPr>
          <w:rFonts w:ascii="Arial" w:hAnsi="Arial" w:cs="Arial"/>
          <w:sz w:val="20"/>
          <w:szCs w:val="20"/>
        </w:rPr>
      </w:pPr>
      <w:r w:rsidRPr="00A255DD">
        <w:rPr>
          <w:rFonts w:ascii="Arial" w:hAnsi="Arial" w:cs="Arial"/>
          <w:sz w:val="20"/>
          <w:szCs w:val="20"/>
        </w:rPr>
        <w:t xml:space="preserve">Citizens will however continue to be consolidated for the purposes of regulatory capital as RBS will retain certain veto rights notwithstanding the reduction in its interest in CFG. </w:t>
      </w:r>
    </w:p>
    <w:p w:rsidR="005401BA" w:rsidRPr="00FC7FCC" w:rsidRDefault="005401BA" w:rsidP="005401BA">
      <w:pPr>
        <w:pStyle w:val="Normal99"/>
        <w:spacing w:line="288" w:lineRule="auto"/>
        <w:jc w:val="both"/>
        <w:rPr>
          <w:rFonts w:ascii="Arial" w:eastAsia="Calibri" w:hAnsi="Arial" w:cs="Arial"/>
          <w:color w:val="003366"/>
          <w:sz w:val="12"/>
          <w:szCs w:val="12"/>
          <w:lang w:eastAsia="ja-JP"/>
        </w:rPr>
      </w:pPr>
    </w:p>
    <w:p w:rsidR="005401BA" w:rsidRPr="00E05F11" w:rsidRDefault="005401BA" w:rsidP="005401BA">
      <w:pPr>
        <w:pStyle w:val="Normal99"/>
        <w:spacing w:line="288" w:lineRule="auto"/>
        <w:jc w:val="both"/>
        <w:rPr>
          <w:rFonts w:ascii="Arial" w:eastAsia="Calibri" w:hAnsi="Arial" w:cs="Arial"/>
          <w:color w:val="003366"/>
          <w:sz w:val="20"/>
          <w:szCs w:val="20"/>
          <w:lang w:eastAsia="ja-JP"/>
        </w:rPr>
      </w:pPr>
      <w:r w:rsidRPr="00E05F11">
        <w:rPr>
          <w:rFonts w:ascii="Arial" w:eastAsia="Calibri" w:hAnsi="Arial" w:cs="Arial"/>
          <w:color w:val="003366"/>
          <w:sz w:val="20"/>
          <w:szCs w:val="20"/>
          <w:lang w:eastAsia="ja-JP"/>
        </w:rPr>
        <w:t>Capital</w:t>
      </w:r>
    </w:p>
    <w:p w:rsidR="005401BA" w:rsidRPr="00E05F11" w:rsidRDefault="005401BA" w:rsidP="005401BA">
      <w:pPr>
        <w:pStyle w:val="Normal99"/>
        <w:spacing w:line="288" w:lineRule="auto"/>
        <w:jc w:val="both"/>
        <w:rPr>
          <w:rFonts w:ascii="Arial" w:eastAsia="Calibri" w:hAnsi="Arial" w:cs="Arial"/>
          <w:i/>
          <w:color w:val="003366"/>
          <w:sz w:val="20"/>
          <w:szCs w:val="20"/>
          <w:lang w:eastAsia="ja-JP"/>
        </w:rPr>
      </w:pPr>
      <w:r w:rsidRPr="00E05F11">
        <w:rPr>
          <w:rFonts w:ascii="Arial" w:eastAsia="Calibri" w:hAnsi="Arial" w:cs="Arial"/>
          <w:i/>
          <w:color w:val="003366"/>
          <w:sz w:val="20"/>
          <w:szCs w:val="20"/>
          <w:lang w:eastAsia="ja-JP"/>
        </w:rPr>
        <w:t>AT1 securities</w:t>
      </w:r>
    </w:p>
    <w:p w:rsidR="005401BA" w:rsidRPr="00E05F11" w:rsidRDefault="005401BA" w:rsidP="005401BA">
      <w:pPr>
        <w:pStyle w:val="Normal99"/>
        <w:spacing w:line="288" w:lineRule="auto"/>
        <w:jc w:val="both"/>
        <w:rPr>
          <w:rFonts w:ascii="Arial" w:eastAsia="Calibri" w:hAnsi="Arial" w:cs="Arial"/>
          <w:sz w:val="20"/>
          <w:szCs w:val="20"/>
          <w:lang w:eastAsia="ja-JP"/>
        </w:rPr>
      </w:pPr>
      <w:r w:rsidRPr="00E05F11">
        <w:rPr>
          <w:rFonts w:ascii="Arial" w:eastAsia="Calibri" w:hAnsi="Arial" w:cs="Arial"/>
          <w:sz w:val="20"/>
          <w:szCs w:val="20"/>
          <w:lang w:eastAsia="ja-JP"/>
        </w:rPr>
        <w:t>As part of our commitment to continue building our capital ratios, we plan to launch our inaugural Additional Tier 1 securities offering over the next few days, subject to market conditions.</w:t>
      </w:r>
    </w:p>
    <w:p w:rsidR="005401BA" w:rsidRPr="00FC7FCC" w:rsidRDefault="005401BA" w:rsidP="005401BA">
      <w:pPr>
        <w:pStyle w:val="Normal99"/>
        <w:spacing w:line="288" w:lineRule="auto"/>
        <w:jc w:val="both"/>
        <w:rPr>
          <w:rFonts w:ascii="Arial" w:eastAsia="Calibri" w:hAnsi="Arial" w:cs="Arial"/>
          <w:sz w:val="12"/>
          <w:szCs w:val="12"/>
          <w:lang w:eastAsia="ja-JP"/>
        </w:rPr>
      </w:pPr>
    </w:p>
    <w:p w:rsidR="005401BA" w:rsidRPr="00E05F11" w:rsidRDefault="005401BA" w:rsidP="005401BA">
      <w:pPr>
        <w:pStyle w:val="Normal99"/>
        <w:spacing w:line="288" w:lineRule="auto"/>
        <w:jc w:val="both"/>
        <w:rPr>
          <w:rFonts w:ascii="Arial" w:eastAsia="Calibri" w:hAnsi="Arial" w:cs="Arial"/>
          <w:i/>
          <w:color w:val="003366"/>
          <w:sz w:val="20"/>
          <w:szCs w:val="20"/>
          <w:lang w:eastAsia="ja-JP"/>
        </w:rPr>
      </w:pPr>
      <w:r w:rsidRPr="00E05F11">
        <w:rPr>
          <w:rFonts w:ascii="Arial" w:eastAsia="Calibri" w:hAnsi="Arial" w:cs="Arial"/>
          <w:i/>
          <w:color w:val="003366"/>
          <w:sz w:val="20"/>
          <w:szCs w:val="20"/>
          <w:lang w:eastAsia="ja-JP"/>
        </w:rPr>
        <w:t xml:space="preserve">Preference shares </w:t>
      </w:r>
    </w:p>
    <w:p w:rsidR="005401BA" w:rsidRDefault="005401BA" w:rsidP="005401BA">
      <w:pPr>
        <w:pStyle w:val="Normal99"/>
        <w:spacing w:line="288" w:lineRule="auto"/>
        <w:jc w:val="both"/>
        <w:rPr>
          <w:rFonts w:ascii="Arial" w:hAnsi="Arial" w:cs="Arial"/>
          <w:sz w:val="20"/>
          <w:szCs w:val="20"/>
          <w:lang w:val="en-US"/>
        </w:rPr>
      </w:pPr>
      <w:r>
        <w:rPr>
          <w:rFonts w:ascii="Arial" w:hAnsi="Arial" w:cs="Arial"/>
          <w:sz w:val="20"/>
          <w:szCs w:val="20"/>
          <w:lang w:val="en-US"/>
        </w:rPr>
        <w:t>RBS intends to redeem US$1.9</w:t>
      </w:r>
      <w:r w:rsidRPr="00E05F11">
        <w:rPr>
          <w:rFonts w:ascii="Arial" w:hAnsi="Arial" w:cs="Arial"/>
          <w:sz w:val="20"/>
          <w:szCs w:val="20"/>
          <w:lang w:val="en-US"/>
        </w:rPr>
        <w:t xml:space="preserve"> billion of its outstanding Series M, N, P and Q non-cumulative dollar preference shares, represented by American depositary shares, on </w:t>
      </w:r>
      <w:r>
        <w:rPr>
          <w:rFonts w:ascii="Arial" w:hAnsi="Arial" w:cs="Arial"/>
          <w:sz w:val="20"/>
          <w:szCs w:val="20"/>
          <w:lang w:val="en-US"/>
        </w:rPr>
        <w:t xml:space="preserve">1 September </w:t>
      </w:r>
      <w:r w:rsidRPr="00E05F11">
        <w:rPr>
          <w:rFonts w:ascii="Arial" w:hAnsi="Arial" w:cs="Arial"/>
          <w:sz w:val="20"/>
          <w:szCs w:val="20"/>
          <w:lang w:val="en-US"/>
        </w:rPr>
        <w:t>2015.</w:t>
      </w:r>
    </w:p>
    <w:p w:rsidR="005401BA" w:rsidRDefault="005401BA" w:rsidP="005401BA">
      <w:pPr>
        <w:rPr>
          <w:szCs w:val="20"/>
        </w:rPr>
        <w:sectPr w:rsidR="005401BA">
          <w:pgSz w:w="11906" w:h="16838"/>
          <w:pgMar w:top="1134" w:right="1134" w:bottom="1134" w:left="1134" w:header="709" w:footer="709" w:gutter="0"/>
          <w:cols w:space="708"/>
        </w:sectPr>
      </w:pPr>
    </w:p>
    <w:p w:rsidR="005401BA" w:rsidRPr="00275552" w:rsidRDefault="005401BA" w:rsidP="005401BA">
      <w:pPr>
        <w:pStyle w:val="GCAHeaderBold100"/>
        <w:rPr>
          <w:sz w:val="14"/>
          <w:szCs w:val="14"/>
        </w:rPr>
      </w:pPr>
    </w:p>
    <w:p w:rsidR="005401BA" w:rsidRPr="003A08E5" w:rsidRDefault="005401BA" w:rsidP="005401BA">
      <w:pPr>
        <w:pStyle w:val="GCAHeaderBold100"/>
      </w:pPr>
      <w:r>
        <w:t>20</w:t>
      </w:r>
      <w:r w:rsidRPr="003A08E5">
        <w:t xml:space="preserve">. Date of approval </w:t>
      </w:r>
    </w:p>
    <w:p w:rsidR="005401BA" w:rsidRDefault="005401BA" w:rsidP="005401BA">
      <w:pPr>
        <w:pStyle w:val="GCAParagraphText44"/>
      </w:pPr>
      <w:r w:rsidRPr="003A08E5">
        <w:t xml:space="preserve">This announcement was approved by the Board of directors on </w:t>
      </w:r>
      <w:r>
        <w:t>29 July 2015.</w:t>
      </w:r>
    </w:p>
    <w:p w:rsidR="005401BA" w:rsidRDefault="005401BA" w:rsidP="005401BA">
      <w:pPr>
        <w:sectPr w:rsidR="005401BA">
          <w:type w:val="continuous"/>
          <w:pgSz w:w="11906" w:h="16838"/>
          <w:pgMar w:top="1134" w:right="1134" w:bottom="1134" w:left="1134" w:header="709" w:footer="709" w:gutter="0"/>
          <w:cols w:space="708"/>
        </w:sectPr>
      </w:pPr>
    </w:p>
    <w:p w:rsidR="005401BA" w:rsidRPr="00951042" w:rsidRDefault="005401BA" w:rsidP="005401BA">
      <w:pPr>
        <w:pStyle w:val="GCAHeader13"/>
        <w:rPr>
          <w:sz w:val="16"/>
          <w:szCs w:val="16"/>
        </w:rPr>
      </w:pPr>
    </w:p>
    <w:p w:rsidR="005401BA" w:rsidRDefault="005401BA" w:rsidP="005401BA">
      <w:pPr>
        <w:pStyle w:val="GCAHeader13"/>
      </w:pPr>
      <w:r>
        <w:t>21.</w:t>
      </w:r>
      <w:r w:rsidRPr="003A08E5">
        <w:t xml:space="preserve"> Post balance sheet events</w:t>
      </w:r>
    </w:p>
    <w:p w:rsidR="005401BA" w:rsidRPr="000E0E66" w:rsidRDefault="005401BA" w:rsidP="005401BA">
      <w:pPr>
        <w:pStyle w:val="GCAParagraphText610"/>
      </w:pPr>
      <w:r>
        <w:t>T</w:t>
      </w:r>
      <w:r w:rsidRPr="000E0E66">
        <w:t xml:space="preserve">here have been no significant events between </w:t>
      </w:r>
      <w:r>
        <w:t>30 June 2015</w:t>
      </w:r>
      <w:r w:rsidRPr="000E0E66">
        <w:t xml:space="preserve"> and the date of approval of this announcement which would require a change to or additional disclosure in the announcement.</w:t>
      </w:r>
    </w:p>
    <w:p w:rsidR="005401BA" w:rsidRPr="000E0E66" w:rsidRDefault="005401BA" w:rsidP="005401BA">
      <w:pPr>
        <w:sectPr w:rsidR="005401BA" w:rsidRPr="000E0E66">
          <w:type w:val="continuous"/>
          <w:pgSz w:w="11906" w:h="16838"/>
          <w:pgMar w:top="1134" w:right="1134" w:bottom="1134" w:left="1134" w:header="709" w:footer="709" w:gutter="0"/>
          <w:cols w:space="708"/>
        </w:sectPr>
      </w:pPr>
    </w:p>
    <w:p w:rsidR="005401BA" w:rsidRPr="000979E9" w:rsidRDefault="005401BA" w:rsidP="005401BA">
      <w:pPr>
        <w:pStyle w:val="GCAHeaderBold-Underline00"/>
      </w:pPr>
      <w:r w:rsidRPr="000979E9">
        <w:lastRenderedPageBreak/>
        <w:t>Independent review report to The Royal Bank of Scotland Group plc</w:t>
      </w:r>
    </w:p>
    <w:p w:rsidR="005401BA" w:rsidRPr="000979E9" w:rsidRDefault="005401BA" w:rsidP="005401BA">
      <w:pPr>
        <w:pStyle w:val="GCAParagraphText45"/>
      </w:pPr>
    </w:p>
    <w:p w:rsidR="005401BA" w:rsidRPr="000979E9" w:rsidRDefault="005401BA" w:rsidP="005401BA">
      <w:pPr>
        <w:pStyle w:val="GCAParagraphText45"/>
      </w:pPr>
      <w:r w:rsidRPr="000979E9">
        <w:t xml:space="preserve">We have been engaged by The Royal Bank of Scotland Group plc (“the Company”) to review the condensed </w:t>
      </w:r>
      <w:r>
        <w:t xml:space="preserve">consolidated </w:t>
      </w:r>
      <w:r w:rsidRPr="000979E9">
        <w:t xml:space="preserve">financial statements in the half-yearly financial report for the </w:t>
      </w:r>
      <w:r>
        <w:t>six months</w:t>
      </w:r>
      <w:r w:rsidRPr="000979E9">
        <w:t xml:space="preserve"> ended </w:t>
      </w:r>
      <w:r>
        <w:t>30 June 2015</w:t>
      </w:r>
      <w:r w:rsidRPr="000979E9">
        <w:t xml:space="preserve"> which comprise the condensed consolidated income statement, the condensed consolidated statement of comprehensive income, the condensed consolidated balance sheet, the condensed consolidated statement of changes in equity, the condensed consolidated cash flow statement, related </w:t>
      </w:r>
      <w:r>
        <w:t>N</w:t>
      </w:r>
      <w:r w:rsidRPr="000979E9">
        <w:t xml:space="preserve">otes 1 to </w:t>
      </w:r>
      <w:r>
        <w:t>21</w:t>
      </w:r>
      <w:r w:rsidRPr="000979E9">
        <w:t xml:space="preserve">, the </w:t>
      </w:r>
      <w:r>
        <w:t xml:space="preserve">financial information in the segment results </w:t>
      </w:r>
      <w:r w:rsidRPr="000979E9">
        <w:t xml:space="preserve">on </w:t>
      </w:r>
      <w:r w:rsidRPr="00314746">
        <w:t xml:space="preserve">pages </w:t>
      </w:r>
      <w:r w:rsidRPr="00314746">
        <w:fldChar w:fldCharType="begin"/>
      </w:r>
      <w:r w:rsidRPr="00314746">
        <w:instrText xml:space="preserve"> =26 </w:instrText>
      </w:r>
      <w:r w:rsidRPr="00314746">
        <w:fldChar w:fldCharType="separate"/>
      </w:r>
      <w:r>
        <w:rPr>
          <w:noProof/>
        </w:rPr>
        <w:t>26</w:t>
      </w:r>
      <w:r w:rsidRPr="00314746">
        <w:fldChar w:fldCharType="end"/>
      </w:r>
      <w:r w:rsidRPr="00314746">
        <w:t xml:space="preserve"> to </w:t>
      </w:r>
      <w:r w:rsidRPr="00314746">
        <w:fldChar w:fldCharType="begin"/>
      </w:r>
      <w:r w:rsidRPr="00314746">
        <w:instrText xml:space="preserve"> =67-1 </w:instrText>
      </w:r>
      <w:r w:rsidRPr="00314746">
        <w:fldChar w:fldCharType="separate"/>
      </w:r>
      <w:r>
        <w:rPr>
          <w:noProof/>
        </w:rPr>
        <w:t>66</w:t>
      </w:r>
      <w:r w:rsidRPr="00314746">
        <w:fldChar w:fldCharType="end"/>
      </w:r>
      <w:r w:rsidRPr="00314746">
        <w:t>, and</w:t>
      </w:r>
      <w:r>
        <w:t xml:space="preserve"> the</w:t>
      </w:r>
      <w:r w:rsidRPr="000979E9">
        <w:t xml:space="preserve"> </w:t>
      </w:r>
      <w:r>
        <w:t xml:space="preserve">Capital and risk </w:t>
      </w:r>
      <w:r w:rsidRPr="000979E9">
        <w:t xml:space="preserve">management </w:t>
      </w:r>
      <w:r>
        <w:t xml:space="preserve">disclosures </w:t>
      </w:r>
      <w:r w:rsidRPr="000979E9">
        <w:t xml:space="preserve">set out </w:t>
      </w:r>
      <w:r>
        <w:t>in Appendix 1</w:t>
      </w:r>
      <w:r w:rsidRPr="000979E9">
        <w:t xml:space="preserve"> except for those indicated as not reviewed (together “the condensed </w:t>
      </w:r>
      <w:r>
        <w:t xml:space="preserve">consolidated </w:t>
      </w:r>
      <w:r w:rsidRPr="000979E9">
        <w:t>financial statements”).</w:t>
      </w:r>
      <w:r>
        <w:t xml:space="preserve"> </w:t>
      </w:r>
      <w:r w:rsidRPr="000979E9">
        <w:t>We have read the other information contained in the half-yearly financial report and considered whether it contains any apparent misstatements or material inconsistencies with the information in the condensed financial statements.</w:t>
      </w:r>
    </w:p>
    <w:p w:rsidR="005401BA" w:rsidRPr="000979E9" w:rsidRDefault="005401BA" w:rsidP="005401BA">
      <w:pPr>
        <w:pStyle w:val="GCAParagraphText45"/>
      </w:pPr>
    </w:p>
    <w:p w:rsidR="005401BA" w:rsidRPr="000979E9" w:rsidRDefault="005401BA" w:rsidP="005401BA">
      <w:pPr>
        <w:pStyle w:val="GCAParagraphText45"/>
      </w:pPr>
      <w:r w:rsidRPr="000979E9">
        <w:t>This report is made solely to the Company in accordance with International Standard on Review Engagements (UK and Ireland) 2410 ‘Review of Interim Financial Information Performed by the Independent Auditor of the Entity’ issued by the Auditing Practices Board. Our work has been undertaken so that we might state to the Company those matters we are required to state to them in an independent review report and for no other purpose. To the fullest extent permitted by law, we do not accept or assume responsibility to anyone other than the Company, for our review work, for this report, or for the conclusions we have formed.</w:t>
      </w:r>
    </w:p>
    <w:p w:rsidR="005401BA" w:rsidRPr="000979E9" w:rsidRDefault="005401BA" w:rsidP="005401BA">
      <w:pPr>
        <w:pStyle w:val="GCAParagraphText45"/>
      </w:pPr>
    </w:p>
    <w:p w:rsidR="005401BA" w:rsidRPr="000979E9" w:rsidRDefault="005401BA" w:rsidP="005401BA">
      <w:pPr>
        <w:pStyle w:val="GCAHeaderBold11"/>
      </w:pPr>
      <w:r w:rsidRPr="000979E9">
        <w:t>Directors' responsibilities</w:t>
      </w:r>
    </w:p>
    <w:p w:rsidR="005401BA" w:rsidRPr="000979E9" w:rsidRDefault="005401BA" w:rsidP="005401BA">
      <w:pPr>
        <w:pStyle w:val="GCAParagraphText45"/>
      </w:pPr>
      <w:r w:rsidRPr="000979E9">
        <w:t xml:space="preserve">The half-yearly financial report is the responsibility of, and has been approved by, the directors. The directors are responsible for preparing the half-yearly financial report in accordance with the Disclosure and Transparency Rules of the </w:t>
      </w:r>
      <w:smartTag w:uri="urn:schemas-microsoft-com:office:smarttags" w:element="country-region">
        <w:smartTag w:uri="urn:schemas-microsoft-com:office:smarttags" w:element="place">
          <w:r w:rsidRPr="000979E9">
            <w:t>United Kingdom</w:t>
          </w:r>
        </w:smartTag>
      </w:smartTag>
      <w:r w:rsidRPr="000979E9">
        <w:t xml:space="preserve">’s Financial </w:t>
      </w:r>
      <w:r>
        <w:t>Conduct</w:t>
      </w:r>
      <w:r w:rsidRPr="000979E9">
        <w:t xml:space="preserve"> Authority.</w:t>
      </w:r>
    </w:p>
    <w:p w:rsidR="005401BA" w:rsidRPr="000979E9" w:rsidRDefault="005401BA" w:rsidP="005401BA">
      <w:pPr>
        <w:pStyle w:val="GCAParagraphText45"/>
      </w:pPr>
    </w:p>
    <w:p w:rsidR="005401BA" w:rsidRPr="000979E9" w:rsidRDefault="005401BA" w:rsidP="005401BA">
      <w:pPr>
        <w:pStyle w:val="GCAParagraphText45"/>
      </w:pPr>
      <w:r w:rsidRPr="000979E9">
        <w:t xml:space="preserve">As disclosed in </w:t>
      </w:r>
      <w:r>
        <w:t>N</w:t>
      </w:r>
      <w:r w:rsidRPr="000979E9">
        <w:t xml:space="preserve">ote </w:t>
      </w:r>
      <w:r>
        <w:t>1</w:t>
      </w:r>
      <w:r w:rsidRPr="000979E9">
        <w:t>, the annual financial statements of the Group are prepared in accordance with IFRSs as adopted by the European Union. The condensed</w:t>
      </w:r>
      <w:r>
        <w:t xml:space="preserve"> consolidated</w:t>
      </w:r>
      <w:r w:rsidRPr="000979E9">
        <w:t xml:space="preserve"> financial statements included in this half-yearly financial report have been prepared in accordance with International Accounting Standard 34, ‘Interim Financial Reporting’</w:t>
      </w:r>
      <w:r>
        <w:t>,</w:t>
      </w:r>
      <w:r w:rsidRPr="000979E9">
        <w:t xml:space="preserve"> as adopted by the European Union.</w:t>
      </w:r>
    </w:p>
    <w:p w:rsidR="005401BA" w:rsidRPr="000979E9" w:rsidRDefault="005401BA" w:rsidP="005401BA">
      <w:pPr>
        <w:pStyle w:val="GCAParagraphText45"/>
      </w:pPr>
    </w:p>
    <w:p w:rsidR="005401BA" w:rsidRPr="000979E9" w:rsidRDefault="005401BA" w:rsidP="005401BA">
      <w:pPr>
        <w:pStyle w:val="GCAHeaderBold11"/>
      </w:pPr>
      <w:r w:rsidRPr="000979E9">
        <w:t>Our responsibility</w:t>
      </w:r>
    </w:p>
    <w:p w:rsidR="005401BA" w:rsidRPr="000979E9" w:rsidRDefault="005401BA" w:rsidP="005401BA">
      <w:pPr>
        <w:pStyle w:val="GCAParagraphText45"/>
      </w:pPr>
      <w:r w:rsidRPr="000979E9">
        <w:t>Our responsibility is to express to the Company a conclusion on the condensed</w:t>
      </w:r>
      <w:r>
        <w:t xml:space="preserve"> consolidated</w:t>
      </w:r>
      <w:r w:rsidRPr="000979E9">
        <w:t xml:space="preserve"> financial statements in the half-yearly financial report based on our review.</w:t>
      </w:r>
    </w:p>
    <w:p w:rsidR="005401BA" w:rsidRPr="000979E9" w:rsidRDefault="005401BA" w:rsidP="005401BA">
      <w:pPr>
        <w:pStyle w:val="GCAParagraphText45"/>
      </w:pPr>
    </w:p>
    <w:p w:rsidR="005401BA" w:rsidRPr="000979E9" w:rsidRDefault="005401BA" w:rsidP="005401BA">
      <w:pPr>
        <w:pStyle w:val="GCAHeaderBold11"/>
      </w:pPr>
      <w:r w:rsidRPr="000979E9">
        <w:t>Scope of review</w:t>
      </w:r>
    </w:p>
    <w:p w:rsidR="005401BA" w:rsidRPr="000979E9" w:rsidRDefault="005401BA" w:rsidP="005401BA">
      <w:pPr>
        <w:pStyle w:val="GCAParagraphText45"/>
      </w:pPr>
      <w:r w:rsidRPr="000979E9">
        <w:t>We conducted our review in accordance with International Standard on Review Engagements (UK and Ireland) 2410 ‘Review of Interim Financial Information Performed by the Independent Auditor of the Entity’ issued by the Auditing Practices Board for use in the United Kingdom. A review of interim financial information consists of making inquiries, primarily of persons responsible for financial and accounting matters, and applying analytical and other review procedures. A review is substantially less in scope than an audit conducted in accordance with International Standards on Auditing (</w:t>
      </w:r>
      <w:smartTag w:uri="urn:schemas-microsoft-com:office:smarttags" w:element="country-region">
        <w:r w:rsidRPr="000979E9">
          <w:t>UK</w:t>
        </w:r>
      </w:smartTag>
      <w:r w:rsidRPr="000979E9">
        <w:t xml:space="preserve"> and </w:t>
      </w:r>
      <w:smartTag w:uri="urn:schemas-microsoft-com:office:smarttags" w:element="country-region">
        <w:smartTag w:uri="urn:schemas-microsoft-com:office:smarttags" w:element="place">
          <w:r w:rsidRPr="000979E9">
            <w:t>Ireland</w:t>
          </w:r>
        </w:smartTag>
      </w:smartTag>
      <w:r w:rsidRPr="000979E9">
        <w:t>) and consequently does not enable us to obtain assurance that we would become aware of all significant matters that might be identified in an audit. Accordingly, we do not express an audit opinion.</w:t>
      </w:r>
    </w:p>
    <w:p w:rsidR="005401BA" w:rsidRPr="00666984" w:rsidRDefault="005401BA" w:rsidP="005401BA">
      <w:pPr>
        <w:pStyle w:val="GCAParagraphText45"/>
        <w:pBdr>
          <w:bottom w:val="single" w:sz="4" w:space="1" w:color="003366"/>
        </w:pBdr>
        <w:rPr>
          <w:color w:val="003366"/>
        </w:rPr>
      </w:pPr>
      <w:r>
        <w:br w:type="page"/>
      </w:r>
      <w:r w:rsidRPr="00666984">
        <w:rPr>
          <w:b/>
          <w:color w:val="003366"/>
        </w:rPr>
        <w:lastRenderedPageBreak/>
        <w:t xml:space="preserve">Independent review report to The Royal Bank of Scotland Group plc </w:t>
      </w:r>
    </w:p>
    <w:p w:rsidR="005401BA" w:rsidRPr="000979E9" w:rsidRDefault="005401BA" w:rsidP="005401BA">
      <w:pPr>
        <w:pStyle w:val="GCAParagraphText45"/>
      </w:pPr>
    </w:p>
    <w:p w:rsidR="005401BA" w:rsidRPr="000979E9" w:rsidRDefault="005401BA" w:rsidP="005401BA">
      <w:pPr>
        <w:pStyle w:val="GCAHeaderBold11"/>
      </w:pPr>
      <w:r w:rsidRPr="000979E9">
        <w:t>Conclusion</w:t>
      </w:r>
    </w:p>
    <w:p w:rsidR="005401BA" w:rsidRPr="000979E9" w:rsidRDefault="005401BA" w:rsidP="005401BA">
      <w:pPr>
        <w:pStyle w:val="GCAParagraphText45"/>
      </w:pPr>
      <w:r w:rsidRPr="000979E9">
        <w:t xml:space="preserve">Based on our review, nothing has come to our attention that causes us to believe that the condensed </w:t>
      </w:r>
      <w:r>
        <w:t xml:space="preserve">consolidated </w:t>
      </w:r>
      <w:r w:rsidRPr="000979E9">
        <w:t xml:space="preserve">financial statements in the half-yearly financial report for the </w:t>
      </w:r>
      <w:r>
        <w:t>six months</w:t>
      </w:r>
      <w:r w:rsidRPr="000979E9">
        <w:t xml:space="preserve"> ended </w:t>
      </w:r>
      <w:r>
        <w:t>30 June 2015</w:t>
      </w:r>
      <w:r w:rsidRPr="000979E9">
        <w:t xml:space="preserve"> are not prepared, in all material respects, in accordance with International Accounting Standard 34 as adopted by the European Union and the Disclosure and Transparency Rules of the United Kingdom's Financial </w:t>
      </w:r>
      <w:r>
        <w:t>Conduct</w:t>
      </w:r>
      <w:r w:rsidRPr="000979E9">
        <w:t xml:space="preserve"> Authority.</w:t>
      </w:r>
    </w:p>
    <w:p w:rsidR="005401BA" w:rsidRPr="000979E9" w:rsidRDefault="005401BA" w:rsidP="005401BA">
      <w:pPr>
        <w:pStyle w:val="GCAParagraphText45"/>
      </w:pPr>
    </w:p>
    <w:p w:rsidR="005401BA" w:rsidRDefault="005401BA" w:rsidP="005401BA">
      <w:pPr>
        <w:pStyle w:val="GCAParagraphText45"/>
      </w:pPr>
    </w:p>
    <w:p w:rsidR="005401BA" w:rsidRPr="000979E9" w:rsidRDefault="005401BA" w:rsidP="005401BA">
      <w:pPr>
        <w:pStyle w:val="GCAParagraphText45"/>
      </w:pPr>
    </w:p>
    <w:p w:rsidR="005401BA" w:rsidRPr="000979E9" w:rsidRDefault="005401BA" w:rsidP="005401BA">
      <w:pPr>
        <w:pStyle w:val="GCAHeaderBold11"/>
      </w:pPr>
      <w:r w:rsidRPr="000979E9">
        <w:t>Deloitte LLP</w:t>
      </w:r>
    </w:p>
    <w:p w:rsidR="005401BA" w:rsidRPr="000979E9" w:rsidRDefault="005401BA" w:rsidP="005401BA">
      <w:pPr>
        <w:pStyle w:val="GCAParagraphText45"/>
      </w:pPr>
      <w:r w:rsidRPr="000979E9">
        <w:t>Chartered Accountants and Statutory Auditor</w:t>
      </w:r>
    </w:p>
    <w:p w:rsidR="005401BA" w:rsidRPr="000979E9" w:rsidRDefault="005401BA" w:rsidP="005401BA">
      <w:pPr>
        <w:pStyle w:val="GCAParagraphText45"/>
      </w:pPr>
      <w:smartTag w:uri="urn:schemas-microsoft-com:office:smarttags" w:element="place">
        <w:smartTag w:uri="urn:schemas-microsoft-com:office:smarttags" w:element="PlaceType">
          <w:r w:rsidRPr="000979E9">
            <w:t>London</w:t>
          </w:r>
        </w:smartTag>
        <w:r w:rsidRPr="000979E9">
          <w:t xml:space="preserve">, </w:t>
        </w:r>
        <w:smartTag w:uri="urn:schemas-microsoft-com:office:smarttags" w:element="country-region">
          <w:r w:rsidRPr="000979E9">
            <w:t>United Kingdom</w:t>
          </w:r>
        </w:smartTag>
      </w:smartTag>
    </w:p>
    <w:p w:rsidR="005401BA" w:rsidRPr="000979E9" w:rsidRDefault="005401BA" w:rsidP="005401BA">
      <w:pPr>
        <w:pStyle w:val="GCAParagraphText45"/>
      </w:pPr>
      <w:r>
        <w:t>29 July 2015</w:t>
      </w:r>
    </w:p>
    <w:p w:rsidR="005401BA" w:rsidRPr="000979E9" w:rsidRDefault="005401BA" w:rsidP="005401BA">
      <w:pPr>
        <w:sectPr w:rsidR="005401BA" w:rsidRPr="000979E9">
          <w:pgSz w:w="11906" w:h="16838"/>
          <w:pgMar w:top="1134" w:right="1134" w:bottom="1134" w:left="1134" w:header="709" w:footer="709" w:gutter="0"/>
          <w:cols w:space="708"/>
        </w:sectPr>
      </w:pPr>
    </w:p>
    <w:p w:rsidR="005401BA" w:rsidRPr="00E70A0F" w:rsidRDefault="005401BA" w:rsidP="005401BA">
      <w:pPr>
        <w:pStyle w:val="Normal101"/>
        <w:pBdr>
          <w:bottom w:val="single" w:sz="4" w:space="1" w:color="003366"/>
        </w:pBdr>
        <w:spacing w:line="288" w:lineRule="auto"/>
        <w:rPr>
          <w:rFonts w:ascii="Arial" w:eastAsia="MS Mincho" w:hAnsi="Arial" w:cs="Arial"/>
          <w:b/>
          <w:color w:val="003366"/>
          <w:sz w:val="20"/>
          <w:szCs w:val="20"/>
          <w:lang w:eastAsia="ja-JP"/>
        </w:rPr>
      </w:pPr>
      <w:r w:rsidRPr="00E70A0F">
        <w:rPr>
          <w:rFonts w:ascii="Arial" w:eastAsia="MS Mincho" w:hAnsi="Arial" w:cs="Arial"/>
          <w:b/>
          <w:color w:val="003366"/>
          <w:sz w:val="20"/>
          <w:szCs w:val="20"/>
          <w:lang w:eastAsia="ja-JP"/>
        </w:rPr>
        <w:lastRenderedPageBreak/>
        <w:t>Summary risk factors</w:t>
      </w:r>
    </w:p>
    <w:p w:rsidR="005401BA" w:rsidRPr="006475B0" w:rsidRDefault="005401BA" w:rsidP="005401BA">
      <w:pPr>
        <w:pStyle w:val="Normal101"/>
        <w:spacing w:line="288" w:lineRule="auto"/>
        <w:rPr>
          <w:rFonts w:ascii="Arial" w:eastAsia="MS Mincho" w:hAnsi="Arial"/>
          <w:b/>
          <w:color w:val="003366"/>
          <w:sz w:val="12"/>
          <w:szCs w:val="12"/>
          <w:lang w:eastAsia="ja-JP"/>
        </w:rPr>
      </w:pPr>
    </w:p>
    <w:p w:rsidR="005401BA" w:rsidRPr="00E70A0F" w:rsidRDefault="005401BA" w:rsidP="005401BA">
      <w:pPr>
        <w:pStyle w:val="Normal101"/>
        <w:spacing w:line="288" w:lineRule="auto"/>
        <w:rPr>
          <w:rFonts w:ascii="Arial" w:eastAsia="MS Mincho" w:hAnsi="Arial"/>
          <w:b/>
          <w:color w:val="003366"/>
          <w:sz w:val="20"/>
          <w:szCs w:val="20"/>
          <w:lang w:eastAsia="ja-JP"/>
        </w:rPr>
      </w:pPr>
      <w:r w:rsidRPr="00E70A0F">
        <w:rPr>
          <w:rFonts w:ascii="Arial" w:eastAsia="MS Mincho" w:hAnsi="Arial"/>
          <w:b/>
          <w:color w:val="003366"/>
          <w:sz w:val="20"/>
          <w:szCs w:val="20"/>
          <w:lang w:eastAsia="ja-JP"/>
        </w:rPr>
        <w:t xml:space="preserve">Summary of our Principal risks and uncertainties </w:t>
      </w:r>
    </w:p>
    <w:p w:rsidR="005401BA" w:rsidRPr="00E70A0F" w:rsidRDefault="005401BA" w:rsidP="005401BA">
      <w:pPr>
        <w:pStyle w:val="Normal101"/>
        <w:spacing w:line="288" w:lineRule="auto"/>
        <w:jc w:val="both"/>
        <w:rPr>
          <w:rFonts w:ascii="Arial" w:eastAsia="MS Mincho" w:hAnsi="Arial"/>
          <w:sz w:val="20"/>
          <w:szCs w:val="20"/>
          <w:lang w:eastAsia="ja-JP"/>
        </w:rPr>
      </w:pPr>
      <w:r w:rsidRPr="00E70A0F">
        <w:rPr>
          <w:rFonts w:ascii="Arial" w:eastAsia="MS Mincho" w:hAnsi="Arial"/>
          <w:sz w:val="20"/>
          <w:szCs w:val="20"/>
          <w:lang w:eastAsia="ja-JP"/>
        </w:rPr>
        <w:t>Set out below is a summary of certain risks which could adversely affect the Group; it should be read in conjunction with the Capital and Risk Management section of the 2014 Annual Report and Accounts (2014 R&amp;A). This summary should not be regarded as a complete and comprehensive statement of all potential risks and uncertainties. A fuller description of these and o</w:t>
      </w:r>
      <w:r>
        <w:rPr>
          <w:rFonts w:ascii="Arial" w:eastAsia="MS Mincho" w:hAnsi="Arial"/>
          <w:sz w:val="20"/>
          <w:szCs w:val="20"/>
          <w:lang w:eastAsia="ja-JP"/>
        </w:rPr>
        <w:t>ther risk factors is included on pages 474 to 492 of</w:t>
      </w:r>
      <w:r w:rsidRPr="00E70A0F">
        <w:rPr>
          <w:rFonts w:ascii="Arial" w:eastAsia="MS Mincho" w:hAnsi="Arial"/>
          <w:sz w:val="20"/>
          <w:szCs w:val="20"/>
          <w:lang w:eastAsia="ja-JP"/>
        </w:rPr>
        <w:t xml:space="preserve"> the 2014 R&amp;A</w:t>
      </w:r>
      <w:r>
        <w:rPr>
          <w:rFonts w:ascii="Arial" w:eastAsia="MS Mincho" w:hAnsi="Arial"/>
          <w:sz w:val="20"/>
          <w:szCs w:val="20"/>
          <w:lang w:eastAsia="ja-JP"/>
        </w:rPr>
        <w:t xml:space="preserve"> and on pages 466 to 484 of the Group’s Form 20-F as filed with the Securities and Exchange Commission in the US on 31 March 2015</w:t>
      </w:r>
      <w:r w:rsidRPr="00E70A0F">
        <w:rPr>
          <w:rFonts w:ascii="Arial" w:eastAsia="MS Mincho" w:hAnsi="Arial"/>
          <w:sz w:val="20"/>
          <w:szCs w:val="20"/>
          <w:lang w:eastAsia="ja-JP"/>
        </w:rPr>
        <w:t>.</w:t>
      </w:r>
    </w:p>
    <w:p w:rsidR="005401BA" w:rsidRPr="006475B0" w:rsidRDefault="005401BA" w:rsidP="005401BA">
      <w:pPr>
        <w:pStyle w:val="Normal101"/>
        <w:spacing w:line="288" w:lineRule="auto"/>
        <w:jc w:val="both"/>
        <w:rPr>
          <w:rFonts w:ascii="Arial" w:eastAsia="MS Mincho" w:hAnsi="Arial"/>
          <w:sz w:val="12"/>
          <w:szCs w:val="12"/>
          <w:lang w:eastAsia="ja-JP"/>
        </w:rPr>
      </w:pPr>
    </w:p>
    <w:tbl>
      <w:tblPr>
        <w:tblW w:w="9639" w:type="dxa"/>
        <w:tblCellMar>
          <w:left w:w="0" w:type="dxa"/>
          <w:right w:w="0" w:type="dxa"/>
        </w:tblCellMar>
        <w:tblLook w:val="01E0" w:firstRow="1" w:lastRow="1" w:firstColumn="1" w:lastColumn="1" w:noHBand="0" w:noVBand="0"/>
      </w:tblPr>
      <w:tblGrid>
        <w:gridCol w:w="567"/>
        <w:gridCol w:w="285"/>
        <w:gridCol w:w="8787"/>
      </w:tblGrid>
      <w:tr w:rsidR="005401BA" w:rsidRPr="005C605B"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gridSpan w:val="2"/>
            <w:tcBorders>
              <w:top w:val="nil"/>
              <w:left w:val="nil"/>
              <w:bottom w:val="nil"/>
              <w:right w:val="nil"/>
            </w:tcBorders>
          </w:tcPr>
          <w:p w:rsidR="005401BA" w:rsidRPr="005C605B" w:rsidRDefault="005401BA" w:rsidP="00324169">
            <w:pPr>
              <w:pStyle w:val="Normal101"/>
              <w:autoSpaceDE w:val="0"/>
              <w:autoSpaceDN w:val="0"/>
              <w:adjustRightInd w:val="0"/>
              <w:spacing w:line="288" w:lineRule="auto"/>
              <w:jc w:val="both"/>
              <w:rPr>
                <w:rFonts w:ascii="Arial" w:eastAsia="Calibri" w:hAnsi="Arial" w:cs="Arial"/>
                <w:color w:val="000000"/>
                <w:sz w:val="20"/>
                <w:szCs w:val="20"/>
                <w:lang w:val="en-US" w:eastAsia="en-US" w:bidi="he-IL"/>
              </w:rPr>
            </w:pPr>
            <w:r w:rsidRPr="005C605B">
              <w:rPr>
                <w:rFonts w:ascii="Arial" w:hAnsi="Arial" w:cs="Arial"/>
                <w:color w:val="000000"/>
                <w:position w:val="2"/>
                <w:sz w:val="20"/>
                <w:szCs w:val="20"/>
                <w:lang w:val="en-US"/>
              </w:rPr>
              <w:t>The</w:t>
            </w:r>
            <w:r w:rsidRPr="005C605B">
              <w:rPr>
                <w:rFonts w:ascii="Arial" w:hAnsi="Arial" w:cs="Arial"/>
                <w:color w:val="000000"/>
                <w:spacing w:val="1"/>
                <w:position w:val="2"/>
                <w:sz w:val="20"/>
                <w:szCs w:val="20"/>
                <w:lang w:val="en-US"/>
              </w:rPr>
              <w:t xml:space="preserve"> </w:t>
            </w:r>
            <w:r w:rsidRPr="005C605B">
              <w:rPr>
                <w:rFonts w:ascii="Arial" w:hAnsi="Arial" w:cs="Arial"/>
                <w:color w:val="000000"/>
                <w:position w:val="2"/>
                <w:sz w:val="20"/>
                <w:szCs w:val="20"/>
                <w:lang w:val="en-US"/>
              </w:rPr>
              <w:t>Group is</w:t>
            </w:r>
            <w:r w:rsidRPr="005C605B">
              <w:rPr>
                <w:rFonts w:ascii="Arial" w:hAnsi="Arial" w:cs="Arial"/>
                <w:color w:val="000000"/>
                <w:spacing w:val="3"/>
                <w:position w:val="2"/>
                <w:sz w:val="20"/>
                <w:szCs w:val="20"/>
                <w:lang w:val="en-US"/>
              </w:rPr>
              <w:t xml:space="preserve"> </w:t>
            </w:r>
            <w:r w:rsidRPr="005C605B">
              <w:rPr>
                <w:rFonts w:ascii="Arial" w:hAnsi="Arial" w:cs="Arial"/>
                <w:color w:val="000000"/>
                <w:position w:val="2"/>
                <w:sz w:val="20"/>
                <w:szCs w:val="20"/>
                <w:lang w:val="en-US"/>
              </w:rPr>
              <w:t>implementing a</w:t>
            </w:r>
            <w:r w:rsidRPr="005C605B">
              <w:rPr>
                <w:rFonts w:ascii="Arial" w:hAnsi="Arial" w:cs="Arial"/>
                <w:color w:val="000000"/>
                <w:spacing w:val="3"/>
                <w:position w:val="2"/>
                <w:sz w:val="20"/>
                <w:szCs w:val="20"/>
                <w:lang w:val="en-US"/>
              </w:rPr>
              <w:t xml:space="preserve"> </w:t>
            </w:r>
            <w:r w:rsidRPr="005C605B">
              <w:rPr>
                <w:rFonts w:ascii="Arial" w:hAnsi="Arial" w:cs="Arial"/>
                <w:color w:val="000000"/>
                <w:position w:val="2"/>
                <w:sz w:val="20"/>
                <w:szCs w:val="20"/>
                <w:lang w:val="en-US"/>
              </w:rPr>
              <w:t>lar</w:t>
            </w:r>
            <w:r w:rsidRPr="005C605B">
              <w:rPr>
                <w:rFonts w:ascii="Arial" w:hAnsi="Arial" w:cs="Arial"/>
                <w:color w:val="000000"/>
                <w:spacing w:val="1"/>
                <w:position w:val="2"/>
                <w:sz w:val="20"/>
                <w:szCs w:val="20"/>
                <w:lang w:val="en-US"/>
              </w:rPr>
              <w:t>g</w:t>
            </w:r>
            <w:r w:rsidRPr="005C605B">
              <w:rPr>
                <w:rFonts w:ascii="Arial" w:hAnsi="Arial" w:cs="Arial"/>
                <w:color w:val="000000"/>
                <w:position w:val="2"/>
                <w:sz w:val="20"/>
                <w:szCs w:val="20"/>
                <w:lang w:val="en-US"/>
              </w:rPr>
              <w:t>e number of</w:t>
            </w:r>
            <w:r w:rsidRPr="005C605B">
              <w:rPr>
                <w:rFonts w:ascii="Arial" w:hAnsi="Arial" w:cs="Arial"/>
                <w:color w:val="000000"/>
                <w:spacing w:val="3"/>
                <w:position w:val="2"/>
                <w:sz w:val="20"/>
                <w:szCs w:val="20"/>
                <w:lang w:val="en-US"/>
              </w:rPr>
              <w:t xml:space="preserve"> e</w:t>
            </w:r>
            <w:r w:rsidRPr="005C605B">
              <w:rPr>
                <w:rFonts w:ascii="Arial" w:hAnsi="Arial" w:cs="Arial"/>
                <w:color w:val="000000"/>
                <w:spacing w:val="1"/>
                <w:position w:val="2"/>
                <w:sz w:val="20"/>
                <w:szCs w:val="20"/>
                <w:lang w:val="en-US"/>
              </w:rPr>
              <w:t>xis</w:t>
            </w:r>
            <w:r w:rsidRPr="005C605B">
              <w:rPr>
                <w:rFonts w:ascii="Arial" w:hAnsi="Arial" w:cs="Arial"/>
                <w:color w:val="000000"/>
                <w:position w:val="2"/>
                <w:sz w:val="20"/>
                <w:szCs w:val="20"/>
                <w:lang w:val="en-US"/>
              </w:rPr>
              <w:t>ting and</w:t>
            </w:r>
            <w:r w:rsidRPr="005C605B">
              <w:rPr>
                <w:rFonts w:ascii="Arial" w:hAnsi="Arial" w:cs="Arial"/>
                <w:color w:val="000000"/>
                <w:spacing w:val="1"/>
                <w:position w:val="2"/>
                <w:sz w:val="20"/>
                <w:szCs w:val="20"/>
                <w:lang w:val="en-US"/>
              </w:rPr>
              <w:t xml:space="preserve"> ne</w:t>
            </w:r>
            <w:r w:rsidRPr="005C605B">
              <w:rPr>
                <w:rFonts w:ascii="Arial" w:hAnsi="Arial" w:cs="Arial"/>
                <w:color w:val="000000"/>
                <w:position w:val="2"/>
                <w:sz w:val="20"/>
                <w:szCs w:val="20"/>
                <w:lang w:val="en-US"/>
              </w:rPr>
              <w:t>w pro</w:t>
            </w:r>
            <w:r w:rsidRPr="005C605B">
              <w:rPr>
                <w:rFonts w:ascii="Arial" w:hAnsi="Arial" w:cs="Arial"/>
                <w:color w:val="000000"/>
                <w:spacing w:val="1"/>
                <w:position w:val="2"/>
                <w:sz w:val="20"/>
                <w:szCs w:val="20"/>
                <w:lang w:val="en-US"/>
              </w:rPr>
              <w:t>g</w:t>
            </w:r>
            <w:r w:rsidRPr="005C605B">
              <w:rPr>
                <w:rFonts w:ascii="Arial" w:hAnsi="Arial" w:cs="Arial"/>
                <w:color w:val="000000"/>
                <w:position w:val="2"/>
                <w:sz w:val="20"/>
                <w:szCs w:val="20"/>
                <w:lang w:val="en-US"/>
              </w:rPr>
              <w:t>rammes a</w:t>
            </w:r>
            <w:r w:rsidRPr="005C605B">
              <w:rPr>
                <w:rFonts w:ascii="Arial" w:hAnsi="Arial" w:cs="Arial"/>
                <w:color w:val="000000"/>
                <w:spacing w:val="1"/>
                <w:position w:val="2"/>
                <w:sz w:val="20"/>
                <w:szCs w:val="20"/>
                <w:lang w:val="en-US"/>
              </w:rPr>
              <w:t>n</w:t>
            </w:r>
            <w:r w:rsidRPr="005C605B">
              <w:rPr>
                <w:rFonts w:ascii="Arial" w:hAnsi="Arial" w:cs="Arial"/>
                <w:color w:val="000000"/>
                <w:position w:val="2"/>
                <w:sz w:val="20"/>
                <w:szCs w:val="20"/>
                <w:lang w:val="en-US"/>
              </w:rPr>
              <w:t>d initiativ</w:t>
            </w:r>
            <w:r w:rsidRPr="005C605B">
              <w:rPr>
                <w:rFonts w:ascii="Arial" w:hAnsi="Arial" w:cs="Arial"/>
                <w:color w:val="000000"/>
                <w:spacing w:val="1"/>
                <w:position w:val="2"/>
                <w:sz w:val="20"/>
                <w:szCs w:val="20"/>
                <w:lang w:val="en-US"/>
              </w:rPr>
              <w:t>e</w:t>
            </w:r>
            <w:r w:rsidRPr="005C605B">
              <w:rPr>
                <w:rFonts w:ascii="Arial" w:hAnsi="Arial" w:cs="Arial"/>
                <w:color w:val="000000"/>
                <w:position w:val="2"/>
                <w:sz w:val="20"/>
                <w:szCs w:val="20"/>
                <w:lang w:val="en-US"/>
              </w:rPr>
              <w:t>s intended to</w:t>
            </w:r>
            <w:r w:rsidRPr="005C605B">
              <w:rPr>
                <w:rFonts w:ascii="Arial" w:hAnsi="Arial" w:cs="Arial"/>
                <w:color w:val="000000"/>
                <w:spacing w:val="3"/>
                <w:position w:val="2"/>
                <w:sz w:val="20"/>
                <w:szCs w:val="20"/>
                <w:lang w:val="en-US"/>
              </w:rPr>
              <w:t xml:space="preserve"> i</w:t>
            </w:r>
            <w:r w:rsidRPr="005C605B">
              <w:rPr>
                <w:rFonts w:ascii="Arial" w:hAnsi="Arial" w:cs="Arial"/>
                <w:color w:val="000000"/>
                <w:position w:val="2"/>
                <w:sz w:val="20"/>
                <w:szCs w:val="20"/>
                <w:lang w:val="en-US"/>
              </w:rPr>
              <w:t>mprove the</w:t>
            </w:r>
            <w:r w:rsidRPr="005C605B">
              <w:rPr>
                <w:rFonts w:ascii="Arial" w:hAnsi="Arial" w:cs="Arial"/>
                <w:color w:val="000000"/>
                <w:spacing w:val="1"/>
                <w:position w:val="2"/>
                <w:sz w:val="20"/>
                <w:szCs w:val="20"/>
                <w:lang w:val="en-US"/>
              </w:rPr>
              <w:t xml:space="preserve"> </w:t>
            </w:r>
            <w:r w:rsidRPr="005C605B">
              <w:rPr>
                <w:rFonts w:ascii="Arial" w:hAnsi="Arial" w:cs="Arial"/>
                <w:color w:val="000000"/>
                <w:position w:val="2"/>
                <w:sz w:val="20"/>
                <w:szCs w:val="20"/>
                <w:lang w:val="en-US"/>
              </w:rPr>
              <w:t>Group’s c</w:t>
            </w:r>
            <w:r w:rsidRPr="005C605B">
              <w:rPr>
                <w:rFonts w:ascii="Arial" w:hAnsi="Arial" w:cs="Arial"/>
                <w:color w:val="000000"/>
                <w:spacing w:val="1"/>
                <w:position w:val="2"/>
                <w:sz w:val="20"/>
                <w:szCs w:val="20"/>
                <w:lang w:val="en-US"/>
              </w:rPr>
              <w:t>ap</w:t>
            </w:r>
            <w:r w:rsidRPr="005C605B">
              <w:rPr>
                <w:rFonts w:ascii="Arial" w:hAnsi="Arial" w:cs="Arial"/>
                <w:color w:val="000000"/>
                <w:position w:val="2"/>
                <w:sz w:val="20"/>
                <w:szCs w:val="20"/>
                <w:lang w:val="en-US"/>
              </w:rPr>
              <w:t>ital p</w:t>
            </w:r>
            <w:r w:rsidRPr="005C605B">
              <w:rPr>
                <w:rFonts w:ascii="Arial" w:hAnsi="Arial" w:cs="Arial"/>
                <w:color w:val="000000"/>
                <w:spacing w:val="1"/>
                <w:position w:val="2"/>
                <w:sz w:val="20"/>
                <w:szCs w:val="20"/>
                <w:lang w:val="en-US"/>
              </w:rPr>
              <w:t>os</w:t>
            </w:r>
            <w:r w:rsidRPr="005C605B">
              <w:rPr>
                <w:rFonts w:ascii="Arial" w:hAnsi="Arial" w:cs="Arial"/>
                <w:color w:val="000000"/>
                <w:position w:val="2"/>
                <w:sz w:val="20"/>
                <w:szCs w:val="20"/>
                <w:lang w:val="en-US"/>
              </w:rPr>
              <w:t>iti</w:t>
            </w:r>
            <w:r w:rsidRPr="005C605B">
              <w:rPr>
                <w:rFonts w:ascii="Arial" w:hAnsi="Arial" w:cs="Arial"/>
                <w:color w:val="000000"/>
                <w:spacing w:val="1"/>
                <w:position w:val="2"/>
                <w:sz w:val="20"/>
                <w:szCs w:val="20"/>
                <w:lang w:val="en-US"/>
              </w:rPr>
              <w:t>on</w:t>
            </w:r>
            <w:r w:rsidRPr="005C605B">
              <w:rPr>
                <w:rFonts w:ascii="Arial" w:hAnsi="Arial" w:cs="Arial"/>
                <w:color w:val="000000"/>
                <w:position w:val="2"/>
                <w:sz w:val="20"/>
                <w:szCs w:val="20"/>
                <w:lang w:val="en-US"/>
              </w:rPr>
              <w:t>, m</w:t>
            </w:r>
            <w:r w:rsidRPr="005C605B">
              <w:rPr>
                <w:rFonts w:ascii="Arial" w:hAnsi="Arial" w:cs="Arial"/>
                <w:color w:val="000000"/>
                <w:spacing w:val="1"/>
                <w:position w:val="2"/>
                <w:sz w:val="20"/>
                <w:szCs w:val="20"/>
                <w:lang w:val="en-US"/>
              </w:rPr>
              <w:t>ee</w:t>
            </w:r>
            <w:r w:rsidRPr="005C605B">
              <w:rPr>
                <w:rFonts w:ascii="Arial" w:hAnsi="Arial" w:cs="Arial"/>
                <w:color w:val="000000"/>
                <w:position w:val="2"/>
                <w:sz w:val="20"/>
                <w:szCs w:val="20"/>
                <w:lang w:val="en-US"/>
              </w:rPr>
              <w:t>t leg</w:t>
            </w:r>
            <w:r w:rsidRPr="005C605B">
              <w:rPr>
                <w:rFonts w:ascii="Arial" w:hAnsi="Arial" w:cs="Arial"/>
                <w:color w:val="000000"/>
                <w:spacing w:val="1"/>
                <w:position w:val="2"/>
                <w:sz w:val="20"/>
                <w:szCs w:val="20"/>
                <w:lang w:val="en-US"/>
              </w:rPr>
              <w:t>a</w:t>
            </w:r>
            <w:r w:rsidRPr="005C605B">
              <w:rPr>
                <w:rFonts w:ascii="Arial" w:hAnsi="Arial" w:cs="Arial"/>
                <w:color w:val="000000"/>
                <w:position w:val="2"/>
                <w:sz w:val="20"/>
                <w:szCs w:val="20"/>
                <w:lang w:val="en-US"/>
              </w:rPr>
              <w:t>l a</w:t>
            </w:r>
            <w:r w:rsidRPr="005C605B">
              <w:rPr>
                <w:rFonts w:ascii="Arial" w:hAnsi="Arial" w:cs="Arial"/>
                <w:color w:val="000000"/>
                <w:spacing w:val="1"/>
                <w:position w:val="2"/>
                <w:sz w:val="20"/>
                <w:szCs w:val="20"/>
                <w:lang w:val="en-US"/>
              </w:rPr>
              <w:t>n</w:t>
            </w:r>
            <w:r w:rsidRPr="005C605B">
              <w:rPr>
                <w:rFonts w:ascii="Arial" w:hAnsi="Arial" w:cs="Arial"/>
                <w:color w:val="000000"/>
                <w:position w:val="2"/>
                <w:sz w:val="20"/>
                <w:szCs w:val="20"/>
                <w:lang w:val="en-US"/>
              </w:rPr>
              <w:t>d re</w:t>
            </w:r>
            <w:r w:rsidRPr="005C605B">
              <w:rPr>
                <w:rFonts w:ascii="Arial" w:hAnsi="Arial" w:cs="Arial"/>
                <w:color w:val="000000"/>
                <w:spacing w:val="1"/>
                <w:position w:val="2"/>
                <w:sz w:val="20"/>
                <w:szCs w:val="20"/>
                <w:lang w:val="en-US"/>
              </w:rPr>
              <w:t>gu</w:t>
            </w:r>
            <w:r w:rsidRPr="005C605B">
              <w:rPr>
                <w:rFonts w:ascii="Arial" w:hAnsi="Arial" w:cs="Arial"/>
                <w:color w:val="000000"/>
                <w:position w:val="2"/>
                <w:sz w:val="20"/>
                <w:szCs w:val="20"/>
                <w:lang w:val="en-US"/>
              </w:rPr>
              <w:t>latory r</w:t>
            </w:r>
            <w:r w:rsidRPr="005C605B">
              <w:rPr>
                <w:rFonts w:ascii="Arial" w:hAnsi="Arial" w:cs="Arial"/>
                <w:color w:val="000000"/>
                <w:spacing w:val="1"/>
                <w:position w:val="2"/>
                <w:sz w:val="20"/>
                <w:szCs w:val="20"/>
                <w:lang w:val="en-US"/>
              </w:rPr>
              <w:t>equi</w:t>
            </w:r>
            <w:r w:rsidRPr="005C605B">
              <w:rPr>
                <w:rFonts w:ascii="Arial" w:hAnsi="Arial" w:cs="Arial"/>
                <w:color w:val="000000"/>
                <w:position w:val="2"/>
                <w:sz w:val="20"/>
                <w:szCs w:val="20"/>
                <w:lang w:val="en-US"/>
              </w:rPr>
              <w:t>rem</w:t>
            </w:r>
            <w:r w:rsidRPr="005C605B">
              <w:rPr>
                <w:rFonts w:ascii="Arial" w:hAnsi="Arial" w:cs="Arial"/>
                <w:color w:val="000000"/>
                <w:spacing w:val="1"/>
                <w:position w:val="2"/>
                <w:sz w:val="20"/>
                <w:szCs w:val="20"/>
                <w:lang w:val="en-US"/>
              </w:rPr>
              <w:t>en</w:t>
            </w:r>
            <w:r w:rsidRPr="005C605B">
              <w:rPr>
                <w:rFonts w:ascii="Arial" w:hAnsi="Arial" w:cs="Arial"/>
                <w:color w:val="000000"/>
                <w:position w:val="2"/>
                <w:sz w:val="20"/>
                <w:szCs w:val="20"/>
                <w:lang w:val="en-US"/>
              </w:rPr>
              <w:t xml:space="preserve">ts </w:t>
            </w:r>
            <w:r w:rsidRPr="005C605B">
              <w:rPr>
                <w:rFonts w:ascii="Arial" w:hAnsi="Arial" w:cs="Arial"/>
                <w:color w:val="000000"/>
                <w:spacing w:val="1"/>
                <w:position w:val="2"/>
                <w:sz w:val="20"/>
                <w:szCs w:val="20"/>
                <w:lang w:val="en-US"/>
              </w:rPr>
              <w:t>an</w:t>
            </w:r>
            <w:r w:rsidRPr="005C605B">
              <w:rPr>
                <w:rFonts w:ascii="Arial" w:hAnsi="Arial" w:cs="Arial"/>
                <w:color w:val="000000"/>
                <w:position w:val="2"/>
                <w:sz w:val="20"/>
                <w:szCs w:val="20"/>
                <w:lang w:val="en-US"/>
              </w:rPr>
              <w:t>d</w:t>
            </w:r>
            <w:r w:rsidRPr="005C605B">
              <w:rPr>
                <w:rFonts w:ascii="Arial" w:hAnsi="Arial" w:cs="Arial"/>
                <w:color w:val="000000"/>
                <w:spacing w:val="1"/>
                <w:position w:val="2"/>
                <w:sz w:val="20"/>
                <w:szCs w:val="20"/>
                <w:lang w:val="en-US"/>
              </w:rPr>
              <w:t xml:space="preserve"> </w:t>
            </w:r>
            <w:r w:rsidRPr="005C605B">
              <w:rPr>
                <w:rFonts w:ascii="Arial" w:hAnsi="Arial" w:cs="Arial"/>
                <w:color w:val="000000"/>
                <w:position w:val="2"/>
                <w:sz w:val="20"/>
                <w:szCs w:val="20"/>
                <w:lang w:val="en-US"/>
              </w:rPr>
              <w:t>res</w:t>
            </w:r>
            <w:r w:rsidRPr="005C605B">
              <w:rPr>
                <w:rFonts w:ascii="Arial" w:hAnsi="Arial" w:cs="Arial"/>
                <w:color w:val="000000"/>
                <w:spacing w:val="1"/>
                <w:position w:val="2"/>
                <w:sz w:val="20"/>
                <w:szCs w:val="20"/>
                <w:lang w:val="en-US"/>
              </w:rPr>
              <w:t>u</w:t>
            </w:r>
            <w:r w:rsidRPr="005C605B">
              <w:rPr>
                <w:rFonts w:ascii="Arial" w:hAnsi="Arial" w:cs="Arial"/>
                <w:color w:val="000000"/>
                <w:position w:val="2"/>
                <w:sz w:val="20"/>
                <w:szCs w:val="20"/>
                <w:lang w:val="en-US"/>
              </w:rPr>
              <w:t>lt in</w:t>
            </w:r>
            <w:r w:rsidRPr="005C605B">
              <w:rPr>
                <w:rFonts w:ascii="Arial" w:hAnsi="Arial" w:cs="Arial"/>
                <w:color w:val="000000"/>
                <w:spacing w:val="3"/>
                <w:position w:val="2"/>
                <w:sz w:val="20"/>
                <w:szCs w:val="20"/>
                <w:lang w:val="en-US"/>
              </w:rPr>
              <w:t xml:space="preserve"> t</w:t>
            </w:r>
            <w:r w:rsidRPr="005C605B">
              <w:rPr>
                <w:rFonts w:ascii="Arial" w:hAnsi="Arial" w:cs="Arial"/>
                <w:color w:val="000000"/>
                <w:spacing w:val="1"/>
                <w:position w:val="2"/>
                <w:sz w:val="20"/>
                <w:szCs w:val="20"/>
                <w:lang w:val="en-US"/>
              </w:rPr>
              <w:t>h</w:t>
            </w:r>
            <w:r w:rsidRPr="005C605B">
              <w:rPr>
                <w:rFonts w:ascii="Arial" w:hAnsi="Arial" w:cs="Arial"/>
                <w:color w:val="000000"/>
                <w:position w:val="2"/>
                <w:sz w:val="20"/>
                <w:szCs w:val="20"/>
                <w:lang w:val="en-US"/>
              </w:rPr>
              <w:t>e</w:t>
            </w:r>
            <w:r w:rsidRPr="005C605B">
              <w:rPr>
                <w:rFonts w:ascii="Arial" w:hAnsi="Arial" w:cs="Arial"/>
                <w:color w:val="000000"/>
                <w:sz w:val="20"/>
                <w:szCs w:val="20"/>
                <w:lang w:val="en-US"/>
              </w:rPr>
              <w:t xml:space="preserve"> Gro</w:t>
            </w:r>
            <w:r w:rsidRPr="005C605B">
              <w:rPr>
                <w:rFonts w:ascii="Arial" w:hAnsi="Arial" w:cs="Arial"/>
                <w:color w:val="000000"/>
                <w:spacing w:val="1"/>
                <w:sz w:val="20"/>
                <w:szCs w:val="20"/>
                <w:lang w:val="en-US"/>
              </w:rPr>
              <w:t>u</w:t>
            </w:r>
            <w:r w:rsidRPr="005C605B">
              <w:rPr>
                <w:rFonts w:ascii="Arial" w:hAnsi="Arial" w:cs="Arial"/>
                <w:color w:val="000000"/>
                <w:sz w:val="20"/>
                <w:szCs w:val="20"/>
                <w:lang w:val="en-US"/>
              </w:rPr>
              <w:t>p</w:t>
            </w:r>
            <w:r w:rsidRPr="005C605B">
              <w:rPr>
                <w:rFonts w:ascii="Arial" w:hAnsi="Arial" w:cs="Arial"/>
                <w:color w:val="000000"/>
                <w:spacing w:val="1"/>
                <w:sz w:val="20"/>
                <w:szCs w:val="20"/>
                <w:lang w:val="en-US"/>
              </w:rPr>
              <w:t xml:space="preserve"> becom</w:t>
            </w:r>
            <w:r w:rsidRPr="005C605B">
              <w:rPr>
                <w:rFonts w:ascii="Arial" w:hAnsi="Arial" w:cs="Arial"/>
                <w:color w:val="000000"/>
                <w:sz w:val="20"/>
                <w:szCs w:val="20"/>
                <w:lang w:val="en-US"/>
              </w:rPr>
              <w:t>ing a</w:t>
            </w:r>
            <w:r w:rsidRPr="005C605B">
              <w:rPr>
                <w:rFonts w:ascii="Arial" w:hAnsi="Arial" w:cs="Arial"/>
                <w:color w:val="000000"/>
                <w:spacing w:val="7"/>
                <w:sz w:val="20"/>
                <w:szCs w:val="20"/>
                <w:lang w:val="en-US"/>
              </w:rPr>
              <w:t xml:space="preserve"> </w:t>
            </w:r>
            <w:r w:rsidRPr="005C605B">
              <w:rPr>
                <w:rFonts w:ascii="Arial" w:hAnsi="Arial" w:cs="Arial"/>
                <w:color w:val="000000"/>
                <w:spacing w:val="1"/>
                <w:sz w:val="20"/>
                <w:szCs w:val="20"/>
                <w:lang w:val="en-US"/>
              </w:rPr>
              <w:t>sa</w:t>
            </w:r>
            <w:r w:rsidRPr="005C605B">
              <w:rPr>
                <w:rFonts w:ascii="Arial" w:hAnsi="Arial" w:cs="Arial"/>
                <w:color w:val="000000"/>
                <w:sz w:val="20"/>
                <w:szCs w:val="20"/>
                <w:lang w:val="en-US"/>
              </w:rPr>
              <w:t>fer</w:t>
            </w:r>
            <w:r w:rsidRPr="005C605B">
              <w:rPr>
                <w:rFonts w:ascii="Arial" w:hAnsi="Arial" w:cs="Arial"/>
                <w:color w:val="000000"/>
                <w:spacing w:val="3"/>
                <w:sz w:val="20"/>
                <w:szCs w:val="20"/>
                <w:lang w:val="en-US"/>
              </w:rPr>
              <w:t xml:space="preserve"> </w:t>
            </w:r>
            <w:r w:rsidRPr="005C605B">
              <w:rPr>
                <w:rFonts w:ascii="Arial" w:hAnsi="Arial" w:cs="Arial"/>
                <w:color w:val="000000"/>
                <w:spacing w:val="1"/>
                <w:sz w:val="20"/>
                <w:szCs w:val="20"/>
                <w:lang w:val="en-US"/>
              </w:rPr>
              <w:t>an</w:t>
            </w:r>
            <w:r w:rsidRPr="005C605B">
              <w:rPr>
                <w:rFonts w:ascii="Arial" w:hAnsi="Arial" w:cs="Arial"/>
                <w:color w:val="000000"/>
                <w:sz w:val="20"/>
                <w:szCs w:val="20"/>
                <w:lang w:val="en-US"/>
              </w:rPr>
              <w:t>d</w:t>
            </w:r>
            <w:r w:rsidRPr="005C605B">
              <w:rPr>
                <w:rFonts w:ascii="Arial" w:hAnsi="Arial" w:cs="Arial"/>
                <w:color w:val="000000"/>
                <w:spacing w:val="5"/>
                <w:sz w:val="20"/>
                <w:szCs w:val="20"/>
                <w:lang w:val="en-US"/>
              </w:rPr>
              <w:t xml:space="preserve"> mo</w:t>
            </w:r>
            <w:r w:rsidRPr="005C605B">
              <w:rPr>
                <w:rFonts w:ascii="Arial" w:hAnsi="Arial" w:cs="Arial"/>
                <w:color w:val="000000"/>
                <w:sz w:val="20"/>
                <w:szCs w:val="20"/>
                <w:lang w:val="en-US"/>
              </w:rPr>
              <w:t>re</w:t>
            </w:r>
            <w:r w:rsidRPr="005C605B">
              <w:rPr>
                <w:rFonts w:ascii="Arial" w:hAnsi="Arial" w:cs="Arial"/>
                <w:color w:val="000000"/>
                <w:spacing w:val="2"/>
                <w:sz w:val="20"/>
                <w:szCs w:val="20"/>
                <w:lang w:val="en-US"/>
              </w:rPr>
              <w:t xml:space="preserve"> </w:t>
            </w:r>
            <w:r w:rsidRPr="005C605B">
              <w:rPr>
                <w:rFonts w:ascii="Arial" w:hAnsi="Arial" w:cs="Arial"/>
                <w:color w:val="000000"/>
                <w:spacing w:val="1"/>
                <w:sz w:val="20"/>
                <w:szCs w:val="20"/>
                <w:lang w:val="en-US"/>
              </w:rPr>
              <w:t>compe</w:t>
            </w:r>
            <w:r w:rsidRPr="005C605B">
              <w:rPr>
                <w:rFonts w:ascii="Arial" w:hAnsi="Arial" w:cs="Arial"/>
                <w:color w:val="000000"/>
                <w:sz w:val="20"/>
                <w:szCs w:val="20"/>
                <w:lang w:val="en-US"/>
              </w:rPr>
              <w:t>titiv</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 xml:space="preserve">, </w:t>
            </w:r>
            <w:r w:rsidRPr="005C605B">
              <w:rPr>
                <w:rFonts w:ascii="Arial" w:hAnsi="Arial" w:cs="Arial"/>
                <w:color w:val="000000"/>
                <w:spacing w:val="1"/>
                <w:sz w:val="20"/>
                <w:szCs w:val="20"/>
                <w:lang w:val="en-US"/>
              </w:rPr>
              <w:t>custo</w:t>
            </w:r>
            <w:r w:rsidRPr="005C605B">
              <w:rPr>
                <w:rFonts w:ascii="Arial" w:hAnsi="Arial" w:cs="Arial"/>
                <w:color w:val="000000"/>
                <w:sz w:val="20"/>
                <w:szCs w:val="20"/>
                <w:lang w:val="en-US"/>
              </w:rPr>
              <w:t>mer fo</w:t>
            </w:r>
            <w:r w:rsidRPr="005C605B">
              <w:rPr>
                <w:rFonts w:ascii="Arial" w:hAnsi="Arial" w:cs="Arial"/>
                <w:color w:val="000000"/>
                <w:spacing w:val="1"/>
                <w:sz w:val="20"/>
                <w:szCs w:val="20"/>
                <w:lang w:val="en-US"/>
              </w:rPr>
              <w:t>cuse</w:t>
            </w:r>
            <w:r w:rsidRPr="005C605B">
              <w:rPr>
                <w:rFonts w:ascii="Arial" w:hAnsi="Arial" w:cs="Arial"/>
                <w:color w:val="000000"/>
                <w:sz w:val="20"/>
                <w:szCs w:val="20"/>
                <w:lang w:val="en-US"/>
              </w:rPr>
              <w:t>d and</w:t>
            </w:r>
            <w:r w:rsidRPr="005C605B">
              <w:rPr>
                <w:rFonts w:ascii="Arial" w:hAnsi="Arial" w:cs="Arial"/>
                <w:color w:val="000000"/>
                <w:spacing w:val="5"/>
                <w:sz w:val="20"/>
                <w:szCs w:val="20"/>
                <w:lang w:val="en-US"/>
              </w:rPr>
              <w:t xml:space="preserve"> p</w:t>
            </w:r>
            <w:r w:rsidRPr="005C605B">
              <w:rPr>
                <w:rFonts w:ascii="Arial" w:hAnsi="Arial" w:cs="Arial"/>
                <w:color w:val="000000"/>
                <w:sz w:val="20"/>
                <w:szCs w:val="20"/>
                <w:lang w:val="en-US"/>
              </w:rPr>
              <w:t>rofitable b</w:t>
            </w:r>
            <w:r w:rsidRPr="005C605B">
              <w:rPr>
                <w:rFonts w:ascii="Arial" w:hAnsi="Arial" w:cs="Arial"/>
                <w:color w:val="000000"/>
                <w:spacing w:val="1"/>
                <w:sz w:val="20"/>
                <w:szCs w:val="20"/>
                <w:lang w:val="en-US"/>
              </w:rPr>
              <w:t>ank</w:t>
            </w:r>
            <w:r w:rsidRPr="005C605B">
              <w:rPr>
                <w:rFonts w:ascii="Arial" w:hAnsi="Arial" w:cs="Arial"/>
                <w:color w:val="000000"/>
                <w:sz w:val="20"/>
                <w:szCs w:val="20"/>
                <w:lang w:val="en-US"/>
              </w:rPr>
              <w:t>.</w:t>
            </w:r>
            <w:r w:rsidRPr="005C605B">
              <w:rPr>
                <w:rFonts w:ascii="Arial" w:hAnsi="Arial" w:cs="Arial"/>
                <w:color w:val="000000"/>
                <w:spacing w:val="3"/>
                <w:sz w:val="20"/>
                <w:szCs w:val="20"/>
                <w:lang w:val="en-US"/>
              </w:rPr>
              <w:t xml:space="preserve"> </w:t>
            </w:r>
            <w:r w:rsidRPr="005C605B">
              <w:rPr>
                <w:rFonts w:ascii="Arial" w:hAnsi="Arial" w:cs="Arial"/>
                <w:color w:val="000000"/>
                <w:spacing w:val="1"/>
                <w:sz w:val="20"/>
                <w:szCs w:val="20"/>
                <w:lang w:val="en-US"/>
              </w:rPr>
              <w:t>Thes</w:t>
            </w:r>
            <w:r w:rsidRPr="005C605B">
              <w:rPr>
                <w:rFonts w:ascii="Arial" w:hAnsi="Arial" w:cs="Arial"/>
                <w:color w:val="000000"/>
                <w:sz w:val="20"/>
                <w:szCs w:val="20"/>
                <w:lang w:val="en-US"/>
              </w:rPr>
              <w:t>e</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ni</w:t>
            </w:r>
            <w:r w:rsidRPr="005C605B">
              <w:rPr>
                <w:rFonts w:ascii="Arial" w:hAnsi="Arial" w:cs="Arial"/>
                <w:color w:val="000000"/>
                <w:sz w:val="20"/>
                <w:szCs w:val="20"/>
                <w:lang w:val="en-US"/>
              </w:rPr>
              <w:t>tiativ</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s in</w:t>
            </w:r>
            <w:r w:rsidRPr="005C605B">
              <w:rPr>
                <w:rFonts w:ascii="Arial" w:hAnsi="Arial" w:cs="Arial"/>
                <w:color w:val="000000"/>
                <w:spacing w:val="1"/>
                <w:sz w:val="20"/>
                <w:szCs w:val="20"/>
                <w:lang w:val="en-US"/>
              </w:rPr>
              <w:t>clude</w:t>
            </w:r>
            <w:r w:rsidRPr="005C605B">
              <w:rPr>
                <w:rFonts w:ascii="Arial" w:hAnsi="Arial" w:cs="Arial"/>
                <w:color w:val="000000"/>
                <w:sz w:val="20"/>
                <w:szCs w:val="20"/>
                <w:lang w:val="en-US"/>
              </w:rPr>
              <w:t xml:space="preserve">, </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mo</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 xml:space="preserve">g </w:t>
            </w:r>
            <w:r w:rsidRPr="005C605B">
              <w:rPr>
                <w:rFonts w:ascii="Arial" w:hAnsi="Arial" w:cs="Arial"/>
                <w:color w:val="000000"/>
                <w:spacing w:val="1"/>
                <w:sz w:val="20"/>
                <w:szCs w:val="20"/>
                <w:lang w:val="en-US"/>
              </w:rPr>
              <w:t>othe</w:t>
            </w:r>
            <w:r w:rsidRPr="005C605B">
              <w:rPr>
                <w:rFonts w:ascii="Arial" w:hAnsi="Arial" w:cs="Arial"/>
                <w:color w:val="000000"/>
                <w:sz w:val="20"/>
                <w:szCs w:val="20"/>
                <w:lang w:val="en-US"/>
              </w:rPr>
              <w:t>r</w:t>
            </w:r>
            <w:r w:rsidRPr="005C605B">
              <w:rPr>
                <w:rFonts w:ascii="Arial" w:hAnsi="Arial" w:cs="Arial"/>
                <w:color w:val="000000"/>
                <w:spacing w:val="3"/>
                <w:sz w:val="20"/>
                <w:szCs w:val="20"/>
                <w:lang w:val="en-US"/>
              </w:rPr>
              <w:t xml:space="preserve"> </w:t>
            </w:r>
            <w:r w:rsidRPr="005C605B">
              <w:rPr>
                <w:rFonts w:ascii="Arial" w:hAnsi="Arial" w:cs="Arial"/>
                <w:color w:val="000000"/>
                <w:sz w:val="20"/>
                <w:szCs w:val="20"/>
                <w:lang w:val="en-US"/>
              </w:rPr>
              <w:t>thin</w:t>
            </w:r>
            <w:r w:rsidRPr="005C605B">
              <w:rPr>
                <w:rFonts w:ascii="Arial" w:hAnsi="Arial" w:cs="Arial"/>
                <w:color w:val="000000"/>
                <w:spacing w:val="1"/>
                <w:sz w:val="20"/>
                <w:szCs w:val="20"/>
                <w:lang w:val="en-US"/>
              </w:rPr>
              <w:t>gs</w:t>
            </w:r>
            <w:r w:rsidRPr="005C605B">
              <w:rPr>
                <w:rFonts w:ascii="Arial" w:hAnsi="Arial" w:cs="Arial"/>
                <w:color w:val="000000"/>
                <w:sz w:val="20"/>
                <w:szCs w:val="20"/>
                <w:lang w:val="en-US"/>
              </w:rPr>
              <w:t>,</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the</w:t>
            </w:r>
            <w:r w:rsidRPr="005C605B">
              <w:rPr>
                <w:rFonts w:ascii="Arial" w:hAnsi="Arial" w:cs="Arial"/>
                <w:color w:val="000000"/>
                <w:spacing w:val="5"/>
                <w:sz w:val="20"/>
                <w:szCs w:val="20"/>
                <w:lang w:val="en-US"/>
              </w:rPr>
              <w:t xml:space="preserve"> ex</w:t>
            </w:r>
            <w:r w:rsidRPr="005C605B">
              <w:rPr>
                <w:rFonts w:ascii="Arial" w:hAnsi="Arial" w:cs="Arial"/>
                <w:color w:val="000000"/>
                <w:spacing w:val="1"/>
                <w:sz w:val="20"/>
                <w:szCs w:val="20"/>
                <w:lang w:val="en-US"/>
              </w:rPr>
              <w:t>ecut</w:t>
            </w:r>
            <w:r w:rsidRPr="005C605B">
              <w:rPr>
                <w:rFonts w:ascii="Arial" w:hAnsi="Arial" w:cs="Arial"/>
                <w:color w:val="000000"/>
                <w:sz w:val="20"/>
                <w:szCs w:val="20"/>
                <w:lang w:val="en-US"/>
              </w:rPr>
              <w:t>ion of</w:t>
            </w:r>
            <w:r w:rsidRPr="005C605B">
              <w:rPr>
                <w:rFonts w:ascii="Arial" w:hAnsi="Arial" w:cs="Arial"/>
                <w:color w:val="000000"/>
                <w:spacing w:val="5"/>
                <w:sz w:val="20"/>
                <w:szCs w:val="20"/>
                <w:lang w:val="en-US"/>
              </w:rPr>
              <w:t xml:space="preserve"> </w:t>
            </w:r>
            <w:r w:rsidRPr="005C605B">
              <w:rPr>
                <w:rFonts w:ascii="Arial" w:hAnsi="Arial" w:cs="Arial"/>
                <w:color w:val="000000"/>
                <w:sz w:val="20"/>
                <w:szCs w:val="20"/>
                <w:lang w:val="en-US"/>
              </w:rPr>
              <w:t>the</w:t>
            </w:r>
            <w:r w:rsidRPr="005C605B">
              <w:rPr>
                <w:rFonts w:ascii="Arial" w:hAnsi="Arial" w:cs="Arial"/>
                <w:color w:val="000000"/>
                <w:spacing w:val="5"/>
                <w:sz w:val="20"/>
                <w:szCs w:val="20"/>
                <w:lang w:val="en-US"/>
              </w:rPr>
              <w:t xml:space="preserve"> </w:t>
            </w:r>
            <w:r w:rsidRPr="005C605B">
              <w:rPr>
                <w:rFonts w:ascii="Arial" w:hAnsi="Arial" w:cs="Arial"/>
                <w:color w:val="000000"/>
                <w:sz w:val="20"/>
                <w:szCs w:val="20"/>
                <w:lang w:val="en-US"/>
              </w:rPr>
              <w:t>Group’s strategic plan</w:t>
            </w:r>
            <w:r w:rsidRPr="005C605B">
              <w:rPr>
                <w:rFonts w:ascii="Arial" w:hAnsi="Arial" w:cs="Arial"/>
                <w:color w:val="000000"/>
                <w:spacing w:val="3"/>
                <w:sz w:val="20"/>
                <w:szCs w:val="20"/>
                <w:lang w:val="en-US"/>
              </w:rPr>
              <w:t xml:space="preserve"> </w:t>
            </w:r>
            <w:r w:rsidRPr="005C605B">
              <w:rPr>
                <w:rFonts w:ascii="Arial" w:hAnsi="Arial" w:cs="Arial"/>
                <w:color w:val="000000"/>
                <w:sz w:val="20"/>
                <w:szCs w:val="20"/>
                <w:lang w:val="en-US"/>
              </w:rPr>
              <w:t>annou</w:t>
            </w:r>
            <w:r w:rsidRPr="005C605B">
              <w:rPr>
                <w:rFonts w:ascii="Arial" w:hAnsi="Arial" w:cs="Arial"/>
                <w:color w:val="000000"/>
                <w:spacing w:val="1"/>
                <w:sz w:val="20"/>
                <w:szCs w:val="20"/>
                <w:lang w:val="en-US"/>
              </w:rPr>
              <w:t>nce</w:t>
            </w:r>
            <w:r w:rsidRPr="005C605B">
              <w:rPr>
                <w:rFonts w:ascii="Arial" w:hAnsi="Arial" w:cs="Arial"/>
                <w:color w:val="000000"/>
                <w:sz w:val="20"/>
                <w:szCs w:val="20"/>
                <w:lang w:val="en-US"/>
              </w:rPr>
              <w:t>d in</w:t>
            </w:r>
            <w:r w:rsidRPr="005C605B">
              <w:rPr>
                <w:rFonts w:ascii="Arial" w:hAnsi="Arial" w:cs="Arial"/>
                <w:color w:val="000000"/>
                <w:spacing w:val="6"/>
                <w:sz w:val="20"/>
                <w:szCs w:val="20"/>
                <w:lang w:val="en-US"/>
              </w:rPr>
              <w:t xml:space="preserve"> </w:t>
            </w:r>
            <w:r w:rsidRPr="005C605B">
              <w:rPr>
                <w:rFonts w:ascii="Arial" w:hAnsi="Arial" w:cs="Arial"/>
                <w:color w:val="000000"/>
                <w:sz w:val="20"/>
                <w:szCs w:val="20"/>
                <w:lang w:val="en-US"/>
              </w:rPr>
              <w:t>2013 and 2014 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 w</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ich inclu</w:t>
            </w:r>
            <w:r w:rsidRPr="005C605B">
              <w:rPr>
                <w:rFonts w:ascii="Arial" w:hAnsi="Arial" w:cs="Arial"/>
                <w:color w:val="000000"/>
                <w:spacing w:val="1"/>
                <w:sz w:val="20"/>
                <w:szCs w:val="20"/>
                <w:lang w:val="en-US"/>
              </w:rPr>
              <w:t>de</w:t>
            </w:r>
            <w:r w:rsidRPr="005C605B">
              <w:rPr>
                <w:rFonts w:ascii="Arial" w:hAnsi="Arial" w:cs="Arial"/>
                <w:color w:val="000000"/>
                <w:sz w:val="20"/>
                <w:szCs w:val="20"/>
                <w:lang w:val="en-US"/>
              </w:rPr>
              <w:t>s the implementation</w:t>
            </w:r>
            <w:r w:rsidRPr="005C605B">
              <w:rPr>
                <w:rFonts w:ascii="Arial" w:hAnsi="Arial" w:cs="Arial"/>
                <w:color w:val="000000"/>
                <w:spacing w:val="9"/>
                <w:sz w:val="20"/>
                <w:szCs w:val="20"/>
                <w:lang w:val="en-US"/>
              </w:rPr>
              <w:t xml:space="preserve"> </w:t>
            </w:r>
            <w:r w:rsidRPr="005C605B">
              <w:rPr>
                <w:rFonts w:ascii="Arial" w:hAnsi="Arial" w:cs="Arial"/>
                <w:color w:val="000000"/>
                <w:sz w:val="20"/>
                <w:szCs w:val="20"/>
                <w:lang w:val="en-US"/>
              </w:rPr>
              <w:t>of its n</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w divisional and functional str</w:t>
            </w:r>
            <w:r w:rsidRPr="005C605B">
              <w:rPr>
                <w:rFonts w:ascii="Arial" w:hAnsi="Arial" w:cs="Arial"/>
                <w:color w:val="000000"/>
                <w:spacing w:val="1"/>
                <w:sz w:val="20"/>
                <w:szCs w:val="20"/>
                <w:lang w:val="en-US"/>
              </w:rPr>
              <w:t>uc</w:t>
            </w:r>
            <w:r w:rsidRPr="005C605B">
              <w:rPr>
                <w:rFonts w:ascii="Arial" w:hAnsi="Arial" w:cs="Arial"/>
                <w:color w:val="000000"/>
                <w:sz w:val="20"/>
                <w:szCs w:val="20"/>
                <w:lang w:val="en-US"/>
              </w:rPr>
              <w:t>ture (the “2013/2014 Str</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tegic Plan”) as w</w:t>
            </w:r>
            <w:r w:rsidRPr="005C605B">
              <w:rPr>
                <w:rFonts w:ascii="Arial" w:hAnsi="Arial" w:cs="Arial"/>
                <w:color w:val="000000"/>
                <w:spacing w:val="1"/>
                <w:sz w:val="20"/>
                <w:szCs w:val="20"/>
                <w:lang w:val="en-US"/>
              </w:rPr>
              <w:t>el</w:t>
            </w:r>
            <w:r w:rsidRPr="005C605B">
              <w:rPr>
                <w:rFonts w:ascii="Arial" w:hAnsi="Arial" w:cs="Arial"/>
                <w:color w:val="000000"/>
                <w:sz w:val="20"/>
                <w:szCs w:val="20"/>
                <w:lang w:val="en-US"/>
              </w:rPr>
              <w:t>l as a major inv</w:t>
            </w:r>
            <w:r w:rsidRPr="005C605B">
              <w:rPr>
                <w:rFonts w:ascii="Arial" w:hAnsi="Arial" w:cs="Arial"/>
                <w:color w:val="000000"/>
                <w:spacing w:val="1"/>
                <w:sz w:val="20"/>
                <w:szCs w:val="20"/>
                <w:lang w:val="en-US"/>
              </w:rPr>
              <w:t>es</w:t>
            </w:r>
            <w:r w:rsidRPr="005C605B">
              <w:rPr>
                <w:rFonts w:ascii="Arial" w:hAnsi="Arial" w:cs="Arial"/>
                <w:color w:val="000000"/>
                <w:sz w:val="20"/>
                <w:szCs w:val="20"/>
                <w:lang w:val="en-US"/>
              </w:rPr>
              <w:t>tment programme to upgrade and r</w:t>
            </w:r>
            <w:r w:rsidRPr="005C605B">
              <w:rPr>
                <w:rFonts w:ascii="Arial" w:hAnsi="Arial" w:cs="Arial"/>
                <w:color w:val="000000"/>
                <w:spacing w:val="1"/>
                <w:sz w:val="20"/>
                <w:szCs w:val="20"/>
                <w:lang w:val="en-US"/>
              </w:rPr>
              <w:t>at</w:t>
            </w:r>
            <w:r w:rsidRPr="005C605B">
              <w:rPr>
                <w:rFonts w:ascii="Arial" w:hAnsi="Arial" w:cs="Arial"/>
                <w:color w:val="000000"/>
                <w:sz w:val="20"/>
                <w:szCs w:val="20"/>
                <w:lang w:val="en-US"/>
              </w:rPr>
              <w:t>ionalise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Gro</w:t>
            </w:r>
            <w:r w:rsidRPr="005C605B">
              <w:rPr>
                <w:rFonts w:ascii="Arial" w:hAnsi="Arial" w:cs="Arial"/>
                <w:color w:val="000000"/>
                <w:spacing w:val="1"/>
                <w:sz w:val="20"/>
                <w:szCs w:val="20"/>
                <w:lang w:val="en-US"/>
              </w:rPr>
              <w:t>up</w:t>
            </w:r>
            <w:r w:rsidRPr="005C605B">
              <w:rPr>
                <w:rFonts w:ascii="Arial" w:hAnsi="Arial" w:cs="Arial"/>
                <w:color w:val="000000"/>
                <w:sz w:val="20"/>
                <w:szCs w:val="20"/>
                <w:lang w:val="en-US"/>
              </w:rPr>
              <w:t>’s inf</w:t>
            </w:r>
            <w:r w:rsidRPr="005C605B">
              <w:rPr>
                <w:rFonts w:ascii="Arial" w:hAnsi="Arial" w:cs="Arial"/>
                <w:color w:val="000000"/>
                <w:spacing w:val="1"/>
                <w:sz w:val="20"/>
                <w:szCs w:val="20"/>
                <w:lang w:val="en-US"/>
              </w:rPr>
              <w:t>ormat</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n t</w:t>
            </w:r>
            <w:r w:rsidRPr="005C605B">
              <w:rPr>
                <w:rFonts w:ascii="Arial" w:hAnsi="Arial" w:cs="Arial"/>
                <w:color w:val="000000"/>
                <w:spacing w:val="1"/>
                <w:sz w:val="20"/>
                <w:szCs w:val="20"/>
                <w:lang w:val="en-US"/>
              </w:rPr>
              <w:t>echnolog</w:t>
            </w:r>
            <w:r w:rsidRPr="005C605B">
              <w:rPr>
                <w:rFonts w:ascii="Arial" w:hAnsi="Arial" w:cs="Arial"/>
                <w:color w:val="000000"/>
                <w:sz w:val="20"/>
                <w:szCs w:val="20"/>
                <w:lang w:val="en-US"/>
              </w:rPr>
              <w:t>y (“I</w:t>
            </w:r>
            <w:r w:rsidRPr="005C605B">
              <w:rPr>
                <w:rFonts w:ascii="Arial" w:hAnsi="Arial" w:cs="Arial"/>
                <w:color w:val="000000"/>
                <w:spacing w:val="1"/>
                <w:sz w:val="20"/>
                <w:szCs w:val="20"/>
                <w:lang w:val="en-US"/>
              </w:rPr>
              <w:t>T”</w:t>
            </w:r>
            <w:r w:rsidRPr="005C605B">
              <w:rPr>
                <w:rFonts w:ascii="Arial" w:hAnsi="Arial" w:cs="Arial"/>
                <w:color w:val="000000"/>
                <w:sz w:val="20"/>
                <w:szCs w:val="20"/>
                <w:lang w:val="en-US"/>
              </w:rPr>
              <w:t>) 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 o</w:t>
            </w:r>
            <w:r w:rsidRPr="005C605B">
              <w:rPr>
                <w:rFonts w:ascii="Arial" w:hAnsi="Arial" w:cs="Arial"/>
                <w:color w:val="000000"/>
                <w:spacing w:val="1"/>
                <w:sz w:val="20"/>
                <w:szCs w:val="20"/>
                <w:lang w:val="en-US"/>
              </w:rPr>
              <w:t>pe</w:t>
            </w:r>
            <w:r w:rsidRPr="005C605B">
              <w:rPr>
                <w:rFonts w:ascii="Arial" w:hAnsi="Arial" w:cs="Arial"/>
                <w:color w:val="000000"/>
                <w:sz w:val="20"/>
                <w:szCs w:val="20"/>
                <w:lang w:val="en-US"/>
              </w:rPr>
              <w:t>ratio</w:t>
            </w:r>
            <w:r w:rsidRPr="005C605B">
              <w:rPr>
                <w:rFonts w:ascii="Arial" w:hAnsi="Arial" w:cs="Arial"/>
                <w:color w:val="000000"/>
                <w:spacing w:val="1"/>
                <w:sz w:val="20"/>
                <w:szCs w:val="20"/>
                <w:lang w:val="en-US"/>
              </w:rPr>
              <w:t>na</w:t>
            </w:r>
            <w:r w:rsidRPr="005C605B">
              <w:rPr>
                <w:rFonts w:ascii="Arial" w:hAnsi="Arial" w:cs="Arial"/>
                <w:color w:val="000000"/>
                <w:sz w:val="20"/>
                <w:szCs w:val="20"/>
                <w:lang w:val="en-US"/>
              </w:rPr>
              <w:t>l i</w:t>
            </w:r>
            <w:r w:rsidRPr="005C605B">
              <w:rPr>
                <w:rFonts w:ascii="Arial" w:hAnsi="Arial" w:cs="Arial"/>
                <w:color w:val="000000"/>
                <w:spacing w:val="1"/>
                <w:sz w:val="20"/>
                <w:szCs w:val="20"/>
                <w:lang w:val="en-US"/>
              </w:rPr>
              <w:t>nf</w:t>
            </w:r>
            <w:r w:rsidRPr="005C605B">
              <w:rPr>
                <w:rFonts w:ascii="Arial" w:hAnsi="Arial" w:cs="Arial"/>
                <w:color w:val="000000"/>
                <w:sz w:val="20"/>
                <w:szCs w:val="20"/>
                <w:lang w:val="en-US"/>
              </w:rPr>
              <w:t>ra</w:t>
            </w:r>
            <w:r w:rsidRPr="005C605B">
              <w:rPr>
                <w:rFonts w:ascii="Arial" w:hAnsi="Arial" w:cs="Arial"/>
                <w:color w:val="000000"/>
                <w:spacing w:val="1"/>
                <w:sz w:val="20"/>
                <w:szCs w:val="20"/>
                <w:lang w:val="en-US"/>
              </w:rPr>
              <w:t>s</w:t>
            </w:r>
            <w:r w:rsidRPr="005C605B">
              <w:rPr>
                <w:rFonts w:ascii="Arial" w:hAnsi="Arial" w:cs="Arial"/>
                <w:color w:val="000000"/>
                <w:sz w:val="20"/>
                <w:szCs w:val="20"/>
                <w:lang w:val="en-US"/>
              </w:rPr>
              <w:t>tr</w:t>
            </w:r>
            <w:r w:rsidRPr="005C605B">
              <w:rPr>
                <w:rFonts w:ascii="Arial" w:hAnsi="Arial" w:cs="Arial"/>
                <w:color w:val="000000"/>
                <w:spacing w:val="1"/>
                <w:sz w:val="20"/>
                <w:szCs w:val="20"/>
                <w:lang w:val="en-US"/>
              </w:rPr>
              <w:t>uc</w:t>
            </w:r>
            <w:r w:rsidRPr="005C605B">
              <w:rPr>
                <w:rFonts w:ascii="Arial" w:hAnsi="Arial" w:cs="Arial"/>
                <w:color w:val="000000"/>
                <w:sz w:val="20"/>
                <w:szCs w:val="20"/>
                <w:lang w:val="en-US"/>
              </w:rPr>
              <w:t>ture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 xml:space="preserve">e “IT </w:t>
            </w:r>
            <w:r w:rsidRPr="005C605B">
              <w:rPr>
                <w:rFonts w:ascii="Arial" w:hAnsi="Arial" w:cs="Arial"/>
                <w:color w:val="000000"/>
                <w:spacing w:val="1"/>
                <w:sz w:val="20"/>
                <w:szCs w:val="20"/>
                <w:lang w:val="en-US"/>
              </w:rPr>
              <w:t>an</w:t>
            </w:r>
            <w:r w:rsidRPr="005C605B">
              <w:rPr>
                <w:rFonts w:ascii="Arial" w:hAnsi="Arial" w:cs="Arial"/>
                <w:color w:val="000000"/>
                <w:sz w:val="20"/>
                <w:szCs w:val="20"/>
                <w:lang w:val="en-US"/>
              </w:rPr>
              <w:t>d Op</w:t>
            </w:r>
            <w:r w:rsidRPr="005C605B">
              <w:rPr>
                <w:rFonts w:ascii="Arial" w:hAnsi="Arial" w:cs="Arial"/>
                <w:color w:val="000000"/>
                <w:spacing w:val="1"/>
                <w:sz w:val="20"/>
                <w:szCs w:val="20"/>
                <w:lang w:val="en-US"/>
              </w:rPr>
              <w:t>erat</w:t>
            </w:r>
            <w:r w:rsidRPr="005C605B">
              <w:rPr>
                <w:rFonts w:ascii="Arial" w:hAnsi="Arial" w:cs="Arial"/>
                <w:color w:val="000000"/>
                <w:sz w:val="20"/>
                <w:szCs w:val="20"/>
                <w:lang w:val="en-US"/>
              </w:rPr>
              <w:t>io</w:t>
            </w:r>
            <w:r w:rsidRPr="005C605B">
              <w:rPr>
                <w:rFonts w:ascii="Arial" w:hAnsi="Arial" w:cs="Arial"/>
                <w:color w:val="000000"/>
                <w:spacing w:val="1"/>
                <w:sz w:val="20"/>
                <w:szCs w:val="20"/>
                <w:lang w:val="en-US"/>
              </w:rPr>
              <w:t>na</w:t>
            </w:r>
            <w:r w:rsidRPr="005C605B">
              <w:rPr>
                <w:rFonts w:ascii="Arial" w:hAnsi="Arial" w:cs="Arial"/>
                <w:color w:val="000000"/>
                <w:sz w:val="20"/>
                <w:szCs w:val="20"/>
                <w:lang w:val="en-US"/>
              </w:rPr>
              <w:t>l Inv</w:t>
            </w:r>
            <w:r w:rsidRPr="005C605B">
              <w:rPr>
                <w:rFonts w:ascii="Arial" w:hAnsi="Arial" w:cs="Arial"/>
                <w:color w:val="000000"/>
                <w:spacing w:val="1"/>
                <w:sz w:val="20"/>
                <w:szCs w:val="20"/>
                <w:lang w:val="en-US"/>
              </w:rPr>
              <w:t>es</w:t>
            </w:r>
            <w:r w:rsidRPr="005C605B">
              <w:rPr>
                <w:rFonts w:ascii="Arial" w:hAnsi="Arial" w:cs="Arial"/>
                <w:color w:val="000000"/>
                <w:sz w:val="20"/>
                <w:szCs w:val="20"/>
                <w:lang w:val="en-US"/>
              </w:rPr>
              <w:t>tm</w:t>
            </w:r>
            <w:r w:rsidRPr="005C605B">
              <w:rPr>
                <w:rFonts w:ascii="Arial" w:hAnsi="Arial" w:cs="Arial"/>
                <w:color w:val="000000"/>
                <w:spacing w:val="1"/>
                <w:sz w:val="20"/>
                <w:szCs w:val="20"/>
                <w:lang w:val="en-US"/>
              </w:rPr>
              <w:t>en</w:t>
            </w:r>
            <w:r w:rsidRPr="005C605B">
              <w:rPr>
                <w:rFonts w:ascii="Arial" w:hAnsi="Arial" w:cs="Arial"/>
                <w:color w:val="000000"/>
                <w:sz w:val="20"/>
                <w:szCs w:val="20"/>
                <w:lang w:val="en-US"/>
              </w:rPr>
              <w:t xml:space="preserve">t </w:t>
            </w:r>
            <w:r w:rsidRPr="005C605B">
              <w:rPr>
                <w:rFonts w:ascii="Arial" w:hAnsi="Arial" w:cs="Arial"/>
                <w:color w:val="000000"/>
                <w:spacing w:val="1"/>
                <w:sz w:val="20"/>
                <w:szCs w:val="20"/>
                <w:lang w:val="en-US"/>
              </w:rPr>
              <w:t>P</w:t>
            </w:r>
            <w:r w:rsidRPr="005C605B">
              <w:rPr>
                <w:rFonts w:ascii="Arial" w:hAnsi="Arial" w:cs="Arial"/>
                <w:color w:val="000000"/>
                <w:sz w:val="20"/>
                <w:szCs w:val="20"/>
                <w:lang w:val="en-US"/>
              </w:rPr>
              <w:t>lan”), furt</w:t>
            </w:r>
            <w:r w:rsidRPr="005C605B">
              <w:rPr>
                <w:rFonts w:ascii="Arial" w:hAnsi="Arial" w:cs="Arial"/>
                <w:color w:val="000000"/>
                <w:spacing w:val="1"/>
                <w:sz w:val="20"/>
                <w:szCs w:val="20"/>
                <w:lang w:val="en-US"/>
              </w:rPr>
              <w:t>he</w:t>
            </w:r>
            <w:r w:rsidRPr="005C605B">
              <w:rPr>
                <w:rFonts w:ascii="Arial" w:hAnsi="Arial" w:cs="Arial"/>
                <w:color w:val="000000"/>
                <w:sz w:val="20"/>
                <w:szCs w:val="20"/>
                <w:lang w:val="en-US"/>
              </w:rPr>
              <w:t>r initi</w:t>
            </w:r>
            <w:r w:rsidRPr="005C605B">
              <w:rPr>
                <w:rFonts w:ascii="Arial" w:hAnsi="Arial" w:cs="Arial"/>
                <w:color w:val="000000"/>
                <w:spacing w:val="2"/>
                <w:sz w:val="20"/>
                <w:szCs w:val="20"/>
                <w:lang w:val="en-US"/>
              </w:rPr>
              <w:t>at</w:t>
            </w:r>
            <w:r w:rsidRPr="005C605B">
              <w:rPr>
                <w:rFonts w:ascii="Arial" w:hAnsi="Arial" w:cs="Arial"/>
                <w:color w:val="000000"/>
                <w:sz w:val="20"/>
                <w:szCs w:val="20"/>
                <w:lang w:val="en-US"/>
              </w:rPr>
              <w:t>iv</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 xml:space="preserve">s </w:t>
            </w:r>
            <w:r w:rsidRPr="005C605B">
              <w:rPr>
                <w:rFonts w:ascii="Arial" w:hAnsi="Arial" w:cs="Arial"/>
                <w:color w:val="000000"/>
                <w:spacing w:val="1"/>
                <w:sz w:val="20"/>
                <w:szCs w:val="20"/>
                <w:lang w:val="en-US"/>
              </w:rPr>
              <w:t>des</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gne</w:t>
            </w:r>
            <w:r w:rsidRPr="005C605B">
              <w:rPr>
                <w:rFonts w:ascii="Arial" w:hAnsi="Arial" w:cs="Arial"/>
                <w:color w:val="000000"/>
                <w:sz w:val="20"/>
                <w:szCs w:val="20"/>
                <w:lang w:val="en-US"/>
              </w:rPr>
              <w:t>d to</w:t>
            </w:r>
            <w:r w:rsidRPr="005C605B">
              <w:rPr>
                <w:rFonts w:ascii="Arial" w:hAnsi="Arial" w:cs="Arial"/>
                <w:color w:val="000000"/>
                <w:spacing w:val="2"/>
                <w:sz w:val="20"/>
                <w:szCs w:val="20"/>
                <w:lang w:val="en-US"/>
              </w:rPr>
              <w:t xml:space="preserve"> r</w:t>
            </w:r>
            <w:r w:rsidRPr="005C605B">
              <w:rPr>
                <w:rFonts w:ascii="Arial" w:hAnsi="Arial" w:cs="Arial"/>
                <w:color w:val="000000"/>
                <w:spacing w:val="1"/>
                <w:sz w:val="20"/>
                <w:szCs w:val="20"/>
                <w:lang w:val="en-US"/>
              </w:rPr>
              <w:t>educ</w:t>
            </w:r>
            <w:r w:rsidRPr="005C605B">
              <w:rPr>
                <w:rFonts w:ascii="Arial" w:hAnsi="Arial" w:cs="Arial"/>
                <w:color w:val="000000"/>
                <w:sz w:val="20"/>
                <w:szCs w:val="20"/>
                <w:lang w:val="en-US"/>
              </w:rPr>
              <w:t>e the size of</w:t>
            </w:r>
            <w:r w:rsidRPr="005C605B">
              <w:rPr>
                <w:rFonts w:ascii="Arial" w:hAnsi="Arial" w:cs="Arial"/>
                <w:color w:val="000000"/>
                <w:spacing w:val="2"/>
                <w:sz w:val="20"/>
                <w:szCs w:val="20"/>
                <w:lang w:val="en-US"/>
              </w:rPr>
              <w:t xml:space="preserve">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Gro</w:t>
            </w:r>
            <w:r w:rsidRPr="005C605B">
              <w:rPr>
                <w:rFonts w:ascii="Arial" w:hAnsi="Arial" w:cs="Arial"/>
                <w:color w:val="000000"/>
                <w:spacing w:val="1"/>
                <w:sz w:val="20"/>
                <w:szCs w:val="20"/>
                <w:lang w:val="en-US"/>
              </w:rPr>
              <w:t>up</w:t>
            </w:r>
            <w:r w:rsidRPr="005C605B">
              <w:rPr>
                <w:rFonts w:ascii="Arial" w:hAnsi="Arial" w:cs="Arial"/>
                <w:color w:val="000000"/>
                <w:sz w:val="20"/>
                <w:szCs w:val="20"/>
                <w:lang w:val="en-US"/>
              </w:rPr>
              <w:t>’s b</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la</w:t>
            </w:r>
            <w:r w:rsidRPr="005C605B">
              <w:rPr>
                <w:rFonts w:ascii="Arial" w:hAnsi="Arial" w:cs="Arial"/>
                <w:color w:val="000000"/>
                <w:spacing w:val="1"/>
                <w:sz w:val="20"/>
                <w:szCs w:val="20"/>
                <w:lang w:val="en-US"/>
              </w:rPr>
              <w:t>nc</w:t>
            </w:r>
            <w:r w:rsidRPr="005C605B">
              <w:rPr>
                <w:rFonts w:ascii="Arial" w:hAnsi="Arial" w:cs="Arial"/>
                <w:color w:val="000000"/>
                <w:sz w:val="20"/>
                <w:szCs w:val="20"/>
                <w:lang w:val="en-US"/>
              </w:rPr>
              <w:t xml:space="preserve">e </w:t>
            </w:r>
            <w:r w:rsidRPr="005C605B">
              <w:rPr>
                <w:rFonts w:ascii="Arial" w:hAnsi="Arial" w:cs="Arial"/>
                <w:color w:val="000000"/>
                <w:spacing w:val="1"/>
                <w:sz w:val="20"/>
                <w:szCs w:val="20"/>
                <w:lang w:val="en-US"/>
              </w:rPr>
              <w:t>shee</w:t>
            </w:r>
            <w:r w:rsidRPr="005C605B">
              <w:rPr>
                <w:rFonts w:ascii="Arial" w:hAnsi="Arial" w:cs="Arial"/>
                <w:color w:val="000000"/>
                <w:sz w:val="20"/>
                <w:szCs w:val="20"/>
                <w:lang w:val="en-US"/>
              </w:rPr>
              <w:t xml:space="preserve">t </w:t>
            </w:r>
            <w:r w:rsidRPr="005C605B">
              <w:rPr>
                <w:rFonts w:ascii="Arial" w:hAnsi="Arial" w:cs="Arial"/>
                <w:color w:val="000000"/>
                <w:spacing w:val="1"/>
                <w:sz w:val="20"/>
                <w:szCs w:val="20"/>
                <w:lang w:val="en-US"/>
              </w:rPr>
              <w:t>an</w:t>
            </w:r>
            <w:r w:rsidRPr="005C605B">
              <w:rPr>
                <w:rFonts w:ascii="Arial" w:hAnsi="Arial" w:cs="Arial"/>
                <w:color w:val="000000"/>
                <w:sz w:val="20"/>
                <w:szCs w:val="20"/>
                <w:lang w:val="en-US"/>
              </w:rPr>
              <w:t>d de-risk its</w:t>
            </w:r>
            <w:r w:rsidRPr="005C605B">
              <w:rPr>
                <w:rFonts w:ascii="Arial" w:hAnsi="Arial" w:cs="Arial"/>
                <w:color w:val="000000"/>
                <w:spacing w:val="8"/>
                <w:sz w:val="20"/>
                <w:szCs w:val="20"/>
                <w:lang w:val="en-US"/>
              </w:rPr>
              <w:t xml:space="preserve"> b</w:t>
            </w:r>
            <w:r w:rsidRPr="005C605B">
              <w:rPr>
                <w:rFonts w:ascii="Arial" w:hAnsi="Arial" w:cs="Arial"/>
                <w:color w:val="000000"/>
                <w:spacing w:val="1"/>
                <w:sz w:val="20"/>
                <w:szCs w:val="20"/>
                <w:lang w:val="en-US"/>
              </w:rPr>
              <w:t>us</w:t>
            </w:r>
            <w:r w:rsidRPr="005C605B">
              <w:rPr>
                <w:rFonts w:ascii="Arial" w:hAnsi="Arial" w:cs="Arial"/>
                <w:color w:val="000000"/>
                <w:sz w:val="20"/>
                <w:szCs w:val="20"/>
                <w:lang w:val="en-US"/>
              </w:rPr>
              <w:t>in</w:t>
            </w:r>
            <w:r w:rsidRPr="005C605B">
              <w:rPr>
                <w:rFonts w:ascii="Arial" w:hAnsi="Arial" w:cs="Arial"/>
                <w:color w:val="000000"/>
                <w:spacing w:val="1"/>
                <w:sz w:val="20"/>
                <w:szCs w:val="20"/>
                <w:lang w:val="en-US"/>
              </w:rPr>
              <w:t>ess</w:t>
            </w:r>
            <w:r w:rsidRPr="005C605B">
              <w:rPr>
                <w:rFonts w:ascii="Arial" w:hAnsi="Arial" w:cs="Arial"/>
                <w:color w:val="000000"/>
                <w:sz w:val="20"/>
                <w:szCs w:val="20"/>
                <w:lang w:val="en-US"/>
              </w:rPr>
              <w:t>, in</w:t>
            </w:r>
            <w:r w:rsidRPr="005C605B">
              <w:rPr>
                <w:rFonts w:ascii="Arial" w:hAnsi="Arial" w:cs="Arial"/>
                <w:color w:val="000000"/>
                <w:spacing w:val="9"/>
                <w:sz w:val="20"/>
                <w:szCs w:val="20"/>
                <w:lang w:val="en-US"/>
              </w:rPr>
              <w:t xml:space="preserve"> pa</w:t>
            </w:r>
            <w:r w:rsidRPr="005C605B">
              <w:rPr>
                <w:rFonts w:ascii="Arial" w:hAnsi="Arial" w:cs="Arial"/>
                <w:color w:val="000000"/>
                <w:sz w:val="20"/>
                <w:szCs w:val="20"/>
                <w:lang w:val="en-US"/>
              </w:rPr>
              <w:t>rti</w:t>
            </w:r>
            <w:r w:rsidRPr="005C605B">
              <w:rPr>
                <w:rFonts w:ascii="Arial" w:hAnsi="Arial" w:cs="Arial"/>
                <w:color w:val="000000"/>
                <w:spacing w:val="1"/>
                <w:sz w:val="20"/>
                <w:szCs w:val="20"/>
                <w:lang w:val="en-US"/>
              </w:rPr>
              <w:t>cu</w:t>
            </w:r>
            <w:r w:rsidRPr="005C605B">
              <w:rPr>
                <w:rFonts w:ascii="Arial" w:hAnsi="Arial" w:cs="Arial"/>
                <w:color w:val="000000"/>
                <w:sz w:val="20"/>
                <w:szCs w:val="20"/>
                <w:lang w:val="en-US"/>
              </w:rPr>
              <w:t>l</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r t</w:t>
            </w:r>
            <w:r w:rsidRPr="005C605B">
              <w:rPr>
                <w:rFonts w:ascii="Arial" w:hAnsi="Arial" w:cs="Arial"/>
                <w:color w:val="000000"/>
                <w:spacing w:val="1"/>
                <w:sz w:val="20"/>
                <w:szCs w:val="20"/>
                <w:lang w:val="en-US"/>
              </w:rPr>
              <w:t>hroug</w:t>
            </w:r>
            <w:r w:rsidRPr="005C605B">
              <w:rPr>
                <w:rFonts w:ascii="Arial" w:hAnsi="Arial" w:cs="Arial"/>
                <w:color w:val="000000"/>
                <w:sz w:val="20"/>
                <w:szCs w:val="20"/>
                <w:lang w:val="en-US"/>
              </w:rPr>
              <w:t>h</w:t>
            </w:r>
            <w:r w:rsidRPr="005C605B">
              <w:rPr>
                <w:rFonts w:ascii="Arial" w:hAnsi="Arial" w:cs="Arial"/>
                <w:color w:val="000000"/>
                <w:spacing w:val="2"/>
                <w:sz w:val="20"/>
                <w:szCs w:val="20"/>
                <w:lang w:val="en-US"/>
              </w:rPr>
              <w:t xml:space="preserve">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w:t>
            </w:r>
            <w:r w:rsidRPr="005C605B">
              <w:rPr>
                <w:rFonts w:ascii="Arial" w:hAnsi="Arial" w:cs="Arial"/>
                <w:color w:val="000000"/>
                <w:spacing w:val="7"/>
                <w:sz w:val="20"/>
                <w:szCs w:val="20"/>
                <w:lang w:val="en-US"/>
              </w:rPr>
              <w:t xml:space="preserve"> d</w:t>
            </w:r>
            <w:r w:rsidRPr="005C605B">
              <w:rPr>
                <w:rFonts w:ascii="Arial" w:hAnsi="Arial" w:cs="Arial"/>
                <w:color w:val="000000"/>
                <w:sz w:val="20"/>
                <w:szCs w:val="20"/>
                <w:lang w:val="en-US"/>
              </w:rPr>
              <w:t>iv</w:t>
            </w:r>
            <w:r w:rsidRPr="005C605B">
              <w:rPr>
                <w:rFonts w:ascii="Arial" w:hAnsi="Arial" w:cs="Arial"/>
                <w:color w:val="000000"/>
                <w:spacing w:val="1"/>
                <w:sz w:val="20"/>
                <w:szCs w:val="20"/>
                <w:lang w:val="en-US"/>
              </w:rPr>
              <w:t>es</w:t>
            </w:r>
            <w:r w:rsidRPr="005C605B">
              <w:rPr>
                <w:rFonts w:ascii="Arial" w:hAnsi="Arial" w:cs="Arial"/>
                <w:color w:val="000000"/>
                <w:sz w:val="20"/>
                <w:szCs w:val="20"/>
                <w:lang w:val="en-US"/>
              </w:rPr>
              <w:t>tm</w:t>
            </w:r>
            <w:r w:rsidRPr="005C605B">
              <w:rPr>
                <w:rFonts w:ascii="Arial" w:hAnsi="Arial" w:cs="Arial"/>
                <w:color w:val="000000"/>
                <w:spacing w:val="1"/>
                <w:sz w:val="20"/>
                <w:szCs w:val="20"/>
                <w:lang w:val="en-US"/>
              </w:rPr>
              <w:t>en</w:t>
            </w:r>
            <w:r w:rsidRPr="005C605B">
              <w:rPr>
                <w:rFonts w:ascii="Arial" w:hAnsi="Arial" w:cs="Arial"/>
                <w:color w:val="000000"/>
                <w:sz w:val="20"/>
                <w:szCs w:val="20"/>
                <w:lang w:val="en-US"/>
              </w:rPr>
              <w:t>ts of</w:t>
            </w:r>
            <w:r w:rsidRPr="005C605B">
              <w:rPr>
                <w:rFonts w:ascii="Arial" w:hAnsi="Arial" w:cs="Arial"/>
                <w:color w:val="000000"/>
                <w:spacing w:val="9"/>
                <w:sz w:val="20"/>
                <w:szCs w:val="20"/>
                <w:lang w:val="en-US"/>
              </w:rPr>
              <w:t xml:space="preserve"> </w:t>
            </w:r>
            <w:r w:rsidRPr="005C605B">
              <w:rPr>
                <w:rFonts w:ascii="Arial" w:hAnsi="Arial" w:cs="Arial"/>
                <w:color w:val="000000"/>
                <w:sz w:val="20"/>
                <w:szCs w:val="20"/>
                <w:lang w:val="en-US"/>
              </w:rPr>
              <w:t>the</w:t>
            </w:r>
            <w:r w:rsidRPr="005C605B">
              <w:rPr>
                <w:rFonts w:ascii="Arial" w:hAnsi="Arial" w:cs="Arial"/>
                <w:color w:val="000000"/>
                <w:spacing w:val="7"/>
                <w:sz w:val="20"/>
                <w:szCs w:val="20"/>
                <w:lang w:val="en-US"/>
              </w:rPr>
              <w:t xml:space="preserve"> </w:t>
            </w:r>
            <w:r w:rsidRPr="005C605B">
              <w:rPr>
                <w:rFonts w:ascii="Arial" w:hAnsi="Arial" w:cs="Arial"/>
                <w:color w:val="000000"/>
                <w:spacing w:val="1"/>
                <w:sz w:val="20"/>
                <w:szCs w:val="20"/>
                <w:lang w:val="en-US"/>
              </w:rPr>
              <w:t>Group</w:t>
            </w:r>
            <w:r w:rsidRPr="005C605B">
              <w:rPr>
                <w:rFonts w:ascii="Arial" w:hAnsi="Arial" w:cs="Arial"/>
                <w:color w:val="000000"/>
                <w:sz w:val="20"/>
                <w:szCs w:val="20"/>
                <w:lang w:val="en-US"/>
              </w:rPr>
              <w:t>’s</w:t>
            </w:r>
            <w:r w:rsidRPr="005C605B">
              <w:rPr>
                <w:rFonts w:ascii="Arial" w:hAnsi="Arial" w:cs="Arial"/>
                <w:color w:val="000000"/>
                <w:spacing w:val="2"/>
                <w:sz w:val="20"/>
                <w:szCs w:val="20"/>
                <w:lang w:val="en-US"/>
              </w:rPr>
              <w:t xml:space="preserve"> </w:t>
            </w:r>
            <w:r w:rsidRPr="005C605B">
              <w:rPr>
                <w:rFonts w:ascii="Arial" w:hAnsi="Arial" w:cs="Arial"/>
                <w:color w:val="000000"/>
                <w:sz w:val="20"/>
                <w:szCs w:val="20"/>
                <w:lang w:val="en-US"/>
              </w:rPr>
              <w:t>int</w:t>
            </w:r>
            <w:r w:rsidRPr="005C605B">
              <w:rPr>
                <w:rFonts w:ascii="Arial" w:hAnsi="Arial" w:cs="Arial"/>
                <w:color w:val="000000"/>
                <w:spacing w:val="1"/>
                <w:sz w:val="20"/>
                <w:szCs w:val="20"/>
                <w:lang w:val="en-US"/>
              </w:rPr>
              <w:t>eres</w:t>
            </w:r>
            <w:r w:rsidRPr="005C605B">
              <w:rPr>
                <w:rFonts w:ascii="Arial" w:hAnsi="Arial" w:cs="Arial"/>
                <w:color w:val="000000"/>
                <w:sz w:val="20"/>
                <w:szCs w:val="20"/>
                <w:lang w:val="en-US"/>
              </w:rPr>
              <w:t>t</w:t>
            </w:r>
            <w:r w:rsidRPr="005C605B">
              <w:rPr>
                <w:rFonts w:ascii="Arial" w:hAnsi="Arial" w:cs="Arial"/>
                <w:color w:val="000000"/>
                <w:spacing w:val="2"/>
                <w:sz w:val="20"/>
                <w:szCs w:val="20"/>
                <w:lang w:val="en-US"/>
              </w:rPr>
              <w:t xml:space="preserve"> </w:t>
            </w:r>
            <w:r w:rsidRPr="005C605B">
              <w:rPr>
                <w:rFonts w:ascii="Arial" w:hAnsi="Arial" w:cs="Arial"/>
                <w:color w:val="000000"/>
                <w:sz w:val="20"/>
                <w:szCs w:val="20"/>
                <w:lang w:val="en-US"/>
              </w:rPr>
              <w:t>in</w:t>
            </w:r>
            <w:r w:rsidRPr="005C605B">
              <w:rPr>
                <w:rFonts w:ascii="Arial" w:hAnsi="Arial" w:cs="Arial"/>
                <w:color w:val="000000"/>
                <w:spacing w:val="9"/>
                <w:sz w:val="20"/>
                <w:szCs w:val="20"/>
                <w:lang w:val="en-US"/>
              </w:rPr>
              <w:t xml:space="preserve"> W</w:t>
            </w:r>
            <w:r w:rsidRPr="005C605B">
              <w:rPr>
                <w:rFonts w:ascii="Arial" w:hAnsi="Arial" w:cs="Arial"/>
                <w:color w:val="000000"/>
                <w:sz w:val="20"/>
                <w:szCs w:val="20"/>
                <w:lang w:val="en-US"/>
              </w:rPr>
              <w:t>illiams</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&amp;</w:t>
            </w:r>
            <w:r w:rsidRPr="005C605B">
              <w:rPr>
                <w:rFonts w:ascii="Arial" w:hAnsi="Arial" w:cs="Arial"/>
                <w:color w:val="000000"/>
                <w:spacing w:val="9"/>
                <w:sz w:val="20"/>
                <w:szCs w:val="20"/>
                <w:lang w:val="en-US"/>
              </w:rPr>
              <w:t xml:space="preserve"> G</w:t>
            </w:r>
            <w:r w:rsidRPr="005C605B">
              <w:rPr>
                <w:rFonts w:ascii="Arial" w:hAnsi="Arial" w:cs="Arial"/>
                <w:color w:val="000000"/>
                <w:sz w:val="20"/>
                <w:szCs w:val="20"/>
                <w:lang w:val="en-US"/>
              </w:rPr>
              <w:t>ly</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w:t>
            </w:r>
            <w:r w:rsidRPr="005C605B">
              <w:rPr>
                <w:rFonts w:ascii="Arial" w:hAnsi="Arial" w:cs="Arial"/>
                <w:color w:val="000000"/>
                <w:spacing w:val="5"/>
                <w:sz w:val="20"/>
                <w:szCs w:val="20"/>
                <w:lang w:val="en-US"/>
              </w:rPr>
              <w:t xml:space="preserve"> </w:t>
            </w:r>
            <w:r w:rsidRPr="005C605B">
              <w:rPr>
                <w:rFonts w:ascii="Arial" w:hAnsi="Arial" w:cs="Arial"/>
                <w:color w:val="000000"/>
                <w:sz w:val="20"/>
                <w:szCs w:val="20"/>
                <w:lang w:val="en-US"/>
              </w:rPr>
              <w:t>its</w:t>
            </w:r>
            <w:r w:rsidRPr="005C605B">
              <w:rPr>
                <w:rFonts w:ascii="Arial" w:hAnsi="Arial" w:cs="Arial"/>
                <w:color w:val="000000"/>
                <w:spacing w:val="8"/>
                <w:sz w:val="20"/>
                <w:szCs w:val="20"/>
                <w:lang w:val="en-US"/>
              </w:rPr>
              <w:t xml:space="preserve"> r</w:t>
            </w:r>
            <w:r w:rsidRPr="005C605B">
              <w:rPr>
                <w:rFonts w:ascii="Arial" w:hAnsi="Arial" w:cs="Arial"/>
                <w:color w:val="000000"/>
                <w:spacing w:val="1"/>
                <w:sz w:val="20"/>
                <w:szCs w:val="20"/>
                <w:lang w:val="en-US"/>
              </w:rPr>
              <w:t>ema</w:t>
            </w:r>
            <w:r w:rsidRPr="005C605B">
              <w:rPr>
                <w:rFonts w:ascii="Arial" w:hAnsi="Arial" w:cs="Arial"/>
                <w:color w:val="000000"/>
                <w:sz w:val="20"/>
                <w:szCs w:val="20"/>
                <w:lang w:val="en-US"/>
              </w:rPr>
              <w:t xml:space="preserve">ining </w:t>
            </w:r>
            <w:r w:rsidRPr="005C605B">
              <w:rPr>
                <w:rFonts w:ascii="Arial" w:hAnsi="Arial" w:cs="Arial"/>
                <w:color w:val="000000"/>
                <w:spacing w:val="1"/>
                <w:sz w:val="20"/>
                <w:szCs w:val="20"/>
                <w:lang w:val="en-US"/>
              </w:rPr>
              <w:t>s</w:t>
            </w:r>
            <w:r w:rsidRPr="005C605B">
              <w:rPr>
                <w:rFonts w:ascii="Arial" w:hAnsi="Arial" w:cs="Arial"/>
                <w:color w:val="000000"/>
                <w:sz w:val="20"/>
                <w:szCs w:val="20"/>
                <w:lang w:val="en-US"/>
              </w:rPr>
              <w:t>take</w:t>
            </w:r>
            <w:r w:rsidRPr="005C605B">
              <w:rPr>
                <w:rFonts w:ascii="Arial" w:hAnsi="Arial" w:cs="Arial"/>
                <w:color w:val="000000"/>
                <w:spacing w:val="5"/>
                <w:sz w:val="20"/>
                <w:szCs w:val="20"/>
                <w:lang w:val="en-US"/>
              </w:rPr>
              <w:t xml:space="preserve"> </w:t>
            </w:r>
            <w:r w:rsidRPr="005C605B">
              <w:rPr>
                <w:rFonts w:ascii="Arial" w:hAnsi="Arial" w:cs="Arial"/>
                <w:color w:val="000000"/>
                <w:sz w:val="20"/>
                <w:szCs w:val="20"/>
                <w:lang w:val="en-US"/>
              </w:rPr>
              <w:t>in</w:t>
            </w:r>
            <w:r w:rsidRPr="005C605B">
              <w:rPr>
                <w:rFonts w:ascii="Arial" w:hAnsi="Arial" w:cs="Arial"/>
                <w:color w:val="000000"/>
                <w:spacing w:val="9"/>
                <w:sz w:val="20"/>
                <w:szCs w:val="20"/>
                <w:lang w:val="en-US"/>
              </w:rPr>
              <w:t xml:space="preserve"> C</w:t>
            </w:r>
            <w:r w:rsidRPr="005C605B">
              <w:rPr>
                <w:rFonts w:ascii="Arial" w:hAnsi="Arial" w:cs="Arial"/>
                <w:color w:val="000000"/>
                <w:sz w:val="20"/>
                <w:szCs w:val="20"/>
                <w:lang w:val="en-US"/>
              </w:rPr>
              <w:t>itize</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s</w:t>
            </w:r>
            <w:r w:rsidRPr="005C605B">
              <w:rPr>
                <w:rFonts w:ascii="Arial" w:hAnsi="Arial" w:cs="Arial"/>
                <w:color w:val="000000"/>
                <w:spacing w:val="3"/>
                <w:sz w:val="20"/>
                <w:szCs w:val="20"/>
                <w:lang w:val="en-US"/>
              </w:rPr>
              <w:t xml:space="preserve"> </w:t>
            </w:r>
            <w:r w:rsidRPr="005C605B">
              <w:rPr>
                <w:rFonts w:ascii="Arial" w:hAnsi="Arial" w:cs="Arial"/>
                <w:color w:val="000000"/>
                <w:spacing w:val="2"/>
                <w:sz w:val="20"/>
                <w:szCs w:val="20"/>
                <w:lang w:val="en-US"/>
              </w:rPr>
              <w:t>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w:t>
            </w:r>
            <w:r w:rsidRPr="005C605B">
              <w:rPr>
                <w:rFonts w:ascii="Arial" w:hAnsi="Arial" w:cs="Arial"/>
                <w:color w:val="000000"/>
                <w:spacing w:val="7"/>
                <w:sz w:val="20"/>
                <w:szCs w:val="20"/>
                <w:lang w:val="en-US"/>
              </w:rPr>
              <w:t xml:space="preserve"> </w:t>
            </w:r>
            <w:r w:rsidRPr="005C605B">
              <w:rPr>
                <w:rFonts w:ascii="Arial" w:hAnsi="Arial" w:cs="Arial"/>
                <w:color w:val="000000"/>
                <w:sz w:val="20"/>
                <w:szCs w:val="20"/>
                <w:lang w:val="en-US"/>
              </w:rPr>
              <w:t>the</w:t>
            </w:r>
            <w:r w:rsidRPr="005C605B">
              <w:rPr>
                <w:rFonts w:ascii="Arial" w:hAnsi="Arial" w:cs="Arial"/>
                <w:color w:val="000000"/>
                <w:spacing w:val="7"/>
                <w:sz w:val="20"/>
                <w:szCs w:val="20"/>
                <w:lang w:val="en-US"/>
              </w:rPr>
              <w:t xml:space="preserve"> </w:t>
            </w:r>
            <w:r w:rsidRPr="005C605B">
              <w:rPr>
                <w:rFonts w:ascii="Arial" w:hAnsi="Arial" w:cs="Arial"/>
                <w:color w:val="000000"/>
                <w:sz w:val="20"/>
                <w:szCs w:val="20"/>
                <w:lang w:val="en-US"/>
              </w:rPr>
              <w:t>“hig</w:t>
            </w:r>
            <w:r w:rsidRPr="005C605B">
              <w:rPr>
                <w:rFonts w:ascii="Arial" w:hAnsi="Arial" w:cs="Arial"/>
                <w:color w:val="000000"/>
                <w:spacing w:val="1"/>
                <w:sz w:val="20"/>
                <w:szCs w:val="20"/>
                <w:lang w:val="en-US"/>
              </w:rPr>
              <w:t>he</w:t>
            </w:r>
            <w:r w:rsidRPr="005C605B">
              <w:rPr>
                <w:rFonts w:ascii="Arial" w:hAnsi="Arial" w:cs="Arial"/>
                <w:color w:val="000000"/>
                <w:sz w:val="20"/>
                <w:szCs w:val="20"/>
                <w:lang w:val="en-US"/>
              </w:rPr>
              <w:t>r</w:t>
            </w:r>
            <w:r w:rsidRPr="005C605B">
              <w:rPr>
                <w:rFonts w:ascii="Arial" w:hAnsi="Arial" w:cs="Arial"/>
                <w:color w:val="000000"/>
                <w:spacing w:val="3"/>
                <w:sz w:val="20"/>
                <w:szCs w:val="20"/>
                <w:lang w:val="en-US"/>
              </w:rPr>
              <w:t xml:space="preserve"> </w:t>
            </w:r>
            <w:r w:rsidRPr="005C605B">
              <w:rPr>
                <w:rFonts w:ascii="Arial" w:hAnsi="Arial" w:cs="Arial"/>
                <w:color w:val="000000"/>
                <w:sz w:val="20"/>
                <w:szCs w:val="20"/>
                <w:lang w:val="en-US"/>
              </w:rPr>
              <w:t>risk</w:t>
            </w:r>
            <w:r w:rsidRPr="005C605B">
              <w:rPr>
                <w:rFonts w:ascii="Arial" w:hAnsi="Arial" w:cs="Arial"/>
                <w:color w:val="000000"/>
                <w:spacing w:val="7"/>
                <w:sz w:val="20"/>
                <w:szCs w:val="20"/>
                <w:lang w:val="en-US"/>
              </w:rPr>
              <w:t xml:space="preserve"> 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w:t>
            </w:r>
            <w:r w:rsidRPr="005C605B">
              <w:rPr>
                <w:rFonts w:ascii="Arial" w:hAnsi="Arial" w:cs="Arial"/>
                <w:color w:val="000000"/>
                <w:spacing w:val="7"/>
                <w:sz w:val="20"/>
                <w:szCs w:val="20"/>
                <w:lang w:val="en-US"/>
              </w:rPr>
              <w:t xml:space="preserve"> c</w:t>
            </w:r>
            <w:r w:rsidRPr="005C605B">
              <w:rPr>
                <w:rFonts w:ascii="Arial" w:hAnsi="Arial" w:cs="Arial"/>
                <w:color w:val="000000"/>
                <w:spacing w:val="1"/>
                <w:sz w:val="20"/>
                <w:szCs w:val="20"/>
                <w:lang w:val="en-US"/>
              </w:rPr>
              <w:t>ap</w:t>
            </w:r>
            <w:r w:rsidRPr="005C605B">
              <w:rPr>
                <w:rFonts w:ascii="Arial" w:hAnsi="Arial" w:cs="Arial"/>
                <w:color w:val="000000"/>
                <w:sz w:val="20"/>
                <w:szCs w:val="20"/>
                <w:lang w:val="en-US"/>
              </w:rPr>
              <w:t>ital</w:t>
            </w:r>
            <w:r w:rsidRPr="005C605B">
              <w:rPr>
                <w:rFonts w:ascii="Arial" w:hAnsi="Arial" w:cs="Arial"/>
                <w:color w:val="000000"/>
                <w:spacing w:val="3"/>
                <w:sz w:val="20"/>
                <w:szCs w:val="20"/>
                <w:lang w:val="en-US"/>
              </w:rPr>
              <w:t xml:space="preserve"> </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ntensiv</w:t>
            </w:r>
            <w:r w:rsidRPr="005C605B">
              <w:rPr>
                <w:rFonts w:ascii="Arial" w:hAnsi="Arial" w:cs="Arial"/>
                <w:color w:val="000000"/>
                <w:sz w:val="20"/>
                <w:szCs w:val="20"/>
                <w:lang w:val="en-US"/>
              </w:rPr>
              <w:t xml:space="preserve">e </w:t>
            </w:r>
            <w:r w:rsidRPr="005C605B">
              <w:rPr>
                <w:rFonts w:ascii="Arial" w:hAnsi="Arial" w:cs="Arial"/>
                <w:color w:val="000000"/>
                <w:spacing w:val="1"/>
                <w:sz w:val="20"/>
                <w:szCs w:val="20"/>
                <w:lang w:val="en-US"/>
              </w:rPr>
              <w:t>asse</w:t>
            </w:r>
            <w:r w:rsidRPr="005C605B">
              <w:rPr>
                <w:rFonts w:ascii="Arial" w:hAnsi="Arial" w:cs="Arial"/>
                <w:color w:val="000000"/>
                <w:sz w:val="20"/>
                <w:szCs w:val="20"/>
                <w:lang w:val="en-US"/>
              </w:rPr>
              <w:t>ts” in</w:t>
            </w:r>
            <w:r w:rsidRPr="005C605B">
              <w:rPr>
                <w:rFonts w:ascii="Arial" w:hAnsi="Arial" w:cs="Arial"/>
                <w:color w:val="000000"/>
                <w:spacing w:val="2"/>
                <w:sz w:val="20"/>
                <w:szCs w:val="20"/>
                <w:lang w:val="en-US"/>
              </w:rPr>
              <w:t xml:space="preserve"> </w:t>
            </w:r>
            <w:r w:rsidRPr="005C605B">
              <w:rPr>
                <w:rFonts w:ascii="Arial" w:hAnsi="Arial" w:cs="Arial"/>
                <w:color w:val="000000"/>
                <w:sz w:val="20"/>
                <w:szCs w:val="20"/>
                <w:lang w:val="en-US"/>
              </w:rPr>
              <w:t xml:space="preserve">RCR </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s w</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 xml:space="preserve">ll </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s a</w:t>
            </w:r>
            <w:r w:rsidRPr="005C605B">
              <w:rPr>
                <w:rFonts w:ascii="Arial" w:hAnsi="Arial" w:cs="Arial"/>
                <w:color w:val="000000"/>
                <w:spacing w:val="2"/>
                <w:sz w:val="20"/>
                <w:szCs w:val="20"/>
                <w:lang w:val="en-US"/>
              </w:rPr>
              <w:t xml:space="preserve"> </w:t>
            </w:r>
            <w:r w:rsidRPr="005C605B">
              <w:rPr>
                <w:rFonts w:ascii="Arial" w:hAnsi="Arial" w:cs="Arial"/>
                <w:color w:val="000000"/>
                <w:spacing w:val="1"/>
                <w:sz w:val="20"/>
                <w:szCs w:val="20"/>
                <w:lang w:val="en-US"/>
              </w:rPr>
              <w:t>sign</w:t>
            </w:r>
            <w:r w:rsidRPr="005C605B">
              <w:rPr>
                <w:rFonts w:ascii="Arial" w:hAnsi="Arial" w:cs="Arial"/>
                <w:color w:val="000000"/>
                <w:sz w:val="20"/>
                <w:szCs w:val="20"/>
                <w:lang w:val="en-US"/>
              </w:rPr>
              <w:t>ifi</w:t>
            </w:r>
            <w:r w:rsidRPr="005C605B">
              <w:rPr>
                <w:rFonts w:ascii="Arial" w:hAnsi="Arial" w:cs="Arial"/>
                <w:color w:val="000000"/>
                <w:spacing w:val="1"/>
                <w:sz w:val="20"/>
                <w:szCs w:val="20"/>
                <w:lang w:val="en-US"/>
              </w:rPr>
              <w:t>c</w:t>
            </w:r>
            <w:r w:rsidRPr="005C605B">
              <w:rPr>
                <w:rFonts w:ascii="Arial" w:hAnsi="Arial" w:cs="Arial"/>
                <w:color w:val="000000"/>
                <w:sz w:val="20"/>
                <w:szCs w:val="20"/>
                <w:lang w:val="en-US"/>
              </w:rPr>
              <w:t>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t re</w:t>
            </w:r>
            <w:r w:rsidRPr="005C605B">
              <w:rPr>
                <w:rFonts w:ascii="Arial" w:hAnsi="Arial" w:cs="Arial"/>
                <w:color w:val="000000"/>
                <w:spacing w:val="1"/>
                <w:sz w:val="20"/>
                <w:szCs w:val="20"/>
                <w:lang w:val="en-US"/>
              </w:rPr>
              <w:t>s</w:t>
            </w:r>
            <w:r w:rsidRPr="005C605B">
              <w:rPr>
                <w:rFonts w:ascii="Arial" w:hAnsi="Arial" w:cs="Arial"/>
                <w:color w:val="000000"/>
                <w:sz w:val="20"/>
                <w:szCs w:val="20"/>
                <w:lang w:val="en-US"/>
              </w:rPr>
              <w:t>tr</w:t>
            </w:r>
            <w:r w:rsidRPr="005C605B">
              <w:rPr>
                <w:rFonts w:ascii="Arial" w:hAnsi="Arial" w:cs="Arial"/>
                <w:color w:val="000000"/>
                <w:spacing w:val="1"/>
                <w:sz w:val="20"/>
                <w:szCs w:val="20"/>
                <w:lang w:val="en-US"/>
              </w:rPr>
              <w:t>u</w:t>
            </w:r>
            <w:r w:rsidRPr="005C605B">
              <w:rPr>
                <w:rFonts w:ascii="Arial" w:hAnsi="Arial" w:cs="Arial"/>
                <w:color w:val="000000"/>
                <w:sz w:val="20"/>
                <w:szCs w:val="20"/>
                <w:lang w:val="en-US"/>
              </w:rPr>
              <w:t xml:space="preserve">cturing </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f</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Gro</w:t>
            </w:r>
            <w:r w:rsidRPr="005C605B">
              <w:rPr>
                <w:rFonts w:ascii="Arial" w:hAnsi="Arial" w:cs="Arial"/>
                <w:color w:val="000000"/>
                <w:spacing w:val="1"/>
                <w:sz w:val="20"/>
                <w:szCs w:val="20"/>
                <w:lang w:val="en-US"/>
              </w:rPr>
              <w:t>up</w:t>
            </w:r>
            <w:r w:rsidRPr="005C605B">
              <w:rPr>
                <w:rFonts w:ascii="Arial" w:hAnsi="Arial" w:cs="Arial"/>
                <w:color w:val="000000"/>
                <w:sz w:val="20"/>
                <w:szCs w:val="20"/>
                <w:lang w:val="en-US"/>
              </w:rPr>
              <w:t>’s C</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r</w:t>
            </w:r>
            <w:r w:rsidRPr="005C605B">
              <w:rPr>
                <w:rFonts w:ascii="Arial" w:hAnsi="Arial" w:cs="Arial"/>
                <w:color w:val="000000"/>
                <w:spacing w:val="1"/>
                <w:sz w:val="20"/>
                <w:szCs w:val="20"/>
                <w:lang w:val="en-US"/>
              </w:rPr>
              <w:t>p</w:t>
            </w:r>
            <w:r w:rsidRPr="005C605B">
              <w:rPr>
                <w:rFonts w:ascii="Arial" w:hAnsi="Arial" w:cs="Arial"/>
                <w:color w:val="000000"/>
                <w:sz w:val="20"/>
                <w:szCs w:val="20"/>
                <w:lang w:val="en-US"/>
              </w:rPr>
              <w:t xml:space="preserve">orate </w:t>
            </w:r>
            <w:r w:rsidRPr="005C605B">
              <w:rPr>
                <w:rFonts w:ascii="Arial" w:hAnsi="Arial" w:cs="Arial"/>
                <w:color w:val="000000"/>
                <w:spacing w:val="1"/>
                <w:sz w:val="20"/>
                <w:szCs w:val="20"/>
                <w:lang w:val="en-US"/>
              </w:rPr>
              <w:t>an</w:t>
            </w:r>
            <w:r w:rsidRPr="005C605B">
              <w:rPr>
                <w:rFonts w:ascii="Arial" w:hAnsi="Arial" w:cs="Arial"/>
                <w:color w:val="000000"/>
                <w:sz w:val="20"/>
                <w:szCs w:val="20"/>
                <w:lang w:val="en-US"/>
              </w:rPr>
              <w:t>d I</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stit</w:t>
            </w:r>
            <w:r w:rsidRPr="005C605B">
              <w:rPr>
                <w:rFonts w:ascii="Arial" w:hAnsi="Arial" w:cs="Arial"/>
                <w:color w:val="000000"/>
                <w:spacing w:val="1"/>
                <w:sz w:val="20"/>
                <w:szCs w:val="20"/>
                <w:lang w:val="en-US"/>
              </w:rPr>
              <w:t>ut</w:t>
            </w:r>
            <w:r w:rsidRPr="005C605B">
              <w:rPr>
                <w:rFonts w:ascii="Arial" w:hAnsi="Arial" w:cs="Arial"/>
                <w:color w:val="000000"/>
                <w:sz w:val="20"/>
                <w:szCs w:val="20"/>
                <w:lang w:val="en-US"/>
              </w:rPr>
              <w:t>io</w:t>
            </w:r>
            <w:r w:rsidRPr="005C605B">
              <w:rPr>
                <w:rFonts w:ascii="Arial" w:hAnsi="Arial" w:cs="Arial"/>
                <w:color w:val="000000"/>
                <w:spacing w:val="1"/>
                <w:sz w:val="20"/>
                <w:szCs w:val="20"/>
                <w:lang w:val="en-US"/>
              </w:rPr>
              <w:t>na</w:t>
            </w:r>
            <w:r w:rsidRPr="005C605B">
              <w:rPr>
                <w:rFonts w:ascii="Arial" w:hAnsi="Arial" w:cs="Arial"/>
                <w:color w:val="000000"/>
                <w:sz w:val="20"/>
                <w:szCs w:val="20"/>
                <w:lang w:val="en-US"/>
              </w:rPr>
              <w:t>l B</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n</w:t>
            </w:r>
            <w:r w:rsidRPr="005C605B">
              <w:rPr>
                <w:rFonts w:ascii="Arial" w:hAnsi="Arial" w:cs="Arial"/>
                <w:color w:val="000000"/>
                <w:spacing w:val="1"/>
                <w:sz w:val="20"/>
                <w:szCs w:val="20"/>
                <w:lang w:val="en-US"/>
              </w:rPr>
              <w:t>k</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 xml:space="preserve">g (“CIB”) </w:t>
            </w:r>
            <w:r>
              <w:rPr>
                <w:rFonts w:ascii="Arial" w:hAnsi="Arial" w:cs="Arial"/>
                <w:color w:val="000000"/>
                <w:spacing w:val="1"/>
                <w:sz w:val="20"/>
                <w:szCs w:val="20"/>
                <w:lang w:val="en-US"/>
              </w:rPr>
              <w:t>segments</w:t>
            </w:r>
            <w:r w:rsidRPr="005C605B">
              <w:rPr>
                <w:rFonts w:ascii="Arial" w:hAnsi="Arial" w:cs="Arial"/>
                <w:color w:val="000000"/>
                <w:sz w:val="20"/>
                <w:szCs w:val="20"/>
                <w:lang w:val="en-US"/>
              </w:rPr>
              <w:t xml:space="preserve"> 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 of</w:t>
            </w:r>
            <w:r w:rsidRPr="005C605B">
              <w:rPr>
                <w:rFonts w:ascii="Arial" w:hAnsi="Arial" w:cs="Arial"/>
                <w:color w:val="000000"/>
                <w:spacing w:val="3"/>
                <w:sz w:val="20"/>
                <w:szCs w:val="20"/>
                <w:lang w:val="en-US"/>
              </w:rPr>
              <w:t xml:space="preserve"> </w:t>
            </w:r>
            <w:r w:rsidRPr="005C605B">
              <w:rPr>
                <w:rFonts w:ascii="Arial" w:hAnsi="Arial" w:cs="Arial"/>
                <w:color w:val="000000"/>
                <w:sz w:val="20"/>
                <w:szCs w:val="20"/>
                <w:lang w:val="en-US"/>
              </w:rPr>
              <w:t>the Gr</w:t>
            </w:r>
            <w:r w:rsidRPr="005C605B">
              <w:rPr>
                <w:rFonts w:ascii="Arial" w:hAnsi="Arial" w:cs="Arial"/>
                <w:color w:val="000000"/>
                <w:spacing w:val="1"/>
                <w:sz w:val="20"/>
                <w:szCs w:val="20"/>
                <w:lang w:val="en-US"/>
              </w:rPr>
              <w:t>oup</w:t>
            </w:r>
            <w:r w:rsidRPr="005C605B">
              <w:rPr>
                <w:rFonts w:ascii="Arial" w:hAnsi="Arial" w:cs="Arial"/>
                <w:color w:val="000000"/>
                <w:sz w:val="20"/>
                <w:szCs w:val="20"/>
                <w:lang w:val="en-US"/>
              </w:rPr>
              <w:t xml:space="preserve">’s </w:t>
            </w:r>
            <w:r w:rsidRPr="005C605B">
              <w:rPr>
                <w:rFonts w:ascii="Arial" w:hAnsi="Arial" w:cs="Arial"/>
                <w:color w:val="000000"/>
                <w:spacing w:val="1"/>
                <w:sz w:val="20"/>
                <w:szCs w:val="20"/>
                <w:lang w:val="en-US"/>
              </w:rPr>
              <w:t>bus</w:t>
            </w:r>
            <w:r w:rsidRPr="005C605B">
              <w:rPr>
                <w:rFonts w:ascii="Arial" w:hAnsi="Arial" w:cs="Arial"/>
                <w:color w:val="000000"/>
                <w:sz w:val="20"/>
                <w:szCs w:val="20"/>
                <w:lang w:val="en-US"/>
              </w:rPr>
              <w:t>ine</w:t>
            </w:r>
            <w:r w:rsidRPr="005C605B">
              <w:rPr>
                <w:rFonts w:ascii="Arial" w:hAnsi="Arial" w:cs="Arial"/>
                <w:color w:val="000000"/>
                <w:spacing w:val="1"/>
                <w:sz w:val="20"/>
                <w:szCs w:val="20"/>
                <w:lang w:val="en-US"/>
              </w:rPr>
              <w:t>s</w:t>
            </w:r>
            <w:r w:rsidRPr="005C605B">
              <w:rPr>
                <w:rFonts w:ascii="Arial" w:hAnsi="Arial" w:cs="Arial"/>
                <w:color w:val="000000"/>
                <w:sz w:val="20"/>
                <w:szCs w:val="20"/>
                <w:lang w:val="en-US"/>
              </w:rPr>
              <w:t xml:space="preserve">s </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s a</w:t>
            </w:r>
            <w:r w:rsidRPr="005C605B">
              <w:rPr>
                <w:rFonts w:ascii="Arial" w:hAnsi="Arial" w:cs="Arial"/>
                <w:color w:val="000000"/>
                <w:spacing w:val="2"/>
                <w:sz w:val="20"/>
                <w:szCs w:val="20"/>
                <w:lang w:val="en-US"/>
              </w:rPr>
              <w:t xml:space="preserve"> </w:t>
            </w:r>
            <w:r w:rsidRPr="005C605B">
              <w:rPr>
                <w:rFonts w:ascii="Arial" w:hAnsi="Arial" w:cs="Arial"/>
                <w:color w:val="000000"/>
                <w:sz w:val="20"/>
                <w:szCs w:val="20"/>
                <w:lang w:val="en-US"/>
              </w:rPr>
              <w:t>re</w:t>
            </w:r>
            <w:r w:rsidRPr="005C605B">
              <w:rPr>
                <w:rFonts w:ascii="Arial" w:hAnsi="Arial" w:cs="Arial"/>
                <w:color w:val="000000"/>
                <w:spacing w:val="1"/>
                <w:sz w:val="20"/>
                <w:szCs w:val="20"/>
                <w:lang w:val="en-US"/>
              </w:rPr>
              <w:t>su</w:t>
            </w:r>
            <w:r w:rsidRPr="005C605B">
              <w:rPr>
                <w:rFonts w:ascii="Arial" w:hAnsi="Arial" w:cs="Arial"/>
                <w:color w:val="000000"/>
                <w:sz w:val="20"/>
                <w:szCs w:val="20"/>
                <w:lang w:val="en-US"/>
              </w:rPr>
              <w:t xml:space="preserve">lt </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f</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implem</w:t>
            </w:r>
            <w:r w:rsidRPr="005C605B">
              <w:rPr>
                <w:rFonts w:ascii="Arial" w:hAnsi="Arial" w:cs="Arial"/>
                <w:color w:val="000000"/>
                <w:spacing w:val="1"/>
                <w:sz w:val="20"/>
                <w:szCs w:val="20"/>
                <w:lang w:val="en-US"/>
              </w:rPr>
              <w:t>en</w:t>
            </w:r>
            <w:r w:rsidRPr="005C605B">
              <w:rPr>
                <w:rFonts w:ascii="Arial" w:hAnsi="Arial" w:cs="Arial"/>
                <w:color w:val="000000"/>
                <w:sz w:val="20"/>
                <w:szCs w:val="20"/>
                <w:lang w:val="en-US"/>
              </w:rPr>
              <w:t>tation of</w:t>
            </w:r>
            <w:r w:rsidRPr="005C605B">
              <w:rPr>
                <w:rFonts w:ascii="Arial" w:hAnsi="Arial" w:cs="Arial"/>
                <w:color w:val="000000"/>
                <w:spacing w:val="2"/>
                <w:sz w:val="20"/>
                <w:szCs w:val="20"/>
                <w:lang w:val="en-US"/>
              </w:rPr>
              <w:t xml:space="preserve">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reg</w:t>
            </w:r>
            <w:r w:rsidRPr="005C605B">
              <w:rPr>
                <w:rFonts w:ascii="Arial" w:hAnsi="Arial" w:cs="Arial"/>
                <w:color w:val="000000"/>
                <w:spacing w:val="1"/>
                <w:sz w:val="20"/>
                <w:szCs w:val="20"/>
                <w:lang w:val="en-US"/>
              </w:rPr>
              <w:t>u</w:t>
            </w:r>
            <w:r w:rsidRPr="005C605B">
              <w:rPr>
                <w:rFonts w:ascii="Arial" w:hAnsi="Arial" w:cs="Arial"/>
                <w:color w:val="000000"/>
                <w:sz w:val="20"/>
                <w:szCs w:val="20"/>
                <w:lang w:val="en-US"/>
              </w:rPr>
              <w:t>lato</w:t>
            </w:r>
            <w:r w:rsidRPr="005C605B">
              <w:rPr>
                <w:rFonts w:ascii="Arial" w:hAnsi="Arial" w:cs="Arial"/>
                <w:color w:val="000000"/>
                <w:spacing w:val="1"/>
                <w:sz w:val="20"/>
                <w:szCs w:val="20"/>
                <w:lang w:val="en-US"/>
              </w:rPr>
              <w:t>r</w:t>
            </w:r>
            <w:r w:rsidRPr="005C605B">
              <w:rPr>
                <w:rFonts w:ascii="Arial" w:hAnsi="Arial" w:cs="Arial"/>
                <w:color w:val="000000"/>
                <w:sz w:val="20"/>
                <w:szCs w:val="20"/>
                <w:lang w:val="en-US"/>
              </w:rPr>
              <w:t>y ring-fencing</w:t>
            </w:r>
            <w:r w:rsidRPr="005C605B">
              <w:rPr>
                <w:rFonts w:ascii="Arial" w:hAnsi="Arial" w:cs="Arial"/>
                <w:color w:val="000000"/>
                <w:spacing w:val="7"/>
                <w:sz w:val="20"/>
                <w:szCs w:val="20"/>
                <w:lang w:val="en-US"/>
              </w:rPr>
              <w:t xml:space="preserve"> </w:t>
            </w:r>
            <w:r w:rsidRPr="005C605B">
              <w:rPr>
                <w:rFonts w:ascii="Arial" w:hAnsi="Arial" w:cs="Arial"/>
                <w:color w:val="000000"/>
                <w:sz w:val="20"/>
                <w:szCs w:val="20"/>
                <w:lang w:val="en-US"/>
              </w:rPr>
              <w:t>of retail banking operati</w:t>
            </w:r>
            <w:r w:rsidRPr="005C605B">
              <w:rPr>
                <w:rFonts w:ascii="Arial" w:hAnsi="Arial" w:cs="Arial"/>
                <w:color w:val="000000"/>
                <w:spacing w:val="1"/>
                <w:sz w:val="20"/>
                <w:szCs w:val="20"/>
                <w:lang w:val="en-US"/>
              </w:rPr>
              <w:t>on</w:t>
            </w:r>
            <w:r w:rsidRPr="005C605B">
              <w:rPr>
                <w:rFonts w:ascii="Arial" w:hAnsi="Arial" w:cs="Arial"/>
                <w:color w:val="000000"/>
                <w:sz w:val="20"/>
                <w:szCs w:val="20"/>
                <w:lang w:val="en-US"/>
              </w:rPr>
              <w:t>s (the “ring-f</w:t>
            </w:r>
            <w:r w:rsidRPr="005C605B">
              <w:rPr>
                <w:rFonts w:ascii="Arial" w:hAnsi="Arial" w:cs="Arial"/>
                <w:color w:val="000000"/>
                <w:spacing w:val="1"/>
                <w:sz w:val="20"/>
                <w:szCs w:val="20"/>
                <w:lang w:val="en-US"/>
              </w:rPr>
              <w:t>ence</w:t>
            </w:r>
            <w:r w:rsidRPr="005C605B">
              <w:rPr>
                <w:rFonts w:ascii="Arial" w:hAnsi="Arial" w:cs="Arial"/>
                <w:color w:val="000000"/>
                <w:sz w:val="20"/>
                <w:szCs w:val="20"/>
                <w:lang w:val="en-US"/>
              </w:rPr>
              <w:t>”).</w:t>
            </w:r>
            <w:r w:rsidRPr="005C605B">
              <w:rPr>
                <w:rFonts w:ascii="Arial" w:hAnsi="Arial" w:cs="Arial"/>
                <w:color w:val="000000"/>
                <w:spacing w:val="8"/>
                <w:sz w:val="20"/>
                <w:szCs w:val="20"/>
                <w:lang w:val="en-US"/>
              </w:rPr>
              <w:t xml:space="preserve"> </w:t>
            </w:r>
            <w:r w:rsidRPr="005C605B">
              <w:rPr>
                <w:rFonts w:ascii="Arial" w:hAnsi="Arial" w:cs="Arial"/>
                <w:color w:val="000000"/>
                <w:sz w:val="20"/>
                <w:szCs w:val="20"/>
                <w:lang w:val="en-US"/>
              </w:rPr>
              <w:t>Together, the</w:t>
            </w:r>
            <w:r w:rsidRPr="005C605B">
              <w:rPr>
                <w:rFonts w:ascii="Arial" w:hAnsi="Arial" w:cs="Arial"/>
                <w:color w:val="000000"/>
                <w:spacing w:val="1"/>
                <w:sz w:val="20"/>
                <w:szCs w:val="20"/>
                <w:lang w:val="en-US"/>
              </w:rPr>
              <w:t>s</w:t>
            </w:r>
            <w:r w:rsidRPr="005C605B">
              <w:rPr>
                <w:rFonts w:ascii="Arial" w:hAnsi="Arial" w:cs="Arial"/>
                <w:color w:val="000000"/>
                <w:sz w:val="20"/>
                <w:szCs w:val="20"/>
                <w:lang w:val="en-US"/>
              </w:rPr>
              <w:t>e initi</w:t>
            </w:r>
            <w:r w:rsidRPr="005C605B">
              <w:rPr>
                <w:rFonts w:ascii="Arial" w:hAnsi="Arial" w:cs="Arial"/>
                <w:color w:val="000000"/>
                <w:spacing w:val="1"/>
                <w:sz w:val="20"/>
                <w:szCs w:val="20"/>
                <w:lang w:val="en-US"/>
              </w:rPr>
              <w:t>at</w:t>
            </w:r>
            <w:r w:rsidRPr="005C605B">
              <w:rPr>
                <w:rFonts w:ascii="Arial" w:hAnsi="Arial" w:cs="Arial"/>
                <w:color w:val="000000"/>
                <w:sz w:val="20"/>
                <w:szCs w:val="20"/>
                <w:lang w:val="en-US"/>
              </w:rPr>
              <w:t>ives are referred to as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“Tr</w:t>
            </w:r>
            <w:r w:rsidRPr="005C605B">
              <w:rPr>
                <w:rFonts w:ascii="Arial" w:hAnsi="Arial" w:cs="Arial"/>
                <w:color w:val="000000"/>
                <w:spacing w:val="1"/>
                <w:sz w:val="20"/>
                <w:szCs w:val="20"/>
                <w:lang w:val="en-US"/>
              </w:rPr>
              <w:t>ansfor</w:t>
            </w:r>
            <w:r w:rsidRPr="005C605B">
              <w:rPr>
                <w:rFonts w:ascii="Arial" w:hAnsi="Arial" w:cs="Arial"/>
                <w:color w:val="000000"/>
                <w:sz w:val="20"/>
                <w:szCs w:val="20"/>
                <w:lang w:val="en-US"/>
              </w:rPr>
              <w:t>mati</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n Pla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 xml:space="preserve">” </w:t>
            </w:r>
            <w:r w:rsidRPr="005C605B">
              <w:rPr>
                <w:rFonts w:ascii="Arial" w:hAnsi="Arial" w:cs="Arial"/>
                <w:color w:val="000000"/>
                <w:spacing w:val="1"/>
                <w:sz w:val="20"/>
                <w:szCs w:val="20"/>
                <w:lang w:val="en-US"/>
              </w:rPr>
              <w:t>an</w:t>
            </w:r>
            <w:r w:rsidRPr="005C605B">
              <w:rPr>
                <w:rFonts w:ascii="Arial" w:hAnsi="Arial" w:cs="Arial"/>
                <w:color w:val="000000"/>
                <w:sz w:val="20"/>
                <w:szCs w:val="20"/>
                <w:lang w:val="en-US"/>
              </w:rPr>
              <w:t xml:space="preserve">d </w:t>
            </w:r>
            <w:r w:rsidRPr="005C605B">
              <w:rPr>
                <w:rFonts w:ascii="Arial" w:hAnsi="Arial" w:cs="Arial"/>
                <w:color w:val="000000"/>
                <w:spacing w:val="1"/>
                <w:sz w:val="20"/>
                <w:szCs w:val="20"/>
                <w:lang w:val="en-US"/>
              </w:rPr>
              <w:t>presen</w:t>
            </w:r>
            <w:r w:rsidRPr="005C605B">
              <w:rPr>
                <w:rFonts w:ascii="Arial" w:hAnsi="Arial" w:cs="Arial"/>
                <w:color w:val="000000"/>
                <w:sz w:val="20"/>
                <w:szCs w:val="20"/>
                <w:lang w:val="en-US"/>
              </w:rPr>
              <w:t xml:space="preserve">t </w:t>
            </w:r>
            <w:r w:rsidRPr="005C605B">
              <w:rPr>
                <w:rFonts w:ascii="Arial" w:hAnsi="Arial" w:cs="Arial"/>
                <w:color w:val="000000"/>
                <w:spacing w:val="1"/>
                <w:sz w:val="20"/>
                <w:szCs w:val="20"/>
                <w:lang w:val="en-US"/>
              </w:rPr>
              <w:t>sign</w:t>
            </w:r>
            <w:r w:rsidRPr="005C605B">
              <w:rPr>
                <w:rFonts w:ascii="Arial" w:hAnsi="Arial" w:cs="Arial"/>
                <w:color w:val="000000"/>
                <w:sz w:val="20"/>
                <w:szCs w:val="20"/>
                <w:lang w:val="en-US"/>
              </w:rPr>
              <w:t>ifica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t risks f</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r the Gro</w:t>
            </w:r>
            <w:r w:rsidRPr="005C605B">
              <w:rPr>
                <w:rFonts w:ascii="Arial" w:hAnsi="Arial" w:cs="Arial"/>
                <w:color w:val="000000"/>
                <w:spacing w:val="1"/>
                <w:sz w:val="20"/>
                <w:szCs w:val="20"/>
                <w:lang w:val="en-US"/>
              </w:rPr>
              <w:t>up</w:t>
            </w:r>
            <w:r w:rsidRPr="005C605B">
              <w:rPr>
                <w:rFonts w:ascii="Arial" w:hAnsi="Arial" w:cs="Arial"/>
                <w:color w:val="000000"/>
                <w:sz w:val="20"/>
                <w:szCs w:val="20"/>
                <w:lang w:val="en-US"/>
              </w:rPr>
              <w:t>, i</w:t>
            </w:r>
            <w:r w:rsidRPr="005C605B">
              <w:rPr>
                <w:rFonts w:ascii="Arial" w:hAnsi="Arial" w:cs="Arial"/>
                <w:color w:val="000000"/>
                <w:spacing w:val="1"/>
                <w:sz w:val="20"/>
                <w:szCs w:val="20"/>
                <w:lang w:val="en-US"/>
              </w:rPr>
              <w:t>nc</w:t>
            </w:r>
            <w:r w:rsidRPr="005C605B">
              <w:rPr>
                <w:rFonts w:ascii="Arial" w:hAnsi="Arial" w:cs="Arial"/>
                <w:color w:val="000000"/>
                <w:sz w:val="20"/>
                <w:szCs w:val="20"/>
                <w:lang w:val="en-US"/>
              </w:rPr>
              <w:t>lu</w:t>
            </w:r>
            <w:r w:rsidRPr="005C605B">
              <w:rPr>
                <w:rFonts w:ascii="Arial" w:hAnsi="Arial" w:cs="Arial"/>
                <w:color w:val="000000"/>
                <w:spacing w:val="1"/>
                <w:sz w:val="20"/>
                <w:szCs w:val="20"/>
                <w:lang w:val="en-US"/>
              </w:rPr>
              <w:t>d</w:t>
            </w:r>
            <w:r w:rsidRPr="005C605B">
              <w:rPr>
                <w:rFonts w:ascii="Arial" w:hAnsi="Arial" w:cs="Arial"/>
                <w:color w:val="000000"/>
                <w:sz w:val="20"/>
                <w:szCs w:val="20"/>
                <w:lang w:val="en-US"/>
              </w:rPr>
              <w:t>ing the f</w:t>
            </w:r>
            <w:r w:rsidRPr="005C605B">
              <w:rPr>
                <w:rFonts w:ascii="Arial" w:hAnsi="Arial" w:cs="Arial"/>
                <w:color w:val="000000"/>
                <w:spacing w:val="1"/>
                <w:sz w:val="20"/>
                <w:szCs w:val="20"/>
                <w:lang w:val="en-US"/>
              </w:rPr>
              <w:t>ol</w:t>
            </w:r>
            <w:r w:rsidRPr="005C605B">
              <w:rPr>
                <w:rFonts w:ascii="Arial" w:hAnsi="Arial" w:cs="Arial"/>
                <w:color w:val="000000"/>
                <w:sz w:val="20"/>
                <w:szCs w:val="20"/>
                <w:lang w:val="en-US"/>
              </w:rPr>
              <w:t>l</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wi</w:t>
            </w:r>
            <w:r w:rsidRPr="005C605B">
              <w:rPr>
                <w:rFonts w:ascii="Arial" w:hAnsi="Arial" w:cs="Arial"/>
                <w:color w:val="000000"/>
                <w:spacing w:val="1"/>
                <w:sz w:val="20"/>
                <w:szCs w:val="20"/>
                <w:lang w:val="en-US"/>
              </w:rPr>
              <w:t>ng:</w:t>
            </w:r>
          </w:p>
        </w:tc>
      </w:tr>
      <w:tr w:rsidR="005401BA" w:rsidRPr="00E70A0F" w:rsidTr="00324169">
        <w:trPr>
          <w:trHeight w:hRule="exact" w:val="57"/>
        </w:trPr>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p>
        </w:tc>
        <w:tc>
          <w:tcPr>
            <w:tcW w:w="9072" w:type="dxa"/>
            <w:gridSpan w:val="2"/>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p>
        </w:tc>
        <w:tc>
          <w:tcPr>
            <w:tcW w:w="285"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8787"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 xml:space="preserve">The Transformation Plan, and in particular the restructuring of the Group’s </w:t>
            </w:r>
            <w:smartTag w:uri="urn:schemas-microsoft-com:office:smarttags" w:element="stockticker">
              <w:r w:rsidRPr="00E70A0F">
                <w:rPr>
                  <w:rFonts w:ascii="Arial" w:eastAsia="Calibri" w:hAnsi="Arial" w:cs="Arial"/>
                  <w:sz w:val="20"/>
                  <w:szCs w:val="20"/>
                  <w:lang w:val="en-US" w:eastAsia="en-US" w:bidi="he-IL"/>
                </w:rPr>
                <w:t>CIB</w:t>
              </w:r>
            </w:smartTag>
            <w:r w:rsidRPr="00E70A0F">
              <w:rPr>
                <w:rFonts w:ascii="Arial" w:eastAsia="Calibri" w:hAnsi="Arial" w:cs="Arial"/>
                <w:sz w:val="20"/>
                <w:szCs w:val="20"/>
                <w:lang w:val="en-US" w:eastAsia="en-US" w:bidi="he-IL"/>
              </w:rPr>
              <w:t xml:space="preserve"> business and the divestment of certain of the Group’s portfolios and businesses, including its remaining stake in  </w:t>
            </w:r>
            <w:r w:rsidRPr="002A13B7">
              <w:rPr>
                <w:rFonts w:ascii="Arial" w:hAnsi="Arial" w:cs="Arial"/>
                <w:sz w:val="20"/>
                <w:szCs w:val="20"/>
              </w:rPr>
              <w:t>Citizens</w:t>
            </w:r>
            <w:r w:rsidRPr="002A13B7">
              <w:rPr>
                <w:rFonts w:ascii="Arial" w:eastAsia="Calibri" w:hAnsi="Arial" w:cs="Arial"/>
                <w:sz w:val="20"/>
                <w:szCs w:val="20"/>
                <w:lang w:val="en-US" w:eastAsia="en-US" w:bidi="he-IL"/>
              </w:rPr>
              <w:t>,</w:t>
            </w:r>
            <w:r w:rsidRPr="00E70A0F">
              <w:rPr>
                <w:rFonts w:ascii="Arial" w:eastAsia="Calibri" w:hAnsi="Arial" w:cs="Arial"/>
                <w:sz w:val="20"/>
                <w:szCs w:val="20"/>
                <w:lang w:val="en-US" w:eastAsia="en-US" w:bidi="he-IL"/>
              </w:rPr>
              <w:t xml:space="preserve"> are designed to allow the Group to achieve its capital targets. There is no assurance that the Group will be able to successfully implement these initiatives on which its capital plan depends or that it will achieve its goals within the time frames contemplated</w:t>
            </w:r>
            <w:r>
              <w:rPr>
                <w:rFonts w:ascii="Arial" w:eastAsia="Calibri" w:hAnsi="Arial" w:cs="Arial"/>
                <w:sz w:val="20"/>
                <w:szCs w:val="20"/>
                <w:lang w:val="en-US" w:eastAsia="en-US" w:bidi="he-IL"/>
              </w:rPr>
              <w:t>;</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p>
        </w:tc>
        <w:tc>
          <w:tcPr>
            <w:tcW w:w="285"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8787"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The implementation of the ring-fence will likely result in considerable operational and legal difficulties as it will require significant restructuring of the Group and its businesses with the possible transfer of a large number of customers between new or existing legal entities. This implementation exercise will be complex, costly, will result in significant changes for the Group’s customers and there is no certainty that the Group will be able to implement the ring-fence successfully or in time to meet the regulatory deadline of 2019</w:t>
            </w:r>
            <w:r>
              <w:rPr>
                <w:rFonts w:ascii="Arial" w:eastAsia="Calibri" w:hAnsi="Arial" w:cs="Arial"/>
                <w:sz w:val="20"/>
                <w:szCs w:val="20"/>
                <w:lang w:val="en-US" w:eastAsia="en-US" w:bidi="he-IL"/>
              </w:rPr>
              <w:t>;</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p>
        </w:tc>
        <w:tc>
          <w:tcPr>
            <w:tcW w:w="285"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8787"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 xml:space="preserve">The changes to the Group resulting from the implementation of the Transformation Plan will result in major changes to the Group’s corporate structure, the delivery of its business activities in the </w:t>
            </w:r>
            <w:smartTag w:uri="urn:schemas-microsoft-com:office:smarttags" w:element="country-region">
              <w:smartTag w:uri="urn:schemas-microsoft-com:office:smarttags" w:element="place">
                <w:r w:rsidRPr="00E70A0F">
                  <w:rPr>
                    <w:rFonts w:ascii="Arial" w:eastAsia="Calibri" w:hAnsi="Arial" w:cs="Arial"/>
                    <w:sz w:val="20"/>
                    <w:szCs w:val="20"/>
                    <w:lang w:val="en-US" w:eastAsia="en-US" w:bidi="he-IL"/>
                  </w:rPr>
                  <w:t>UK</w:t>
                </w:r>
              </w:smartTag>
            </w:smartTag>
            <w:r w:rsidRPr="00E70A0F">
              <w:rPr>
                <w:rFonts w:ascii="Arial" w:eastAsia="Calibri" w:hAnsi="Arial" w:cs="Arial"/>
                <w:sz w:val="20"/>
                <w:szCs w:val="20"/>
                <w:lang w:val="en-US" w:eastAsia="en-US" w:bidi="he-IL"/>
              </w:rPr>
              <w:t xml:space="preserve"> and other jurisdictions as well as the Group’s business model. Although the goals of the Transformation Plan are for the Group to emerge as a less complex and safer bank, there can be no assurance that the final results will be successful and that the Group will be a viable, competitive, customer focused and profitable bank at the end of thi</w:t>
            </w:r>
            <w:r>
              <w:rPr>
                <w:rFonts w:ascii="Arial" w:eastAsia="Calibri" w:hAnsi="Arial" w:cs="Arial"/>
                <w:sz w:val="20"/>
                <w:szCs w:val="20"/>
                <w:lang w:val="en-US" w:eastAsia="en-US" w:bidi="he-IL"/>
              </w:rPr>
              <w:t>s long period of restructuring;</w:t>
            </w:r>
            <w:r w:rsidRPr="00E70A0F">
              <w:rPr>
                <w:rFonts w:ascii="Arial" w:eastAsia="Calibri" w:hAnsi="Arial" w:cs="Arial"/>
                <w:sz w:val="20"/>
                <w:szCs w:val="20"/>
                <w:lang w:val="en-US" w:eastAsia="en-US" w:bidi="he-IL"/>
              </w:rPr>
              <w:t xml:space="preserve"> </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p>
        </w:tc>
        <w:tc>
          <w:tcPr>
            <w:tcW w:w="285"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8787"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The level of structural change required to implement the Group’s Transformation Plan is likely to be disruptive and increase operational and people risks for the Group. In addition, the Group will incur significant costs in implementing the Transformation Plan and its revenues may also be impacted by lower levels of customer retention and revenue generation following the restructuring of its business and activities. Further, the competitive landscape in which the Group operates is constantly evolving and recent regulatory and legal changes, including ring-fencing, are likely to result in new market participants. These changes, combined with the changes to the Group’s structure and business as a result of the implementation of the Transformation Plan, may result in increased competitive pressures on the Group</w:t>
            </w:r>
            <w:r>
              <w:rPr>
                <w:rFonts w:ascii="Arial" w:eastAsia="Calibri" w:hAnsi="Arial" w:cs="Arial"/>
                <w:sz w:val="20"/>
                <w:szCs w:val="20"/>
                <w:lang w:val="en-US" w:eastAsia="en-US" w:bidi="he-IL"/>
              </w:rPr>
              <w:t>;</w:t>
            </w:r>
          </w:p>
        </w:tc>
      </w:tr>
    </w:tbl>
    <w:p w:rsidR="005401BA" w:rsidRPr="00E70A0F" w:rsidRDefault="005401BA" w:rsidP="005401BA">
      <w:pPr>
        <w:pStyle w:val="Normal101"/>
        <w:pBdr>
          <w:bottom w:val="single" w:sz="4" w:space="1" w:color="003366"/>
        </w:pBdr>
        <w:spacing w:line="288" w:lineRule="auto"/>
        <w:rPr>
          <w:rFonts w:ascii="Arial" w:eastAsia="MS Mincho" w:hAnsi="Arial" w:cs="Arial"/>
          <w:b/>
          <w:color w:val="003366"/>
          <w:sz w:val="20"/>
          <w:szCs w:val="20"/>
          <w:lang w:eastAsia="ja-JP"/>
        </w:rPr>
      </w:pPr>
      <w:r w:rsidRPr="00E70A0F">
        <w:rPr>
          <w:rFonts w:eastAsia="MS Mincho"/>
          <w:lang w:eastAsia="ja-JP"/>
        </w:rPr>
        <w:br w:type="page"/>
      </w:r>
      <w:r w:rsidRPr="00E70A0F">
        <w:rPr>
          <w:rFonts w:ascii="Arial" w:eastAsia="MS Mincho" w:hAnsi="Arial" w:cs="Arial"/>
          <w:b/>
          <w:color w:val="003366"/>
          <w:sz w:val="20"/>
          <w:szCs w:val="20"/>
          <w:lang w:eastAsia="ja-JP"/>
        </w:rPr>
        <w:lastRenderedPageBreak/>
        <w:t>Summary risk factors</w:t>
      </w:r>
    </w:p>
    <w:p w:rsidR="005401BA" w:rsidRPr="006475B0" w:rsidRDefault="005401BA" w:rsidP="005401BA">
      <w:pPr>
        <w:pStyle w:val="Normal101"/>
        <w:rPr>
          <w:rFonts w:eastAsia="MS Mincho"/>
          <w:sz w:val="18"/>
          <w:szCs w:val="18"/>
          <w:lang w:eastAsia="ja-JP"/>
        </w:rPr>
      </w:pPr>
    </w:p>
    <w:tbl>
      <w:tblPr>
        <w:tblW w:w="9639" w:type="dxa"/>
        <w:tblCellMar>
          <w:left w:w="0" w:type="dxa"/>
          <w:right w:w="0" w:type="dxa"/>
        </w:tblCellMar>
        <w:tblLook w:val="01E0" w:firstRow="1" w:lastRow="1" w:firstColumn="1" w:lastColumn="1" w:noHBand="0" w:noVBand="0"/>
      </w:tblPr>
      <w:tblGrid>
        <w:gridCol w:w="567"/>
        <w:gridCol w:w="285"/>
        <w:gridCol w:w="8787"/>
      </w:tblGrid>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p>
        </w:tc>
        <w:tc>
          <w:tcPr>
            <w:tcW w:w="285"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8787"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Substantial investments are being made in the Group’s IT and operational structure through targeted investment and rationalisation programmes as part of the IT and Operational Investment Plan. Any failure by the Group to realise the benefits of this IT and Operational Investment Plan, whether on time or at all, could have a material adverse effect on the Group’s business and its ability to retain or grow its customer business and remain competitive</w:t>
            </w:r>
            <w:r>
              <w:rPr>
                <w:rFonts w:ascii="Arial" w:eastAsia="Calibri" w:hAnsi="Arial" w:cs="Arial"/>
                <w:sz w:val="20"/>
                <w:szCs w:val="20"/>
                <w:lang w:val="en-US" w:eastAsia="en-US" w:bidi="he-IL"/>
              </w:rPr>
              <w:t>.</w:t>
            </w:r>
          </w:p>
        </w:tc>
      </w:tr>
      <w:tr w:rsidR="005401BA" w:rsidRPr="005C605B"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gridSpan w:val="2"/>
            <w:tcBorders>
              <w:top w:val="nil"/>
              <w:left w:val="nil"/>
              <w:bottom w:val="nil"/>
              <w:right w:val="nil"/>
            </w:tcBorders>
          </w:tcPr>
          <w:p w:rsidR="005401BA" w:rsidRPr="005C605B"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5C605B">
              <w:rPr>
                <w:rFonts w:ascii="Arial" w:hAnsi="Arial" w:cs="Arial"/>
                <w:color w:val="000000"/>
                <w:sz w:val="20"/>
                <w:szCs w:val="20"/>
                <w:lang w:val="en-US"/>
              </w:rPr>
              <w:t>The</w:t>
            </w:r>
            <w:r w:rsidRPr="005C605B">
              <w:rPr>
                <w:rFonts w:ascii="Arial" w:hAnsi="Arial" w:cs="Arial"/>
                <w:color w:val="000000"/>
                <w:spacing w:val="18"/>
                <w:sz w:val="20"/>
                <w:szCs w:val="20"/>
                <w:lang w:val="en-US"/>
              </w:rPr>
              <w:t xml:space="preserve"> </w:t>
            </w:r>
            <w:r w:rsidRPr="005C605B">
              <w:rPr>
                <w:rFonts w:ascii="Arial" w:hAnsi="Arial" w:cs="Arial"/>
                <w:color w:val="000000"/>
                <w:sz w:val="20"/>
                <w:szCs w:val="20"/>
                <w:lang w:val="en-US"/>
              </w:rPr>
              <w:t>Gro</w:t>
            </w:r>
            <w:r w:rsidRPr="005C605B">
              <w:rPr>
                <w:rFonts w:ascii="Arial" w:hAnsi="Arial" w:cs="Arial"/>
                <w:color w:val="000000"/>
                <w:spacing w:val="1"/>
                <w:sz w:val="20"/>
                <w:szCs w:val="20"/>
                <w:lang w:val="en-US"/>
              </w:rPr>
              <w:t>up</w:t>
            </w:r>
            <w:r w:rsidRPr="005C605B">
              <w:rPr>
                <w:rFonts w:ascii="Arial" w:hAnsi="Arial" w:cs="Arial"/>
                <w:color w:val="000000"/>
                <w:sz w:val="20"/>
                <w:szCs w:val="20"/>
                <w:lang w:val="en-US"/>
              </w:rPr>
              <w:t>’s</w:t>
            </w:r>
            <w:r w:rsidRPr="005C605B">
              <w:rPr>
                <w:rFonts w:ascii="Arial" w:hAnsi="Arial" w:cs="Arial"/>
                <w:color w:val="000000"/>
                <w:spacing w:val="13"/>
                <w:sz w:val="20"/>
                <w:szCs w:val="20"/>
                <w:lang w:val="en-US"/>
              </w:rPr>
              <w:t xml:space="preserve"> a</w:t>
            </w:r>
            <w:r w:rsidRPr="005C605B">
              <w:rPr>
                <w:rFonts w:ascii="Arial" w:hAnsi="Arial" w:cs="Arial"/>
                <w:color w:val="000000"/>
                <w:spacing w:val="1"/>
                <w:sz w:val="20"/>
                <w:szCs w:val="20"/>
                <w:lang w:val="en-US"/>
              </w:rPr>
              <w:t>b</w:t>
            </w:r>
            <w:r w:rsidRPr="005C605B">
              <w:rPr>
                <w:rFonts w:ascii="Arial" w:hAnsi="Arial" w:cs="Arial"/>
                <w:color w:val="000000"/>
                <w:sz w:val="20"/>
                <w:szCs w:val="20"/>
                <w:lang w:val="en-US"/>
              </w:rPr>
              <w:t>ility</w:t>
            </w:r>
            <w:r w:rsidRPr="005C605B">
              <w:rPr>
                <w:rFonts w:ascii="Arial" w:hAnsi="Arial" w:cs="Arial"/>
                <w:color w:val="000000"/>
                <w:spacing w:val="16"/>
                <w:sz w:val="20"/>
                <w:szCs w:val="20"/>
                <w:lang w:val="en-US"/>
              </w:rPr>
              <w:t xml:space="preserve"> </w:t>
            </w:r>
            <w:r w:rsidRPr="005C605B">
              <w:rPr>
                <w:rFonts w:ascii="Arial" w:hAnsi="Arial" w:cs="Arial"/>
                <w:color w:val="000000"/>
                <w:sz w:val="20"/>
                <w:szCs w:val="20"/>
                <w:lang w:val="en-US"/>
              </w:rPr>
              <w:t>to</w:t>
            </w:r>
            <w:r w:rsidRPr="005C605B">
              <w:rPr>
                <w:rFonts w:ascii="Arial" w:hAnsi="Arial" w:cs="Arial"/>
                <w:color w:val="000000"/>
                <w:spacing w:val="20"/>
                <w:sz w:val="20"/>
                <w:szCs w:val="20"/>
                <w:lang w:val="en-US"/>
              </w:rPr>
              <w:t xml:space="preserve"> i</w:t>
            </w:r>
            <w:r w:rsidRPr="005C605B">
              <w:rPr>
                <w:rFonts w:ascii="Arial" w:hAnsi="Arial" w:cs="Arial"/>
                <w:color w:val="000000"/>
                <w:sz w:val="20"/>
                <w:szCs w:val="20"/>
                <w:lang w:val="en-US"/>
              </w:rPr>
              <w:t>mplement</w:t>
            </w:r>
            <w:r w:rsidRPr="005C605B">
              <w:rPr>
                <w:rFonts w:ascii="Arial" w:hAnsi="Arial" w:cs="Arial"/>
                <w:color w:val="000000"/>
                <w:spacing w:val="10"/>
                <w:sz w:val="20"/>
                <w:szCs w:val="20"/>
                <w:lang w:val="en-US"/>
              </w:rPr>
              <w:t xml:space="preserve"> </w:t>
            </w:r>
            <w:r w:rsidRPr="005C605B">
              <w:rPr>
                <w:rFonts w:ascii="Arial" w:hAnsi="Arial" w:cs="Arial"/>
                <w:color w:val="000000"/>
                <w:sz w:val="20"/>
                <w:szCs w:val="20"/>
                <w:lang w:val="en-US"/>
              </w:rPr>
              <w:t>its</w:t>
            </w:r>
            <w:r w:rsidRPr="005C605B">
              <w:rPr>
                <w:rFonts w:ascii="Arial" w:hAnsi="Arial" w:cs="Arial"/>
                <w:color w:val="000000"/>
                <w:spacing w:val="20"/>
                <w:sz w:val="20"/>
                <w:szCs w:val="20"/>
                <w:lang w:val="en-US"/>
              </w:rPr>
              <w:t xml:space="preserve"> </w:t>
            </w:r>
            <w:r w:rsidRPr="005C605B">
              <w:rPr>
                <w:rFonts w:ascii="Arial" w:hAnsi="Arial" w:cs="Arial"/>
                <w:color w:val="000000"/>
                <w:sz w:val="20"/>
                <w:szCs w:val="20"/>
                <w:lang w:val="en-US"/>
              </w:rPr>
              <w:t>Tra</w:t>
            </w:r>
            <w:r w:rsidRPr="005C605B">
              <w:rPr>
                <w:rFonts w:ascii="Arial" w:hAnsi="Arial" w:cs="Arial"/>
                <w:color w:val="000000"/>
                <w:spacing w:val="1"/>
                <w:sz w:val="20"/>
                <w:szCs w:val="20"/>
                <w:lang w:val="en-US"/>
              </w:rPr>
              <w:t>ns</w:t>
            </w:r>
            <w:r w:rsidRPr="005C605B">
              <w:rPr>
                <w:rFonts w:ascii="Arial" w:hAnsi="Arial" w:cs="Arial"/>
                <w:color w:val="000000"/>
                <w:sz w:val="20"/>
                <w:szCs w:val="20"/>
                <w:lang w:val="en-US"/>
              </w:rPr>
              <w:t>formation</w:t>
            </w:r>
            <w:r w:rsidRPr="005C605B">
              <w:rPr>
                <w:rFonts w:ascii="Arial" w:hAnsi="Arial" w:cs="Arial"/>
                <w:color w:val="000000"/>
                <w:spacing w:val="5"/>
                <w:sz w:val="20"/>
                <w:szCs w:val="20"/>
                <w:lang w:val="en-US"/>
              </w:rPr>
              <w:t xml:space="preserve"> </w:t>
            </w:r>
            <w:r w:rsidRPr="005C605B">
              <w:rPr>
                <w:rFonts w:ascii="Arial" w:hAnsi="Arial" w:cs="Arial"/>
                <w:color w:val="000000"/>
                <w:sz w:val="20"/>
                <w:szCs w:val="20"/>
                <w:lang w:val="en-US"/>
              </w:rPr>
              <w:t>Plan</w:t>
            </w:r>
            <w:r w:rsidRPr="005C605B">
              <w:rPr>
                <w:rFonts w:ascii="Arial" w:hAnsi="Arial" w:cs="Arial"/>
                <w:color w:val="000000"/>
                <w:spacing w:val="17"/>
                <w:sz w:val="20"/>
                <w:szCs w:val="20"/>
                <w:lang w:val="en-US"/>
              </w:rPr>
              <w:t xml:space="preserve"> 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w:t>
            </w:r>
            <w:r w:rsidRPr="005C605B">
              <w:rPr>
                <w:rFonts w:ascii="Arial" w:hAnsi="Arial" w:cs="Arial"/>
                <w:color w:val="000000"/>
                <w:spacing w:val="18"/>
                <w:sz w:val="20"/>
                <w:szCs w:val="20"/>
                <w:lang w:val="en-US"/>
              </w:rPr>
              <w:t xml:space="preserve"> i</w:t>
            </w:r>
            <w:r w:rsidRPr="005C605B">
              <w:rPr>
                <w:rFonts w:ascii="Arial" w:hAnsi="Arial" w:cs="Arial"/>
                <w:color w:val="000000"/>
                <w:sz w:val="20"/>
                <w:szCs w:val="20"/>
                <w:lang w:val="en-US"/>
              </w:rPr>
              <w:t>ts</w:t>
            </w:r>
            <w:r w:rsidRPr="005C605B">
              <w:rPr>
                <w:rFonts w:ascii="Arial" w:hAnsi="Arial" w:cs="Arial"/>
                <w:color w:val="000000"/>
                <w:spacing w:val="20"/>
                <w:sz w:val="20"/>
                <w:szCs w:val="20"/>
                <w:lang w:val="en-US"/>
              </w:rPr>
              <w:t xml:space="preserve"> </w:t>
            </w:r>
            <w:r w:rsidRPr="005C605B">
              <w:rPr>
                <w:rFonts w:ascii="Arial" w:hAnsi="Arial" w:cs="Arial"/>
                <w:color w:val="000000"/>
                <w:sz w:val="20"/>
                <w:szCs w:val="20"/>
                <w:lang w:val="en-US"/>
              </w:rPr>
              <w:t>future</w:t>
            </w:r>
            <w:r w:rsidRPr="005C605B">
              <w:rPr>
                <w:rFonts w:ascii="Arial" w:hAnsi="Arial" w:cs="Arial"/>
                <w:color w:val="000000"/>
                <w:spacing w:val="15"/>
                <w:sz w:val="20"/>
                <w:szCs w:val="20"/>
                <w:lang w:val="en-US"/>
              </w:rPr>
              <w:t xml:space="preserve"> </w:t>
            </w:r>
            <w:r w:rsidRPr="005C605B">
              <w:rPr>
                <w:rFonts w:ascii="Arial" w:hAnsi="Arial" w:cs="Arial"/>
                <w:color w:val="000000"/>
                <w:sz w:val="20"/>
                <w:szCs w:val="20"/>
                <w:lang w:val="en-US"/>
              </w:rPr>
              <w:t>suc</w:t>
            </w:r>
            <w:r w:rsidRPr="005C605B">
              <w:rPr>
                <w:rFonts w:ascii="Arial" w:hAnsi="Arial" w:cs="Arial"/>
                <w:color w:val="000000"/>
                <w:spacing w:val="1"/>
                <w:sz w:val="20"/>
                <w:szCs w:val="20"/>
                <w:lang w:val="en-US"/>
              </w:rPr>
              <w:t>ces</w:t>
            </w:r>
            <w:r w:rsidRPr="005C605B">
              <w:rPr>
                <w:rFonts w:ascii="Arial" w:hAnsi="Arial" w:cs="Arial"/>
                <w:color w:val="000000"/>
                <w:sz w:val="20"/>
                <w:szCs w:val="20"/>
                <w:lang w:val="en-US"/>
              </w:rPr>
              <w:t>s</w:t>
            </w:r>
            <w:r w:rsidRPr="005C605B">
              <w:rPr>
                <w:rFonts w:ascii="Arial" w:hAnsi="Arial" w:cs="Arial"/>
                <w:color w:val="000000"/>
                <w:spacing w:val="13"/>
                <w:sz w:val="20"/>
                <w:szCs w:val="20"/>
                <w:lang w:val="en-US"/>
              </w:rPr>
              <w:t xml:space="preserve"> d</w:t>
            </w:r>
            <w:r w:rsidRPr="005C605B">
              <w:rPr>
                <w:rFonts w:ascii="Arial" w:hAnsi="Arial" w:cs="Arial"/>
                <w:color w:val="000000"/>
                <w:spacing w:val="1"/>
                <w:sz w:val="20"/>
                <w:szCs w:val="20"/>
                <w:lang w:val="en-US"/>
              </w:rPr>
              <w:t>epend</w:t>
            </w:r>
            <w:r w:rsidRPr="005C605B">
              <w:rPr>
                <w:rFonts w:ascii="Arial" w:hAnsi="Arial" w:cs="Arial"/>
                <w:color w:val="000000"/>
                <w:sz w:val="20"/>
                <w:szCs w:val="20"/>
                <w:lang w:val="en-US"/>
              </w:rPr>
              <w:t>s</w:t>
            </w:r>
            <w:r w:rsidRPr="005C605B">
              <w:rPr>
                <w:rFonts w:ascii="Arial" w:hAnsi="Arial" w:cs="Arial"/>
                <w:color w:val="000000"/>
                <w:spacing w:val="13"/>
                <w:sz w:val="20"/>
                <w:szCs w:val="20"/>
                <w:lang w:val="en-US"/>
              </w:rPr>
              <w:t xml:space="preserve"> o</w:t>
            </w:r>
            <w:r w:rsidRPr="005C605B">
              <w:rPr>
                <w:rFonts w:ascii="Arial" w:hAnsi="Arial" w:cs="Arial"/>
                <w:color w:val="000000"/>
                <w:sz w:val="20"/>
                <w:szCs w:val="20"/>
                <w:lang w:val="en-US"/>
              </w:rPr>
              <w:t>n</w:t>
            </w:r>
            <w:r w:rsidRPr="005C605B">
              <w:rPr>
                <w:rFonts w:ascii="Arial" w:hAnsi="Arial" w:cs="Arial"/>
                <w:color w:val="000000"/>
                <w:spacing w:val="19"/>
                <w:sz w:val="20"/>
                <w:szCs w:val="20"/>
                <w:lang w:val="en-US"/>
              </w:rPr>
              <w:t xml:space="preserve"> </w:t>
            </w:r>
            <w:r w:rsidRPr="005C605B">
              <w:rPr>
                <w:rFonts w:ascii="Arial" w:hAnsi="Arial" w:cs="Arial"/>
                <w:color w:val="000000"/>
                <w:sz w:val="20"/>
                <w:szCs w:val="20"/>
                <w:lang w:val="en-US"/>
              </w:rPr>
              <w:t>its</w:t>
            </w:r>
            <w:r w:rsidRPr="005C605B">
              <w:rPr>
                <w:rFonts w:ascii="Arial" w:hAnsi="Arial" w:cs="Arial"/>
                <w:color w:val="000000"/>
                <w:spacing w:val="21"/>
                <w:sz w:val="20"/>
                <w:szCs w:val="20"/>
                <w:lang w:val="en-US"/>
              </w:rPr>
              <w:t xml:space="preserve"> ab</w:t>
            </w:r>
            <w:r w:rsidRPr="005C605B">
              <w:rPr>
                <w:rFonts w:ascii="Arial" w:hAnsi="Arial" w:cs="Arial"/>
                <w:color w:val="000000"/>
                <w:sz w:val="20"/>
                <w:szCs w:val="20"/>
                <w:lang w:val="en-US"/>
              </w:rPr>
              <w:t>ility</w:t>
            </w:r>
            <w:r w:rsidRPr="005C605B">
              <w:rPr>
                <w:rFonts w:ascii="Arial" w:hAnsi="Arial" w:cs="Arial"/>
                <w:color w:val="000000"/>
                <w:spacing w:val="16"/>
                <w:sz w:val="20"/>
                <w:szCs w:val="20"/>
                <w:lang w:val="en-US"/>
              </w:rPr>
              <w:t xml:space="preserve"> </w:t>
            </w:r>
            <w:r w:rsidRPr="005C605B">
              <w:rPr>
                <w:rFonts w:ascii="Arial" w:hAnsi="Arial" w:cs="Arial"/>
                <w:color w:val="000000"/>
                <w:sz w:val="20"/>
                <w:szCs w:val="20"/>
                <w:lang w:val="en-US"/>
              </w:rPr>
              <w:t>to</w:t>
            </w:r>
            <w:r w:rsidRPr="005C605B">
              <w:rPr>
                <w:rFonts w:ascii="Arial" w:hAnsi="Arial" w:cs="Arial"/>
                <w:color w:val="000000"/>
                <w:spacing w:val="20"/>
                <w:sz w:val="20"/>
                <w:szCs w:val="20"/>
                <w:lang w:val="en-US"/>
              </w:rPr>
              <w:t xml:space="preserve"> </w:t>
            </w:r>
            <w:r w:rsidRPr="005C605B">
              <w:rPr>
                <w:rFonts w:ascii="Arial" w:hAnsi="Arial" w:cs="Arial"/>
                <w:color w:val="000000"/>
                <w:sz w:val="20"/>
                <w:szCs w:val="20"/>
                <w:lang w:val="en-US"/>
              </w:rPr>
              <w:t>attract</w:t>
            </w:r>
            <w:r w:rsidRPr="005C605B">
              <w:rPr>
                <w:rFonts w:ascii="Arial" w:hAnsi="Arial" w:cs="Arial"/>
                <w:color w:val="000000"/>
                <w:spacing w:val="16"/>
                <w:sz w:val="20"/>
                <w:szCs w:val="20"/>
                <w:lang w:val="en-US"/>
              </w:rPr>
              <w:t xml:space="preserve"> 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w:t>
            </w:r>
            <w:r w:rsidRPr="005C605B">
              <w:rPr>
                <w:rFonts w:ascii="Arial" w:hAnsi="Arial" w:cs="Arial"/>
                <w:color w:val="000000"/>
                <w:spacing w:val="18"/>
                <w:sz w:val="20"/>
                <w:szCs w:val="20"/>
                <w:lang w:val="en-US"/>
              </w:rPr>
              <w:t xml:space="preserve"> r</w:t>
            </w:r>
            <w:r w:rsidRPr="005C605B">
              <w:rPr>
                <w:rFonts w:ascii="Arial" w:hAnsi="Arial" w:cs="Arial"/>
                <w:color w:val="000000"/>
                <w:spacing w:val="1"/>
                <w:sz w:val="20"/>
                <w:szCs w:val="20"/>
                <w:lang w:val="en-US"/>
              </w:rPr>
              <w:t>eta</w:t>
            </w:r>
            <w:r w:rsidRPr="005C605B">
              <w:rPr>
                <w:rFonts w:ascii="Arial" w:hAnsi="Arial" w:cs="Arial"/>
                <w:color w:val="000000"/>
                <w:sz w:val="20"/>
                <w:szCs w:val="20"/>
                <w:lang w:val="en-US"/>
              </w:rPr>
              <w:t>in</w:t>
            </w:r>
            <w:r w:rsidRPr="005C605B">
              <w:rPr>
                <w:rFonts w:ascii="Arial" w:hAnsi="Arial" w:cs="Arial"/>
                <w:color w:val="000000"/>
                <w:spacing w:val="16"/>
                <w:sz w:val="20"/>
                <w:szCs w:val="20"/>
                <w:lang w:val="en-US"/>
              </w:rPr>
              <w:t xml:space="preserve"> q</w:t>
            </w:r>
            <w:r w:rsidRPr="005C605B">
              <w:rPr>
                <w:rFonts w:ascii="Arial" w:hAnsi="Arial" w:cs="Arial"/>
                <w:color w:val="000000"/>
                <w:spacing w:val="1"/>
                <w:sz w:val="20"/>
                <w:szCs w:val="20"/>
                <w:lang w:val="en-US"/>
              </w:rPr>
              <w:t>ua</w:t>
            </w:r>
            <w:r w:rsidRPr="005C605B">
              <w:rPr>
                <w:rFonts w:ascii="Arial" w:hAnsi="Arial" w:cs="Arial"/>
                <w:color w:val="000000"/>
                <w:sz w:val="20"/>
                <w:szCs w:val="20"/>
                <w:lang w:val="en-US"/>
              </w:rPr>
              <w:t>lified</w:t>
            </w:r>
            <w:r w:rsidRPr="005C605B">
              <w:rPr>
                <w:rFonts w:ascii="Arial" w:hAnsi="Arial" w:cs="Arial"/>
                <w:color w:val="000000"/>
                <w:spacing w:val="13"/>
                <w:sz w:val="20"/>
                <w:szCs w:val="20"/>
                <w:lang w:val="en-US"/>
              </w:rPr>
              <w:t xml:space="preserve"> pe</w:t>
            </w:r>
            <w:r w:rsidRPr="005C605B">
              <w:rPr>
                <w:rFonts w:ascii="Arial" w:hAnsi="Arial" w:cs="Arial"/>
                <w:color w:val="000000"/>
                <w:sz w:val="20"/>
                <w:szCs w:val="20"/>
                <w:lang w:val="en-US"/>
              </w:rPr>
              <w:t>rs</w:t>
            </w:r>
            <w:r w:rsidRPr="005C605B">
              <w:rPr>
                <w:rFonts w:ascii="Arial" w:hAnsi="Arial" w:cs="Arial"/>
                <w:color w:val="000000"/>
                <w:spacing w:val="1"/>
                <w:sz w:val="20"/>
                <w:szCs w:val="20"/>
                <w:lang w:val="en-US"/>
              </w:rPr>
              <w:t>onne</w:t>
            </w:r>
            <w:r w:rsidRPr="005C605B">
              <w:rPr>
                <w:rFonts w:ascii="Arial" w:hAnsi="Arial" w:cs="Arial"/>
                <w:color w:val="000000"/>
                <w:sz w:val="20"/>
                <w:szCs w:val="20"/>
                <w:lang w:val="en-US"/>
              </w:rPr>
              <w:t>l.</w:t>
            </w:r>
            <w:r w:rsidRPr="005C605B">
              <w:rPr>
                <w:rFonts w:ascii="Arial" w:hAnsi="Arial" w:cs="Arial"/>
                <w:color w:val="000000"/>
                <w:spacing w:val="10"/>
                <w:sz w:val="20"/>
                <w:szCs w:val="20"/>
                <w:lang w:val="en-US"/>
              </w:rPr>
              <w:t xml:space="preserve"> </w:t>
            </w:r>
            <w:r w:rsidRPr="005C605B">
              <w:rPr>
                <w:rFonts w:ascii="Arial" w:hAnsi="Arial" w:cs="Arial"/>
                <w:color w:val="000000"/>
                <w:spacing w:val="1"/>
                <w:sz w:val="20"/>
                <w:szCs w:val="20"/>
                <w:lang w:val="en-US"/>
              </w:rPr>
              <w:t>Th</w:t>
            </w:r>
            <w:r w:rsidRPr="005C605B">
              <w:rPr>
                <w:rFonts w:ascii="Arial" w:hAnsi="Arial" w:cs="Arial"/>
                <w:color w:val="000000"/>
                <w:sz w:val="20"/>
                <w:szCs w:val="20"/>
                <w:lang w:val="en-US"/>
              </w:rPr>
              <w:t>e</w:t>
            </w:r>
            <w:r w:rsidRPr="005C605B">
              <w:rPr>
                <w:rFonts w:ascii="Arial" w:hAnsi="Arial" w:cs="Arial"/>
                <w:color w:val="000000"/>
                <w:spacing w:val="18"/>
                <w:sz w:val="20"/>
                <w:szCs w:val="20"/>
                <w:lang w:val="en-US"/>
              </w:rPr>
              <w:t xml:space="preserve"> G</w:t>
            </w:r>
            <w:r w:rsidRPr="005C605B">
              <w:rPr>
                <w:rFonts w:ascii="Arial" w:hAnsi="Arial" w:cs="Arial"/>
                <w:color w:val="000000"/>
                <w:sz w:val="20"/>
                <w:szCs w:val="20"/>
                <w:lang w:val="en-US"/>
              </w:rPr>
              <w:t>ro</w:t>
            </w:r>
            <w:r w:rsidRPr="005C605B">
              <w:rPr>
                <w:rFonts w:ascii="Arial" w:hAnsi="Arial" w:cs="Arial"/>
                <w:color w:val="000000"/>
                <w:spacing w:val="1"/>
                <w:sz w:val="20"/>
                <w:szCs w:val="20"/>
                <w:lang w:val="en-US"/>
              </w:rPr>
              <w:t>u</w:t>
            </w:r>
            <w:r w:rsidRPr="005C605B">
              <w:rPr>
                <w:rFonts w:ascii="Arial" w:hAnsi="Arial" w:cs="Arial"/>
                <w:color w:val="000000"/>
                <w:sz w:val="20"/>
                <w:szCs w:val="20"/>
                <w:lang w:val="en-US"/>
              </w:rPr>
              <w:t>p</w:t>
            </w:r>
            <w:r w:rsidRPr="005C605B">
              <w:rPr>
                <w:rFonts w:ascii="Arial" w:hAnsi="Arial" w:cs="Arial"/>
                <w:color w:val="000000"/>
                <w:spacing w:val="15"/>
                <w:sz w:val="20"/>
                <w:szCs w:val="20"/>
                <w:lang w:val="en-US"/>
              </w:rPr>
              <w:t xml:space="preserve"> c</w:t>
            </w:r>
            <w:r w:rsidRPr="005C605B">
              <w:rPr>
                <w:rFonts w:ascii="Arial" w:hAnsi="Arial" w:cs="Arial"/>
                <w:color w:val="000000"/>
                <w:spacing w:val="1"/>
                <w:sz w:val="20"/>
                <w:szCs w:val="20"/>
                <w:lang w:val="en-US"/>
              </w:rPr>
              <w:t>ou</w:t>
            </w:r>
            <w:r w:rsidRPr="005C605B">
              <w:rPr>
                <w:rFonts w:ascii="Arial" w:hAnsi="Arial" w:cs="Arial"/>
                <w:color w:val="000000"/>
                <w:sz w:val="20"/>
                <w:szCs w:val="20"/>
                <w:lang w:val="en-US"/>
              </w:rPr>
              <w:t>ld</w:t>
            </w:r>
            <w:r w:rsidRPr="005C605B">
              <w:rPr>
                <w:rFonts w:ascii="Arial" w:hAnsi="Arial" w:cs="Arial"/>
                <w:color w:val="000000"/>
                <w:spacing w:val="16"/>
                <w:sz w:val="20"/>
                <w:szCs w:val="20"/>
                <w:lang w:val="en-US"/>
              </w:rPr>
              <w:t xml:space="preserve"> </w:t>
            </w:r>
            <w:r w:rsidRPr="005C605B">
              <w:rPr>
                <w:rFonts w:ascii="Arial" w:hAnsi="Arial" w:cs="Arial"/>
                <w:color w:val="000000"/>
                <w:sz w:val="20"/>
                <w:szCs w:val="20"/>
                <w:lang w:val="en-US"/>
              </w:rPr>
              <w:t>fail</w:t>
            </w:r>
            <w:r w:rsidRPr="005C605B">
              <w:rPr>
                <w:rFonts w:ascii="Arial" w:hAnsi="Arial" w:cs="Arial"/>
                <w:color w:val="000000"/>
                <w:spacing w:val="19"/>
                <w:sz w:val="20"/>
                <w:szCs w:val="20"/>
                <w:lang w:val="en-US"/>
              </w:rPr>
              <w:t xml:space="preserve"> </w:t>
            </w:r>
            <w:r w:rsidRPr="005C605B">
              <w:rPr>
                <w:rFonts w:ascii="Arial" w:hAnsi="Arial" w:cs="Arial"/>
                <w:color w:val="000000"/>
                <w:sz w:val="20"/>
                <w:szCs w:val="20"/>
                <w:lang w:val="en-US"/>
              </w:rPr>
              <w:t>to</w:t>
            </w:r>
            <w:r w:rsidRPr="005C605B">
              <w:rPr>
                <w:rFonts w:ascii="Arial" w:hAnsi="Arial" w:cs="Arial"/>
                <w:color w:val="000000"/>
                <w:spacing w:val="20"/>
                <w:sz w:val="20"/>
                <w:szCs w:val="20"/>
                <w:lang w:val="en-US"/>
              </w:rPr>
              <w:t xml:space="preserve"> a</w:t>
            </w:r>
            <w:r w:rsidRPr="005C605B">
              <w:rPr>
                <w:rFonts w:ascii="Arial" w:hAnsi="Arial" w:cs="Arial"/>
                <w:color w:val="000000"/>
                <w:sz w:val="20"/>
                <w:szCs w:val="20"/>
                <w:lang w:val="en-US"/>
              </w:rPr>
              <w:t>ttr</w:t>
            </w:r>
            <w:r w:rsidRPr="005C605B">
              <w:rPr>
                <w:rFonts w:ascii="Arial" w:hAnsi="Arial" w:cs="Arial"/>
                <w:color w:val="000000"/>
                <w:spacing w:val="1"/>
                <w:sz w:val="20"/>
                <w:szCs w:val="20"/>
                <w:lang w:val="en-US"/>
              </w:rPr>
              <w:t>ac</w:t>
            </w:r>
            <w:r w:rsidRPr="005C605B">
              <w:rPr>
                <w:rFonts w:ascii="Arial" w:hAnsi="Arial" w:cs="Arial"/>
                <w:color w:val="000000"/>
                <w:sz w:val="20"/>
                <w:szCs w:val="20"/>
                <w:lang w:val="en-US"/>
              </w:rPr>
              <w:t>t</w:t>
            </w:r>
            <w:r w:rsidRPr="005C605B">
              <w:rPr>
                <w:rFonts w:ascii="Arial" w:hAnsi="Arial" w:cs="Arial"/>
                <w:color w:val="000000"/>
                <w:spacing w:val="15"/>
                <w:sz w:val="20"/>
                <w:szCs w:val="20"/>
                <w:lang w:val="en-US"/>
              </w:rPr>
              <w:t xml:space="preserve"> </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r</w:t>
            </w:r>
            <w:r w:rsidRPr="005C605B">
              <w:rPr>
                <w:rFonts w:ascii="Arial" w:hAnsi="Arial" w:cs="Arial"/>
                <w:color w:val="000000"/>
                <w:spacing w:val="20"/>
                <w:sz w:val="20"/>
                <w:szCs w:val="20"/>
                <w:lang w:val="en-US"/>
              </w:rPr>
              <w:t xml:space="preserve"> </w:t>
            </w:r>
            <w:r w:rsidRPr="005C605B">
              <w:rPr>
                <w:rFonts w:ascii="Arial" w:hAnsi="Arial" w:cs="Arial"/>
                <w:color w:val="000000"/>
                <w:sz w:val="20"/>
                <w:szCs w:val="20"/>
                <w:lang w:val="en-US"/>
              </w:rPr>
              <w:t>retain</w:t>
            </w:r>
            <w:r w:rsidRPr="005C605B">
              <w:rPr>
                <w:rFonts w:ascii="Arial" w:hAnsi="Arial" w:cs="Arial"/>
                <w:color w:val="000000"/>
                <w:spacing w:val="16"/>
                <w:sz w:val="20"/>
                <w:szCs w:val="20"/>
                <w:lang w:val="en-US"/>
              </w:rPr>
              <w:t xml:space="preserve"> </w:t>
            </w:r>
            <w:r w:rsidRPr="005C605B">
              <w:rPr>
                <w:rFonts w:ascii="Arial" w:hAnsi="Arial" w:cs="Arial"/>
                <w:color w:val="000000"/>
                <w:spacing w:val="1"/>
                <w:sz w:val="20"/>
                <w:szCs w:val="20"/>
                <w:lang w:val="en-US"/>
              </w:rPr>
              <w:t>sen</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r m</w:t>
            </w:r>
            <w:r w:rsidRPr="005C605B">
              <w:rPr>
                <w:rFonts w:ascii="Arial" w:hAnsi="Arial" w:cs="Arial"/>
                <w:color w:val="000000"/>
                <w:spacing w:val="1"/>
                <w:sz w:val="20"/>
                <w:szCs w:val="20"/>
                <w:lang w:val="en-US"/>
              </w:rPr>
              <w:t>anagemen</w:t>
            </w:r>
            <w:r w:rsidRPr="005C605B">
              <w:rPr>
                <w:rFonts w:ascii="Arial" w:hAnsi="Arial" w:cs="Arial"/>
                <w:color w:val="000000"/>
                <w:sz w:val="20"/>
                <w:szCs w:val="20"/>
                <w:lang w:val="en-US"/>
              </w:rPr>
              <w:t>t,</w:t>
            </w:r>
            <w:r w:rsidRPr="005C605B">
              <w:rPr>
                <w:rFonts w:ascii="Arial" w:hAnsi="Arial" w:cs="Arial"/>
                <w:color w:val="000000"/>
                <w:spacing w:val="2"/>
                <w:sz w:val="20"/>
                <w:szCs w:val="20"/>
                <w:lang w:val="en-US"/>
              </w:rPr>
              <w:t xml:space="preserve"> w</w:t>
            </w:r>
            <w:r w:rsidRPr="005C605B">
              <w:rPr>
                <w:rFonts w:ascii="Arial" w:hAnsi="Arial" w:cs="Arial"/>
                <w:color w:val="000000"/>
                <w:spacing w:val="1"/>
                <w:sz w:val="20"/>
                <w:szCs w:val="20"/>
                <w:lang w:val="en-US"/>
              </w:rPr>
              <w:t>hic</w:t>
            </w:r>
            <w:r w:rsidRPr="005C605B">
              <w:rPr>
                <w:rFonts w:ascii="Arial" w:hAnsi="Arial" w:cs="Arial"/>
                <w:color w:val="000000"/>
                <w:sz w:val="20"/>
                <w:szCs w:val="20"/>
                <w:lang w:val="en-US"/>
              </w:rPr>
              <w:t>h may i</w:t>
            </w:r>
            <w:r w:rsidRPr="005C605B">
              <w:rPr>
                <w:rFonts w:ascii="Arial" w:hAnsi="Arial" w:cs="Arial"/>
                <w:color w:val="000000"/>
                <w:spacing w:val="1"/>
                <w:sz w:val="20"/>
                <w:szCs w:val="20"/>
                <w:lang w:val="en-US"/>
              </w:rPr>
              <w:t>nc</w:t>
            </w:r>
            <w:r w:rsidRPr="005C605B">
              <w:rPr>
                <w:rFonts w:ascii="Arial" w:hAnsi="Arial" w:cs="Arial"/>
                <w:color w:val="000000"/>
                <w:sz w:val="20"/>
                <w:szCs w:val="20"/>
                <w:lang w:val="en-US"/>
              </w:rPr>
              <w:t>l</w:t>
            </w:r>
            <w:r w:rsidRPr="005C605B">
              <w:rPr>
                <w:rFonts w:ascii="Arial" w:hAnsi="Arial" w:cs="Arial"/>
                <w:color w:val="000000"/>
                <w:spacing w:val="1"/>
                <w:sz w:val="20"/>
                <w:szCs w:val="20"/>
                <w:lang w:val="en-US"/>
              </w:rPr>
              <w:t>ud</w:t>
            </w:r>
            <w:r w:rsidRPr="005C605B">
              <w:rPr>
                <w:rFonts w:ascii="Arial" w:hAnsi="Arial" w:cs="Arial"/>
                <w:color w:val="000000"/>
                <w:sz w:val="20"/>
                <w:szCs w:val="20"/>
                <w:lang w:val="en-US"/>
              </w:rPr>
              <w:t>e mem</w:t>
            </w:r>
            <w:r w:rsidRPr="005C605B">
              <w:rPr>
                <w:rFonts w:ascii="Arial" w:hAnsi="Arial" w:cs="Arial"/>
                <w:color w:val="000000"/>
                <w:spacing w:val="1"/>
                <w:sz w:val="20"/>
                <w:szCs w:val="20"/>
                <w:lang w:val="en-US"/>
              </w:rPr>
              <w:t>be</w:t>
            </w:r>
            <w:r w:rsidRPr="005C605B">
              <w:rPr>
                <w:rFonts w:ascii="Arial" w:hAnsi="Arial" w:cs="Arial"/>
                <w:color w:val="000000"/>
                <w:sz w:val="20"/>
                <w:szCs w:val="20"/>
                <w:lang w:val="en-US"/>
              </w:rPr>
              <w:t xml:space="preserve">rs </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f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Gr</w:t>
            </w:r>
            <w:r w:rsidRPr="005C605B">
              <w:rPr>
                <w:rFonts w:ascii="Arial" w:hAnsi="Arial" w:cs="Arial"/>
                <w:color w:val="000000"/>
                <w:spacing w:val="1"/>
                <w:sz w:val="20"/>
                <w:szCs w:val="20"/>
                <w:lang w:val="en-US"/>
              </w:rPr>
              <w:t>ou</w:t>
            </w:r>
            <w:r w:rsidRPr="005C605B">
              <w:rPr>
                <w:rFonts w:ascii="Arial" w:hAnsi="Arial" w:cs="Arial"/>
                <w:color w:val="000000"/>
                <w:sz w:val="20"/>
                <w:szCs w:val="20"/>
                <w:lang w:val="en-US"/>
              </w:rPr>
              <w:t>p B</w:t>
            </w:r>
            <w:r w:rsidRPr="005C605B">
              <w:rPr>
                <w:rFonts w:ascii="Arial" w:hAnsi="Arial" w:cs="Arial"/>
                <w:color w:val="000000"/>
                <w:spacing w:val="1"/>
                <w:sz w:val="20"/>
                <w:szCs w:val="20"/>
                <w:lang w:val="en-US"/>
              </w:rPr>
              <w:t>oa</w:t>
            </w:r>
            <w:r w:rsidRPr="005C605B">
              <w:rPr>
                <w:rFonts w:ascii="Arial" w:hAnsi="Arial" w:cs="Arial"/>
                <w:color w:val="000000"/>
                <w:sz w:val="20"/>
                <w:szCs w:val="20"/>
                <w:lang w:val="en-US"/>
              </w:rPr>
              <w:t xml:space="preserve">rd, or </w:t>
            </w:r>
            <w:r w:rsidRPr="005C605B">
              <w:rPr>
                <w:rFonts w:ascii="Arial" w:hAnsi="Arial" w:cs="Arial"/>
                <w:color w:val="000000"/>
                <w:spacing w:val="1"/>
                <w:sz w:val="20"/>
                <w:szCs w:val="20"/>
                <w:lang w:val="en-US"/>
              </w:rPr>
              <w:t>othe</w:t>
            </w:r>
            <w:r w:rsidRPr="005C605B">
              <w:rPr>
                <w:rFonts w:ascii="Arial" w:hAnsi="Arial" w:cs="Arial"/>
                <w:color w:val="000000"/>
                <w:sz w:val="20"/>
                <w:szCs w:val="20"/>
                <w:lang w:val="en-US"/>
              </w:rPr>
              <w:t xml:space="preserve">r </w:t>
            </w:r>
            <w:r w:rsidRPr="005C605B">
              <w:rPr>
                <w:rFonts w:ascii="Arial" w:hAnsi="Arial" w:cs="Arial"/>
                <w:color w:val="000000"/>
                <w:spacing w:val="1"/>
                <w:sz w:val="20"/>
                <w:szCs w:val="20"/>
                <w:lang w:val="en-US"/>
              </w:rPr>
              <w:t>ke</w:t>
            </w:r>
            <w:r w:rsidRPr="005C605B">
              <w:rPr>
                <w:rFonts w:ascii="Arial" w:hAnsi="Arial" w:cs="Arial"/>
                <w:color w:val="000000"/>
                <w:sz w:val="20"/>
                <w:szCs w:val="20"/>
                <w:lang w:val="en-US"/>
              </w:rPr>
              <w:t>y em</w:t>
            </w:r>
            <w:r w:rsidRPr="005C605B">
              <w:rPr>
                <w:rFonts w:ascii="Arial" w:hAnsi="Arial" w:cs="Arial"/>
                <w:color w:val="000000"/>
                <w:spacing w:val="1"/>
                <w:sz w:val="20"/>
                <w:szCs w:val="20"/>
                <w:lang w:val="en-US"/>
              </w:rPr>
              <w:t>ployees</w:t>
            </w:r>
            <w:r w:rsidRPr="005C605B">
              <w:rPr>
                <w:rFonts w:ascii="Arial" w:hAnsi="Arial" w:cs="Arial"/>
                <w:color w:val="000000"/>
                <w:sz w:val="20"/>
                <w:szCs w:val="20"/>
                <w:lang w:val="en-US"/>
              </w:rPr>
              <w:t>. The Gro</w:t>
            </w:r>
            <w:r w:rsidRPr="005C605B">
              <w:rPr>
                <w:rFonts w:ascii="Arial" w:hAnsi="Arial" w:cs="Arial"/>
                <w:color w:val="000000"/>
                <w:spacing w:val="1"/>
                <w:sz w:val="20"/>
                <w:szCs w:val="20"/>
                <w:lang w:val="en-US"/>
              </w:rPr>
              <w:t>up</w:t>
            </w:r>
            <w:r w:rsidRPr="005C605B">
              <w:rPr>
                <w:rFonts w:ascii="Arial" w:hAnsi="Arial" w:cs="Arial"/>
                <w:color w:val="000000"/>
                <w:sz w:val="20"/>
                <w:szCs w:val="20"/>
                <w:lang w:val="en-US"/>
              </w:rPr>
              <w:t xml:space="preserve">’s </w:t>
            </w:r>
            <w:r w:rsidRPr="005C605B">
              <w:rPr>
                <w:rFonts w:ascii="Arial" w:hAnsi="Arial" w:cs="Arial"/>
                <w:color w:val="000000"/>
                <w:spacing w:val="1"/>
                <w:sz w:val="20"/>
                <w:szCs w:val="20"/>
                <w:lang w:val="en-US"/>
              </w:rPr>
              <w:t>changin</w:t>
            </w:r>
            <w:r w:rsidRPr="005C605B">
              <w:rPr>
                <w:rFonts w:ascii="Arial" w:hAnsi="Arial" w:cs="Arial"/>
                <w:color w:val="000000"/>
                <w:sz w:val="20"/>
                <w:szCs w:val="20"/>
                <w:lang w:val="en-US"/>
              </w:rPr>
              <w:t xml:space="preserve">g </w:t>
            </w:r>
            <w:r w:rsidRPr="005C605B">
              <w:rPr>
                <w:rFonts w:ascii="Arial" w:hAnsi="Arial" w:cs="Arial"/>
                <w:color w:val="000000"/>
                <w:spacing w:val="1"/>
                <w:sz w:val="20"/>
                <w:szCs w:val="20"/>
                <w:lang w:val="en-US"/>
              </w:rPr>
              <w:t>s</w:t>
            </w:r>
            <w:r w:rsidRPr="005C605B">
              <w:rPr>
                <w:rFonts w:ascii="Arial" w:hAnsi="Arial" w:cs="Arial"/>
                <w:color w:val="000000"/>
                <w:sz w:val="20"/>
                <w:szCs w:val="20"/>
                <w:lang w:val="en-US"/>
              </w:rPr>
              <w:t>tr</w:t>
            </w:r>
            <w:r w:rsidRPr="005C605B">
              <w:rPr>
                <w:rFonts w:ascii="Arial" w:hAnsi="Arial" w:cs="Arial"/>
                <w:color w:val="000000"/>
                <w:spacing w:val="1"/>
                <w:sz w:val="20"/>
                <w:szCs w:val="20"/>
                <w:lang w:val="en-US"/>
              </w:rPr>
              <w:t>ateg</w:t>
            </w:r>
            <w:r w:rsidRPr="005C605B">
              <w:rPr>
                <w:rFonts w:ascii="Arial" w:hAnsi="Arial" w:cs="Arial"/>
                <w:color w:val="000000"/>
                <w:sz w:val="20"/>
                <w:szCs w:val="20"/>
                <w:lang w:val="en-US"/>
              </w:rPr>
              <w:t>y h</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s l</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d to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departure of many talented staff. Implementation</w:t>
            </w:r>
            <w:r w:rsidRPr="005C605B">
              <w:rPr>
                <w:rFonts w:ascii="Arial" w:hAnsi="Arial" w:cs="Arial"/>
                <w:color w:val="000000"/>
                <w:spacing w:val="12"/>
                <w:sz w:val="20"/>
                <w:szCs w:val="20"/>
                <w:lang w:val="en-US"/>
              </w:rPr>
              <w:t xml:space="preserve"> o</w:t>
            </w:r>
            <w:r w:rsidRPr="005C605B">
              <w:rPr>
                <w:rFonts w:ascii="Arial" w:hAnsi="Arial" w:cs="Arial"/>
                <w:color w:val="000000"/>
                <w:sz w:val="20"/>
                <w:szCs w:val="20"/>
                <w:lang w:val="en-US"/>
              </w:rPr>
              <w:t>f the Gro</w:t>
            </w:r>
            <w:r w:rsidRPr="005C605B">
              <w:rPr>
                <w:rFonts w:ascii="Arial" w:hAnsi="Arial" w:cs="Arial"/>
                <w:color w:val="000000"/>
                <w:spacing w:val="1"/>
                <w:sz w:val="20"/>
                <w:szCs w:val="20"/>
                <w:lang w:val="en-US"/>
              </w:rPr>
              <w:t>up</w:t>
            </w:r>
            <w:r w:rsidRPr="005C605B">
              <w:rPr>
                <w:rFonts w:ascii="Arial" w:hAnsi="Arial" w:cs="Arial"/>
                <w:color w:val="000000"/>
                <w:sz w:val="20"/>
                <w:szCs w:val="20"/>
                <w:lang w:val="en-US"/>
              </w:rPr>
              <w:t xml:space="preserve">’s </w:t>
            </w:r>
            <w:r w:rsidRPr="005C605B">
              <w:rPr>
                <w:rFonts w:ascii="Arial" w:hAnsi="Arial" w:cs="Arial"/>
                <w:color w:val="000000"/>
                <w:spacing w:val="1"/>
                <w:sz w:val="20"/>
                <w:szCs w:val="20"/>
                <w:lang w:val="en-US"/>
              </w:rPr>
              <w:t>Trans</w:t>
            </w:r>
            <w:r w:rsidRPr="005C605B">
              <w:rPr>
                <w:rFonts w:ascii="Arial" w:hAnsi="Arial" w:cs="Arial"/>
                <w:color w:val="000000"/>
                <w:sz w:val="20"/>
                <w:szCs w:val="20"/>
                <w:lang w:val="en-US"/>
              </w:rPr>
              <w:t>f</w:t>
            </w:r>
            <w:r w:rsidRPr="005C605B">
              <w:rPr>
                <w:rFonts w:ascii="Arial" w:hAnsi="Arial" w:cs="Arial"/>
                <w:color w:val="000000"/>
                <w:spacing w:val="1"/>
                <w:sz w:val="20"/>
                <w:szCs w:val="20"/>
                <w:lang w:val="en-US"/>
              </w:rPr>
              <w:t>ormat</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 xml:space="preserve">n </w:t>
            </w:r>
            <w:r w:rsidRPr="005C605B">
              <w:rPr>
                <w:rFonts w:ascii="Arial" w:hAnsi="Arial" w:cs="Arial"/>
                <w:color w:val="000000"/>
                <w:spacing w:val="1"/>
                <w:sz w:val="20"/>
                <w:szCs w:val="20"/>
                <w:lang w:val="en-US"/>
              </w:rPr>
              <w:t>P</w:t>
            </w:r>
            <w:r w:rsidRPr="005C605B">
              <w:rPr>
                <w:rFonts w:ascii="Arial" w:hAnsi="Arial" w:cs="Arial"/>
                <w:color w:val="000000"/>
                <w:sz w:val="20"/>
                <w:szCs w:val="20"/>
                <w:lang w:val="en-US"/>
              </w:rPr>
              <w:t>lan, 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 in</w:t>
            </w:r>
            <w:r w:rsidRPr="005C605B">
              <w:rPr>
                <w:rFonts w:ascii="Arial" w:hAnsi="Arial" w:cs="Arial"/>
                <w:color w:val="000000"/>
                <w:spacing w:val="3"/>
                <w:sz w:val="20"/>
                <w:szCs w:val="20"/>
                <w:lang w:val="en-US"/>
              </w:rPr>
              <w:t xml:space="preserve"> </w:t>
            </w:r>
            <w:r w:rsidRPr="005C605B">
              <w:rPr>
                <w:rFonts w:ascii="Arial" w:hAnsi="Arial" w:cs="Arial"/>
                <w:color w:val="000000"/>
                <w:spacing w:val="1"/>
                <w:sz w:val="20"/>
                <w:szCs w:val="20"/>
                <w:lang w:val="en-US"/>
              </w:rPr>
              <w:t>pa</w:t>
            </w:r>
            <w:r w:rsidRPr="005C605B">
              <w:rPr>
                <w:rFonts w:ascii="Arial" w:hAnsi="Arial" w:cs="Arial"/>
                <w:color w:val="000000"/>
                <w:sz w:val="20"/>
                <w:szCs w:val="20"/>
                <w:lang w:val="en-US"/>
              </w:rPr>
              <w:t>rtic</w:t>
            </w:r>
            <w:r w:rsidRPr="005C605B">
              <w:rPr>
                <w:rFonts w:ascii="Arial" w:hAnsi="Arial" w:cs="Arial"/>
                <w:color w:val="000000"/>
                <w:spacing w:val="1"/>
                <w:sz w:val="20"/>
                <w:szCs w:val="20"/>
                <w:lang w:val="en-US"/>
              </w:rPr>
              <w:t>u</w:t>
            </w:r>
            <w:r w:rsidRPr="005C605B">
              <w:rPr>
                <w:rFonts w:ascii="Arial" w:hAnsi="Arial" w:cs="Arial"/>
                <w:color w:val="000000"/>
                <w:sz w:val="20"/>
                <w:szCs w:val="20"/>
                <w:lang w:val="en-US"/>
              </w:rPr>
              <w:t xml:space="preserve">lar </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f</w:t>
            </w:r>
            <w:r w:rsidRPr="005C605B">
              <w:rPr>
                <w:rFonts w:ascii="Arial" w:hAnsi="Arial" w:cs="Arial"/>
                <w:color w:val="000000"/>
                <w:spacing w:val="3"/>
                <w:sz w:val="20"/>
                <w:szCs w:val="20"/>
                <w:lang w:val="en-US"/>
              </w:rPr>
              <w:t xml:space="preserve">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w:t>
            </w:r>
            <w:r w:rsidRPr="005C605B">
              <w:rPr>
                <w:rFonts w:ascii="Arial" w:hAnsi="Arial" w:cs="Arial"/>
                <w:color w:val="000000"/>
                <w:spacing w:val="1"/>
                <w:sz w:val="20"/>
                <w:szCs w:val="20"/>
                <w:lang w:val="en-US"/>
              </w:rPr>
              <w:t xml:space="preserve"> r</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ng</w:t>
            </w:r>
            <w:r w:rsidRPr="005C605B">
              <w:rPr>
                <w:rFonts w:ascii="Arial" w:hAnsi="Arial" w:cs="Arial"/>
                <w:color w:val="000000"/>
                <w:sz w:val="20"/>
                <w:szCs w:val="20"/>
                <w:lang w:val="en-US"/>
              </w:rPr>
              <w:t>-f</w:t>
            </w:r>
            <w:r w:rsidRPr="005C605B">
              <w:rPr>
                <w:rFonts w:ascii="Arial" w:hAnsi="Arial" w:cs="Arial"/>
                <w:color w:val="000000"/>
                <w:spacing w:val="1"/>
                <w:sz w:val="20"/>
                <w:szCs w:val="20"/>
                <w:lang w:val="en-US"/>
              </w:rPr>
              <w:t>enc</w:t>
            </w:r>
            <w:r w:rsidRPr="005C605B">
              <w:rPr>
                <w:rFonts w:ascii="Arial" w:hAnsi="Arial" w:cs="Arial"/>
                <w:color w:val="000000"/>
                <w:sz w:val="20"/>
                <w:szCs w:val="20"/>
                <w:lang w:val="en-US"/>
              </w:rPr>
              <w:t>e and</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re</w:t>
            </w:r>
            <w:r w:rsidRPr="005C605B">
              <w:rPr>
                <w:rFonts w:ascii="Arial" w:hAnsi="Arial" w:cs="Arial"/>
                <w:color w:val="000000"/>
                <w:spacing w:val="1"/>
                <w:sz w:val="20"/>
                <w:szCs w:val="20"/>
                <w:lang w:val="en-US"/>
              </w:rPr>
              <w:t>s</w:t>
            </w:r>
            <w:r w:rsidRPr="005C605B">
              <w:rPr>
                <w:rFonts w:ascii="Arial" w:hAnsi="Arial" w:cs="Arial"/>
                <w:color w:val="000000"/>
                <w:sz w:val="20"/>
                <w:szCs w:val="20"/>
                <w:lang w:val="en-US"/>
              </w:rPr>
              <w:t>tr</w:t>
            </w:r>
            <w:r w:rsidRPr="005C605B">
              <w:rPr>
                <w:rFonts w:ascii="Arial" w:hAnsi="Arial" w:cs="Arial"/>
                <w:color w:val="000000"/>
                <w:spacing w:val="1"/>
                <w:sz w:val="20"/>
                <w:szCs w:val="20"/>
                <w:lang w:val="en-US"/>
              </w:rPr>
              <w:t>uc</w:t>
            </w:r>
            <w:r w:rsidRPr="005C605B">
              <w:rPr>
                <w:rFonts w:ascii="Arial" w:hAnsi="Arial" w:cs="Arial"/>
                <w:color w:val="000000"/>
                <w:sz w:val="20"/>
                <w:szCs w:val="20"/>
                <w:lang w:val="en-US"/>
              </w:rPr>
              <w:t>turing of</w:t>
            </w:r>
            <w:r w:rsidRPr="005C605B">
              <w:rPr>
                <w:rFonts w:ascii="Arial" w:hAnsi="Arial" w:cs="Arial"/>
                <w:color w:val="000000"/>
                <w:spacing w:val="4"/>
                <w:sz w:val="20"/>
                <w:szCs w:val="20"/>
                <w:lang w:val="en-US"/>
              </w:rPr>
              <w:t xml:space="preserve">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w:t>
            </w:r>
            <w:r w:rsidRPr="005C605B">
              <w:rPr>
                <w:rFonts w:ascii="Arial" w:hAnsi="Arial" w:cs="Arial"/>
                <w:color w:val="000000"/>
                <w:spacing w:val="1"/>
                <w:sz w:val="20"/>
                <w:szCs w:val="20"/>
                <w:lang w:val="en-US"/>
              </w:rPr>
              <w:t xml:space="preserve"> Group’</w:t>
            </w:r>
            <w:r w:rsidRPr="005C605B">
              <w:rPr>
                <w:rFonts w:ascii="Arial" w:hAnsi="Arial" w:cs="Arial"/>
                <w:color w:val="000000"/>
                <w:sz w:val="20"/>
                <w:szCs w:val="20"/>
                <w:lang w:val="en-US"/>
              </w:rPr>
              <w:t>s CIB</w:t>
            </w:r>
            <w:r w:rsidRPr="005C605B">
              <w:rPr>
                <w:rFonts w:ascii="Arial" w:hAnsi="Arial" w:cs="Arial"/>
                <w:color w:val="000000"/>
                <w:spacing w:val="1"/>
                <w:sz w:val="20"/>
                <w:szCs w:val="20"/>
                <w:lang w:val="en-US"/>
              </w:rPr>
              <w:t xml:space="preserve"> bus</w:t>
            </w:r>
            <w:r w:rsidRPr="005C605B">
              <w:rPr>
                <w:rFonts w:ascii="Arial" w:hAnsi="Arial" w:cs="Arial"/>
                <w:color w:val="000000"/>
                <w:sz w:val="20"/>
                <w:szCs w:val="20"/>
                <w:lang w:val="en-US"/>
              </w:rPr>
              <w:t>in</w:t>
            </w:r>
            <w:r w:rsidRPr="005C605B">
              <w:rPr>
                <w:rFonts w:ascii="Arial" w:hAnsi="Arial" w:cs="Arial"/>
                <w:color w:val="000000"/>
                <w:spacing w:val="1"/>
                <w:sz w:val="20"/>
                <w:szCs w:val="20"/>
                <w:lang w:val="en-US"/>
              </w:rPr>
              <w:t>ess</w:t>
            </w:r>
            <w:r w:rsidRPr="005C605B">
              <w:rPr>
                <w:rFonts w:ascii="Arial" w:hAnsi="Arial" w:cs="Arial"/>
                <w:color w:val="000000"/>
                <w:sz w:val="20"/>
                <w:szCs w:val="20"/>
                <w:lang w:val="en-US"/>
              </w:rPr>
              <w:t>, as</w:t>
            </w:r>
            <w:r w:rsidRPr="005C605B">
              <w:rPr>
                <w:rFonts w:ascii="Arial" w:hAnsi="Arial" w:cs="Arial"/>
                <w:color w:val="000000"/>
                <w:spacing w:val="2"/>
                <w:sz w:val="20"/>
                <w:szCs w:val="20"/>
                <w:lang w:val="en-US"/>
              </w:rPr>
              <w:t xml:space="preserve"> w</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ll</w:t>
            </w:r>
            <w:r w:rsidRPr="005C605B">
              <w:rPr>
                <w:rFonts w:ascii="Arial" w:hAnsi="Arial" w:cs="Arial"/>
                <w:color w:val="000000"/>
                <w:spacing w:val="1"/>
                <w:sz w:val="20"/>
                <w:szCs w:val="20"/>
                <w:lang w:val="en-US"/>
              </w:rPr>
              <w:t xml:space="preserve"> a</w:t>
            </w:r>
            <w:r w:rsidRPr="005C605B">
              <w:rPr>
                <w:rFonts w:ascii="Arial" w:hAnsi="Arial" w:cs="Arial"/>
                <w:color w:val="000000"/>
                <w:sz w:val="20"/>
                <w:szCs w:val="20"/>
                <w:lang w:val="en-US"/>
              </w:rPr>
              <w:t>s</w:t>
            </w:r>
            <w:r w:rsidRPr="005C605B">
              <w:rPr>
                <w:rFonts w:ascii="Arial" w:hAnsi="Arial" w:cs="Arial"/>
                <w:color w:val="000000"/>
                <w:spacing w:val="2"/>
                <w:sz w:val="20"/>
                <w:szCs w:val="20"/>
                <w:lang w:val="en-US"/>
              </w:rPr>
              <w:t xml:space="preserve"> </w:t>
            </w:r>
            <w:r w:rsidRPr="005C605B">
              <w:rPr>
                <w:rFonts w:ascii="Arial" w:hAnsi="Arial" w:cs="Arial"/>
                <w:color w:val="000000"/>
                <w:sz w:val="20"/>
                <w:szCs w:val="20"/>
                <w:lang w:val="en-US"/>
              </w:rPr>
              <w:t>in</w:t>
            </w:r>
            <w:r w:rsidRPr="005C605B">
              <w:rPr>
                <w:rFonts w:ascii="Arial" w:hAnsi="Arial" w:cs="Arial"/>
                <w:color w:val="000000"/>
                <w:spacing w:val="1"/>
                <w:sz w:val="20"/>
                <w:szCs w:val="20"/>
                <w:lang w:val="en-US"/>
              </w:rPr>
              <w:t>crease</w:t>
            </w:r>
            <w:r w:rsidRPr="005C605B">
              <w:rPr>
                <w:rFonts w:ascii="Arial" w:hAnsi="Arial" w:cs="Arial"/>
                <w:color w:val="000000"/>
                <w:sz w:val="20"/>
                <w:szCs w:val="20"/>
                <w:lang w:val="en-US"/>
              </w:rPr>
              <w:t>d legal and</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regulatory s</w:t>
            </w:r>
            <w:r w:rsidRPr="005C605B">
              <w:rPr>
                <w:rFonts w:ascii="Arial" w:hAnsi="Arial" w:cs="Arial"/>
                <w:color w:val="000000"/>
                <w:spacing w:val="1"/>
                <w:sz w:val="20"/>
                <w:szCs w:val="20"/>
                <w:lang w:val="en-US"/>
              </w:rPr>
              <w:t>uperv</w:t>
            </w:r>
            <w:r w:rsidRPr="005C605B">
              <w:rPr>
                <w:rFonts w:ascii="Arial" w:hAnsi="Arial" w:cs="Arial"/>
                <w:color w:val="000000"/>
                <w:sz w:val="20"/>
                <w:szCs w:val="20"/>
                <w:lang w:val="en-US"/>
              </w:rPr>
              <w:t>ision, including the</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impleme</w:t>
            </w:r>
            <w:r w:rsidRPr="005C605B">
              <w:rPr>
                <w:rFonts w:ascii="Arial" w:hAnsi="Arial" w:cs="Arial"/>
                <w:color w:val="000000"/>
                <w:spacing w:val="1"/>
                <w:sz w:val="20"/>
                <w:szCs w:val="20"/>
                <w:lang w:val="en-US"/>
              </w:rPr>
              <w:t>ntat</w:t>
            </w:r>
            <w:r w:rsidRPr="005C605B">
              <w:rPr>
                <w:rFonts w:ascii="Arial" w:hAnsi="Arial" w:cs="Arial"/>
                <w:color w:val="000000"/>
                <w:sz w:val="20"/>
                <w:szCs w:val="20"/>
                <w:lang w:val="en-US"/>
              </w:rPr>
              <w:t>ion of</w:t>
            </w:r>
            <w:r w:rsidRPr="005C605B">
              <w:rPr>
                <w:rFonts w:ascii="Arial" w:hAnsi="Arial" w:cs="Arial"/>
                <w:color w:val="000000"/>
                <w:spacing w:val="3"/>
                <w:sz w:val="20"/>
                <w:szCs w:val="20"/>
                <w:lang w:val="en-US"/>
              </w:rPr>
              <w:t xml:space="preserve"> </w:t>
            </w:r>
            <w:r w:rsidRPr="005C605B">
              <w:rPr>
                <w:rFonts w:ascii="Arial" w:hAnsi="Arial" w:cs="Arial"/>
                <w:color w:val="000000"/>
                <w:sz w:val="20"/>
                <w:szCs w:val="20"/>
                <w:lang w:val="en-US"/>
              </w:rPr>
              <w:t>the</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new responsibility</w:t>
            </w:r>
            <w:r w:rsidRPr="005C605B">
              <w:rPr>
                <w:rFonts w:ascii="Arial" w:hAnsi="Arial" w:cs="Arial"/>
                <w:color w:val="000000"/>
                <w:spacing w:val="8"/>
                <w:sz w:val="20"/>
                <w:szCs w:val="20"/>
                <w:lang w:val="en-US"/>
              </w:rPr>
              <w:t xml:space="preserve"> </w:t>
            </w:r>
            <w:r w:rsidRPr="005C605B">
              <w:rPr>
                <w:rFonts w:ascii="Arial" w:hAnsi="Arial" w:cs="Arial"/>
                <w:color w:val="000000"/>
                <w:sz w:val="20"/>
                <w:szCs w:val="20"/>
                <w:lang w:val="en-US"/>
              </w:rPr>
              <w:t>regime introduced under t</w:t>
            </w:r>
            <w:r w:rsidRPr="005C605B">
              <w:rPr>
                <w:rFonts w:ascii="Arial" w:hAnsi="Arial" w:cs="Arial"/>
                <w:color w:val="000000"/>
                <w:spacing w:val="1"/>
                <w:sz w:val="20"/>
                <w:szCs w:val="20"/>
                <w:lang w:val="en-US"/>
              </w:rPr>
              <w:t>h</w:t>
            </w:r>
            <w:r>
              <w:rPr>
                <w:rFonts w:ascii="Arial" w:hAnsi="Arial" w:cs="Arial"/>
                <w:color w:val="000000"/>
                <w:sz w:val="20"/>
                <w:szCs w:val="20"/>
                <w:lang w:val="en-US"/>
              </w:rPr>
              <w:t>e Financial S</w:t>
            </w:r>
            <w:r w:rsidRPr="005C605B">
              <w:rPr>
                <w:rFonts w:ascii="Arial" w:hAnsi="Arial" w:cs="Arial"/>
                <w:color w:val="000000"/>
                <w:sz w:val="20"/>
                <w:szCs w:val="20"/>
                <w:lang w:val="en-US"/>
              </w:rPr>
              <w:t>ervices (Banking Reform) Act 2013 in the UK, (the “Banking Reform A</w:t>
            </w:r>
            <w:r w:rsidRPr="005C605B">
              <w:rPr>
                <w:rFonts w:ascii="Arial" w:hAnsi="Arial" w:cs="Arial"/>
                <w:color w:val="000000"/>
                <w:spacing w:val="1"/>
                <w:sz w:val="20"/>
                <w:szCs w:val="20"/>
                <w:lang w:val="en-US"/>
              </w:rPr>
              <w:t>c</w:t>
            </w:r>
            <w:r w:rsidRPr="005C605B">
              <w:rPr>
                <w:rFonts w:ascii="Arial" w:hAnsi="Arial" w:cs="Arial"/>
                <w:color w:val="000000"/>
                <w:sz w:val="20"/>
                <w:szCs w:val="20"/>
                <w:lang w:val="en-US"/>
              </w:rPr>
              <w:t>t 20</w:t>
            </w:r>
            <w:r w:rsidRPr="005C605B">
              <w:rPr>
                <w:rFonts w:ascii="Arial" w:hAnsi="Arial" w:cs="Arial"/>
                <w:color w:val="000000"/>
                <w:spacing w:val="1"/>
                <w:sz w:val="20"/>
                <w:szCs w:val="20"/>
                <w:lang w:val="en-US"/>
              </w:rPr>
              <w:t>13</w:t>
            </w:r>
            <w:r w:rsidRPr="005C605B">
              <w:rPr>
                <w:rFonts w:ascii="Arial" w:hAnsi="Arial" w:cs="Arial"/>
                <w:color w:val="000000"/>
                <w:sz w:val="20"/>
                <w:szCs w:val="20"/>
                <w:lang w:val="en-US"/>
              </w:rPr>
              <w:t>”) i</w:t>
            </w:r>
            <w:r w:rsidRPr="005C605B">
              <w:rPr>
                <w:rFonts w:ascii="Arial" w:hAnsi="Arial" w:cs="Arial"/>
                <w:color w:val="000000"/>
                <w:spacing w:val="1"/>
                <w:sz w:val="20"/>
                <w:szCs w:val="20"/>
                <w:lang w:val="en-US"/>
              </w:rPr>
              <w:t>nc</w:t>
            </w:r>
            <w:r w:rsidRPr="005C605B">
              <w:rPr>
                <w:rFonts w:ascii="Arial" w:hAnsi="Arial" w:cs="Arial"/>
                <w:color w:val="000000"/>
                <w:sz w:val="20"/>
                <w:szCs w:val="20"/>
                <w:lang w:val="en-US"/>
              </w:rPr>
              <w:t>lu</w:t>
            </w:r>
            <w:r w:rsidRPr="005C605B">
              <w:rPr>
                <w:rFonts w:ascii="Arial" w:hAnsi="Arial" w:cs="Arial"/>
                <w:color w:val="000000"/>
                <w:spacing w:val="1"/>
                <w:sz w:val="20"/>
                <w:szCs w:val="20"/>
                <w:lang w:val="en-US"/>
              </w:rPr>
              <w:t>din</w:t>
            </w:r>
            <w:r w:rsidRPr="005C605B">
              <w:rPr>
                <w:rFonts w:ascii="Arial" w:hAnsi="Arial" w:cs="Arial"/>
                <w:color w:val="000000"/>
                <w:sz w:val="20"/>
                <w:szCs w:val="20"/>
                <w:lang w:val="en-US"/>
              </w:rPr>
              <w:t>g the n</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w S</w:t>
            </w:r>
            <w:r w:rsidRPr="005C605B">
              <w:rPr>
                <w:rFonts w:ascii="Arial" w:hAnsi="Arial" w:cs="Arial"/>
                <w:color w:val="000000"/>
                <w:spacing w:val="1"/>
                <w:sz w:val="20"/>
                <w:szCs w:val="20"/>
                <w:lang w:val="en-US"/>
              </w:rPr>
              <w:t>en</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 xml:space="preserve">r </w:t>
            </w:r>
            <w:r w:rsidRPr="005C605B">
              <w:rPr>
                <w:rFonts w:ascii="Arial" w:hAnsi="Arial" w:cs="Arial"/>
                <w:color w:val="000000"/>
                <w:spacing w:val="1"/>
                <w:sz w:val="20"/>
                <w:szCs w:val="20"/>
                <w:lang w:val="en-US"/>
              </w:rPr>
              <w:t>Pe</w:t>
            </w:r>
            <w:r w:rsidRPr="005C605B">
              <w:rPr>
                <w:rFonts w:ascii="Arial" w:hAnsi="Arial" w:cs="Arial"/>
                <w:color w:val="000000"/>
                <w:sz w:val="20"/>
                <w:szCs w:val="20"/>
                <w:lang w:val="en-US"/>
              </w:rPr>
              <w:t>rso</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 xml:space="preserve">s </w:t>
            </w:r>
            <w:r w:rsidRPr="005C605B">
              <w:rPr>
                <w:rFonts w:ascii="Arial" w:hAnsi="Arial" w:cs="Arial"/>
                <w:color w:val="000000"/>
                <w:spacing w:val="1"/>
                <w:sz w:val="20"/>
                <w:szCs w:val="20"/>
                <w:lang w:val="en-US"/>
              </w:rPr>
              <w:t>Reg</w:t>
            </w:r>
            <w:r w:rsidRPr="005C605B">
              <w:rPr>
                <w:rFonts w:ascii="Arial" w:hAnsi="Arial" w:cs="Arial"/>
                <w:color w:val="000000"/>
                <w:sz w:val="20"/>
                <w:szCs w:val="20"/>
                <w:lang w:val="en-US"/>
              </w:rPr>
              <w:t>im</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 m</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y f</w:t>
            </w:r>
            <w:r w:rsidRPr="005C605B">
              <w:rPr>
                <w:rFonts w:ascii="Arial" w:hAnsi="Arial" w:cs="Arial"/>
                <w:color w:val="000000"/>
                <w:spacing w:val="1"/>
                <w:sz w:val="20"/>
                <w:szCs w:val="20"/>
                <w:lang w:val="en-US"/>
              </w:rPr>
              <w:t>ur</w:t>
            </w:r>
            <w:r w:rsidRPr="005C605B">
              <w:rPr>
                <w:rFonts w:ascii="Arial" w:hAnsi="Arial" w:cs="Arial"/>
                <w:color w:val="000000"/>
                <w:sz w:val="20"/>
                <w:szCs w:val="20"/>
                <w:lang w:val="en-US"/>
              </w:rPr>
              <w:t>th</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 xml:space="preserve">r </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in</w:t>
            </w:r>
            <w:r w:rsidRPr="005C605B">
              <w:rPr>
                <w:rFonts w:ascii="Arial" w:hAnsi="Arial" w:cs="Arial"/>
                <w:color w:val="000000"/>
                <w:spacing w:val="1"/>
                <w:sz w:val="20"/>
                <w:szCs w:val="20"/>
                <w:lang w:val="en-US"/>
              </w:rPr>
              <w:t>de</w:t>
            </w:r>
            <w:r w:rsidRPr="005C605B">
              <w:rPr>
                <w:rFonts w:ascii="Arial" w:hAnsi="Arial" w:cs="Arial"/>
                <w:color w:val="000000"/>
                <w:sz w:val="20"/>
                <w:szCs w:val="20"/>
                <w:lang w:val="en-US"/>
              </w:rPr>
              <w:t>r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Gro</w:t>
            </w:r>
            <w:r w:rsidRPr="005C605B">
              <w:rPr>
                <w:rFonts w:ascii="Arial" w:hAnsi="Arial" w:cs="Arial"/>
                <w:color w:val="000000"/>
                <w:spacing w:val="1"/>
                <w:sz w:val="20"/>
                <w:szCs w:val="20"/>
                <w:lang w:val="en-US"/>
              </w:rPr>
              <w:t>u</w:t>
            </w:r>
            <w:r w:rsidRPr="005C605B">
              <w:rPr>
                <w:rFonts w:ascii="Arial" w:hAnsi="Arial" w:cs="Arial"/>
                <w:color w:val="000000"/>
                <w:sz w:val="20"/>
                <w:szCs w:val="20"/>
                <w:lang w:val="en-US"/>
              </w:rPr>
              <w:t>p’s</w:t>
            </w:r>
            <w:r w:rsidRPr="005C605B">
              <w:rPr>
                <w:rFonts w:ascii="Arial" w:hAnsi="Arial" w:cs="Arial"/>
                <w:color w:val="000000"/>
                <w:spacing w:val="3"/>
                <w:sz w:val="20"/>
                <w:szCs w:val="20"/>
                <w:lang w:val="en-US"/>
              </w:rPr>
              <w:t xml:space="preserve"> </w:t>
            </w:r>
            <w:r w:rsidRPr="005C605B">
              <w:rPr>
                <w:rFonts w:ascii="Arial" w:hAnsi="Arial" w:cs="Arial"/>
                <w:color w:val="000000"/>
                <w:spacing w:val="1"/>
                <w:sz w:val="20"/>
                <w:szCs w:val="20"/>
                <w:lang w:val="en-US"/>
              </w:rPr>
              <w:t>ab</w:t>
            </w:r>
            <w:r w:rsidRPr="005C605B">
              <w:rPr>
                <w:rFonts w:ascii="Arial" w:hAnsi="Arial" w:cs="Arial"/>
                <w:color w:val="000000"/>
                <w:sz w:val="20"/>
                <w:szCs w:val="20"/>
                <w:lang w:val="en-US"/>
              </w:rPr>
              <w:t>ility</w:t>
            </w:r>
            <w:r w:rsidRPr="005C605B">
              <w:rPr>
                <w:rFonts w:ascii="Arial" w:hAnsi="Arial" w:cs="Arial"/>
                <w:color w:val="000000"/>
                <w:spacing w:val="5"/>
                <w:sz w:val="20"/>
                <w:szCs w:val="20"/>
                <w:lang w:val="en-US"/>
              </w:rPr>
              <w:t xml:space="preserve"> </w:t>
            </w:r>
            <w:r w:rsidRPr="005C605B">
              <w:rPr>
                <w:rFonts w:ascii="Arial" w:hAnsi="Arial" w:cs="Arial"/>
                <w:color w:val="000000"/>
                <w:sz w:val="20"/>
                <w:szCs w:val="20"/>
                <w:lang w:val="en-US"/>
              </w:rPr>
              <w:t>to</w:t>
            </w:r>
            <w:r w:rsidRPr="005C605B">
              <w:rPr>
                <w:rFonts w:ascii="Arial" w:hAnsi="Arial" w:cs="Arial"/>
                <w:color w:val="000000"/>
                <w:spacing w:val="10"/>
                <w:sz w:val="20"/>
                <w:szCs w:val="20"/>
                <w:lang w:val="en-US"/>
              </w:rPr>
              <w:t xml:space="preserve"> </w:t>
            </w:r>
            <w:r w:rsidRPr="005C605B">
              <w:rPr>
                <w:rFonts w:ascii="Arial" w:hAnsi="Arial" w:cs="Arial"/>
                <w:color w:val="000000"/>
                <w:sz w:val="20"/>
                <w:szCs w:val="20"/>
                <w:lang w:val="en-US"/>
              </w:rPr>
              <w:t>attr</w:t>
            </w:r>
            <w:r w:rsidRPr="005C605B">
              <w:rPr>
                <w:rFonts w:ascii="Arial" w:hAnsi="Arial" w:cs="Arial"/>
                <w:color w:val="000000"/>
                <w:spacing w:val="1"/>
                <w:sz w:val="20"/>
                <w:szCs w:val="20"/>
                <w:lang w:val="en-US"/>
              </w:rPr>
              <w:t>ac</w:t>
            </w:r>
            <w:r w:rsidRPr="005C605B">
              <w:rPr>
                <w:rFonts w:ascii="Arial" w:hAnsi="Arial" w:cs="Arial"/>
                <w:color w:val="000000"/>
                <w:sz w:val="20"/>
                <w:szCs w:val="20"/>
                <w:lang w:val="en-US"/>
              </w:rPr>
              <w:t>t</w:t>
            </w:r>
            <w:r w:rsidRPr="005C605B">
              <w:rPr>
                <w:rFonts w:ascii="Arial" w:hAnsi="Arial" w:cs="Arial"/>
                <w:color w:val="000000"/>
                <w:spacing w:val="3"/>
                <w:sz w:val="20"/>
                <w:szCs w:val="20"/>
                <w:lang w:val="en-US"/>
              </w:rPr>
              <w:t xml:space="preserve"> </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r</w:t>
            </w:r>
            <w:r w:rsidRPr="005C605B">
              <w:rPr>
                <w:rFonts w:ascii="Arial" w:hAnsi="Arial" w:cs="Arial"/>
                <w:color w:val="000000"/>
                <w:spacing w:val="9"/>
                <w:sz w:val="20"/>
                <w:szCs w:val="20"/>
                <w:lang w:val="en-US"/>
              </w:rPr>
              <w:t xml:space="preserve"> </w:t>
            </w:r>
            <w:r w:rsidRPr="005C605B">
              <w:rPr>
                <w:rFonts w:ascii="Arial" w:hAnsi="Arial" w:cs="Arial"/>
                <w:color w:val="000000"/>
                <w:sz w:val="20"/>
                <w:szCs w:val="20"/>
                <w:lang w:val="en-US"/>
              </w:rPr>
              <w:t>r</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tain</w:t>
            </w:r>
            <w:r w:rsidRPr="005C605B">
              <w:rPr>
                <w:rFonts w:ascii="Arial" w:hAnsi="Arial" w:cs="Arial"/>
                <w:color w:val="000000"/>
                <w:spacing w:val="5"/>
                <w:sz w:val="20"/>
                <w:szCs w:val="20"/>
                <w:lang w:val="en-US"/>
              </w:rPr>
              <w:t xml:space="preserve"> </w:t>
            </w:r>
            <w:r w:rsidRPr="005C605B">
              <w:rPr>
                <w:rFonts w:ascii="Arial" w:hAnsi="Arial" w:cs="Arial"/>
                <w:color w:val="000000"/>
                <w:sz w:val="20"/>
                <w:szCs w:val="20"/>
                <w:lang w:val="en-US"/>
              </w:rPr>
              <w:t>s</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nior</w:t>
            </w:r>
            <w:r w:rsidRPr="005C605B">
              <w:rPr>
                <w:rFonts w:ascii="Arial" w:hAnsi="Arial" w:cs="Arial"/>
                <w:color w:val="000000"/>
                <w:spacing w:val="7"/>
                <w:sz w:val="20"/>
                <w:szCs w:val="20"/>
                <w:lang w:val="en-US"/>
              </w:rPr>
              <w:t xml:space="preserve"> </w:t>
            </w:r>
            <w:r w:rsidRPr="005C605B">
              <w:rPr>
                <w:rFonts w:ascii="Arial" w:hAnsi="Arial" w:cs="Arial"/>
                <w:color w:val="000000"/>
                <w:sz w:val="20"/>
                <w:szCs w:val="20"/>
                <w:lang w:val="en-US"/>
              </w:rPr>
              <w:t>man</w:t>
            </w:r>
            <w:r w:rsidRPr="005C605B">
              <w:rPr>
                <w:rFonts w:ascii="Arial" w:hAnsi="Arial" w:cs="Arial"/>
                <w:color w:val="000000"/>
                <w:spacing w:val="1"/>
                <w:sz w:val="20"/>
                <w:szCs w:val="20"/>
                <w:lang w:val="en-US"/>
              </w:rPr>
              <w:t>a</w:t>
            </w:r>
            <w:r w:rsidRPr="005C605B">
              <w:rPr>
                <w:rFonts w:ascii="Arial" w:hAnsi="Arial" w:cs="Arial"/>
                <w:color w:val="000000"/>
                <w:sz w:val="20"/>
                <w:szCs w:val="20"/>
                <w:lang w:val="en-US"/>
              </w:rPr>
              <w:t>g</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me</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t 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w:t>
            </w:r>
            <w:r w:rsidRPr="005C605B">
              <w:rPr>
                <w:rFonts w:ascii="Arial" w:hAnsi="Arial" w:cs="Arial"/>
                <w:color w:val="000000"/>
                <w:spacing w:val="7"/>
                <w:sz w:val="20"/>
                <w:szCs w:val="20"/>
                <w:lang w:val="en-US"/>
              </w:rPr>
              <w:t xml:space="preserve"> </w:t>
            </w:r>
            <w:r w:rsidRPr="005C605B">
              <w:rPr>
                <w:rFonts w:ascii="Arial" w:hAnsi="Arial" w:cs="Arial"/>
                <w:color w:val="000000"/>
                <w:sz w:val="20"/>
                <w:szCs w:val="20"/>
                <w:lang w:val="en-US"/>
              </w:rPr>
              <w:t>oth</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r</w:t>
            </w:r>
            <w:r w:rsidRPr="005C605B">
              <w:rPr>
                <w:rFonts w:ascii="Arial" w:hAnsi="Arial" w:cs="Arial"/>
                <w:color w:val="000000"/>
                <w:spacing w:val="5"/>
                <w:sz w:val="20"/>
                <w:szCs w:val="20"/>
                <w:lang w:val="en-US"/>
              </w:rPr>
              <w:t xml:space="preserve"> </w:t>
            </w:r>
            <w:r w:rsidRPr="005C605B">
              <w:rPr>
                <w:rFonts w:ascii="Arial" w:hAnsi="Arial" w:cs="Arial"/>
                <w:color w:val="000000"/>
                <w:spacing w:val="1"/>
                <w:sz w:val="20"/>
                <w:szCs w:val="20"/>
                <w:lang w:val="en-US"/>
              </w:rPr>
              <w:t>sk</w:t>
            </w:r>
            <w:r w:rsidRPr="005C605B">
              <w:rPr>
                <w:rFonts w:ascii="Arial" w:hAnsi="Arial" w:cs="Arial"/>
                <w:color w:val="000000"/>
                <w:sz w:val="20"/>
                <w:szCs w:val="20"/>
                <w:lang w:val="en-US"/>
              </w:rPr>
              <w:t>ill</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d</w:t>
            </w:r>
            <w:r w:rsidRPr="005C605B">
              <w:rPr>
                <w:rFonts w:ascii="Arial" w:hAnsi="Arial" w:cs="Arial"/>
                <w:color w:val="000000"/>
                <w:spacing w:val="4"/>
                <w:sz w:val="20"/>
                <w:szCs w:val="20"/>
                <w:lang w:val="en-US"/>
              </w:rPr>
              <w:t xml:space="preserve"> </w:t>
            </w:r>
            <w:r w:rsidRPr="005C605B">
              <w:rPr>
                <w:rFonts w:ascii="Arial" w:hAnsi="Arial" w:cs="Arial"/>
                <w:color w:val="000000"/>
                <w:sz w:val="20"/>
                <w:szCs w:val="20"/>
                <w:lang w:val="en-US"/>
              </w:rPr>
              <w:t>p</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r</w:t>
            </w:r>
            <w:r w:rsidRPr="005C605B">
              <w:rPr>
                <w:rFonts w:ascii="Arial" w:hAnsi="Arial" w:cs="Arial"/>
                <w:color w:val="000000"/>
                <w:spacing w:val="1"/>
                <w:sz w:val="20"/>
                <w:szCs w:val="20"/>
                <w:lang w:val="en-US"/>
              </w:rPr>
              <w:t>s</w:t>
            </w:r>
            <w:r w:rsidRPr="005C605B">
              <w:rPr>
                <w:rFonts w:ascii="Arial" w:hAnsi="Arial" w:cs="Arial"/>
                <w:color w:val="000000"/>
                <w:sz w:val="20"/>
                <w:szCs w:val="20"/>
                <w:lang w:val="en-US"/>
              </w:rPr>
              <w:t>on</w:t>
            </w:r>
            <w:r w:rsidRPr="005C605B">
              <w:rPr>
                <w:rFonts w:ascii="Arial" w:hAnsi="Arial" w:cs="Arial"/>
                <w:color w:val="000000"/>
                <w:spacing w:val="1"/>
                <w:sz w:val="20"/>
                <w:szCs w:val="20"/>
                <w:lang w:val="en-US"/>
              </w:rPr>
              <w:t>ne</w:t>
            </w:r>
            <w:r w:rsidRPr="005C605B">
              <w:rPr>
                <w:rFonts w:ascii="Arial" w:hAnsi="Arial" w:cs="Arial"/>
                <w:color w:val="000000"/>
                <w:sz w:val="20"/>
                <w:szCs w:val="20"/>
                <w:lang w:val="en-US"/>
              </w:rPr>
              <w:t xml:space="preserve">l. </w:t>
            </w:r>
            <w:r w:rsidRPr="005C605B">
              <w:rPr>
                <w:rFonts w:ascii="Arial" w:hAnsi="Arial" w:cs="Arial"/>
                <w:color w:val="000000"/>
                <w:spacing w:val="1"/>
                <w:sz w:val="20"/>
                <w:szCs w:val="20"/>
                <w:lang w:val="en-US"/>
              </w:rPr>
              <w:t>Fo</w:t>
            </w:r>
            <w:r w:rsidRPr="005C605B">
              <w:rPr>
                <w:rFonts w:ascii="Arial" w:hAnsi="Arial" w:cs="Arial"/>
                <w:color w:val="000000"/>
                <w:sz w:val="20"/>
                <w:szCs w:val="20"/>
                <w:lang w:val="en-US"/>
              </w:rPr>
              <w:t>llowing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w:t>
            </w:r>
            <w:r w:rsidRPr="005C605B">
              <w:rPr>
                <w:rFonts w:ascii="Arial" w:hAnsi="Arial" w:cs="Arial"/>
                <w:color w:val="000000"/>
                <w:spacing w:val="8"/>
                <w:sz w:val="20"/>
                <w:szCs w:val="20"/>
                <w:lang w:val="en-US"/>
              </w:rPr>
              <w:t xml:space="preserve"> </w:t>
            </w:r>
            <w:r w:rsidRPr="005C605B">
              <w:rPr>
                <w:rFonts w:ascii="Arial" w:hAnsi="Arial" w:cs="Arial"/>
                <w:color w:val="000000"/>
                <w:sz w:val="20"/>
                <w:szCs w:val="20"/>
                <w:lang w:val="en-US"/>
              </w:rPr>
              <w:t>im</w:t>
            </w:r>
            <w:r w:rsidRPr="005C605B">
              <w:rPr>
                <w:rFonts w:ascii="Arial" w:hAnsi="Arial" w:cs="Arial"/>
                <w:color w:val="000000"/>
                <w:spacing w:val="1"/>
                <w:sz w:val="20"/>
                <w:szCs w:val="20"/>
                <w:lang w:val="en-US"/>
              </w:rPr>
              <w:t>p</w:t>
            </w:r>
            <w:r w:rsidRPr="005C605B">
              <w:rPr>
                <w:rFonts w:ascii="Arial" w:hAnsi="Arial" w:cs="Arial"/>
                <w:color w:val="000000"/>
                <w:sz w:val="20"/>
                <w:szCs w:val="20"/>
                <w:lang w:val="en-US"/>
              </w:rPr>
              <w:t>lem</w:t>
            </w:r>
            <w:r w:rsidRPr="005C605B">
              <w:rPr>
                <w:rFonts w:ascii="Arial" w:hAnsi="Arial" w:cs="Arial"/>
                <w:color w:val="000000"/>
                <w:spacing w:val="1"/>
                <w:sz w:val="20"/>
                <w:szCs w:val="20"/>
                <w:lang w:val="en-US"/>
              </w:rPr>
              <w:t>en</w:t>
            </w:r>
            <w:r w:rsidRPr="005C605B">
              <w:rPr>
                <w:rFonts w:ascii="Arial" w:hAnsi="Arial" w:cs="Arial"/>
                <w:color w:val="000000"/>
                <w:sz w:val="20"/>
                <w:szCs w:val="20"/>
                <w:lang w:val="en-US"/>
              </w:rPr>
              <w:t>tation of</w:t>
            </w:r>
            <w:r w:rsidRPr="005C605B">
              <w:rPr>
                <w:rFonts w:ascii="Arial" w:hAnsi="Arial" w:cs="Arial"/>
                <w:color w:val="000000"/>
                <w:spacing w:val="10"/>
                <w:sz w:val="20"/>
                <w:szCs w:val="20"/>
                <w:lang w:val="en-US"/>
              </w:rPr>
              <w:t xml:space="preserve"> </w:t>
            </w:r>
            <w:r w:rsidRPr="005C605B">
              <w:rPr>
                <w:rFonts w:ascii="Arial" w:hAnsi="Arial" w:cs="Arial"/>
                <w:color w:val="000000"/>
                <w:sz w:val="20"/>
                <w:szCs w:val="20"/>
                <w:lang w:val="en-US"/>
              </w:rPr>
              <w:t>CRD</w:t>
            </w:r>
            <w:r w:rsidRPr="005C605B">
              <w:rPr>
                <w:rFonts w:ascii="Arial" w:hAnsi="Arial" w:cs="Arial"/>
                <w:color w:val="000000"/>
                <w:spacing w:val="6"/>
                <w:sz w:val="20"/>
                <w:szCs w:val="20"/>
                <w:lang w:val="en-US"/>
              </w:rPr>
              <w:t xml:space="preserve"> </w:t>
            </w:r>
            <w:r w:rsidRPr="005C605B">
              <w:rPr>
                <w:rFonts w:ascii="Arial" w:hAnsi="Arial" w:cs="Arial"/>
                <w:color w:val="000000"/>
                <w:sz w:val="20"/>
                <w:szCs w:val="20"/>
                <w:lang w:val="en-US"/>
              </w:rPr>
              <w:t>IV</w:t>
            </w:r>
            <w:r w:rsidRPr="005C605B">
              <w:rPr>
                <w:rFonts w:ascii="Arial" w:hAnsi="Arial" w:cs="Arial"/>
                <w:color w:val="000000"/>
                <w:spacing w:val="8"/>
                <w:sz w:val="20"/>
                <w:szCs w:val="20"/>
                <w:lang w:val="en-US"/>
              </w:rPr>
              <w:t xml:space="preserve"> </w:t>
            </w:r>
            <w:r w:rsidRPr="005C605B">
              <w:rPr>
                <w:rFonts w:ascii="Arial" w:hAnsi="Arial" w:cs="Arial"/>
                <w:color w:val="000000"/>
                <w:spacing w:val="1"/>
                <w:sz w:val="20"/>
                <w:szCs w:val="20"/>
                <w:lang w:val="en-US"/>
              </w:rPr>
              <w:t>an</w:t>
            </w:r>
            <w:r w:rsidRPr="005C605B">
              <w:rPr>
                <w:rFonts w:ascii="Arial" w:hAnsi="Arial" w:cs="Arial"/>
                <w:color w:val="000000"/>
                <w:sz w:val="20"/>
                <w:szCs w:val="20"/>
                <w:lang w:val="en-US"/>
              </w:rPr>
              <w:t>d</w:t>
            </w:r>
            <w:r w:rsidRPr="005C605B">
              <w:rPr>
                <w:rFonts w:ascii="Arial" w:hAnsi="Arial" w:cs="Arial"/>
                <w:color w:val="000000"/>
                <w:spacing w:val="8"/>
                <w:sz w:val="20"/>
                <w:szCs w:val="20"/>
                <w:lang w:val="en-US"/>
              </w:rPr>
              <w:t xml:space="preserve"> </w:t>
            </w:r>
            <w:r w:rsidRPr="005C605B">
              <w:rPr>
                <w:rFonts w:ascii="Arial" w:hAnsi="Arial" w:cs="Arial"/>
                <w:color w:val="000000"/>
                <w:spacing w:val="1"/>
                <w:sz w:val="20"/>
                <w:szCs w:val="20"/>
                <w:lang w:val="en-US"/>
              </w:rPr>
              <w:t>th</w:t>
            </w:r>
            <w:r w:rsidRPr="005C605B">
              <w:rPr>
                <w:rFonts w:ascii="Arial" w:hAnsi="Arial" w:cs="Arial"/>
                <w:color w:val="000000"/>
                <w:sz w:val="20"/>
                <w:szCs w:val="20"/>
                <w:lang w:val="en-US"/>
              </w:rPr>
              <w:t>e</w:t>
            </w:r>
            <w:r w:rsidRPr="005C605B">
              <w:rPr>
                <w:rFonts w:ascii="Arial" w:hAnsi="Arial" w:cs="Arial"/>
                <w:color w:val="000000"/>
                <w:spacing w:val="7"/>
                <w:sz w:val="20"/>
                <w:szCs w:val="20"/>
                <w:lang w:val="en-US"/>
              </w:rPr>
              <w:t xml:space="preserve"> </w:t>
            </w:r>
            <w:r w:rsidRPr="005C605B">
              <w:rPr>
                <w:rFonts w:ascii="Arial" w:hAnsi="Arial" w:cs="Arial"/>
                <w:color w:val="000000"/>
                <w:sz w:val="20"/>
                <w:szCs w:val="20"/>
                <w:lang w:val="en-US"/>
              </w:rPr>
              <w:t>Go</w:t>
            </w:r>
            <w:r w:rsidRPr="005C605B">
              <w:rPr>
                <w:rFonts w:ascii="Arial" w:hAnsi="Arial" w:cs="Arial"/>
                <w:color w:val="000000"/>
                <w:spacing w:val="1"/>
                <w:sz w:val="20"/>
                <w:szCs w:val="20"/>
                <w:lang w:val="en-US"/>
              </w:rPr>
              <w:t>vern</w:t>
            </w:r>
            <w:r w:rsidRPr="005C605B">
              <w:rPr>
                <w:rFonts w:ascii="Arial" w:hAnsi="Arial" w:cs="Arial"/>
                <w:color w:val="000000"/>
                <w:sz w:val="20"/>
                <w:szCs w:val="20"/>
                <w:lang w:val="en-US"/>
              </w:rPr>
              <w:t>m</w:t>
            </w:r>
            <w:r w:rsidRPr="005C605B">
              <w:rPr>
                <w:rFonts w:ascii="Arial" w:hAnsi="Arial" w:cs="Arial"/>
                <w:color w:val="000000"/>
                <w:spacing w:val="1"/>
                <w:sz w:val="20"/>
                <w:szCs w:val="20"/>
                <w:lang w:val="en-US"/>
              </w:rPr>
              <w:t>en</w:t>
            </w:r>
            <w:r w:rsidRPr="005C605B">
              <w:rPr>
                <w:rFonts w:ascii="Arial" w:hAnsi="Arial" w:cs="Arial"/>
                <w:color w:val="000000"/>
                <w:sz w:val="20"/>
                <w:szCs w:val="20"/>
                <w:lang w:val="en-US"/>
              </w:rPr>
              <w:t xml:space="preserve">t’s </w:t>
            </w:r>
            <w:r w:rsidRPr="005C605B">
              <w:rPr>
                <w:rFonts w:ascii="Arial" w:hAnsi="Arial" w:cs="Arial"/>
                <w:color w:val="000000"/>
                <w:spacing w:val="1"/>
                <w:sz w:val="20"/>
                <w:szCs w:val="20"/>
                <w:lang w:val="en-US"/>
              </w:rPr>
              <w:t>vie</w:t>
            </w:r>
            <w:r w:rsidRPr="005C605B">
              <w:rPr>
                <w:rFonts w:ascii="Arial" w:hAnsi="Arial" w:cs="Arial"/>
                <w:color w:val="000000"/>
                <w:sz w:val="20"/>
                <w:szCs w:val="20"/>
                <w:lang w:val="en-US"/>
              </w:rPr>
              <w:t>ws</w:t>
            </w:r>
            <w:r w:rsidRPr="005C605B">
              <w:rPr>
                <w:rFonts w:ascii="Arial" w:hAnsi="Arial" w:cs="Arial"/>
                <w:color w:val="000000"/>
                <w:spacing w:val="4"/>
                <w:sz w:val="20"/>
                <w:szCs w:val="20"/>
                <w:lang w:val="en-US"/>
              </w:rPr>
              <w:t xml:space="preserve"> </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n</w:t>
            </w:r>
            <w:r w:rsidRPr="005C605B">
              <w:rPr>
                <w:rFonts w:ascii="Arial" w:hAnsi="Arial" w:cs="Arial"/>
                <w:color w:val="000000"/>
                <w:spacing w:val="8"/>
                <w:sz w:val="20"/>
                <w:szCs w:val="20"/>
                <w:lang w:val="en-US"/>
              </w:rPr>
              <w:t xml:space="preserve"> v</w:t>
            </w:r>
            <w:r w:rsidRPr="005C605B">
              <w:rPr>
                <w:rFonts w:ascii="Arial" w:hAnsi="Arial" w:cs="Arial"/>
                <w:color w:val="000000"/>
                <w:spacing w:val="1"/>
                <w:sz w:val="20"/>
                <w:szCs w:val="20"/>
                <w:lang w:val="en-US"/>
              </w:rPr>
              <w:t>ar</w:t>
            </w:r>
            <w:r w:rsidRPr="005C605B">
              <w:rPr>
                <w:rFonts w:ascii="Arial" w:hAnsi="Arial" w:cs="Arial"/>
                <w:color w:val="000000"/>
                <w:sz w:val="20"/>
                <w:szCs w:val="20"/>
                <w:lang w:val="en-US"/>
              </w:rPr>
              <w:t>ia</w:t>
            </w:r>
            <w:r w:rsidRPr="005C605B">
              <w:rPr>
                <w:rFonts w:ascii="Arial" w:hAnsi="Arial" w:cs="Arial"/>
                <w:color w:val="000000"/>
                <w:spacing w:val="1"/>
                <w:sz w:val="20"/>
                <w:szCs w:val="20"/>
                <w:lang w:val="en-US"/>
              </w:rPr>
              <w:t>bl</w:t>
            </w:r>
            <w:r w:rsidRPr="005C605B">
              <w:rPr>
                <w:rFonts w:ascii="Arial" w:hAnsi="Arial" w:cs="Arial"/>
                <w:color w:val="000000"/>
                <w:sz w:val="20"/>
                <w:szCs w:val="20"/>
                <w:lang w:val="en-US"/>
              </w:rPr>
              <w:t>e</w:t>
            </w:r>
            <w:r w:rsidRPr="005C605B">
              <w:rPr>
                <w:rFonts w:ascii="Arial" w:hAnsi="Arial" w:cs="Arial"/>
                <w:color w:val="000000"/>
                <w:spacing w:val="2"/>
                <w:sz w:val="20"/>
                <w:szCs w:val="20"/>
                <w:lang w:val="en-US"/>
              </w:rPr>
              <w:t xml:space="preserve"> co</w:t>
            </w:r>
            <w:r w:rsidRPr="005C605B">
              <w:rPr>
                <w:rFonts w:ascii="Arial" w:hAnsi="Arial" w:cs="Arial"/>
                <w:color w:val="000000"/>
                <w:spacing w:val="1"/>
                <w:sz w:val="20"/>
                <w:szCs w:val="20"/>
                <w:lang w:val="en-US"/>
              </w:rPr>
              <w:t>mpensat</w:t>
            </w:r>
            <w:r w:rsidRPr="005C605B">
              <w:rPr>
                <w:rFonts w:ascii="Arial" w:hAnsi="Arial" w:cs="Arial"/>
                <w:color w:val="000000"/>
                <w:sz w:val="20"/>
                <w:szCs w:val="20"/>
                <w:lang w:val="en-US"/>
              </w:rPr>
              <w:t>i</w:t>
            </w:r>
            <w:r w:rsidRPr="005C605B">
              <w:rPr>
                <w:rFonts w:ascii="Arial" w:hAnsi="Arial" w:cs="Arial"/>
                <w:color w:val="000000"/>
                <w:spacing w:val="1"/>
                <w:sz w:val="20"/>
                <w:szCs w:val="20"/>
                <w:lang w:val="en-US"/>
              </w:rPr>
              <w:t>on</w:t>
            </w:r>
            <w:r w:rsidRPr="005C605B">
              <w:rPr>
                <w:rFonts w:ascii="Arial" w:hAnsi="Arial" w:cs="Arial"/>
                <w:color w:val="000000"/>
                <w:sz w:val="20"/>
                <w:szCs w:val="20"/>
                <w:lang w:val="en-US"/>
              </w:rPr>
              <w:t xml:space="preserve">, </w:t>
            </w:r>
            <w:r w:rsidRPr="005C605B">
              <w:rPr>
                <w:rFonts w:ascii="Arial" w:hAnsi="Arial" w:cs="Arial"/>
                <w:color w:val="000000"/>
                <w:spacing w:val="1"/>
                <w:sz w:val="20"/>
                <w:szCs w:val="20"/>
                <w:lang w:val="en-US"/>
              </w:rPr>
              <w:t>ther</w:t>
            </w:r>
            <w:r w:rsidRPr="005C605B">
              <w:rPr>
                <w:rFonts w:ascii="Arial" w:hAnsi="Arial" w:cs="Arial"/>
                <w:color w:val="000000"/>
                <w:sz w:val="20"/>
                <w:szCs w:val="20"/>
                <w:lang w:val="en-US"/>
              </w:rPr>
              <w:t>e</w:t>
            </w:r>
            <w:r w:rsidRPr="005C605B">
              <w:rPr>
                <w:rFonts w:ascii="Arial" w:hAnsi="Arial" w:cs="Arial"/>
                <w:color w:val="000000"/>
                <w:spacing w:val="5"/>
                <w:sz w:val="20"/>
                <w:szCs w:val="20"/>
                <w:lang w:val="en-US"/>
              </w:rPr>
              <w:t xml:space="preserve"> </w:t>
            </w:r>
            <w:r w:rsidRPr="005C605B">
              <w:rPr>
                <w:rFonts w:ascii="Arial" w:hAnsi="Arial" w:cs="Arial"/>
                <w:color w:val="000000"/>
                <w:spacing w:val="1"/>
                <w:sz w:val="20"/>
                <w:szCs w:val="20"/>
                <w:lang w:val="en-US"/>
              </w:rPr>
              <w:t>i</w:t>
            </w:r>
            <w:r w:rsidRPr="005C605B">
              <w:rPr>
                <w:rFonts w:ascii="Arial" w:hAnsi="Arial" w:cs="Arial"/>
                <w:color w:val="000000"/>
                <w:sz w:val="20"/>
                <w:szCs w:val="20"/>
                <w:lang w:val="en-US"/>
              </w:rPr>
              <w:t>s</w:t>
            </w:r>
            <w:r w:rsidRPr="005C605B">
              <w:rPr>
                <w:rFonts w:ascii="Arial" w:hAnsi="Arial" w:cs="Arial"/>
                <w:color w:val="000000"/>
                <w:spacing w:val="9"/>
                <w:sz w:val="20"/>
                <w:szCs w:val="20"/>
                <w:lang w:val="en-US"/>
              </w:rPr>
              <w:t xml:space="preserve"> </w:t>
            </w:r>
            <w:r w:rsidRPr="005C605B">
              <w:rPr>
                <w:rFonts w:ascii="Arial" w:hAnsi="Arial" w:cs="Arial"/>
                <w:color w:val="000000"/>
                <w:spacing w:val="1"/>
                <w:sz w:val="20"/>
                <w:szCs w:val="20"/>
                <w:lang w:val="en-US"/>
              </w:rPr>
              <w:t>no</w:t>
            </w:r>
            <w:r w:rsidRPr="005C605B">
              <w:rPr>
                <w:rFonts w:ascii="Arial" w:hAnsi="Arial" w:cs="Arial"/>
                <w:color w:val="000000"/>
                <w:sz w:val="20"/>
                <w:szCs w:val="20"/>
                <w:lang w:val="en-US"/>
              </w:rPr>
              <w:t>w</w:t>
            </w:r>
            <w:r w:rsidRPr="005C605B">
              <w:rPr>
                <w:rFonts w:ascii="Arial" w:hAnsi="Arial" w:cs="Arial"/>
                <w:color w:val="000000"/>
                <w:spacing w:val="7"/>
                <w:sz w:val="20"/>
                <w:szCs w:val="20"/>
                <w:lang w:val="en-US"/>
              </w:rPr>
              <w:t xml:space="preserve"> </w:t>
            </w:r>
            <w:r w:rsidRPr="005C605B">
              <w:rPr>
                <w:rFonts w:ascii="Arial" w:hAnsi="Arial" w:cs="Arial"/>
                <w:color w:val="000000"/>
                <w:sz w:val="20"/>
                <w:szCs w:val="20"/>
                <w:lang w:val="en-US"/>
              </w:rPr>
              <w:t>a restriction on the Group’s ability to pay i</w:t>
            </w:r>
            <w:r w:rsidRPr="005C605B">
              <w:rPr>
                <w:rFonts w:ascii="Arial" w:hAnsi="Arial" w:cs="Arial"/>
                <w:color w:val="000000"/>
                <w:spacing w:val="1"/>
                <w:sz w:val="20"/>
                <w:szCs w:val="20"/>
                <w:lang w:val="en-US"/>
              </w:rPr>
              <w:t>nd</w:t>
            </w:r>
            <w:r w:rsidRPr="005C605B">
              <w:rPr>
                <w:rFonts w:ascii="Arial" w:hAnsi="Arial" w:cs="Arial"/>
                <w:color w:val="000000"/>
                <w:sz w:val="20"/>
                <w:szCs w:val="20"/>
                <w:lang w:val="en-US"/>
              </w:rPr>
              <w:t>ividual bonuses gre</w:t>
            </w:r>
            <w:r w:rsidRPr="005C605B">
              <w:rPr>
                <w:rFonts w:ascii="Arial" w:hAnsi="Arial" w:cs="Arial"/>
                <w:color w:val="000000"/>
                <w:spacing w:val="1"/>
                <w:sz w:val="20"/>
                <w:szCs w:val="20"/>
                <w:lang w:val="en-US"/>
              </w:rPr>
              <w:t>ate</w:t>
            </w:r>
            <w:r w:rsidRPr="005C605B">
              <w:rPr>
                <w:rFonts w:ascii="Arial" w:hAnsi="Arial" w:cs="Arial"/>
                <w:color w:val="000000"/>
                <w:sz w:val="20"/>
                <w:szCs w:val="20"/>
                <w:lang w:val="en-US"/>
              </w:rPr>
              <w:t>r t</w:t>
            </w:r>
            <w:r w:rsidRPr="005C605B">
              <w:rPr>
                <w:rFonts w:ascii="Arial" w:hAnsi="Arial" w:cs="Arial"/>
                <w:color w:val="000000"/>
                <w:spacing w:val="1"/>
                <w:sz w:val="20"/>
                <w:szCs w:val="20"/>
                <w:lang w:val="en-US"/>
              </w:rPr>
              <w:t>ha</w:t>
            </w:r>
            <w:r w:rsidRPr="005C605B">
              <w:rPr>
                <w:rFonts w:ascii="Arial" w:hAnsi="Arial" w:cs="Arial"/>
                <w:color w:val="000000"/>
                <w:sz w:val="20"/>
                <w:szCs w:val="20"/>
                <w:lang w:val="en-US"/>
              </w:rPr>
              <w:t>n fixed r</w:t>
            </w:r>
            <w:r w:rsidRPr="005C605B">
              <w:rPr>
                <w:rFonts w:ascii="Arial" w:hAnsi="Arial" w:cs="Arial"/>
                <w:color w:val="000000"/>
                <w:spacing w:val="1"/>
                <w:sz w:val="20"/>
                <w:szCs w:val="20"/>
                <w:lang w:val="en-US"/>
              </w:rPr>
              <w:t>e</w:t>
            </w:r>
            <w:r w:rsidRPr="005C605B">
              <w:rPr>
                <w:rFonts w:ascii="Arial" w:hAnsi="Arial" w:cs="Arial"/>
                <w:color w:val="000000"/>
                <w:sz w:val="20"/>
                <w:szCs w:val="20"/>
                <w:lang w:val="en-US"/>
              </w:rPr>
              <w:t>muneration,</w:t>
            </w:r>
            <w:r w:rsidRPr="005C605B">
              <w:rPr>
                <w:rFonts w:ascii="Arial" w:hAnsi="Arial" w:cs="Arial"/>
                <w:color w:val="000000"/>
                <w:spacing w:val="9"/>
                <w:sz w:val="20"/>
                <w:szCs w:val="20"/>
                <w:lang w:val="en-US"/>
              </w:rPr>
              <w:t xml:space="preserve"> </w:t>
            </w:r>
            <w:bookmarkStart w:id="9" w:name="_DV_C13"/>
            <w:r w:rsidRPr="005C605B">
              <w:rPr>
                <w:rFonts w:ascii="Arial" w:hAnsi="Arial" w:cs="Arial"/>
                <w:sz w:val="20"/>
                <w:szCs w:val="20"/>
                <w:lang w:val="en-US"/>
              </w:rPr>
              <w:t xml:space="preserve">as well as extended deferral and clawback periods, </w:t>
            </w:r>
            <w:bookmarkStart w:id="10" w:name="_DV_M12"/>
            <w:bookmarkEnd w:id="9"/>
            <w:bookmarkEnd w:id="10"/>
            <w:r w:rsidRPr="005C605B">
              <w:rPr>
                <w:rFonts w:ascii="Arial" w:hAnsi="Arial" w:cs="Arial"/>
                <w:color w:val="000000"/>
                <w:sz w:val="20"/>
                <w:szCs w:val="20"/>
                <w:lang w:val="en-US"/>
              </w:rPr>
              <w:t>which may p</w:t>
            </w:r>
            <w:r w:rsidRPr="005C605B">
              <w:rPr>
                <w:rFonts w:ascii="Arial" w:hAnsi="Arial" w:cs="Arial"/>
                <w:color w:val="000000"/>
                <w:spacing w:val="1"/>
                <w:sz w:val="20"/>
                <w:szCs w:val="20"/>
                <w:lang w:val="en-US"/>
              </w:rPr>
              <w:t>u</w:t>
            </w:r>
            <w:r w:rsidRPr="005C605B">
              <w:rPr>
                <w:rFonts w:ascii="Arial" w:hAnsi="Arial" w:cs="Arial"/>
                <w:color w:val="000000"/>
                <w:sz w:val="20"/>
                <w:szCs w:val="20"/>
                <w:lang w:val="en-US"/>
              </w:rPr>
              <w:t>t t</w:t>
            </w:r>
            <w:r w:rsidRPr="005C605B">
              <w:rPr>
                <w:rFonts w:ascii="Arial" w:hAnsi="Arial" w:cs="Arial"/>
                <w:color w:val="000000"/>
                <w:spacing w:val="1"/>
                <w:sz w:val="20"/>
                <w:szCs w:val="20"/>
                <w:lang w:val="en-US"/>
              </w:rPr>
              <w:t>h</w:t>
            </w:r>
            <w:r w:rsidRPr="005C605B">
              <w:rPr>
                <w:rFonts w:ascii="Arial" w:hAnsi="Arial" w:cs="Arial"/>
                <w:color w:val="000000"/>
                <w:sz w:val="20"/>
                <w:szCs w:val="20"/>
                <w:lang w:val="en-US"/>
              </w:rPr>
              <w:t>e Group at a c</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mpetiti</w:t>
            </w:r>
            <w:r w:rsidRPr="005C605B">
              <w:rPr>
                <w:rFonts w:ascii="Arial" w:hAnsi="Arial" w:cs="Arial"/>
                <w:color w:val="000000"/>
                <w:spacing w:val="1"/>
                <w:sz w:val="20"/>
                <w:szCs w:val="20"/>
                <w:lang w:val="en-US"/>
              </w:rPr>
              <w:t>v</w:t>
            </w:r>
            <w:r w:rsidRPr="005C605B">
              <w:rPr>
                <w:rFonts w:ascii="Arial" w:hAnsi="Arial" w:cs="Arial"/>
                <w:color w:val="000000"/>
                <w:sz w:val="20"/>
                <w:szCs w:val="20"/>
                <w:lang w:val="en-US"/>
              </w:rPr>
              <w:t>e dis</w:t>
            </w:r>
            <w:r w:rsidRPr="005C605B">
              <w:rPr>
                <w:rFonts w:ascii="Arial" w:hAnsi="Arial" w:cs="Arial"/>
                <w:color w:val="000000"/>
                <w:spacing w:val="1"/>
                <w:sz w:val="20"/>
                <w:szCs w:val="20"/>
                <w:lang w:val="en-US"/>
              </w:rPr>
              <w:t>advan</w:t>
            </w:r>
            <w:r w:rsidRPr="005C605B">
              <w:rPr>
                <w:rFonts w:ascii="Arial" w:hAnsi="Arial" w:cs="Arial"/>
                <w:color w:val="000000"/>
                <w:sz w:val="20"/>
                <w:szCs w:val="20"/>
                <w:lang w:val="en-US"/>
              </w:rPr>
              <w:t>ta</w:t>
            </w:r>
            <w:r w:rsidRPr="005C605B">
              <w:rPr>
                <w:rFonts w:ascii="Arial" w:hAnsi="Arial" w:cs="Arial"/>
                <w:color w:val="000000"/>
                <w:spacing w:val="1"/>
                <w:sz w:val="20"/>
                <w:szCs w:val="20"/>
                <w:lang w:val="en-US"/>
              </w:rPr>
              <w:t>ge</w:t>
            </w:r>
            <w:r w:rsidRPr="005C605B">
              <w:rPr>
                <w:rFonts w:ascii="Arial" w:hAnsi="Arial" w:cs="Arial"/>
                <w:color w:val="000000"/>
                <w:sz w:val="20"/>
                <w:szCs w:val="20"/>
                <w:lang w:val="en-US"/>
              </w:rPr>
              <w:t>.</w:t>
            </w:r>
            <w:r w:rsidRPr="005C605B">
              <w:rPr>
                <w:rFonts w:ascii="Arial" w:hAnsi="Arial" w:cs="Arial"/>
                <w:color w:val="000000"/>
                <w:spacing w:val="1"/>
                <w:sz w:val="20"/>
                <w:szCs w:val="20"/>
                <w:lang w:val="en-US"/>
              </w:rPr>
              <w:t xml:space="preserve"> </w:t>
            </w:r>
            <w:r w:rsidRPr="005C605B">
              <w:rPr>
                <w:rFonts w:ascii="Arial" w:hAnsi="Arial" w:cs="Arial"/>
                <w:color w:val="000000"/>
                <w:sz w:val="20"/>
                <w:szCs w:val="20"/>
                <w:lang w:val="en-US"/>
              </w:rPr>
              <w:t>An inability to attract and retain qualified p</w:t>
            </w:r>
            <w:r w:rsidRPr="005C605B">
              <w:rPr>
                <w:rFonts w:ascii="Arial" w:hAnsi="Arial" w:cs="Arial"/>
                <w:color w:val="000000"/>
                <w:spacing w:val="1"/>
                <w:sz w:val="20"/>
                <w:szCs w:val="20"/>
                <w:lang w:val="en-US"/>
              </w:rPr>
              <w:t>ersonne</w:t>
            </w:r>
            <w:r w:rsidRPr="005C605B">
              <w:rPr>
                <w:rFonts w:ascii="Arial" w:hAnsi="Arial" w:cs="Arial"/>
                <w:color w:val="000000"/>
                <w:sz w:val="20"/>
                <w:szCs w:val="20"/>
                <w:lang w:val="en-US"/>
              </w:rPr>
              <w:t>l could have an adverse impact on the implementation</w:t>
            </w:r>
            <w:r w:rsidRPr="005C605B">
              <w:rPr>
                <w:rFonts w:ascii="Arial" w:hAnsi="Arial" w:cs="Arial"/>
                <w:color w:val="000000"/>
                <w:spacing w:val="9"/>
                <w:sz w:val="20"/>
                <w:szCs w:val="20"/>
                <w:lang w:val="en-US"/>
              </w:rPr>
              <w:t xml:space="preserve"> </w:t>
            </w:r>
            <w:r w:rsidRPr="005C605B">
              <w:rPr>
                <w:rFonts w:ascii="Arial" w:hAnsi="Arial" w:cs="Arial"/>
                <w:color w:val="000000"/>
                <w:sz w:val="20"/>
                <w:szCs w:val="20"/>
                <w:lang w:val="en-US"/>
              </w:rPr>
              <w:t>of the Gro</w:t>
            </w:r>
            <w:r w:rsidRPr="005C605B">
              <w:rPr>
                <w:rFonts w:ascii="Arial" w:hAnsi="Arial" w:cs="Arial"/>
                <w:color w:val="000000"/>
                <w:spacing w:val="1"/>
                <w:sz w:val="20"/>
                <w:szCs w:val="20"/>
                <w:lang w:val="en-US"/>
              </w:rPr>
              <w:t>up</w:t>
            </w:r>
            <w:r w:rsidRPr="005C605B">
              <w:rPr>
                <w:rFonts w:ascii="Arial" w:hAnsi="Arial" w:cs="Arial"/>
                <w:color w:val="000000"/>
                <w:sz w:val="20"/>
                <w:szCs w:val="20"/>
                <w:lang w:val="en-US"/>
              </w:rPr>
              <w:t>’s strategy a</w:t>
            </w:r>
            <w:r w:rsidRPr="005C605B">
              <w:rPr>
                <w:rFonts w:ascii="Arial" w:hAnsi="Arial" w:cs="Arial"/>
                <w:color w:val="000000"/>
                <w:spacing w:val="1"/>
                <w:sz w:val="20"/>
                <w:szCs w:val="20"/>
                <w:lang w:val="en-US"/>
              </w:rPr>
              <w:t>n</w:t>
            </w:r>
            <w:r w:rsidRPr="005C605B">
              <w:rPr>
                <w:rFonts w:ascii="Arial" w:hAnsi="Arial" w:cs="Arial"/>
                <w:color w:val="000000"/>
                <w:sz w:val="20"/>
                <w:szCs w:val="20"/>
                <w:lang w:val="en-US"/>
              </w:rPr>
              <w:t>d reg</w:t>
            </w:r>
            <w:r w:rsidRPr="005C605B">
              <w:rPr>
                <w:rFonts w:ascii="Arial" w:hAnsi="Arial" w:cs="Arial"/>
                <w:color w:val="000000"/>
                <w:spacing w:val="1"/>
                <w:sz w:val="20"/>
                <w:szCs w:val="20"/>
                <w:lang w:val="en-US"/>
              </w:rPr>
              <w:t>u</w:t>
            </w:r>
            <w:r w:rsidRPr="005C605B">
              <w:rPr>
                <w:rFonts w:ascii="Arial" w:hAnsi="Arial" w:cs="Arial"/>
                <w:color w:val="000000"/>
                <w:sz w:val="20"/>
                <w:szCs w:val="20"/>
                <w:lang w:val="en-US"/>
              </w:rPr>
              <w:t>latory c</w:t>
            </w:r>
            <w:r w:rsidRPr="005C605B">
              <w:rPr>
                <w:rFonts w:ascii="Arial" w:hAnsi="Arial" w:cs="Arial"/>
                <w:color w:val="000000"/>
                <w:spacing w:val="1"/>
                <w:sz w:val="20"/>
                <w:szCs w:val="20"/>
                <w:lang w:val="en-US"/>
              </w:rPr>
              <w:t>o</w:t>
            </w:r>
            <w:r w:rsidRPr="005C605B">
              <w:rPr>
                <w:rFonts w:ascii="Arial" w:hAnsi="Arial" w:cs="Arial"/>
                <w:color w:val="000000"/>
                <w:sz w:val="20"/>
                <w:szCs w:val="20"/>
                <w:lang w:val="en-US"/>
              </w:rPr>
              <w:t>mmitments.</w:t>
            </w:r>
          </w:p>
        </w:tc>
      </w:tr>
      <w:tr w:rsidR="005401BA" w:rsidRPr="00C20E11"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gridSpan w:val="2"/>
            <w:tcBorders>
              <w:top w:val="nil"/>
              <w:left w:val="nil"/>
              <w:bottom w:val="nil"/>
              <w:right w:val="nil"/>
            </w:tcBorders>
          </w:tcPr>
          <w:p w:rsidR="005401BA" w:rsidRPr="00C20E11" w:rsidRDefault="005401BA" w:rsidP="00324169">
            <w:pPr>
              <w:pStyle w:val="Normal101"/>
              <w:autoSpaceDE w:val="0"/>
              <w:autoSpaceDN w:val="0"/>
              <w:adjustRightInd w:val="0"/>
              <w:spacing w:line="288" w:lineRule="auto"/>
              <w:contextualSpacing/>
              <w:jc w:val="both"/>
              <w:rPr>
                <w:rFonts w:ascii="Arial" w:eastAsia="Calibri" w:hAnsi="Arial" w:cs="Arial"/>
                <w:sz w:val="20"/>
                <w:szCs w:val="20"/>
                <w:lang w:val="en-US" w:eastAsia="en-US" w:bidi="he-IL"/>
              </w:rPr>
            </w:pPr>
            <w:r w:rsidRPr="00C20E11">
              <w:rPr>
                <w:rFonts w:ascii="Arial" w:hAnsi="Arial" w:cs="Arial"/>
                <w:spacing w:val="1"/>
                <w:position w:val="2"/>
                <w:sz w:val="20"/>
                <w:szCs w:val="20"/>
                <w:lang w:val="en-US"/>
              </w:rPr>
              <w:t>Th</w:t>
            </w:r>
            <w:r w:rsidRPr="00C20E11">
              <w:rPr>
                <w:rFonts w:ascii="Arial" w:hAnsi="Arial" w:cs="Arial"/>
                <w:position w:val="2"/>
                <w:sz w:val="20"/>
                <w:szCs w:val="20"/>
                <w:lang w:val="en-US"/>
              </w:rPr>
              <w:t>e</w:t>
            </w:r>
            <w:r w:rsidRPr="00C20E11">
              <w:rPr>
                <w:rFonts w:ascii="Arial" w:hAnsi="Arial" w:cs="Arial"/>
                <w:spacing w:val="3"/>
                <w:position w:val="2"/>
                <w:sz w:val="20"/>
                <w:szCs w:val="20"/>
                <w:lang w:val="en-US"/>
              </w:rPr>
              <w:t xml:space="preserve"> Gr</w:t>
            </w:r>
            <w:r w:rsidRPr="00C20E11">
              <w:rPr>
                <w:rFonts w:ascii="Arial" w:hAnsi="Arial" w:cs="Arial"/>
                <w:spacing w:val="1"/>
                <w:position w:val="2"/>
                <w:sz w:val="20"/>
                <w:szCs w:val="20"/>
                <w:lang w:val="en-US"/>
              </w:rPr>
              <w:t>ou</w:t>
            </w:r>
            <w:r w:rsidRPr="00C20E11">
              <w:rPr>
                <w:rFonts w:ascii="Arial" w:hAnsi="Arial" w:cs="Arial"/>
                <w:position w:val="2"/>
                <w:sz w:val="20"/>
                <w:szCs w:val="20"/>
                <w:lang w:val="en-US"/>
              </w:rPr>
              <w:t>p</w:t>
            </w:r>
            <w:r w:rsidRPr="00C20E11">
              <w:rPr>
                <w:rFonts w:ascii="Arial" w:hAnsi="Arial" w:cs="Arial"/>
                <w:spacing w:val="1"/>
                <w:position w:val="2"/>
                <w:sz w:val="20"/>
                <w:szCs w:val="20"/>
                <w:lang w:val="en-US"/>
              </w:rPr>
              <w:t xml:space="preserve"> ha</w:t>
            </w:r>
            <w:r w:rsidRPr="00C20E11">
              <w:rPr>
                <w:rFonts w:ascii="Arial" w:hAnsi="Arial" w:cs="Arial"/>
                <w:position w:val="2"/>
                <w:sz w:val="20"/>
                <w:szCs w:val="20"/>
                <w:lang w:val="en-US"/>
              </w:rPr>
              <w:t>s</w:t>
            </w:r>
            <w:r w:rsidRPr="00C20E11">
              <w:rPr>
                <w:rFonts w:ascii="Arial" w:hAnsi="Arial" w:cs="Arial"/>
                <w:spacing w:val="2"/>
                <w:position w:val="2"/>
                <w:sz w:val="20"/>
                <w:szCs w:val="20"/>
                <w:lang w:val="en-US"/>
              </w:rPr>
              <w:t xml:space="preserve"> </w:t>
            </w:r>
            <w:r w:rsidRPr="00C20E11">
              <w:rPr>
                <w:rFonts w:ascii="Arial" w:hAnsi="Arial" w:cs="Arial"/>
                <w:spacing w:val="1"/>
                <w:position w:val="2"/>
                <w:sz w:val="20"/>
                <w:szCs w:val="20"/>
                <w:lang w:val="en-US"/>
              </w:rPr>
              <w:t>been</w:t>
            </w:r>
            <w:r w:rsidRPr="00C20E11">
              <w:rPr>
                <w:rFonts w:ascii="Arial" w:hAnsi="Arial" w:cs="Arial"/>
                <w:position w:val="2"/>
                <w:sz w:val="20"/>
                <w:szCs w:val="20"/>
                <w:lang w:val="en-US"/>
              </w:rPr>
              <w:t xml:space="preserve">, </w:t>
            </w:r>
            <w:r w:rsidRPr="00C20E11">
              <w:rPr>
                <w:rFonts w:ascii="Arial" w:hAnsi="Arial" w:cs="Arial"/>
                <w:spacing w:val="1"/>
                <w:position w:val="2"/>
                <w:sz w:val="20"/>
                <w:szCs w:val="20"/>
                <w:lang w:val="en-US"/>
              </w:rPr>
              <w:t>an</w:t>
            </w:r>
            <w:r w:rsidRPr="00C20E11">
              <w:rPr>
                <w:rFonts w:ascii="Arial" w:hAnsi="Arial" w:cs="Arial"/>
                <w:position w:val="2"/>
                <w:sz w:val="20"/>
                <w:szCs w:val="20"/>
                <w:lang w:val="en-US"/>
              </w:rPr>
              <w:t>d</w:t>
            </w:r>
            <w:r w:rsidRPr="00C20E11">
              <w:rPr>
                <w:rFonts w:ascii="Arial" w:hAnsi="Arial" w:cs="Arial"/>
                <w:spacing w:val="4"/>
                <w:position w:val="2"/>
                <w:sz w:val="20"/>
                <w:szCs w:val="20"/>
                <w:lang w:val="en-US"/>
              </w:rPr>
              <w:t xml:space="preserve"> co</w:t>
            </w:r>
            <w:r w:rsidRPr="00C20E11">
              <w:rPr>
                <w:rFonts w:ascii="Arial" w:hAnsi="Arial" w:cs="Arial"/>
                <w:spacing w:val="1"/>
                <w:position w:val="2"/>
                <w:sz w:val="20"/>
                <w:szCs w:val="20"/>
                <w:lang w:val="en-US"/>
              </w:rPr>
              <w:t>n</w:t>
            </w:r>
            <w:r w:rsidRPr="00C20E11">
              <w:rPr>
                <w:rFonts w:ascii="Arial" w:hAnsi="Arial" w:cs="Arial"/>
                <w:position w:val="2"/>
                <w:sz w:val="20"/>
                <w:szCs w:val="20"/>
                <w:lang w:val="en-US"/>
              </w:rPr>
              <w:t>ti</w:t>
            </w:r>
            <w:r w:rsidRPr="00C20E11">
              <w:rPr>
                <w:rFonts w:ascii="Arial" w:hAnsi="Arial" w:cs="Arial"/>
                <w:spacing w:val="1"/>
                <w:position w:val="2"/>
                <w:sz w:val="20"/>
                <w:szCs w:val="20"/>
                <w:lang w:val="en-US"/>
              </w:rPr>
              <w:t>nue</w:t>
            </w:r>
            <w:r w:rsidRPr="00C20E11">
              <w:rPr>
                <w:rFonts w:ascii="Arial" w:hAnsi="Arial" w:cs="Arial"/>
                <w:position w:val="2"/>
                <w:sz w:val="20"/>
                <w:szCs w:val="20"/>
                <w:lang w:val="en-US"/>
              </w:rPr>
              <w:t>s to</w:t>
            </w:r>
            <w:r w:rsidRPr="00C20E11">
              <w:rPr>
                <w:rFonts w:ascii="Arial" w:hAnsi="Arial" w:cs="Arial"/>
                <w:spacing w:val="6"/>
                <w:position w:val="2"/>
                <w:sz w:val="20"/>
                <w:szCs w:val="20"/>
                <w:lang w:val="en-US"/>
              </w:rPr>
              <w:t xml:space="preserve"> b</w:t>
            </w:r>
            <w:r w:rsidRPr="00C20E11">
              <w:rPr>
                <w:rFonts w:ascii="Arial" w:hAnsi="Arial" w:cs="Arial"/>
                <w:spacing w:val="1"/>
                <w:position w:val="2"/>
                <w:sz w:val="20"/>
                <w:szCs w:val="20"/>
                <w:lang w:val="en-US"/>
              </w:rPr>
              <w:t>e</w:t>
            </w:r>
            <w:r w:rsidRPr="00C20E11">
              <w:rPr>
                <w:rFonts w:ascii="Arial" w:hAnsi="Arial" w:cs="Arial"/>
                <w:position w:val="2"/>
                <w:sz w:val="20"/>
                <w:szCs w:val="20"/>
                <w:lang w:val="en-US"/>
              </w:rPr>
              <w:t>,</w:t>
            </w:r>
            <w:r w:rsidRPr="00C20E11">
              <w:rPr>
                <w:rFonts w:ascii="Arial" w:hAnsi="Arial" w:cs="Arial"/>
                <w:spacing w:val="2"/>
                <w:position w:val="2"/>
                <w:sz w:val="20"/>
                <w:szCs w:val="20"/>
                <w:lang w:val="en-US"/>
              </w:rPr>
              <w:t xml:space="preserve"> </w:t>
            </w:r>
            <w:r w:rsidRPr="00C20E11">
              <w:rPr>
                <w:rFonts w:ascii="Arial" w:hAnsi="Arial" w:cs="Arial"/>
                <w:spacing w:val="1"/>
                <w:position w:val="2"/>
                <w:sz w:val="20"/>
                <w:szCs w:val="20"/>
                <w:lang w:val="en-US"/>
              </w:rPr>
              <w:t>sub</w:t>
            </w:r>
            <w:r w:rsidRPr="00C20E11">
              <w:rPr>
                <w:rFonts w:ascii="Arial" w:hAnsi="Arial" w:cs="Arial"/>
                <w:position w:val="2"/>
                <w:sz w:val="20"/>
                <w:szCs w:val="20"/>
                <w:lang w:val="en-US"/>
              </w:rPr>
              <w:t>ject to</w:t>
            </w:r>
            <w:r w:rsidRPr="00C20E11">
              <w:rPr>
                <w:rFonts w:ascii="Arial" w:hAnsi="Arial" w:cs="Arial"/>
                <w:spacing w:val="6"/>
                <w:position w:val="2"/>
                <w:sz w:val="20"/>
                <w:szCs w:val="20"/>
                <w:lang w:val="en-US"/>
              </w:rPr>
              <w:t xml:space="preserve"> l</w:t>
            </w:r>
            <w:r w:rsidRPr="00C20E11">
              <w:rPr>
                <w:rFonts w:ascii="Arial" w:hAnsi="Arial" w:cs="Arial"/>
                <w:position w:val="2"/>
                <w:sz w:val="20"/>
                <w:szCs w:val="20"/>
                <w:lang w:val="en-US"/>
              </w:rPr>
              <w:t>itigation a</w:t>
            </w:r>
            <w:r w:rsidRPr="00C20E11">
              <w:rPr>
                <w:rFonts w:ascii="Arial" w:hAnsi="Arial" w:cs="Arial"/>
                <w:spacing w:val="1"/>
                <w:position w:val="2"/>
                <w:sz w:val="20"/>
                <w:szCs w:val="20"/>
                <w:lang w:val="en-US"/>
              </w:rPr>
              <w:t>n</w:t>
            </w:r>
            <w:r w:rsidRPr="00C20E11">
              <w:rPr>
                <w:rFonts w:ascii="Arial" w:hAnsi="Arial" w:cs="Arial"/>
                <w:position w:val="2"/>
                <w:sz w:val="20"/>
                <w:szCs w:val="20"/>
                <w:lang w:val="en-US"/>
              </w:rPr>
              <w:t>d</w:t>
            </w:r>
            <w:r w:rsidRPr="00C20E11">
              <w:rPr>
                <w:rFonts w:ascii="Arial" w:hAnsi="Arial" w:cs="Arial"/>
                <w:spacing w:val="4"/>
                <w:position w:val="2"/>
                <w:sz w:val="20"/>
                <w:szCs w:val="20"/>
                <w:lang w:val="en-US"/>
              </w:rPr>
              <w:t xml:space="preserve"> r</w:t>
            </w:r>
            <w:r w:rsidRPr="00C20E11">
              <w:rPr>
                <w:rFonts w:ascii="Arial" w:hAnsi="Arial" w:cs="Arial"/>
                <w:spacing w:val="1"/>
                <w:position w:val="2"/>
                <w:sz w:val="20"/>
                <w:szCs w:val="20"/>
                <w:lang w:val="en-US"/>
              </w:rPr>
              <w:t>egu</w:t>
            </w:r>
            <w:r w:rsidRPr="00C20E11">
              <w:rPr>
                <w:rFonts w:ascii="Arial" w:hAnsi="Arial" w:cs="Arial"/>
                <w:position w:val="2"/>
                <w:sz w:val="20"/>
                <w:szCs w:val="20"/>
                <w:lang w:val="en-US"/>
              </w:rPr>
              <w:t>l</w:t>
            </w:r>
            <w:r w:rsidRPr="00C20E11">
              <w:rPr>
                <w:rFonts w:ascii="Arial" w:hAnsi="Arial" w:cs="Arial"/>
                <w:spacing w:val="1"/>
                <w:position w:val="2"/>
                <w:sz w:val="20"/>
                <w:szCs w:val="20"/>
                <w:lang w:val="en-US"/>
              </w:rPr>
              <w:t>ator</w:t>
            </w:r>
            <w:r w:rsidRPr="00C20E11">
              <w:rPr>
                <w:rFonts w:ascii="Arial" w:hAnsi="Arial" w:cs="Arial"/>
                <w:position w:val="2"/>
                <w:sz w:val="20"/>
                <w:szCs w:val="20"/>
                <w:lang w:val="en-US"/>
              </w:rPr>
              <w:t>y a</w:t>
            </w:r>
            <w:r w:rsidRPr="00C20E11">
              <w:rPr>
                <w:rFonts w:ascii="Arial" w:hAnsi="Arial" w:cs="Arial"/>
                <w:spacing w:val="1"/>
                <w:position w:val="2"/>
                <w:sz w:val="20"/>
                <w:szCs w:val="20"/>
                <w:lang w:val="en-US"/>
              </w:rPr>
              <w:t>n</w:t>
            </w:r>
            <w:r w:rsidRPr="00C20E11">
              <w:rPr>
                <w:rFonts w:ascii="Arial" w:hAnsi="Arial" w:cs="Arial"/>
                <w:position w:val="2"/>
                <w:sz w:val="20"/>
                <w:szCs w:val="20"/>
                <w:lang w:val="en-US"/>
              </w:rPr>
              <w:t>d</w:t>
            </w:r>
            <w:r w:rsidRPr="00C20E11">
              <w:rPr>
                <w:rFonts w:ascii="Arial" w:hAnsi="Arial" w:cs="Arial"/>
                <w:spacing w:val="4"/>
                <w:position w:val="2"/>
                <w:sz w:val="20"/>
                <w:szCs w:val="20"/>
                <w:lang w:val="en-US"/>
              </w:rPr>
              <w:t xml:space="preserve"> go</w:t>
            </w:r>
            <w:r w:rsidRPr="00C20E11">
              <w:rPr>
                <w:rFonts w:ascii="Arial" w:hAnsi="Arial" w:cs="Arial"/>
                <w:spacing w:val="1"/>
                <w:position w:val="2"/>
                <w:sz w:val="20"/>
                <w:szCs w:val="20"/>
                <w:lang w:val="en-US"/>
              </w:rPr>
              <w:t>ve</w:t>
            </w:r>
            <w:r w:rsidRPr="00C20E11">
              <w:rPr>
                <w:rFonts w:ascii="Arial" w:hAnsi="Arial" w:cs="Arial"/>
                <w:position w:val="2"/>
                <w:sz w:val="20"/>
                <w:szCs w:val="20"/>
                <w:lang w:val="en-US"/>
              </w:rPr>
              <w:t>rnm</w:t>
            </w:r>
            <w:r w:rsidRPr="00C20E11">
              <w:rPr>
                <w:rFonts w:ascii="Arial" w:hAnsi="Arial" w:cs="Arial"/>
                <w:spacing w:val="1"/>
                <w:position w:val="2"/>
                <w:sz w:val="20"/>
                <w:szCs w:val="20"/>
                <w:lang w:val="en-US"/>
              </w:rPr>
              <w:t>en</w:t>
            </w:r>
            <w:r w:rsidRPr="00C20E11">
              <w:rPr>
                <w:rFonts w:ascii="Arial" w:hAnsi="Arial" w:cs="Arial"/>
                <w:position w:val="2"/>
                <w:sz w:val="20"/>
                <w:szCs w:val="20"/>
                <w:lang w:val="en-US"/>
              </w:rPr>
              <w:t>tal in</w:t>
            </w:r>
            <w:r w:rsidRPr="00C20E11">
              <w:rPr>
                <w:rFonts w:ascii="Arial" w:hAnsi="Arial" w:cs="Arial"/>
                <w:spacing w:val="1"/>
                <w:position w:val="2"/>
                <w:sz w:val="20"/>
                <w:szCs w:val="20"/>
                <w:lang w:val="en-US"/>
              </w:rPr>
              <w:t>ves</w:t>
            </w:r>
            <w:r w:rsidRPr="00C20E11">
              <w:rPr>
                <w:rFonts w:ascii="Arial" w:hAnsi="Arial" w:cs="Arial"/>
                <w:position w:val="2"/>
                <w:sz w:val="20"/>
                <w:szCs w:val="20"/>
                <w:lang w:val="en-US"/>
              </w:rPr>
              <w:t>ti</w:t>
            </w:r>
            <w:r w:rsidRPr="00C20E11">
              <w:rPr>
                <w:rFonts w:ascii="Arial" w:hAnsi="Arial" w:cs="Arial"/>
                <w:spacing w:val="1"/>
                <w:position w:val="2"/>
                <w:sz w:val="20"/>
                <w:szCs w:val="20"/>
                <w:lang w:val="en-US"/>
              </w:rPr>
              <w:t>ga</w:t>
            </w:r>
            <w:r w:rsidRPr="00C20E11">
              <w:rPr>
                <w:rFonts w:ascii="Arial" w:hAnsi="Arial" w:cs="Arial"/>
                <w:position w:val="2"/>
                <w:sz w:val="20"/>
                <w:szCs w:val="20"/>
                <w:lang w:val="en-US"/>
              </w:rPr>
              <w:t xml:space="preserve">tions </w:t>
            </w:r>
            <w:bookmarkStart w:id="11" w:name="_DV_C15"/>
            <w:r w:rsidRPr="00C20E11">
              <w:rPr>
                <w:rFonts w:ascii="Arial" w:hAnsi="Arial" w:cs="Arial"/>
                <w:position w:val="2"/>
                <w:sz w:val="20"/>
                <w:szCs w:val="20"/>
                <w:lang w:val="en-US"/>
              </w:rPr>
              <w:t xml:space="preserve">(including active civil and criminal investigations) </w:t>
            </w:r>
            <w:bookmarkStart w:id="12" w:name="_DV_M14"/>
            <w:bookmarkEnd w:id="11"/>
            <w:bookmarkEnd w:id="12"/>
            <w:r w:rsidRPr="00C20E11">
              <w:rPr>
                <w:rFonts w:ascii="Arial" w:hAnsi="Arial" w:cs="Arial"/>
                <w:position w:val="2"/>
                <w:sz w:val="20"/>
                <w:szCs w:val="20"/>
                <w:lang w:val="en-US"/>
              </w:rPr>
              <w:t>th</w:t>
            </w:r>
            <w:r w:rsidRPr="00C20E11">
              <w:rPr>
                <w:rFonts w:ascii="Arial" w:hAnsi="Arial" w:cs="Arial"/>
                <w:spacing w:val="1"/>
                <w:position w:val="2"/>
                <w:sz w:val="20"/>
                <w:szCs w:val="20"/>
                <w:lang w:val="en-US"/>
              </w:rPr>
              <w:t>a</w:t>
            </w:r>
            <w:r w:rsidRPr="00C20E11">
              <w:rPr>
                <w:rFonts w:ascii="Arial" w:hAnsi="Arial" w:cs="Arial"/>
                <w:position w:val="2"/>
                <w:sz w:val="20"/>
                <w:szCs w:val="20"/>
                <w:lang w:val="en-US"/>
              </w:rPr>
              <w:t>t</w:t>
            </w:r>
            <w:r w:rsidRPr="00C20E11">
              <w:rPr>
                <w:rFonts w:ascii="Arial" w:hAnsi="Arial" w:cs="Arial"/>
                <w:spacing w:val="3"/>
                <w:position w:val="2"/>
                <w:sz w:val="20"/>
                <w:szCs w:val="20"/>
                <w:lang w:val="en-US"/>
              </w:rPr>
              <w:t xml:space="preserve"> ma</w:t>
            </w:r>
            <w:r w:rsidRPr="00C20E11">
              <w:rPr>
                <w:rFonts w:ascii="Arial" w:hAnsi="Arial" w:cs="Arial"/>
                <w:position w:val="2"/>
                <w:sz w:val="20"/>
                <w:szCs w:val="20"/>
                <w:lang w:val="en-US"/>
              </w:rPr>
              <w:t>y</w:t>
            </w:r>
            <w:r w:rsidRPr="00C20E11">
              <w:rPr>
                <w:rFonts w:ascii="Arial" w:hAnsi="Arial" w:cs="Arial"/>
                <w:spacing w:val="3"/>
                <w:position w:val="2"/>
                <w:sz w:val="20"/>
                <w:szCs w:val="20"/>
                <w:lang w:val="en-US"/>
              </w:rPr>
              <w:t xml:space="preserve"> im</w:t>
            </w:r>
            <w:r w:rsidRPr="00C20E11">
              <w:rPr>
                <w:rFonts w:ascii="Arial" w:hAnsi="Arial" w:cs="Arial"/>
                <w:spacing w:val="1"/>
                <w:position w:val="2"/>
                <w:sz w:val="20"/>
                <w:szCs w:val="20"/>
                <w:lang w:val="en-US"/>
              </w:rPr>
              <w:t>pac</w:t>
            </w:r>
            <w:r w:rsidRPr="00C20E11">
              <w:rPr>
                <w:rFonts w:ascii="Arial" w:hAnsi="Arial" w:cs="Arial"/>
                <w:position w:val="2"/>
                <w:sz w:val="20"/>
                <w:szCs w:val="20"/>
                <w:lang w:val="en-US"/>
              </w:rPr>
              <w:t>t its</w:t>
            </w:r>
            <w:r w:rsidRPr="00C20E11">
              <w:rPr>
                <w:rFonts w:ascii="Arial" w:hAnsi="Arial" w:cs="Arial"/>
                <w:spacing w:val="5"/>
                <w:position w:val="2"/>
                <w:sz w:val="20"/>
                <w:szCs w:val="20"/>
                <w:lang w:val="en-US"/>
              </w:rPr>
              <w:t xml:space="preserve"> bu</w:t>
            </w:r>
            <w:r w:rsidRPr="00C20E11">
              <w:rPr>
                <w:rFonts w:ascii="Arial" w:hAnsi="Arial" w:cs="Arial"/>
                <w:spacing w:val="1"/>
                <w:position w:val="2"/>
                <w:sz w:val="20"/>
                <w:szCs w:val="20"/>
                <w:lang w:val="en-US"/>
              </w:rPr>
              <w:t>s</w:t>
            </w:r>
            <w:r w:rsidRPr="00C20E11">
              <w:rPr>
                <w:rFonts w:ascii="Arial" w:hAnsi="Arial" w:cs="Arial"/>
                <w:position w:val="2"/>
                <w:sz w:val="20"/>
                <w:szCs w:val="20"/>
                <w:lang w:val="en-US"/>
              </w:rPr>
              <w:t>in</w:t>
            </w:r>
            <w:r w:rsidRPr="00C20E11">
              <w:rPr>
                <w:rFonts w:ascii="Arial" w:hAnsi="Arial" w:cs="Arial"/>
                <w:spacing w:val="1"/>
                <w:position w:val="2"/>
                <w:sz w:val="20"/>
                <w:szCs w:val="20"/>
                <w:lang w:val="en-US"/>
              </w:rPr>
              <w:t>ess</w:t>
            </w:r>
            <w:r w:rsidRPr="00C20E11">
              <w:rPr>
                <w:rFonts w:ascii="Arial" w:hAnsi="Arial" w:cs="Arial"/>
                <w:position w:val="2"/>
                <w:sz w:val="20"/>
                <w:szCs w:val="20"/>
                <w:lang w:val="en-US"/>
              </w:rPr>
              <w:t>, re</w:t>
            </w:r>
            <w:r w:rsidRPr="00C20E11">
              <w:rPr>
                <w:rFonts w:ascii="Arial" w:hAnsi="Arial" w:cs="Arial"/>
                <w:spacing w:val="1"/>
                <w:position w:val="2"/>
                <w:sz w:val="20"/>
                <w:szCs w:val="20"/>
                <w:lang w:val="en-US"/>
              </w:rPr>
              <w:t>pu</w:t>
            </w:r>
            <w:r w:rsidRPr="00C20E11">
              <w:rPr>
                <w:rFonts w:ascii="Arial" w:hAnsi="Arial" w:cs="Arial"/>
                <w:position w:val="2"/>
                <w:sz w:val="20"/>
                <w:szCs w:val="20"/>
                <w:lang w:val="en-US"/>
              </w:rPr>
              <w:t>tatio</w:t>
            </w:r>
            <w:r w:rsidRPr="00C20E11">
              <w:rPr>
                <w:rFonts w:ascii="Arial" w:hAnsi="Arial" w:cs="Arial"/>
                <w:spacing w:val="1"/>
                <w:position w:val="2"/>
                <w:sz w:val="20"/>
                <w:szCs w:val="20"/>
                <w:lang w:val="en-US"/>
              </w:rPr>
              <w:t>n</w:t>
            </w:r>
            <w:r w:rsidRPr="00C20E11">
              <w:rPr>
                <w:rFonts w:ascii="Arial" w:hAnsi="Arial" w:cs="Arial"/>
                <w:position w:val="2"/>
                <w:sz w:val="20"/>
                <w:szCs w:val="20"/>
                <w:lang w:val="en-US"/>
              </w:rPr>
              <w:t>, re</w:t>
            </w:r>
            <w:r w:rsidRPr="00C20E11">
              <w:rPr>
                <w:rFonts w:ascii="Arial" w:hAnsi="Arial" w:cs="Arial"/>
                <w:spacing w:val="1"/>
                <w:position w:val="2"/>
                <w:sz w:val="20"/>
                <w:szCs w:val="20"/>
                <w:lang w:val="en-US"/>
              </w:rPr>
              <w:t>su</w:t>
            </w:r>
            <w:r w:rsidRPr="00C20E11">
              <w:rPr>
                <w:rFonts w:ascii="Arial" w:hAnsi="Arial" w:cs="Arial"/>
                <w:position w:val="2"/>
                <w:sz w:val="20"/>
                <w:szCs w:val="20"/>
                <w:lang w:val="en-US"/>
              </w:rPr>
              <w:t xml:space="preserve">lts </w:t>
            </w:r>
            <w:r w:rsidRPr="00C20E11">
              <w:rPr>
                <w:rFonts w:ascii="Arial" w:hAnsi="Arial" w:cs="Arial"/>
                <w:spacing w:val="1"/>
                <w:position w:val="2"/>
                <w:sz w:val="20"/>
                <w:szCs w:val="20"/>
                <w:lang w:val="en-US"/>
              </w:rPr>
              <w:t>o</w:t>
            </w:r>
            <w:r w:rsidRPr="00C20E11">
              <w:rPr>
                <w:rFonts w:ascii="Arial" w:hAnsi="Arial" w:cs="Arial"/>
                <w:position w:val="2"/>
                <w:sz w:val="20"/>
                <w:szCs w:val="20"/>
                <w:lang w:val="en-US"/>
              </w:rPr>
              <w:t>f</w:t>
            </w:r>
            <w:r w:rsidRPr="00C20E11">
              <w:rPr>
                <w:rFonts w:ascii="Arial" w:hAnsi="Arial" w:cs="Arial"/>
                <w:spacing w:val="5"/>
                <w:position w:val="2"/>
                <w:sz w:val="20"/>
                <w:szCs w:val="20"/>
                <w:lang w:val="en-US"/>
              </w:rPr>
              <w:t xml:space="preserve"> o</w:t>
            </w:r>
            <w:r w:rsidRPr="00C20E11">
              <w:rPr>
                <w:rFonts w:ascii="Arial" w:hAnsi="Arial" w:cs="Arial"/>
                <w:spacing w:val="1"/>
                <w:position w:val="2"/>
                <w:sz w:val="20"/>
                <w:szCs w:val="20"/>
                <w:lang w:val="en-US"/>
              </w:rPr>
              <w:t>pe</w:t>
            </w:r>
            <w:r w:rsidRPr="00C20E11">
              <w:rPr>
                <w:rFonts w:ascii="Arial" w:hAnsi="Arial" w:cs="Arial"/>
                <w:position w:val="2"/>
                <w:sz w:val="20"/>
                <w:szCs w:val="20"/>
                <w:lang w:val="en-US"/>
              </w:rPr>
              <w:t>rati</w:t>
            </w:r>
            <w:r w:rsidRPr="00C20E11">
              <w:rPr>
                <w:rFonts w:ascii="Arial" w:hAnsi="Arial" w:cs="Arial"/>
                <w:spacing w:val="1"/>
                <w:position w:val="2"/>
                <w:sz w:val="20"/>
                <w:szCs w:val="20"/>
                <w:lang w:val="en-US"/>
              </w:rPr>
              <w:t>on</w:t>
            </w:r>
            <w:r w:rsidRPr="00C20E11">
              <w:rPr>
                <w:rFonts w:ascii="Arial" w:hAnsi="Arial" w:cs="Arial"/>
                <w:position w:val="2"/>
                <w:sz w:val="20"/>
                <w:szCs w:val="20"/>
                <w:lang w:val="en-US"/>
              </w:rPr>
              <w:t>s a</w:t>
            </w:r>
            <w:r w:rsidRPr="00C20E11">
              <w:rPr>
                <w:rFonts w:ascii="Arial" w:hAnsi="Arial" w:cs="Arial"/>
                <w:spacing w:val="1"/>
                <w:position w:val="2"/>
                <w:sz w:val="20"/>
                <w:szCs w:val="20"/>
                <w:lang w:val="en-US"/>
              </w:rPr>
              <w:t>n</w:t>
            </w:r>
            <w:r w:rsidRPr="00C20E11">
              <w:rPr>
                <w:rFonts w:ascii="Arial" w:hAnsi="Arial" w:cs="Arial"/>
                <w:position w:val="2"/>
                <w:sz w:val="20"/>
                <w:szCs w:val="20"/>
                <w:lang w:val="en-US"/>
              </w:rPr>
              <w:t>d</w:t>
            </w:r>
            <w:r w:rsidRPr="00C20E11">
              <w:rPr>
                <w:rFonts w:ascii="Arial" w:hAnsi="Arial" w:cs="Arial"/>
                <w:spacing w:val="2"/>
                <w:position w:val="2"/>
                <w:sz w:val="20"/>
                <w:szCs w:val="20"/>
                <w:lang w:val="en-US"/>
              </w:rPr>
              <w:t xml:space="preserve"> </w:t>
            </w:r>
            <w:r w:rsidRPr="00C20E11">
              <w:rPr>
                <w:rFonts w:ascii="Arial" w:hAnsi="Arial" w:cs="Arial"/>
                <w:position w:val="2"/>
                <w:sz w:val="20"/>
                <w:szCs w:val="20"/>
                <w:lang w:val="en-US"/>
              </w:rPr>
              <w:t>fin</w:t>
            </w:r>
            <w:r w:rsidRPr="00C20E11">
              <w:rPr>
                <w:rFonts w:ascii="Arial" w:hAnsi="Arial" w:cs="Arial"/>
                <w:spacing w:val="1"/>
                <w:position w:val="2"/>
                <w:sz w:val="20"/>
                <w:szCs w:val="20"/>
                <w:lang w:val="en-US"/>
              </w:rPr>
              <w:t>ancia</w:t>
            </w:r>
            <w:r w:rsidRPr="00C20E11">
              <w:rPr>
                <w:rFonts w:ascii="Arial" w:hAnsi="Arial" w:cs="Arial"/>
                <w:position w:val="2"/>
                <w:sz w:val="20"/>
                <w:szCs w:val="20"/>
                <w:lang w:val="en-US"/>
              </w:rPr>
              <w:t>l c</w:t>
            </w:r>
            <w:r w:rsidRPr="00C20E11">
              <w:rPr>
                <w:rFonts w:ascii="Arial" w:hAnsi="Arial" w:cs="Arial"/>
                <w:spacing w:val="1"/>
                <w:position w:val="2"/>
                <w:sz w:val="20"/>
                <w:szCs w:val="20"/>
                <w:lang w:val="en-US"/>
              </w:rPr>
              <w:t>ond</w:t>
            </w:r>
            <w:r w:rsidRPr="00C20E11">
              <w:rPr>
                <w:rFonts w:ascii="Arial" w:hAnsi="Arial" w:cs="Arial"/>
                <w:position w:val="2"/>
                <w:sz w:val="20"/>
                <w:szCs w:val="20"/>
                <w:lang w:val="en-US"/>
              </w:rPr>
              <w:t>itio</w:t>
            </w:r>
            <w:r w:rsidRPr="00C20E11">
              <w:rPr>
                <w:rFonts w:ascii="Arial" w:hAnsi="Arial" w:cs="Arial"/>
                <w:spacing w:val="1"/>
                <w:position w:val="2"/>
                <w:sz w:val="20"/>
                <w:szCs w:val="20"/>
                <w:lang w:val="en-US"/>
              </w:rPr>
              <w:t>n</w:t>
            </w:r>
            <w:r w:rsidRPr="00C20E11">
              <w:rPr>
                <w:rFonts w:ascii="Arial" w:hAnsi="Arial" w:cs="Arial"/>
                <w:position w:val="2"/>
                <w:sz w:val="20"/>
                <w:szCs w:val="20"/>
                <w:lang w:val="en-US"/>
              </w:rPr>
              <w:t>.</w:t>
            </w:r>
            <w:r w:rsidRPr="00C20E11">
              <w:rPr>
                <w:rFonts w:ascii="Arial" w:hAnsi="Arial" w:cs="Arial"/>
                <w:sz w:val="20"/>
                <w:szCs w:val="20"/>
                <w:lang w:val="en-US"/>
              </w:rPr>
              <w:t xml:space="preserve"> </w:t>
            </w:r>
            <w:r w:rsidRPr="00C20E11">
              <w:rPr>
                <w:rFonts w:ascii="Arial" w:hAnsi="Arial" w:cs="Arial"/>
                <w:spacing w:val="1"/>
                <w:sz w:val="20"/>
                <w:szCs w:val="20"/>
                <w:lang w:val="en-US"/>
              </w:rPr>
              <w:t>Al</w:t>
            </w:r>
            <w:r w:rsidRPr="00C20E11">
              <w:rPr>
                <w:rFonts w:ascii="Arial" w:hAnsi="Arial" w:cs="Arial"/>
                <w:sz w:val="20"/>
                <w:szCs w:val="20"/>
                <w:lang w:val="en-US"/>
              </w:rPr>
              <w:t>th</w:t>
            </w:r>
            <w:r w:rsidRPr="00C20E11">
              <w:rPr>
                <w:rFonts w:ascii="Arial" w:hAnsi="Arial" w:cs="Arial"/>
                <w:spacing w:val="1"/>
                <w:sz w:val="20"/>
                <w:szCs w:val="20"/>
                <w:lang w:val="en-US"/>
              </w:rPr>
              <w:t>oug</w:t>
            </w:r>
            <w:r w:rsidRPr="00C20E11">
              <w:rPr>
                <w:rFonts w:ascii="Arial" w:hAnsi="Arial" w:cs="Arial"/>
                <w:sz w:val="20"/>
                <w:szCs w:val="20"/>
                <w:lang w:val="en-US"/>
              </w:rPr>
              <w:t>h</w:t>
            </w:r>
            <w:r w:rsidRPr="00C20E11">
              <w:rPr>
                <w:rFonts w:ascii="Arial" w:hAnsi="Arial" w:cs="Arial"/>
                <w:spacing w:val="12"/>
                <w:sz w:val="20"/>
                <w:szCs w:val="20"/>
                <w:lang w:val="en-US"/>
              </w:rPr>
              <w:t xml:space="preserve"> </w:t>
            </w:r>
            <w:r w:rsidRPr="00C20E11">
              <w:rPr>
                <w:rFonts w:ascii="Arial" w:hAnsi="Arial" w:cs="Arial"/>
                <w:sz w:val="20"/>
                <w:szCs w:val="20"/>
                <w:lang w:val="en-US"/>
              </w:rPr>
              <w:t>the</w:t>
            </w:r>
            <w:r w:rsidRPr="00C20E11">
              <w:rPr>
                <w:rFonts w:ascii="Arial" w:hAnsi="Arial" w:cs="Arial"/>
                <w:spacing w:val="19"/>
                <w:sz w:val="20"/>
                <w:szCs w:val="20"/>
                <w:lang w:val="en-US"/>
              </w:rPr>
              <w:t xml:space="preserve"> G</w:t>
            </w:r>
            <w:r w:rsidRPr="00C20E11">
              <w:rPr>
                <w:rFonts w:ascii="Arial" w:hAnsi="Arial" w:cs="Arial"/>
                <w:sz w:val="20"/>
                <w:szCs w:val="20"/>
                <w:lang w:val="en-US"/>
              </w:rPr>
              <w:t>ro</w:t>
            </w:r>
            <w:r w:rsidRPr="00C20E11">
              <w:rPr>
                <w:rFonts w:ascii="Arial" w:hAnsi="Arial" w:cs="Arial"/>
                <w:spacing w:val="1"/>
                <w:sz w:val="20"/>
                <w:szCs w:val="20"/>
                <w:lang w:val="en-US"/>
              </w:rPr>
              <w:t>u</w:t>
            </w:r>
            <w:r w:rsidRPr="00C20E11">
              <w:rPr>
                <w:rFonts w:ascii="Arial" w:hAnsi="Arial" w:cs="Arial"/>
                <w:sz w:val="20"/>
                <w:szCs w:val="20"/>
                <w:lang w:val="en-US"/>
              </w:rPr>
              <w:t>p</w:t>
            </w:r>
            <w:r w:rsidRPr="00C20E11">
              <w:rPr>
                <w:rFonts w:ascii="Arial" w:hAnsi="Arial" w:cs="Arial"/>
                <w:spacing w:val="15"/>
                <w:sz w:val="20"/>
                <w:szCs w:val="20"/>
                <w:lang w:val="en-US"/>
              </w:rPr>
              <w:t xml:space="preserve"> s</w:t>
            </w:r>
            <w:r w:rsidRPr="00C20E11">
              <w:rPr>
                <w:rFonts w:ascii="Arial" w:hAnsi="Arial" w:cs="Arial"/>
                <w:spacing w:val="1"/>
                <w:sz w:val="20"/>
                <w:szCs w:val="20"/>
                <w:lang w:val="en-US"/>
              </w:rPr>
              <w:t>e</w:t>
            </w:r>
            <w:r w:rsidRPr="00C20E11">
              <w:rPr>
                <w:rFonts w:ascii="Arial" w:hAnsi="Arial" w:cs="Arial"/>
                <w:sz w:val="20"/>
                <w:szCs w:val="20"/>
                <w:lang w:val="en-US"/>
              </w:rPr>
              <w:t>ttled</w:t>
            </w:r>
            <w:r w:rsidRPr="00C20E11">
              <w:rPr>
                <w:rFonts w:ascii="Arial" w:hAnsi="Arial" w:cs="Arial"/>
                <w:spacing w:val="15"/>
                <w:sz w:val="20"/>
                <w:szCs w:val="20"/>
                <w:lang w:val="en-US"/>
              </w:rPr>
              <w:t xml:space="preserve"> </w:t>
            </w:r>
            <w:r w:rsidRPr="00C20E11">
              <w:rPr>
                <w:rFonts w:ascii="Arial" w:hAnsi="Arial" w:cs="Arial"/>
                <w:sz w:val="20"/>
                <w:szCs w:val="20"/>
                <w:lang w:val="en-US"/>
              </w:rPr>
              <w:t>a</w:t>
            </w:r>
            <w:r w:rsidRPr="00C20E11">
              <w:rPr>
                <w:rFonts w:ascii="Arial" w:hAnsi="Arial" w:cs="Arial"/>
                <w:spacing w:val="21"/>
                <w:sz w:val="20"/>
                <w:szCs w:val="20"/>
                <w:lang w:val="en-US"/>
              </w:rPr>
              <w:t xml:space="preserve"> n</w:t>
            </w:r>
            <w:r w:rsidRPr="00C20E11">
              <w:rPr>
                <w:rFonts w:ascii="Arial" w:hAnsi="Arial" w:cs="Arial"/>
                <w:spacing w:val="1"/>
                <w:sz w:val="20"/>
                <w:szCs w:val="20"/>
                <w:lang w:val="en-US"/>
              </w:rPr>
              <w:t>umbe</w:t>
            </w:r>
            <w:r w:rsidRPr="00C20E11">
              <w:rPr>
                <w:rFonts w:ascii="Arial" w:hAnsi="Arial" w:cs="Arial"/>
                <w:sz w:val="20"/>
                <w:szCs w:val="20"/>
                <w:lang w:val="en-US"/>
              </w:rPr>
              <w:t>r</w:t>
            </w:r>
            <w:r w:rsidRPr="00C20E11">
              <w:rPr>
                <w:rFonts w:ascii="Arial" w:hAnsi="Arial" w:cs="Arial"/>
                <w:spacing w:val="13"/>
                <w:sz w:val="20"/>
                <w:szCs w:val="20"/>
                <w:lang w:val="en-US"/>
              </w:rPr>
              <w:t xml:space="preserve"> o</w:t>
            </w:r>
            <w:r w:rsidRPr="00C20E11">
              <w:rPr>
                <w:rFonts w:ascii="Arial" w:hAnsi="Arial" w:cs="Arial"/>
                <w:sz w:val="20"/>
                <w:szCs w:val="20"/>
                <w:lang w:val="en-US"/>
              </w:rPr>
              <w:t>f</w:t>
            </w:r>
            <w:r w:rsidRPr="00C20E11">
              <w:rPr>
                <w:rFonts w:ascii="Arial" w:hAnsi="Arial" w:cs="Arial"/>
                <w:spacing w:val="21"/>
                <w:sz w:val="20"/>
                <w:szCs w:val="20"/>
                <w:lang w:val="en-US"/>
              </w:rPr>
              <w:t xml:space="preserve"> </w:t>
            </w:r>
            <w:r w:rsidRPr="00C20E11">
              <w:rPr>
                <w:rFonts w:ascii="Arial" w:hAnsi="Arial" w:cs="Arial"/>
                <w:sz w:val="20"/>
                <w:szCs w:val="20"/>
                <w:lang w:val="en-US"/>
              </w:rPr>
              <w:t>leg</w:t>
            </w:r>
            <w:r w:rsidRPr="00C20E11">
              <w:rPr>
                <w:rFonts w:ascii="Arial" w:hAnsi="Arial" w:cs="Arial"/>
                <w:spacing w:val="1"/>
                <w:sz w:val="20"/>
                <w:szCs w:val="20"/>
                <w:lang w:val="en-US"/>
              </w:rPr>
              <w:t>a</w:t>
            </w:r>
            <w:r w:rsidRPr="00C20E11">
              <w:rPr>
                <w:rFonts w:ascii="Arial" w:hAnsi="Arial" w:cs="Arial"/>
                <w:sz w:val="20"/>
                <w:szCs w:val="20"/>
                <w:lang w:val="en-US"/>
              </w:rPr>
              <w:t>l</w:t>
            </w:r>
            <w:r w:rsidRPr="00C20E11">
              <w:rPr>
                <w:rFonts w:ascii="Arial" w:hAnsi="Arial" w:cs="Arial"/>
                <w:spacing w:val="17"/>
                <w:sz w:val="20"/>
                <w:szCs w:val="20"/>
                <w:lang w:val="en-US"/>
              </w:rPr>
              <w:t xml:space="preserve"> </w:t>
            </w:r>
            <w:r w:rsidRPr="00C20E11">
              <w:rPr>
                <w:rFonts w:ascii="Arial" w:hAnsi="Arial" w:cs="Arial"/>
                <w:spacing w:val="1"/>
                <w:sz w:val="20"/>
                <w:szCs w:val="20"/>
                <w:lang w:val="en-US"/>
              </w:rPr>
              <w:t>proceeding</w:t>
            </w:r>
            <w:r w:rsidRPr="00C20E11">
              <w:rPr>
                <w:rFonts w:ascii="Arial" w:hAnsi="Arial" w:cs="Arial"/>
                <w:sz w:val="20"/>
                <w:szCs w:val="20"/>
                <w:lang w:val="en-US"/>
              </w:rPr>
              <w:t>s</w:t>
            </w:r>
            <w:r>
              <w:rPr>
                <w:rFonts w:ascii="Arial" w:hAnsi="Arial" w:cs="Arial"/>
                <w:sz w:val="20"/>
                <w:szCs w:val="20"/>
                <w:lang w:val="en-US"/>
              </w:rPr>
              <w:t xml:space="preserve"> and </w:t>
            </w:r>
            <w:r w:rsidRPr="00C20E11">
              <w:rPr>
                <w:rFonts w:ascii="Arial" w:hAnsi="Arial" w:cs="Arial"/>
                <w:sz w:val="20"/>
                <w:szCs w:val="20"/>
                <w:lang w:val="en-US"/>
              </w:rPr>
              <w:t>re</w:t>
            </w:r>
            <w:r w:rsidRPr="00C20E11">
              <w:rPr>
                <w:rFonts w:ascii="Arial" w:hAnsi="Arial" w:cs="Arial"/>
                <w:spacing w:val="1"/>
                <w:sz w:val="20"/>
                <w:szCs w:val="20"/>
                <w:lang w:val="en-US"/>
              </w:rPr>
              <w:t>gu</w:t>
            </w:r>
            <w:r w:rsidRPr="00C20E11">
              <w:rPr>
                <w:rFonts w:ascii="Arial" w:hAnsi="Arial" w:cs="Arial"/>
                <w:sz w:val="20"/>
                <w:szCs w:val="20"/>
                <w:lang w:val="en-US"/>
              </w:rPr>
              <w:t>l</w:t>
            </w:r>
            <w:r w:rsidRPr="00C20E11">
              <w:rPr>
                <w:rFonts w:ascii="Arial" w:hAnsi="Arial" w:cs="Arial"/>
                <w:spacing w:val="1"/>
                <w:sz w:val="20"/>
                <w:szCs w:val="20"/>
                <w:lang w:val="en-US"/>
              </w:rPr>
              <w:t>ator</w:t>
            </w:r>
            <w:r w:rsidRPr="00C20E11">
              <w:rPr>
                <w:rFonts w:ascii="Arial" w:hAnsi="Arial" w:cs="Arial"/>
                <w:sz w:val="20"/>
                <w:szCs w:val="20"/>
                <w:lang w:val="en-US"/>
              </w:rPr>
              <w:t>y</w:t>
            </w:r>
            <w:r w:rsidRPr="00C20E11">
              <w:rPr>
                <w:rFonts w:ascii="Arial" w:hAnsi="Arial" w:cs="Arial"/>
                <w:spacing w:val="11"/>
                <w:sz w:val="20"/>
                <w:szCs w:val="20"/>
                <w:lang w:val="en-US"/>
              </w:rPr>
              <w:t xml:space="preserve"> </w:t>
            </w:r>
            <w:r>
              <w:rPr>
                <w:rFonts w:ascii="Arial" w:hAnsi="Arial" w:cs="Arial"/>
                <w:spacing w:val="11"/>
                <w:sz w:val="20"/>
                <w:szCs w:val="20"/>
                <w:lang w:val="en-US"/>
              </w:rPr>
              <w:t xml:space="preserve">and governmental </w:t>
            </w:r>
            <w:r w:rsidRPr="00C20E11">
              <w:rPr>
                <w:rFonts w:ascii="Arial" w:hAnsi="Arial" w:cs="Arial"/>
                <w:sz w:val="20"/>
                <w:szCs w:val="20"/>
                <w:lang w:val="en-US"/>
              </w:rPr>
              <w:t>i</w:t>
            </w:r>
            <w:r w:rsidRPr="00C20E11">
              <w:rPr>
                <w:rFonts w:ascii="Arial" w:hAnsi="Arial" w:cs="Arial"/>
                <w:spacing w:val="1"/>
                <w:sz w:val="20"/>
                <w:szCs w:val="20"/>
                <w:lang w:val="en-US"/>
              </w:rPr>
              <w:t>nves</w:t>
            </w:r>
            <w:r w:rsidRPr="00C20E11">
              <w:rPr>
                <w:rFonts w:ascii="Arial" w:hAnsi="Arial" w:cs="Arial"/>
                <w:sz w:val="20"/>
                <w:szCs w:val="20"/>
                <w:lang w:val="en-US"/>
              </w:rPr>
              <w:t>ti</w:t>
            </w:r>
            <w:r w:rsidRPr="00C20E11">
              <w:rPr>
                <w:rFonts w:ascii="Arial" w:hAnsi="Arial" w:cs="Arial"/>
                <w:spacing w:val="1"/>
                <w:sz w:val="20"/>
                <w:szCs w:val="20"/>
                <w:lang w:val="en-US"/>
              </w:rPr>
              <w:t>ga</w:t>
            </w:r>
            <w:r w:rsidRPr="00C20E11">
              <w:rPr>
                <w:rFonts w:ascii="Arial" w:hAnsi="Arial" w:cs="Arial"/>
                <w:sz w:val="20"/>
                <w:szCs w:val="20"/>
                <w:lang w:val="en-US"/>
              </w:rPr>
              <w:t>tio</w:t>
            </w:r>
            <w:r w:rsidRPr="00C20E11">
              <w:rPr>
                <w:rFonts w:ascii="Arial" w:hAnsi="Arial" w:cs="Arial"/>
                <w:spacing w:val="1"/>
                <w:sz w:val="20"/>
                <w:szCs w:val="20"/>
                <w:lang w:val="en-US"/>
              </w:rPr>
              <w:t>n</w:t>
            </w:r>
            <w:r w:rsidRPr="00C20E11">
              <w:rPr>
                <w:rFonts w:ascii="Arial" w:hAnsi="Arial" w:cs="Arial"/>
                <w:sz w:val="20"/>
                <w:szCs w:val="20"/>
                <w:lang w:val="en-US"/>
              </w:rPr>
              <w:t>s</w:t>
            </w:r>
            <w:r w:rsidRPr="00C20E11">
              <w:rPr>
                <w:rFonts w:ascii="Arial" w:hAnsi="Arial" w:cs="Arial"/>
                <w:spacing w:val="6"/>
                <w:sz w:val="20"/>
                <w:szCs w:val="20"/>
                <w:lang w:val="en-US"/>
              </w:rPr>
              <w:t xml:space="preserve"> d</w:t>
            </w:r>
            <w:r w:rsidRPr="00C20E11">
              <w:rPr>
                <w:rFonts w:ascii="Arial" w:hAnsi="Arial" w:cs="Arial"/>
                <w:spacing w:val="1"/>
                <w:sz w:val="20"/>
                <w:szCs w:val="20"/>
                <w:lang w:val="en-US"/>
              </w:rPr>
              <w:t>ur</w:t>
            </w:r>
            <w:r w:rsidRPr="00C20E11">
              <w:rPr>
                <w:rFonts w:ascii="Arial" w:hAnsi="Arial" w:cs="Arial"/>
                <w:sz w:val="20"/>
                <w:szCs w:val="20"/>
                <w:lang w:val="en-US"/>
              </w:rPr>
              <w:t>ing</w:t>
            </w:r>
            <w:r w:rsidRPr="00C20E11">
              <w:rPr>
                <w:rFonts w:ascii="Arial" w:hAnsi="Arial" w:cs="Arial"/>
                <w:spacing w:val="16"/>
                <w:sz w:val="20"/>
                <w:szCs w:val="20"/>
                <w:lang w:val="en-US"/>
              </w:rPr>
              <w:t xml:space="preserve"> </w:t>
            </w:r>
            <w:bookmarkStart w:id="13" w:name="_DV_C17"/>
            <w:r w:rsidRPr="00C20E11">
              <w:rPr>
                <w:rFonts w:ascii="Arial" w:hAnsi="Arial" w:cs="Arial"/>
                <w:sz w:val="20"/>
                <w:szCs w:val="20"/>
                <w:lang w:val="en-US"/>
              </w:rPr>
              <w:t>2014 and the six months ended 30 June, 2015,</w:t>
            </w:r>
            <w:bookmarkStart w:id="14" w:name="_DV_M15"/>
            <w:bookmarkEnd w:id="13"/>
            <w:bookmarkEnd w:id="14"/>
            <w:r w:rsidRPr="00C20E11">
              <w:rPr>
                <w:rFonts w:ascii="Arial" w:hAnsi="Arial" w:cs="Arial"/>
                <w:spacing w:val="17"/>
                <w:sz w:val="20"/>
                <w:szCs w:val="20"/>
                <w:lang w:val="en-US"/>
              </w:rPr>
              <w:t xml:space="preserve"> t</w:t>
            </w:r>
            <w:r w:rsidRPr="00C20E11">
              <w:rPr>
                <w:rFonts w:ascii="Arial" w:hAnsi="Arial" w:cs="Arial"/>
                <w:spacing w:val="1"/>
                <w:sz w:val="20"/>
                <w:szCs w:val="20"/>
                <w:lang w:val="en-US"/>
              </w:rPr>
              <w:t>h</w:t>
            </w:r>
            <w:r w:rsidRPr="00C20E11">
              <w:rPr>
                <w:rFonts w:ascii="Arial" w:hAnsi="Arial" w:cs="Arial"/>
                <w:sz w:val="20"/>
                <w:szCs w:val="20"/>
                <w:lang w:val="en-US"/>
              </w:rPr>
              <w:t>e</w:t>
            </w:r>
            <w:r w:rsidRPr="00C20E11">
              <w:rPr>
                <w:rFonts w:ascii="Arial" w:hAnsi="Arial" w:cs="Arial"/>
                <w:spacing w:val="19"/>
                <w:sz w:val="20"/>
                <w:szCs w:val="20"/>
                <w:lang w:val="en-US"/>
              </w:rPr>
              <w:t xml:space="preserve"> G</w:t>
            </w:r>
            <w:r w:rsidRPr="00C20E11">
              <w:rPr>
                <w:rFonts w:ascii="Arial" w:hAnsi="Arial" w:cs="Arial"/>
                <w:sz w:val="20"/>
                <w:szCs w:val="20"/>
                <w:lang w:val="en-US"/>
              </w:rPr>
              <w:t>ro</w:t>
            </w:r>
            <w:r w:rsidRPr="00C20E11">
              <w:rPr>
                <w:rFonts w:ascii="Arial" w:hAnsi="Arial" w:cs="Arial"/>
                <w:spacing w:val="1"/>
                <w:sz w:val="20"/>
                <w:szCs w:val="20"/>
                <w:lang w:val="en-US"/>
              </w:rPr>
              <w:t>u</w:t>
            </w:r>
            <w:r w:rsidRPr="00C20E11">
              <w:rPr>
                <w:rFonts w:ascii="Arial" w:hAnsi="Arial" w:cs="Arial"/>
                <w:sz w:val="20"/>
                <w:szCs w:val="20"/>
                <w:lang w:val="en-US"/>
              </w:rPr>
              <w:t>p</w:t>
            </w:r>
            <w:r w:rsidRPr="00C20E11">
              <w:rPr>
                <w:rFonts w:ascii="Arial" w:hAnsi="Arial" w:cs="Arial"/>
                <w:spacing w:val="15"/>
                <w:sz w:val="20"/>
                <w:szCs w:val="20"/>
                <w:lang w:val="en-US"/>
              </w:rPr>
              <w:t xml:space="preserve"> </w:t>
            </w:r>
            <w:r w:rsidRPr="00C20E11">
              <w:rPr>
                <w:rFonts w:ascii="Arial" w:hAnsi="Arial" w:cs="Arial"/>
                <w:sz w:val="20"/>
                <w:szCs w:val="20"/>
                <w:lang w:val="en-US"/>
              </w:rPr>
              <w:t>is</w:t>
            </w:r>
            <w:r w:rsidRPr="00C20E11">
              <w:rPr>
                <w:rFonts w:ascii="Arial" w:hAnsi="Arial" w:cs="Arial"/>
                <w:spacing w:val="20"/>
                <w:sz w:val="20"/>
                <w:szCs w:val="20"/>
                <w:lang w:val="en-US"/>
              </w:rPr>
              <w:t xml:space="preserve"> e</w:t>
            </w:r>
            <w:r w:rsidRPr="00C20E11">
              <w:rPr>
                <w:rFonts w:ascii="Arial" w:hAnsi="Arial" w:cs="Arial"/>
                <w:spacing w:val="1"/>
                <w:sz w:val="20"/>
                <w:szCs w:val="20"/>
                <w:lang w:val="en-US"/>
              </w:rPr>
              <w:t>xp</w:t>
            </w:r>
            <w:r w:rsidRPr="00C20E11">
              <w:rPr>
                <w:rFonts w:ascii="Arial" w:hAnsi="Arial" w:cs="Arial"/>
                <w:sz w:val="20"/>
                <w:szCs w:val="20"/>
                <w:lang w:val="en-US"/>
              </w:rPr>
              <w:t>e</w:t>
            </w:r>
            <w:r w:rsidRPr="00C20E11">
              <w:rPr>
                <w:rFonts w:ascii="Arial" w:hAnsi="Arial" w:cs="Arial"/>
                <w:spacing w:val="1"/>
                <w:sz w:val="20"/>
                <w:szCs w:val="20"/>
                <w:lang w:val="en-US"/>
              </w:rPr>
              <w:t>c</w:t>
            </w:r>
            <w:r w:rsidRPr="00C20E11">
              <w:rPr>
                <w:rFonts w:ascii="Arial" w:hAnsi="Arial" w:cs="Arial"/>
                <w:sz w:val="20"/>
                <w:szCs w:val="20"/>
                <w:lang w:val="en-US"/>
              </w:rPr>
              <w:t>ted</w:t>
            </w:r>
            <w:r w:rsidRPr="00C20E11">
              <w:rPr>
                <w:rFonts w:ascii="Arial" w:hAnsi="Arial" w:cs="Arial"/>
                <w:spacing w:val="12"/>
                <w:sz w:val="20"/>
                <w:szCs w:val="20"/>
                <w:lang w:val="en-US"/>
              </w:rPr>
              <w:t xml:space="preserve"> </w:t>
            </w:r>
            <w:r w:rsidRPr="00C20E11">
              <w:rPr>
                <w:rFonts w:ascii="Arial" w:hAnsi="Arial" w:cs="Arial"/>
                <w:sz w:val="20"/>
                <w:szCs w:val="20"/>
                <w:lang w:val="en-US"/>
              </w:rPr>
              <w:t>to</w:t>
            </w:r>
            <w:r w:rsidRPr="00C20E11">
              <w:rPr>
                <w:rFonts w:ascii="Arial" w:hAnsi="Arial" w:cs="Arial"/>
                <w:spacing w:val="20"/>
                <w:sz w:val="20"/>
                <w:szCs w:val="20"/>
                <w:lang w:val="en-US"/>
              </w:rPr>
              <w:t xml:space="preserve"> </w:t>
            </w:r>
            <w:r w:rsidRPr="00C20E11">
              <w:rPr>
                <w:rFonts w:ascii="Arial" w:hAnsi="Arial" w:cs="Arial"/>
                <w:spacing w:val="1"/>
                <w:sz w:val="20"/>
                <w:szCs w:val="20"/>
                <w:lang w:val="en-US"/>
              </w:rPr>
              <w:t>co</w:t>
            </w:r>
            <w:r w:rsidRPr="00C20E11">
              <w:rPr>
                <w:rFonts w:ascii="Arial" w:hAnsi="Arial" w:cs="Arial"/>
                <w:sz w:val="20"/>
                <w:szCs w:val="20"/>
                <w:lang w:val="en-US"/>
              </w:rPr>
              <w:t>ntin</w:t>
            </w:r>
            <w:r w:rsidRPr="00C20E11">
              <w:rPr>
                <w:rFonts w:ascii="Arial" w:hAnsi="Arial" w:cs="Arial"/>
                <w:spacing w:val="1"/>
                <w:sz w:val="20"/>
                <w:szCs w:val="20"/>
                <w:lang w:val="en-US"/>
              </w:rPr>
              <w:t>u</w:t>
            </w:r>
            <w:r w:rsidRPr="00C20E11">
              <w:rPr>
                <w:rFonts w:ascii="Arial" w:hAnsi="Arial" w:cs="Arial"/>
                <w:sz w:val="20"/>
                <w:szCs w:val="20"/>
                <w:lang w:val="en-US"/>
              </w:rPr>
              <w:t>e</w:t>
            </w:r>
            <w:r w:rsidRPr="00C20E11">
              <w:rPr>
                <w:rFonts w:ascii="Arial" w:hAnsi="Arial" w:cs="Arial"/>
                <w:spacing w:val="12"/>
                <w:sz w:val="20"/>
                <w:szCs w:val="20"/>
                <w:lang w:val="en-US"/>
              </w:rPr>
              <w:t xml:space="preserve"> </w:t>
            </w:r>
            <w:r w:rsidRPr="00C20E11">
              <w:rPr>
                <w:rFonts w:ascii="Arial" w:hAnsi="Arial" w:cs="Arial"/>
                <w:sz w:val="20"/>
                <w:szCs w:val="20"/>
                <w:lang w:val="en-US"/>
              </w:rPr>
              <w:t>to</w:t>
            </w:r>
            <w:r w:rsidRPr="00C20E11">
              <w:rPr>
                <w:rFonts w:ascii="Arial" w:hAnsi="Arial" w:cs="Arial"/>
                <w:spacing w:val="20"/>
                <w:sz w:val="20"/>
                <w:szCs w:val="20"/>
                <w:lang w:val="en-US"/>
              </w:rPr>
              <w:t xml:space="preserve"> h</w:t>
            </w:r>
            <w:r w:rsidRPr="00C20E11">
              <w:rPr>
                <w:rFonts w:ascii="Arial" w:hAnsi="Arial" w:cs="Arial"/>
                <w:spacing w:val="1"/>
                <w:sz w:val="20"/>
                <w:szCs w:val="20"/>
                <w:lang w:val="en-US"/>
              </w:rPr>
              <w:t>av</w:t>
            </w:r>
            <w:r w:rsidRPr="00C20E11">
              <w:rPr>
                <w:rFonts w:ascii="Arial" w:hAnsi="Arial" w:cs="Arial"/>
                <w:sz w:val="20"/>
                <w:szCs w:val="20"/>
                <w:lang w:val="en-US"/>
              </w:rPr>
              <w:t>e</w:t>
            </w:r>
            <w:r w:rsidRPr="00C20E11">
              <w:rPr>
                <w:rFonts w:ascii="Arial" w:hAnsi="Arial" w:cs="Arial"/>
                <w:spacing w:val="17"/>
                <w:sz w:val="20"/>
                <w:szCs w:val="20"/>
                <w:lang w:val="en-US"/>
              </w:rPr>
              <w:t xml:space="preserve"> m</w:t>
            </w:r>
            <w:r w:rsidRPr="00C20E11">
              <w:rPr>
                <w:rFonts w:ascii="Arial" w:hAnsi="Arial" w:cs="Arial"/>
                <w:spacing w:val="1"/>
                <w:sz w:val="20"/>
                <w:szCs w:val="20"/>
                <w:lang w:val="en-US"/>
              </w:rPr>
              <w:t>ater</w:t>
            </w:r>
            <w:r w:rsidRPr="00C20E11">
              <w:rPr>
                <w:rFonts w:ascii="Arial" w:hAnsi="Arial" w:cs="Arial"/>
                <w:sz w:val="20"/>
                <w:szCs w:val="20"/>
                <w:lang w:val="en-US"/>
              </w:rPr>
              <w:t>i</w:t>
            </w:r>
            <w:r w:rsidRPr="00C20E11">
              <w:rPr>
                <w:rFonts w:ascii="Arial" w:hAnsi="Arial" w:cs="Arial"/>
                <w:spacing w:val="1"/>
                <w:sz w:val="20"/>
                <w:szCs w:val="20"/>
                <w:lang w:val="en-US"/>
              </w:rPr>
              <w:t>a</w:t>
            </w:r>
            <w:r w:rsidRPr="00C20E11">
              <w:rPr>
                <w:rFonts w:ascii="Arial" w:hAnsi="Arial" w:cs="Arial"/>
                <w:sz w:val="20"/>
                <w:szCs w:val="20"/>
                <w:lang w:val="en-US"/>
              </w:rPr>
              <w:t>l</w:t>
            </w:r>
            <w:r w:rsidRPr="00C20E11">
              <w:rPr>
                <w:rFonts w:ascii="Arial" w:hAnsi="Arial" w:cs="Arial"/>
                <w:spacing w:val="13"/>
                <w:sz w:val="20"/>
                <w:szCs w:val="20"/>
                <w:lang w:val="en-US"/>
              </w:rPr>
              <w:t xml:space="preserve"> e</w:t>
            </w:r>
            <w:r w:rsidRPr="00C20E11">
              <w:rPr>
                <w:rFonts w:ascii="Arial" w:hAnsi="Arial" w:cs="Arial"/>
                <w:spacing w:val="1"/>
                <w:sz w:val="20"/>
                <w:szCs w:val="20"/>
                <w:lang w:val="en-US"/>
              </w:rPr>
              <w:t>xposur</w:t>
            </w:r>
            <w:r w:rsidRPr="00C20E11">
              <w:rPr>
                <w:rFonts w:ascii="Arial" w:hAnsi="Arial" w:cs="Arial"/>
                <w:sz w:val="20"/>
                <w:szCs w:val="20"/>
                <w:lang w:val="en-US"/>
              </w:rPr>
              <w:t>e</w:t>
            </w:r>
            <w:r w:rsidRPr="00C20E11">
              <w:rPr>
                <w:rFonts w:ascii="Arial" w:hAnsi="Arial" w:cs="Arial"/>
                <w:spacing w:val="11"/>
                <w:sz w:val="20"/>
                <w:szCs w:val="20"/>
                <w:lang w:val="en-US"/>
              </w:rPr>
              <w:t xml:space="preserve"> </w:t>
            </w:r>
            <w:r w:rsidRPr="00C20E11">
              <w:rPr>
                <w:rFonts w:ascii="Arial" w:hAnsi="Arial" w:cs="Arial"/>
                <w:sz w:val="20"/>
                <w:szCs w:val="20"/>
                <w:lang w:val="en-US"/>
              </w:rPr>
              <w:t>to</w:t>
            </w:r>
            <w:r w:rsidRPr="00C20E11">
              <w:rPr>
                <w:rFonts w:ascii="Arial" w:hAnsi="Arial" w:cs="Arial"/>
                <w:spacing w:val="20"/>
                <w:sz w:val="20"/>
                <w:szCs w:val="20"/>
                <w:lang w:val="en-US"/>
              </w:rPr>
              <w:t xml:space="preserve"> </w:t>
            </w:r>
            <w:r w:rsidRPr="00C20E11">
              <w:rPr>
                <w:rFonts w:ascii="Arial" w:hAnsi="Arial" w:cs="Arial"/>
                <w:sz w:val="20"/>
                <w:szCs w:val="20"/>
                <w:lang w:val="en-US"/>
              </w:rPr>
              <w:t>liti</w:t>
            </w:r>
            <w:r w:rsidRPr="00C20E11">
              <w:rPr>
                <w:rFonts w:ascii="Arial" w:hAnsi="Arial" w:cs="Arial"/>
                <w:spacing w:val="1"/>
                <w:sz w:val="20"/>
                <w:szCs w:val="20"/>
                <w:lang w:val="en-US"/>
              </w:rPr>
              <w:t>ga</w:t>
            </w:r>
            <w:r w:rsidRPr="00C20E11">
              <w:rPr>
                <w:rFonts w:ascii="Arial" w:hAnsi="Arial" w:cs="Arial"/>
                <w:sz w:val="20"/>
                <w:szCs w:val="20"/>
                <w:lang w:val="en-US"/>
              </w:rPr>
              <w:t>ti</w:t>
            </w:r>
            <w:r w:rsidRPr="00C20E11">
              <w:rPr>
                <w:rFonts w:ascii="Arial" w:hAnsi="Arial" w:cs="Arial"/>
                <w:spacing w:val="1"/>
                <w:sz w:val="20"/>
                <w:szCs w:val="20"/>
                <w:lang w:val="en-US"/>
              </w:rPr>
              <w:t>o</w:t>
            </w:r>
            <w:r w:rsidRPr="00C20E11">
              <w:rPr>
                <w:rFonts w:ascii="Arial" w:hAnsi="Arial" w:cs="Arial"/>
                <w:sz w:val="20"/>
                <w:szCs w:val="20"/>
                <w:lang w:val="en-US"/>
              </w:rPr>
              <w:t>n</w:t>
            </w:r>
            <w:r>
              <w:rPr>
                <w:rFonts w:ascii="Arial" w:hAnsi="Arial" w:cs="Arial"/>
                <w:sz w:val="20"/>
                <w:szCs w:val="20"/>
                <w:lang w:val="en-US"/>
              </w:rPr>
              <w:t xml:space="preserve">, </w:t>
            </w:r>
            <w:r w:rsidRPr="00C20E11">
              <w:rPr>
                <w:rFonts w:ascii="Arial" w:hAnsi="Arial" w:cs="Arial"/>
                <w:spacing w:val="18"/>
                <w:sz w:val="20"/>
                <w:szCs w:val="20"/>
                <w:lang w:val="en-US"/>
              </w:rPr>
              <w:t xml:space="preserve"> </w:t>
            </w:r>
            <w:r w:rsidRPr="00C20E11">
              <w:rPr>
                <w:rFonts w:ascii="Arial" w:hAnsi="Arial" w:cs="Arial"/>
                <w:sz w:val="20"/>
                <w:szCs w:val="20"/>
                <w:lang w:val="en-US"/>
              </w:rPr>
              <w:t>reg</w:t>
            </w:r>
            <w:r w:rsidRPr="00C20E11">
              <w:rPr>
                <w:rFonts w:ascii="Arial" w:hAnsi="Arial" w:cs="Arial"/>
                <w:spacing w:val="1"/>
                <w:sz w:val="20"/>
                <w:szCs w:val="20"/>
                <w:lang w:val="en-US"/>
              </w:rPr>
              <w:t>u</w:t>
            </w:r>
            <w:r w:rsidRPr="00C20E11">
              <w:rPr>
                <w:rFonts w:ascii="Arial" w:hAnsi="Arial" w:cs="Arial"/>
                <w:sz w:val="20"/>
                <w:szCs w:val="20"/>
                <w:lang w:val="en-US"/>
              </w:rPr>
              <w:t xml:space="preserve">latory </w:t>
            </w:r>
            <w:r>
              <w:rPr>
                <w:rFonts w:ascii="Arial" w:hAnsi="Arial" w:cs="Arial"/>
                <w:sz w:val="20"/>
                <w:szCs w:val="20"/>
                <w:lang w:val="en-US"/>
              </w:rPr>
              <w:t xml:space="preserve">and governmental </w:t>
            </w:r>
            <w:r w:rsidRPr="00C20E11">
              <w:rPr>
                <w:rFonts w:ascii="Arial" w:hAnsi="Arial" w:cs="Arial"/>
                <w:spacing w:val="1"/>
                <w:sz w:val="20"/>
                <w:szCs w:val="20"/>
                <w:lang w:val="en-US"/>
              </w:rPr>
              <w:t>proceed</w:t>
            </w:r>
            <w:r w:rsidRPr="00C20E11">
              <w:rPr>
                <w:rFonts w:ascii="Arial" w:hAnsi="Arial" w:cs="Arial"/>
                <w:sz w:val="20"/>
                <w:szCs w:val="20"/>
                <w:lang w:val="en-US"/>
              </w:rPr>
              <w:t>i</w:t>
            </w:r>
            <w:r w:rsidRPr="00C20E11">
              <w:rPr>
                <w:rFonts w:ascii="Arial" w:hAnsi="Arial" w:cs="Arial"/>
                <w:spacing w:val="1"/>
                <w:sz w:val="20"/>
                <w:szCs w:val="20"/>
                <w:lang w:val="en-US"/>
              </w:rPr>
              <w:t>ng</w:t>
            </w:r>
            <w:r w:rsidRPr="00C20E11">
              <w:rPr>
                <w:rFonts w:ascii="Arial" w:hAnsi="Arial" w:cs="Arial"/>
                <w:sz w:val="20"/>
                <w:szCs w:val="20"/>
                <w:lang w:val="en-US"/>
              </w:rPr>
              <w:t xml:space="preserve">s </w:t>
            </w:r>
            <w:r w:rsidRPr="00C20E11">
              <w:rPr>
                <w:rFonts w:ascii="Arial" w:hAnsi="Arial" w:cs="Arial"/>
                <w:spacing w:val="1"/>
                <w:sz w:val="20"/>
                <w:szCs w:val="20"/>
                <w:lang w:val="en-US"/>
              </w:rPr>
              <w:t>i</w:t>
            </w:r>
            <w:r w:rsidRPr="00C20E11">
              <w:rPr>
                <w:rFonts w:ascii="Arial" w:hAnsi="Arial" w:cs="Arial"/>
                <w:sz w:val="20"/>
                <w:szCs w:val="20"/>
                <w:lang w:val="en-US"/>
              </w:rPr>
              <w:t>n</w:t>
            </w:r>
            <w:r w:rsidRPr="00C20E11">
              <w:rPr>
                <w:rFonts w:ascii="Arial" w:hAnsi="Arial" w:cs="Arial"/>
                <w:spacing w:val="7"/>
                <w:sz w:val="20"/>
                <w:szCs w:val="20"/>
                <w:lang w:val="en-US"/>
              </w:rPr>
              <w:t xml:space="preserve"> t</w:t>
            </w:r>
            <w:r w:rsidRPr="00C20E11">
              <w:rPr>
                <w:rFonts w:ascii="Arial" w:hAnsi="Arial" w:cs="Arial"/>
                <w:spacing w:val="1"/>
                <w:sz w:val="20"/>
                <w:szCs w:val="20"/>
                <w:lang w:val="en-US"/>
              </w:rPr>
              <w:t>h</w:t>
            </w:r>
            <w:r w:rsidRPr="00C20E11">
              <w:rPr>
                <w:rFonts w:ascii="Arial" w:hAnsi="Arial" w:cs="Arial"/>
                <w:sz w:val="20"/>
                <w:szCs w:val="20"/>
                <w:lang w:val="en-US"/>
              </w:rPr>
              <w:t>e</w:t>
            </w:r>
            <w:bookmarkStart w:id="15" w:name="_DV_C19"/>
            <w:r>
              <w:rPr>
                <w:rFonts w:ascii="Arial" w:hAnsi="Arial" w:cs="Arial"/>
                <w:sz w:val="20"/>
                <w:szCs w:val="20"/>
                <w:lang w:val="en-US"/>
              </w:rPr>
              <w:t xml:space="preserve"> short to medium term.</w:t>
            </w:r>
            <w:r w:rsidRPr="00C20E11">
              <w:rPr>
                <w:rFonts w:ascii="Arial" w:hAnsi="Arial" w:cs="Arial"/>
                <w:sz w:val="20"/>
                <w:szCs w:val="20"/>
                <w:lang w:val="en-US"/>
              </w:rPr>
              <w:t xml:space="preserve"> Adverse regulatory, governmental or law enforcement proceedings or adverse judgments in litigation (including settlements of any such proceedings) could result in restrictions or limitations on the Group’s operations, give rise to additional legal claims, or have a material adverse effect on the Group’s reputation, results of operations and capital position</w:t>
            </w:r>
            <w:bookmarkStart w:id="16" w:name="_DV_M16"/>
            <w:bookmarkEnd w:id="15"/>
            <w:bookmarkEnd w:id="16"/>
            <w:r w:rsidRPr="00C20E11">
              <w:rPr>
                <w:rFonts w:ascii="Arial" w:hAnsi="Arial" w:cs="Arial"/>
                <w:sz w:val="20"/>
                <w:szCs w:val="20"/>
                <w:lang w:val="en-US"/>
              </w:rPr>
              <w:t>.</w:t>
            </w:r>
            <w:r w:rsidRPr="00C20E11">
              <w:rPr>
                <w:rFonts w:ascii="Arial" w:hAnsi="Arial" w:cs="Arial"/>
                <w:spacing w:val="1"/>
                <w:sz w:val="20"/>
                <w:szCs w:val="20"/>
                <w:lang w:val="en-US"/>
              </w:rPr>
              <w:t xml:space="preserve"> Th</w:t>
            </w:r>
            <w:r w:rsidRPr="00C20E11">
              <w:rPr>
                <w:rFonts w:ascii="Arial" w:hAnsi="Arial" w:cs="Arial"/>
                <w:sz w:val="20"/>
                <w:szCs w:val="20"/>
                <w:lang w:val="en-US"/>
              </w:rPr>
              <w:t xml:space="preserve">e </w:t>
            </w:r>
            <w:r w:rsidRPr="00C20E11">
              <w:rPr>
                <w:rFonts w:ascii="Arial" w:hAnsi="Arial" w:cs="Arial"/>
                <w:spacing w:val="1"/>
                <w:sz w:val="20"/>
                <w:szCs w:val="20"/>
                <w:lang w:val="en-US"/>
              </w:rPr>
              <w:t>Grou</w:t>
            </w:r>
            <w:r w:rsidRPr="00C20E11">
              <w:rPr>
                <w:rFonts w:ascii="Arial" w:hAnsi="Arial" w:cs="Arial"/>
                <w:sz w:val="20"/>
                <w:szCs w:val="20"/>
                <w:lang w:val="en-US"/>
              </w:rPr>
              <w:t>p</w:t>
            </w:r>
            <w:r w:rsidRPr="00C20E11">
              <w:rPr>
                <w:rFonts w:ascii="Arial" w:hAnsi="Arial" w:cs="Arial"/>
                <w:spacing w:val="1"/>
                <w:sz w:val="20"/>
                <w:szCs w:val="20"/>
                <w:lang w:val="en-US"/>
              </w:rPr>
              <w:t xml:space="preserve"> also</w:t>
            </w:r>
            <w:r w:rsidRPr="00C20E11">
              <w:rPr>
                <w:rFonts w:ascii="Arial" w:hAnsi="Arial" w:cs="Arial"/>
                <w:sz w:val="20"/>
                <w:szCs w:val="20"/>
                <w:lang w:val="en-US"/>
              </w:rPr>
              <w:t xml:space="preserve"> </w:t>
            </w:r>
            <w:r w:rsidRPr="00C20E11">
              <w:rPr>
                <w:rFonts w:ascii="Arial" w:hAnsi="Arial" w:cs="Arial"/>
                <w:spacing w:val="1"/>
                <w:sz w:val="20"/>
                <w:szCs w:val="20"/>
                <w:lang w:val="en-US"/>
              </w:rPr>
              <w:t>expec</w:t>
            </w:r>
            <w:r w:rsidRPr="00C20E11">
              <w:rPr>
                <w:rFonts w:ascii="Arial" w:hAnsi="Arial" w:cs="Arial"/>
                <w:sz w:val="20"/>
                <w:szCs w:val="20"/>
                <w:lang w:val="en-US"/>
              </w:rPr>
              <w:t xml:space="preserve">ts </w:t>
            </w:r>
            <w:r w:rsidRPr="00C20E11">
              <w:rPr>
                <w:rFonts w:ascii="Arial" w:hAnsi="Arial" w:cs="Arial"/>
                <w:spacing w:val="1"/>
                <w:sz w:val="20"/>
                <w:szCs w:val="20"/>
                <w:lang w:val="en-US"/>
              </w:rPr>
              <w:t>greate</w:t>
            </w:r>
            <w:r w:rsidRPr="00C20E11">
              <w:rPr>
                <w:rFonts w:ascii="Arial" w:hAnsi="Arial" w:cs="Arial"/>
                <w:sz w:val="20"/>
                <w:szCs w:val="20"/>
                <w:lang w:val="en-US"/>
              </w:rPr>
              <w:t xml:space="preserve">r </w:t>
            </w:r>
            <w:r w:rsidRPr="00C20E11">
              <w:rPr>
                <w:rFonts w:ascii="Arial" w:hAnsi="Arial" w:cs="Arial"/>
                <w:spacing w:val="1"/>
                <w:sz w:val="20"/>
                <w:szCs w:val="20"/>
                <w:lang w:val="en-US"/>
              </w:rPr>
              <w:t>regulator</w:t>
            </w:r>
            <w:r w:rsidRPr="00C20E11">
              <w:rPr>
                <w:rFonts w:ascii="Arial" w:hAnsi="Arial" w:cs="Arial"/>
                <w:sz w:val="20"/>
                <w:szCs w:val="20"/>
                <w:lang w:val="en-US"/>
              </w:rPr>
              <w:t xml:space="preserve">y </w:t>
            </w:r>
            <w:r w:rsidRPr="00C20E11">
              <w:rPr>
                <w:rFonts w:ascii="Arial" w:hAnsi="Arial" w:cs="Arial"/>
                <w:spacing w:val="1"/>
                <w:sz w:val="20"/>
                <w:szCs w:val="20"/>
                <w:lang w:val="en-US"/>
              </w:rPr>
              <w:t>an</w:t>
            </w:r>
            <w:r w:rsidRPr="00C20E11">
              <w:rPr>
                <w:rFonts w:ascii="Arial" w:hAnsi="Arial" w:cs="Arial"/>
                <w:sz w:val="20"/>
                <w:szCs w:val="20"/>
                <w:lang w:val="en-US"/>
              </w:rPr>
              <w:t>d</w:t>
            </w:r>
            <w:r w:rsidRPr="00C20E11">
              <w:rPr>
                <w:rFonts w:ascii="Arial" w:hAnsi="Arial" w:cs="Arial"/>
                <w:spacing w:val="4"/>
                <w:sz w:val="20"/>
                <w:szCs w:val="20"/>
                <w:lang w:val="en-US"/>
              </w:rPr>
              <w:t xml:space="preserve"> </w:t>
            </w:r>
            <w:r w:rsidRPr="00C20E11">
              <w:rPr>
                <w:rFonts w:ascii="Arial" w:hAnsi="Arial" w:cs="Arial"/>
                <w:spacing w:val="1"/>
                <w:sz w:val="20"/>
                <w:szCs w:val="20"/>
                <w:lang w:val="en-US"/>
              </w:rPr>
              <w:t>govern</w:t>
            </w:r>
            <w:r w:rsidRPr="00C20E11">
              <w:rPr>
                <w:rFonts w:ascii="Arial" w:hAnsi="Arial" w:cs="Arial"/>
                <w:sz w:val="20"/>
                <w:szCs w:val="20"/>
                <w:lang w:val="en-US"/>
              </w:rPr>
              <w:t>m</w:t>
            </w:r>
            <w:r w:rsidRPr="00C20E11">
              <w:rPr>
                <w:rFonts w:ascii="Arial" w:hAnsi="Arial" w:cs="Arial"/>
                <w:spacing w:val="1"/>
                <w:sz w:val="20"/>
                <w:szCs w:val="20"/>
                <w:lang w:val="en-US"/>
              </w:rPr>
              <w:t>en</w:t>
            </w:r>
            <w:r w:rsidRPr="00C20E11">
              <w:rPr>
                <w:rFonts w:ascii="Arial" w:hAnsi="Arial" w:cs="Arial"/>
                <w:sz w:val="20"/>
                <w:szCs w:val="20"/>
                <w:lang w:val="en-US"/>
              </w:rPr>
              <w:t>tal s</w:t>
            </w:r>
            <w:r w:rsidRPr="00C20E11">
              <w:rPr>
                <w:rFonts w:ascii="Arial" w:hAnsi="Arial" w:cs="Arial"/>
                <w:spacing w:val="1"/>
                <w:sz w:val="20"/>
                <w:szCs w:val="20"/>
                <w:lang w:val="en-US"/>
              </w:rPr>
              <w:t>crut</w:t>
            </w:r>
            <w:r w:rsidRPr="00C20E11">
              <w:rPr>
                <w:rFonts w:ascii="Arial" w:hAnsi="Arial" w:cs="Arial"/>
                <w:sz w:val="20"/>
                <w:szCs w:val="20"/>
                <w:lang w:val="en-US"/>
              </w:rPr>
              <w:t>i</w:t>
            </w:r>
            <w:r w:rsidRPr="00C20E11">
              <w:rPr>
                <w:rFonts w:ascii="Arial" w:hAnsi="Arial" w:cs="Arial"/>
                <w:spacing w:val="1"/>
                <w:sz w:val="20"/>
                <w:szCs w:val="20"/>
                <w:lang w:val="en-US"/>
              </w:rPr>
              <w:t>n</w:t>
            </w:r>
            <w:r w:rsidRPr="00C20E11">
              <w:rPr>
                <w:rFonts w:ascii="Arial" w:hAnsi="Arial" w:cs="Arial"/>
                <w:sz w:val="20"/>
                <w:szCs w:val="20"/>
                <w:lang w:val="en-US"/>
              </w:rPr>
              <w:t xml:space="preserve">y </w:t>
            </w:r>
            <w:r w:rsidRPr="00C20E11">
              <w:rPr>
                <w:rFonts w:ascii="Arial" w:hAnsi="Arial" w:cs="Arial"/>
                <w:spacing w:val="1"/>
                <w:sz w:val="20"/>
                <w:szCs w:val="20"/>
                <w:lang w:val="en-US"/>
              </w:rPr>
              <w:t>fo</w:t>
            </w:r>
            <w:r w:rsidRPr="00C20E11">
              <w:rPr>
                <w:rFonts w:ascii="Arial" w:hAnsi="Arial" w:cs="Arial"/>
                <w:sz w:val="20"/>
                <w:szCs w:val="20"/>
                <w:lang w:val="en-US"/>
              </w:rPr>
              <w:t>r</w:t>
            </w:r>
            <w:r w:rsidRPr="00C20E11">
              <w:rPr>
                <w:rFonts w:ascii="Arial" w:hAnsi="Arial" w:cs="Arial"/>
                <w:spacing w:val="6"/>
                <w:sz w:val="20"/>
                <w:szCs w:val="20"/>
                <w:lang w:val="en-US"/>
              </w:rPr>
              <w:t xml:space="preserve"> t</w:t>
            </w:r>
            <w:r w:rsidRPr="00C20E11">
              <w:rPr>
                <w:rFonts w:ascii="Arial" w:hAnsi="Arial" w:cs="Arial"/>
                <w:spacing w:val="1"/>
                <w:sz w:val="20"/>
                <w:szCs w:val="20"/>
                <w:lang w:val="en-US"/>
              </w:rPr>
              <w:t>h</w:t>
            </w:r>
            <w:r w:rsidRPr="00C20E11">
              <w:rPr>
                <w:rFonts w:ascii="Arial" w:hAnsi="Arial" w:cs="Arial"/>
                <w:sz w:val="20"/>
                <w:szCs w:val="20"/>
                <w:lang w:val="en-US"/>
              </w:rPr>
              <w:t>e</w:t>
            </w:r>
            <w:r w:rsidRPr="00C20E11">
              <w:rPr>
                <w:rFonts w:ascii="Arial" w:hAnsi="Arial" w:cs="Arial"/>
                <w:spacing w:val="4"/>
                <w:sz w:val="20"/>
                <w:szCs w:val="20"/>
                <w:lang w:val="en-US"/>
              </w:rPr>
              <w:t xml:space="preserve"> </w:t>
            </w:r>
            <w:r w:rsidRPr="00C20E11">
              <w:rPr>
                <w:rFonts w:ascii="Arial" w:hAnsi="Arial" w:cs="Arial"/>
                <w:spacing w:val="1"/>
                <w:sz w:val="20"/>
                <w:szCs w:val="20"/>
                <w:lang w:val="en-US"/>
              </w:rPr>
              <w:t>foreseeab</w:t>
            </w:r>
            <w:r w:rsidRPr="00C20E11">
              <w:rPr>
                <w:rFonts w:ascii="Arial" w:hAnsi="Arial" w:cs="Arial"/>
                <w:sz w:val="20"/>
                <w:szCs w:val="20"/>
                <w:lang w:val="en-US"/>
              </w:rPr>
              <w:t xml:space="preserve">le </w:t>
            </w:r>
            <w:r w:rsidRPr="00C20E11">
              <w:rPr>
                <w:rFonts w:ascii="Arial" w:hAnsi="Arial" w:cs="Arial"/>
                <w:spacing w:val="1"/>
                <w:sz w:val="20"/>
                <w:szCs w:val="20"/>
                <w:lang w:val="en-US"/>
              </w:rPr>
              <w:t>futur</w:t>
            </w:r>
            <w:r w:rsidRPr="00C20E11">
              <w:rPr>
                <w:rFonts w:ascii="Arial" w:hAnsi="Arial" w:cs="Arial"/>
                <w:sz w:val="20"/>
                <w:szCs w:val="20"/>
                <w:lang w:val="en-US"/>
              </w:rPr>
              <w:t>e</w:t>
            </w:r>
            <w:r w:rsidRPr="00C20E11">
              <w:rPr>
                <w:rFonts w:ascii="Arial" w:hAnsi="Arial" w:cs="Arial"/>
                <w:spacing w:val="2"/>
                <w:sz w:val="20"/>
                <w:szCs w:val="20"/>
                <w:lang w:val="en-US"/>
              </w:rPr>
              <w:t xml:space="preserve"> p</w:t>
            </w:r>
            <w:r w:rsidRPr="00C20E11">
              <w:rPr>
                <w:rFonts w:ascii="Arial" w:hAnsi="Arial" w:cs="Arial"/>
                <w:spacing w:val="1"/>
                <w:sz w:val="20"/>
                <w:szCs w:val="20"/>
                <w:lang w:val="en-US"/>
              </w:rPr>
              <w:t>ar</w:t>
            </w:r>
            <w:r w:rsidRPr="00C20E11">
              <w:rPr>
                <w:rFonts w:ascii="Arial" w:hAnsi="Arial" w:cs="Arial"/>
                <w:sz w:val="20"/>
                <w:szCs w:val="20"/>
                <w:lang w:val="en-US"/>
              </w:rPr>
              <w:t>ticularly as</w:t>
            </w:r>
            <w:r w:rsidRPr="00C20E11">
              <w:rPr>
                <w:rFonts w:ascii="Arial" w:hAnsi="Arial" w:cs="Arial"/>
                <w:spacing w:val="5"/>
                <w:sz w:val="20"/>
                <w:szCs w:val="20"/>
                <w:lang w:val="en-US"/>
              </w:rPr>
              <w:t xml:space="preserve"> </w:t>
            </w:r>
            <w:r w:rsidRPr="00C20E11">
              <w:rPr>
                <w:rFonts w:ascii="Arial" w:hAnsi="Arial" w:cs="Arial"/>
                <w:sz w:val="20"/>
                <w:szCs w:val="20"/>
                <w:lang w:val="en-US"/>
              </w:rPr>
              <w:t>it</w:t>
            </w:r>
            <w:r w:rsidRPr="00C20E11">
              <w:rPr>
                <w:rFonts w:ascii="Arial" w:hAnsi="Arial" w:cs="Arial"/>
                <w:spacing w:val="6"/>
                <w:sz w:val="20"/>
                <w:szCs w:val="20"/>
                <w:lang w:val="en-US"/>
              </w:rPr>
              <w:t xml:space="preserve"> </w:t>
            </w:r>
            <w:r w:rsidRPr="00C20E11">
              <w:rPr>
                <w:rFonts w:ascii="Arial" w:hAnsi="Arial" w:cs="Arial"/>
                <w:sz w:val="20"/>
                <w:szCs w:val="20"/>
                <w:lang w:val="en-US"/>
              </w:rPr>
              <w:t>relat</w:t>
            </w:r>
            <w:r w:rsidRPr="00C20E11">
              <w:rPr>
                <w:rFonts w:ascii="Arial" w:hAnsi="Arial" w:cs="Arial"/>
                <w:spacing w:val="1"/>
                <w:sz w:val="20"/>
                <w:szCs w:val="20"/>
                <w:lang w:val="en-US"/>
              </w:rPr>
              <w:t>e</w:t>
            </w:r>
            <w:r w:rsidRPr="00C20E11">
              <w:rPr>
                <w:rFonts w:ascii="Arial" w:hAnsi="Arial" w:cs="Arial"/>
                <w:sz w:val="20"/>
                <w:szCs w:val="20"/>
                <w:lang w:val="en-US"/>
              </w:rPr>
              <w:t>s to</w:t>
            </w:r>
            <w:r w:rsidRPr="00C20E11">
              <w:rPr>
                <w:rFonts w:ascii="Arial" w:hAnsi="Arial" w:cs="Arial"/>
                <w:spacing w:val="6"/>
                <w:sz w:val="20"/>
                <w:szCs w:val="20"/>
                <w:lang w:val="en-US"/>
              </w:rPr>
              <w:t xml:space="preserve"> </w:t>
            </w:r>
            <w:r w:rsidRPr="00C20E11">
              <w:rPr>
                <w:rFonts w:ascii="Arial" w:hAnsi="Arial" w:cs="Arial"/>
                <w:sz w:val="20"/>
                <w:szCs w:val="20"/>
                <w:lang w:val="en-US"/>
              </w:rPr>
              <w:t>compliance with</w:t>
            </w:r>
            <w:r w:rsidRPr="00C20E11">
              <w:rPr>
                <w:rFonts w:ascii="Arial" w:hAnsi="Arial" w:cs="Arial"/>
                <w:spacing w:val="2"/>
                <w:sz w:val="20"/>
                <w:szCs w:val="20"/>
                <w:lang w:val="en-US"/>
              </w:rPr>
              <w:t xml:space="preserve"> </w:t>
            </w:r>
            <w:r w:rsidRPr="00C20E11">
              <w:rPr>
                <w:rFonts w:ascii="Arial" w:hAnsi="Arial" w:cs="Arial"/>
                <w:sz w:val="20"/>
                <w:szCs w:val="20"/>
                <w:lang w:val="en-US"/>
              </w:rPr>
              <w:t>historical, e</w:t>
            </w:r>
            <w:r w:rsidRPr="00C20E11">
              <w:rPr>
                <w:rFonts w:ascii="Arial" w:hAnsi="Arial" w:cs="Arial"/>
                <w:spacing w:val="1"/>
                <w:sz w:val="20"/>
                <w:szCs w:val="20"/>
                <w:lang w:val="en-US"/>
              </w:rPr>
              <w:t>xist</w:t>
            </w:r>
            <w:r w:rsidRPr="00C20E11">
              <w:rPr>
                <w:rFonts w:ascii="Arial" w:hAnsi="Arial" w:cs="Arial"/>
                <w:sz w:val="20"/>
                <w:szCs w:val="20"/>
                <w:lang w:val="en-US"/>
              </w:rPr>
              <w:t>ing a</w:t>
            </w:r>
            <w:r w:rsidRPr="00C20E11">
              <w:rPr>
                <w:rFonts w:ascii="Arial" w:hAnsi="Arial" w:cs="Arial"/>
                <w:spacing w:val="1"/>
                <w:sz w:val="20"/>
                <w:szCs w:val="20"/>
                <w:lang w:val="en-US"/>
              </w:rPr>
              <w:t>n</w:t>
            </w:r>
            <w:r w:rsidRPr="00C20E11">
              <w:rPr>
                <w:rFonts w:ascii="Arial" w:hAnsi="Arial" w:cs="Arial"/>
                <w:sz w:val="20"/>
                <w:szCs w:val="20"/>
                <w:lang w:val="en-US"/>
              </w:rPr>
              <w:t xml:space="preserve">d </w:t>
            </w:r>
            <w:r w:rsidRPr="00C20E11">
              <w:rPr>
                <w:rFonts w:ascii="Arial" w:hAnsi="Arial" w:cs="Arial"/>
                <w:spacing w:val="1"/>
                <w:sz w:val="20"/>
                <w:szCs w:val="20"/>
                <w:lang w:val="en-US"/>
              </w:rPr>
              <w:t>ne</w:t>
            </w:r>
            <w:r w:rsidRPr="00C20E11">
              <w:rPr>
                <w:rFonts w:ascii="Arial" w:hAnsi="Arial" w:cs="Arial"/>
                <w:sz w:val="20"/>
                <w:szCs w:val="20"/>
                <w:lang w:val="en-US"/>
              </w:rPr>
              <w:t xml:space="preserve">w </w:t>
            </w:r>
            <w:r w:rsidRPr="00C20E11">
              <w:rPr>
                <w:rFonts w:ascii="Arial" w:hAnsi="Arial" w:cs="Arial"/>
                <w:spacing w:val="1"/>
                <w:sz w:val="20"/>
                <w:szCs w:val="20"/>
                <w:lang w:val="en-US"/>
              </w:rPr>
              <w:t>la</w:t>
            </w:r>
            <w:r w:rsidRPr="00C20E11">
              <w:rPr>
                <w:rFonts w:ascii="Arial" w:hAnsi="Arial" w:cs="Arial"/>
                <w:sz w:val="20"/>
                <w:szCs w:val="20"/>
                <w:lang w:val="en-US"/>
              </w:rPr>
              <w:t xml:space="preserve">ws </w:t>
            </w:r>
            <w:r w:rsidRPr="00C20E11">
              <w:rPr>
                <w:rFonts w:ascii="Arial" w:hAnsi="Arial" w:cs="Arial"/>
                <w:spacing w:val="1"/>
                <w:sz w:val="20"/>
                <w:szCs w:val="20"/>
                <w:lang w:val="en-US"/>
              </w:rPr>
              <w:t>an</w:t>
            </w:r>
            <w:r w:rsidRPr="00C20E11">
              <w:rPr>
                <w:rFonts w:ascii="Arial" w:hAnsi="Arial" w:cs="Arial"/>
                <w:sz w:val="20"/>
                <w:szCs w:val="20"/>
                <w:lang w:val="en-US"/>
              </w:rPr>
              <w:t>d r</w:t>
            </w:r>
            <w:r w:rsidRPr="00C20E11">
              <w:rPr>
                <w:rFonts w:ascii="Arial" w:hAnsi="Arial" w:cs="Arial"/>
                <w:spacing w:val="1"/>
                <w:sz w:val="20"/>
                <w:szCs w:val="20"/>
                <w:lang w:val="en-US"/>
              </w:rPr>
              <w:t>egulat</w:t>
            </w:r>
            <w:r w:rsidRPr="00C20E11">
              <w:rPr>
                <w:rFonts w:ascii="Arial" w:hAnsi="Arial" w:cs="Arial"/>
                <w:sz w:val="20"/>
                <w:szCs w:val="20"/>
                <w:lang w:val="en-US"/>
              </w:rPr>
              <w:t>io</w:t>
            </w:r>
            <w:r w:rsidRPr="00C20E11">
              <w:rPr>
                <w:rFonts w:ascii="Arial" w:hAnsi="Arial" w:cs="Arial"/>
                <w:spacing w:val="1"/>
                <w:sz w:val="20"/>
                <w:szCs w:val="20"/>
                <w:lang w:val="en-US"/>
              </w:rPr>
              <w:t>ns</w:t>
            </w:r>
            <w:r w:rsidRPr="00C20E11">
              <w:rPr>
                <w:rFonts w:ascii="Arial" w:hAnsi="Arial" w:cs="Arial"/>
                <w:sz w:val="20"/>
                <w:szCs w:val="20"/>
                <w:lang w:val="en-US"/>
              </w:rPr>
              <w:t>.</w:t>
            </w:r>
          </w:p>
        </w:tc>
      </w:tr>
      <w:tr w:rsidR="005401BA" w:rsidRPr="00C20E11"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b/>
                <w:i/>
                <w:color w:val="003366"/>
                <w:sz w:val="20"/>
                <w:szCs w:val="20"/>
              </w:rPr>
            </w:pPr>
            <w:r w:rsidRPr="00E70A0F">
              <w:rPr>
                <w:rFonts w:ascii="Arial" w:eastAsia="MS Mincho" w:hAnsi="Arial" w:cs="Arial"/>
                <w:b/>
                <w:i/>
                <w:color w:val="003366"/>
                <w:sz w:val="20"/>
                <w:szCs w:val="20"/>
              </w:rPr>
              <w:t>●</w:t>
            </w:r>
          </w:p>
        </w:tc>
        <w:tc>
          <w:tcPr>
            <w:tcW w:w="9072" w:type="dxa"/>
            <w:gridSpan w:val="2"/>
            <w:tcBorders>
              <w:top w:val="nil"/>
              <w:left w:val="nil"/>
              <w:bottom w:val="nil"/>
              <w:right w:val="nil"/>
            </w:tcBorders>
          </w:tcPr>
          <w:p w:rsidR="005401BA" w:rsidRPr="00C20E11" w:rsidRDefault="005401BA" w:rsidP="00324169">
            <w:pPr>
              <w:pStyle w:val="Normal101"/>
              <w:autoSpaceDE w:val="0"/>
              <w:autoSpaceDN w:val="0"/>
              <w:adjustRightInd w:val="0"/>
              <w:spacing w:line="288" w:lineRule="auto"/>
              <w:contextualSpacing/>
              <w:jc w:val="both"/>
              <w:rPr>
                <w:rFonts w:ascii="Arial" w:eastAsia="Calibri" w:hAnsi="Arial" w:cs="Arial"/>
                <w:sz w:val="20"/>
                <w:szCs w:val="20"/>
                <w:lang w:val="en-US" w:eastAsia="en-US" w:bidi="he-IL"/>
              </w:rPr>
            </w:pPr>
            <w:bookmarkStart w:id="17" w:name="_DV_C21"/>
            <w:r w:rsidRPr="00C20E11">
              <w:rPr>
                <w:rFonts w:ascii="Arial" w:hAnsi="Arial" w:cs="Arial"/>
                <w:sz w:val="20"/>
                <w:szCs w:val="20"/>
                <w:lang w:val="en-US"/>
              </w:rPr>
              <w:t>Following</w:t>
            </w:r>
            <w:bookmarkStart w:id="18" w:name="_DV_M17"/>
            <w:bookmarkEnd w:id="17"/>
            <w:bookmarkEnd w:id="18"/>
            <w:r w:rsidRPr="00C20E11">
              <w:rPr>
                <w:rFonts w:ascii="Arial" w:hAnsi="Arial" w:cs="Arial"/>
                <w:spacing w:val="3"/>
                <w:sz w:val="20"/>
                <w:szCs w:val="20"/>
                <w:lang w:val="en-US"/>
              </w:rPr>
              <w:t xml:space="preserve"> </w:t>
            </w:r>
            <w:r w:rsidRPr="00C20E11">
              <w:rPr>
                <w:rFonts w:ascii="Arial" w:hAnsi="Arial" w:cs="Arial"/>
                <w:sz w:val="20"/>
                <w:szCs w:val="20"/>
                <w:lang w:val="en-US"/>
              </w:rPr>
              <w:t>t</w:t>
            </w:r>
            <w:r w:rsidRPr="00C20E11">
              <w:rPr>
                <w:rFonts w:ascii="Arial" w:hAnsi="Arial" w:cs="Arial"/>
                <w:spacing w:val="1"/>
                <w:sz w:val="20"/>
                <w:szCs w:val="20"/>
                <w:lang w:val="en-US"/>
              </w:rPr>
              <w:t>h</w:t>
            </w:r>
            <w:r w:rsidRPr="00C20E11">
              <w:rPr>
                <w:rFonts w:ascii="Arial" w:hAnsi="Arial" w:cs="Arial"/>
                <w:sz w:val="20"/>
                <w:szCs w:val="20"/>
                <w:lang w:val="en-US"/>
              </w:rPr>
              <w:t>e</w:t>
            </w:r>
            <w:bookmarkStart w:id="19" w:name="_DV_M18"/>
            <w:bookmarkEnd w:id="19"/>
            <w:r w:rsidRPr="00C20E11">
              <w:rPr>
                <w:rFonts w:ascii="Arial" w:hAnsi="Arial" w:cs="Arial"/>
                <w:spacing w:val="1"/>
                <w:sz w:val="20"/>
                <w:szCs w:val="20"/>
                <w:lang w:val="en-US"/>
              </w:rPr>
              <w:t xml:space="preserve"> </w:t>
            </w:r>
            <w:r w:rsidRPr="00C20E11">
              <w:rPr>
                <w:rFonts w:ascii="Arial" w:hAnsi="Arial" w:cs="Arial"/>
                <w:sz w:val="20"/>
                <w:szCs w:val="20"/>
                <w:lang w:val="en-US"/>
              </w:rPr>
              <w:t>ele</w:t>
            </w:r>
            <w:r w:rsidRPr="00C20E11">
              <w:rPr>
                <w:rFonts w:ascii="Arial" w:hAnsi="Arial" w:cs="Arial"/>
                <w:spacing w:val="1"/>
                <w:sz w:val="20"/>
                <w:szCs w:val="20"/>
                <w:lang w:val="en-US"/>
              </w:rPr>
              <w:t>ct</w:t>
            </w:r>
            <w:r w:rsidRPr="00C20E11">
              <w:rPr>
                <w:rFonts w:ascii="Arial" w:hAnsi="Arial" w:cs="Arial"/>
                <w:sz w:val="20"/>
                <w:szCs w:val="20"/>
                <w:lang w:val="en-US"/>
              </w:rPr>
              <w:t>ion in</w:t>
            </w:r>
            <w:r w:rsidRPr="00C20E11">
              <w:rPr>
                <w:rFonts w:ascii="Arial" w:hAnsi="Arial" w:cs="Arial"/>
                <w:spacing w:val="3"/>
                <w:sz w:val="20"/>
                <w:szCs w:val="20"/>
                <w:lang w:val="en-US"/>
              </w:rPr>
              <w:t xml:space="preserve"> M</w:t>
            </w:r>
            <w:r w:rsidRPr="00C20E11">
              <w:rPr>
                <w:rFonts w:ascii="Arial" w:hAnsi="Arial" w:cs="Arial"/>
                <w:spacing w:val="1"/>
                <w:sz w:val="20"/>
                <w:szCs w:val="20"/>
                <w:lang w:val="en-US"/>
              </w:rPr>
              <w:t>a</w:t>
            </w:r>
            <w:r w:rsidRPr="00C20E11">
              <w:rPr>
                <w:rFonts w:ascii="Arial" w:hAnsi="Arial" w:cs="Arial"/>
                <w:sz w:val="20"/>
                <w:szCs w:val="20"/>
                <w:lang w:val="en-US"/>
              </w:rPr>
              <w:t>y 2</w:t>
            </w:r>
            <w:r w:rsidRPr="00C20E11">
              <w:rPr>
                <w:rFonts w:ascii="Arial" w:hAnsi="Arial" w:cs="Arial"/>
                <w:spacing w:val="1"/>
                <w:sz w:val="20"/>
                <w:szCs w:val="20"/>
                <w:lang w:val="en-US"/>
              </w:rPr>
              <w:t>01</w:t>
            </w:r>
            <w:r w:rsidRPr="00C20E11">
              <w:rPr>
                <w:rFonts w:ascii="Arial" w:hAnsi="Arial" w:cs="Arial"/>
                <w:sz w:val="20"/>
                <w:szCs w:val="20"/>
                <w:lang w:val="en-US"/>
              </w:rPr>
              <w:t>5 in</w:t>
            </w:r>
            <w:r w:rsidRPr="00C20E11">
              <w:rPr>
                <w:rFonts w:ascii="Arial" w:hAnsi="Arial" w:cs="Arial"/>
                <w:spacing w:val="4"/>
                <w:sz w:val="20"/>
                <w:szCs w:val="20"/>
                <w:lang w:val="en-US"/>
              </w:rPr>
              <w:t xml:space="preserve"> </w:t>
            </w:r>
            <w:r w:rsidRPr="00C20E11">
              <w:rPr>
                <w:rFonts w:ascii="Arial" w:hAnsi="Arial" w:cs="Arial"/>
                <w:sz w:val="20"/>
                <w:szCs w:val="20"/>
                <w:lang w:val="en-US"/>
              </w:rPr>
              <w:t>the</w:t>
            </w:r>
            <w:r w:rsidRPr="00C20E11">
              <w:rPr>
                <w:rFonts w:ascii="Arial" w:hAnsi="Arial" w:cs="Arial"/>
                <w:spacing w:val="2"/>
                <w:sz w:val="20"/>
                <w:szCs w:val="20"/>
                <w:lang w:val="en-US"/>
              </w:rPr>
              <w:t xml:space="preserve"> </w:t>
            </w:r>
            <w:smartTag w:uri="urn:schemas-microsoft-com:office:smarttags" w:element="country-region">
              <w:r w:rsidRPr="00C20E11">
                <w:rPr>
                  <w:rFonts w:ascii="Arial" w:hAnsi="Arial" w:cs="Arial"/>
                  <w:spacing w:val="2"/>
                  <w:sz w:val="20"/>
                  <w:szCs w:val="20"/>
                  <w:lang w:val="en-US"/>
                </w:rPr>
                <w:t>UK</w:t>
              </w:r>
            </w:smartTag>
            <w:r w:rsidRPr="00C20E11">
              <w:rPr>
                <w:rFonts w:ascii="Arial" w:hAnsi="Arial" w:cs="Arial"/>
                <w:sz w:val="20"/>
                <w:szCs w:val="20"/>
                <w:lang w:val="en-US"/>
              </w:rPr>
              <w:t>,</w:t>
            </w:r>
            <w:r w:rsidRPr="00C20E11">
              <w:rPr>
                <w:rFonts w:ascii="Arial" w:hAnsi="Arial" w:cs="Arial"/>
                <w:spacing w:val="2"/>
                <w:sz w:val="20"/>
                <w:szCs w:val="20"/>
                <w:lang w:val="en-US"/>
              </w:rPr>
              <w:t xml:space="preserve"> t</w:t>
            </w:r>
            <w:r w:rsidRPr="00C20E11">
              <w:rPr>
                <w:rFonts w:ascii="Arial" w:hAnsi="Arial" w:cs="Arial"/>
                <w:spacing w:val="1"/>
                <w:sz w:val="20"/>
                <w:szCs w:val="20"/>
                <w:lang w:val="en-US"/>
              </w:rPr>
              <w:t>he</w:t>
            </w:r>
            <w:r w:rsidRPr="00C20E11">
              <w:rPr>
                <w:rFonts w:ascii="Arial" w:hAnsi="Arial" w:cs="Arial"/>
                <w:sz w:val="20"/>
                <w:szCs w:val="20"/>
                <w:lang w:val="en-US"/>
              </w:rPr>
              <w:t>re is</w:t>
            </w:r>
            <w:r w:rsidRPr="00C20E11">
              <w:rPr>
                <w:rFonts w:ascii="Arial" w:hAnsi="Arial" w:cs="Arial"/>
                <w:spacing w:val="4"/>
                <w:sz w:val="20"/>
                <w:szCs w:val="20"/>
                <w:lang w:val="en-US"/>
              </w:rPr>
              <w:t xml:space="preserve"> un</w:t>
            </w:r>
            <w:r w:rsidRPr="00C20E11">
              <w:rPr>
                <w:rFonts w:ascii="Arial" w:hAnsi="Arial" w:cs="Arial"/>
                <w:spacing w:val="1"/>
                <w:sz w:val="20"/>
                <w:szCs w:val="20"/>
                <w:lang w:val="en-US"/>
              </w:rPr>
              <w:t>ce</w:t>
            </w:r>
            <w:r w:rsidRPr="00C20E11">
              <w:rPr>
                <w:rFonts w:ascii="Arial" w:hAnsi="Arial" w:cs="Arial"/>
                <w:sz w:val="20"/>
                <w:szCs w:val="20"/>
                <w:lang w:val="en-US"/>
              </w:rPr>
              <w:t xml:space="preserve">rtainty </w:t>
            </w:r>
            <w:r w:rsidRPr="00C20E11">
              <w:rPr>
                <w:rFonts w:ascii="Arial" w:hAnsi="Arial" w:cs="Arial"/>
                <w:spacing w:val="1"/>
                <w:sz w:val="20"/>
                <w:szCs w:val="20"/>
                <w:lang w:val="en-US"/>
              </w:rPr>
              <w:t>aroun</w:t>
            </w:r>
            <w:r w:rsidRPr="00C20E11">
              <w:rPr>
                <w:rFonts w:ascii="Arial" w:hAnsi="Arial" w:cs="Arial"/>
                <w:sz w:val="20"/>
                <w:szCs w:val="20"/>
                <w:lang w:val="en-US"/>
              </w:rPr>
              <w:t xml:space="preserve">d </w:t>
            </w:r>
            <w:r w:rsidRPr="00C20E11">
              <w:rPr>
                <w:rFonts w:ascii="Arial" w:hAnsi="Arial" w:cs="Arial"/>
                <w:spacing w:val="1"/>
                <w:sz w:val="20"/>
                <w:szCs w:val="20"/>
                <w:lang w:val="en-US"/>
              </w:rPr>
              <w:t>ho</w:t>
            </w:r>
            <w:r w:rsidRPr="00C20E11">
              <w:rPr>
                <w:rFonts w:ascii="Arial" w:hAnsi="Arial" w:cs="Arial"/>
                <w:sz w:val="20"/>
                <w:szCs w:val="20"/>
                <w:lang w:val="en-US"/>
              </w:rPr>
              <w:t>w the</w:t>
            </w:r>
            <w:r w:rsidRPr="00C20E11">
              <w:rPr>
                <w:rFonts w:ascii="Arial" w:hAnsi="Arial" w:cs="Arial"/>
                <w:spacing w:val="2"/>
                <w:sz w:val="20"/>
                <w:szCs w:val="20"/>
                <w:lang w:val="en-US"/>
              </w:rPr>
              <w:t xml:space="preserve"> p</w:t>
            </w:r>
            <w:r w:rsidRPr="00C20E11">
              <w:rPr>
                <w:rFonts w:ascii="Arial" w:hAnsi="Arial" w:cs="Arial"/>
                <w:spacing w:val="1"/>
                <w:sz w:val="20"/>
                <w:szCs w:val="20"/>
                <w:lang w:val="en-US"/>
              </w:rPr>
              <w:t>ol</w:t>
            </w:r>
            <w:r w:rsidRPr="00C20E11">
              <w:rPr>
                <w:rFonts w:ascii="Arial" w:hAnsi="Arial" w:cs="Arial"/>
                <w:sz w:val="20"/>
                <w:szCs w:val="20"/>
                <w:lang w:val="en-US"/>
              </w:rPr>
              <w:t>i</w:t>
            </w:r>
            <w:r w:rsidRPr="00C20E11">
              <w:rPr>
                <w:rFonts w:ascii="Arial" w:hAnsi="Arial" w:cs="Arial"/>
                <w:spacing w:val="1"/>
                <w:sz w:val="20"/>
                <w:szCs w:val="20"/>
                <w:lang w:val="en-US"/>
              </w:rPr>
              <w:t>cie</w:t>
            </w:r>
            <w:r w:rsidRPr="00C20E11">
              <w:rPr>
                <w:rFonts w:ascii="Arial" w:hAnsi="Arial" w:cs="Arial"/>
                <w:sz w:val="20"/>
                <w:szCs w:val="20"/>
                <w:lang w:val="en-US"/>
              </w:rPr>
              <w:t xml:space="preserve">s </w:t>
            </w:r>
            <w:r w:rsidRPr="00C20E11">
              <w:rPr>
                <w:rFonts w:ascii="Arial" w:hAnsi="Arial" w:cs="Arial"/>
                <w:spacing w:val="1"/>
                <w:sz w:val="20"/>
                <w:szCs w:val="20"/>
                <w:lang w:val="en-US"/>
              </w:rPr>
              <w:t>o</w:t>
            </w:r>
            <w:r w:rsidRPr="00C20E11">
              <w:rPr>
                <w:rFonts w:ascii="Arial" w:hAnsi="Arial" w:cs="Arial"/>
                <w:sz w:val="20"/>
                <w:szCs w:val="20"/>
                <w:lang w:val="en-US"/>
              </w:rPr>
              <w:t>f</w:t>
            </w:r>
            <w:r w:rsidRPr="00C20E11">
              <w:rPr>
                <w:rFonts w:ascii="Arial" w:hAnsi="Arial" w:cs="Arial"/>
                <w:spacing w:val="3"/>
                <w:sz w:val="20"/>
                <w:szCs w:val="20"/>
                <w:lang w:val="en-US"/>
              </w:rPr>
              <w:t xml:space="preserve"> </w:t>
            </w:r>
            <w:r w:rsidRPr="00C20E11">
              <w:rPr>
                <w:rFonts w:ascii="Arial" w:hAnsi="Arial" w:cs="Arial"/>
                <w:sz w:val="20"/>
                <w:szCs w:val="20"/>
                <w:lang w:val="en-US"/>
              </w:rPr>
              <w:t>t</w:t>
            </w:r>
            <w:r w:rsidRPr="00C20E11">
              <w:rPr>
                <w:rFonts w:ascii="Arial" w:hAnsi="Arial" w:cs="Arial"/>
                <w:spacing w:val="1"/>
                <w:sz w:val="20"/>
                <w:szCs w:val="20"/>
                <w:lang w:val="en-US"/>
              </w:rPr>
              <w:t>h</w:t>
            </w:r>
            <w:r w:rsidRPr="00C20E11">
              <w:rPr>
                <w:rFonts w:ascii="Arial" w:hAnsi="Arial" w:cs="Arial"/>
                <w:sz w:val="20"/>
                <w:szCs w:val="20"/>
                <w:lang w:val="en-US"/>
              </w:rPr>
              <w:t>e</w:t>
            </w:r>
            <w:r w:rsidRPr="00C20E11">
              <w:rPr>
                <w:rFonts w:ascii="Arial" w:hAnsi="Arial" w:cs="Arial"/>
                <w:spacing w:val="1"/>
                <w:sz w:val="20"/>
                <w:szCs w:val="20"/>
                <w:lang w:val="en-US"/>
              </w:rPr>
              <w:t xml:space="preserve"> </w:t>
            </w:r>
            <w:bookmarkStart w:id="20" w:name="_DV_C24"/>
            <w:r w:rsidRPr="00C20E11">
              <w:rPr>
                <w:rFonts w:ascii="Arial" w:hAnsi="Arial" w:cs="Arial"/>
                <w:sz w:val="20"/>
                <w:szCs w:val="20"/>
                <w:lang w:val="en-US"/>
              </w:rPr>
              <w:t>recently</w:t>
            </w:r>
            <w:bookmarkStart w:id="21" w:name="_DV_M19"/>
            <w:bookmarkEnd w:id="20"/>
            <w:bookmarkEnd w:id="21"/>
            <w:r w:rsidRPr="00C20E11">
              <w:rPr>
                <w:rFonts w:ascii="Arial" w:hAnsi="Arial" w:cs="Arial"/>
                <w:sz w:val="20"/>
                <w:szCs w:val="20"/>
                <w:lang w:val="en-US"/>
              </w:rPr>
              <w:t xml:space="preserve"> </w:t>
            </w:r>
            <w:r w:rsidRPr="00C20E11">
              <w:rPr>
                <w:rFonts w:ascii="Arial" w:hAnsi="Arial" w:cs="Arial"/>
                <w:spacing w:val="1"/>
                <w:sz w:val="20"/>
                <w:szCs w:val="20"/>
                <w:lang w:val="en-US"/>
              </w:rPr>
              <w:t>elec</w:t>
            </w:r>
            <w:r w:rsidRPr="00C20E11">
              <w:rPr>
                <w:rFonts w:ascii="Arial" w:hAnsi="Arial" w:cs="Arial"/>
                <w:sz w:val="20"/>
                <w:szCs w:val="20"/>
                <w:lang w:val="en-US"/>
              </w:rPr>
              <w:t xml:space="preserve">ted </w:t>
            </w:r>
            <w:bookmarkStart w:id="22" w:name="_DV_C25"/>
            <w:r w:rsidRPr="00C20E11">
              <w:rPr>
                <w:rFonts w:ascii="Arial" w:hAnsi="Arial" w:cs="Arial"/>
                <w:sz w:val="20"/>
                <w:szCs w:val="20"/>
                <w:lang w:val="en-US"/>
              </w:rPr>
              <w:t xml:space="preserve">Conservative </w:t>
            </w:r>
            <w:bookmarkStart w:id="23" w:name="_DV_M20"/>
            <w:bookmarkEnd w:id="22"/>
            <w:bookmarkEnd w:id="23"/>
            <w:r w:rsidRPr="00C20E11">
              <w:rPr>
                <w:rFonts w:ascii="Arial" w:hAnsi="Arial" w:cs="Arial"/>
                <w:sz w:val="20"/>
                <w:szCs w:val="20"/>
                <w:lang w:val="en-US"/>
              </w:rPr>
              <w:t>g</w:t>
            </w:r>
            <w:r w:rsidRPr="00C20E11">
              <w:rPr>
                <w:rFonts w:ascii="Arial" w:hAnsi="Arial" w:cs="Arial"/>
                <w:spacing w:val="1"/>
                <w:sz w:val="20"/>
                <w:szCs w:val="20"/>
                <w:lang w:val="en-US"/>
              </w:rPr>
              <w:t>overnm</w:t>
            </w:r>
            <w:r w:rsidRPr="00C20E11">
              <w:rPr>
                <w:rFonts w:ascii="Arial" w:hAnsi="Arial" w:cs="Arial"/>
                <w:sz w:val="20"/>
                <w:szCs w:val="20"/>
                <w:lang w:val="en-US"/>
              </w:rPr>
              <w:t>e</w:t>
            </w:r>
            <w:r w:rsidRPr="00C20E11">
              <w:rPr>
                <w:rFonts w:ascii="Arial" w:hAnsi="Arial" w:cs="Arial"/>
                <w:spacing w:val="1"/>
                <w:sz w:val="20"/>
                <w:szCs w:val="20"/>
                <w:lang w:val="en-US"/>
              </w:rPr>
              <w:t>n</w:t>
            </w:r>
            <w:r w:rsidRPr="00C20E11">
              <w:rPr>
                <w:rFonts w:ascii="Arial" w:hAnsi="Arial" w:cs="Arial"/>
                <w:sz w:val="20"/>
                <w:szCs w:val="20"/>
                <w:lang w:val="en-US"/>
              </w:rPr>
              <w:t>t m</w:t>
            </w:r>
            <w:r w:rsidRPr="00C20E11">
              <w:rPr>
                <w:rFonts w:ascii="Arial" w:hAnsi="Arial" w:cs="Arial"/>
                <w:spacing w:val="1"/>
                <w:sz w:val="20"/>
                <w:szCs w:val="20"/>
                <w:lang w:val="en-US"/>
              </w:rPr>
              <w:t>a</w:t>
            </w:r>
            <w:r w:rsidRPr="00C20E11">
              <w:rPr>
                <w:rFonts w:ascii="Arial" w:hAnsi="Arial" w:cs="Arial"/>
                <w:sz w:val="20"/>
                <w:szCs w:val="20"/>
                <w:lang w:val="en-US"/>
              </w:rPr>
              <w:t>y imp</w:t>
            </w:r>
            <w:r w:rsidRPr="00C20E11">
              <w:rPr>
                <w:rFonts w:ascii="Arial" w:hAnsi="Arial" w:cs="Arial"/>
                <w:spacing w:val="1"/>
                <w:sz w:val="20"/>
                <w:szCs w:val="20"/>
                <w:lang w:val="en-US"/>
              </w:rPr>
              <w:t>ac</w:t>
            </w:r>
            <w:r w:rsidRPr="00C20E11">
              <w:rPr>
                <w:rFonts w:ascii="Arial" w:hAnsi="Arial" w:cs="Arial"/>
                <w:sz w:val="20"/>
                <w:szCs w:val="20"/>
                <w:lang w:val="en-US"/>
              </w:rPr>
              <w:t>t t</w:t>
            </w:r>
            <w:r w:rsidRPr="00C20E11">
              <w:rPr>
                <w:rFonts w:ascii="Arial" w:hAnsi="Arial" w:cs="Arial"/>
                <w:spacing w:val="1"/>
                <w:sz w:val="20"/>
                <w:szCs w:val="20"/>
                <w:lang w:val="en-US"/>
              </w:rPr>
              <w:t>h</w:t>
            </w:r>
            <w:r w:rsidRPr="00C20E11">
              <w:rPr>
                <w:rFonts w:ascii="Arial" w:hAnsi="Arial" w:cs="Arial"/>
                <w:sz w:val="20"/>
                <w:szCs w:val="20"/>
                <w:lang w:val="en-US"/>
              </w:rPr>
              <w:t>e</w:t>
            </w:r>
            <w:r w:rsidRPr="00C20E11">
              <w:rPr>
                <w:rFonts w:ascii="Arial" w:hAnsi="Arial" w:cs="Arial"/>
                <w:spacing w:val="1"/>
                <w:sz w:val="20"/>
                <w:szCs w:val="20"/>
                <w:lang w:val="en-US"/>
              </w:rPr>
              <w:t xml:space="preserve"> G</w:t>
            </w:r>
            <w:r w:rsidRPr="00C20E11">
              <w:rPr>
                <w:rFonts w:ascii="Arial" w:hAnsi="Arial" w:cs="Arial"/>
                <w:sz w:val="20"/>
                <w:szCs w:val="20"/>
                <w:lang w:val="en-US"/>
              </w:rPr>
              <w:t>ro</w:t>
            </w:r>
            <w:r w:rsidRPr="00C20E11">
              <w:rPr>
                <w:rFonts w:ascii="Arial" w:hAnsi="Arial" w:cs="Arial"/>
                <w:spacing w:val="1"/>
                <w:sz w:val="20"/>
                <w:szCs w:val="20"/>
                <w:lang w:val="en-US"/>
              </w:rPr>
              <w:t>up</w:t>
            </w:r>
            <w:r w:rsidRPr="00C20E11">
              <w:rPr>
                <w:rFonts w:ascii="Arial" w:hAnsi="Arial" w:cs="Arial"/>
                <w:sz w:val="20"/>
                <w:szCs w:val="20"/>
                <w:lang w:val="en-US"/>
              </w:rPr>
              <w:t>, in</w:t>
            </w:r>
            <w:r w:rsidRPr="00C20E11">
              <w:rPr>
                <w:rFonts w:ascii="Arial" w:hAnsi="Arial" w:cs="Arial"/>
                <w:spacing w:val="1"/>
                <w:sz w:val="20"/>
                <w:szCs w:val="20"/>
                <w:lang w:val="en-US"/>
              </w:rPr>
              <w:t>clud</w:t>
            </w:r>
            <w:r w:rsidRPr="00C20E11">
              <w:rPr>
                <w:rFonts w:ascii="Arial" w:hAnsi="Arial" w:cs="Arial"/>
                <w:sz w:val="20"/>
                <w:szCs w:val="20"/>
                <w:lang w:val="en-US"/>
              </w:rPr>
              <w:t xml:space="preserve">ing </w:t>
            </w:r>
            <w:bookmarkStart w:id="24" w:name="_DV_C27"/>
            <w:r w:rsidRPr="00C20E11">
              <w:rPr>
                <w:rFonts w:ascii="Arial" w:hAnsi="Arial" w:cs="Arial"/>
                <w:sz w:val="20"/>
                <w:szCs w:val="20"/>
                <w:lang w:val="en-US"/>
              </w:rPr>
              <w:t>the</w:t>
            </w:r>
            <w:bookmarkStart w:id="25" w:name="_DV_M21"/>
            <w:bookmarkEnd w:id="24"/>
            <w:bookmarkEnd w:id="25"/>
            <w:r w:rsidRPr="00C20E11">
              <w:rPr>
                <w:rFonts w:ascii="Arial" w:hAnsi="Arial" w:cs="Arial"/>
                <w:sz w:val="20"/>
                <w:szCs w:val="20"/>
                <w:lang w:val="en-US"/>
              </w:rPr>
              <w:t xml:space="preserve"> refer</w:t>
            </w:r>
            <w:r w:rsidRPr="00C20E11">
              <w:rPr>
                <w:rFonts w:ascii="Arial" w:hAnsi="Arial" w:cs="Arial"/>
                <w:spacing w:val="1"/>
                <w:sz w:val="20"/>
                <w:szCs w:val="20"/>
                <w:lang w:val="en-US"/>
              </w:rPr>
              <w:t>endu</w:t>
            </w:r>
            <w:r w:rsidRPr="00C20E11">
              <w:rPr>
                <w:rFonts w:ascii="Arial" w:hAnsi="Arial" w:cs="Arial"/>
                <w:sz w:val="20"/>
                <w:szCs w:val="20"/>
                <w:lang w:val="en-US"/>
              </w:rPr>
              <w:t>m on</w:t>
            </w:r>
            <w:r w:rsidRPr="00C20E11">
              <w:rPr>
                <w:rFonts w:ascii="Arial" w:hAnsi="Arial" w:cs="Arial"/>
                <w:spacing w:val="3"/>
                <w:sz w:val="20"/>
                <w:szCs w:val="20"/>
                <w:lang w:val="en-US"/>
              </w:rPr>
              <w:t xml:space="preserve"> t</w:t>
            </w:r>
            <w:r w:rsidRPr="00C20E11">
              <w:rPr>
                <w:rFonts w:ascii="Arial" w:hAnsi="Arial" w:cs="Arial"/>
                <w:spacing w:val="1"/>
                <w:sz w:val="20"/>
                <w:szCs w:val="20"/>
                <w:lang w:val="en-US"/>
              </w:rPr>
              <w:t>h</w:t>
            </w:r>
            <w:r w:rsidRPr="00C20E11">
              <w:rPr>
                <w:rFonts w:ascii="Arial" w:hAnsi="Arial" w:cs="Arial"/>
                <w:sz w:val="20"/>
                <w:szCs w:val="20"/>
                <w:lang w:val="en-US"/>
              </w:rPr>
              <w:t xml:space="preserve">e </w:t>
            </w:r>
            <w:smartTag w:uri="urn:schemas-microsoft-com:office:smarttags" w:element="country-region">
              <w:smartTag w:uri="urn:schemas-microsoft-com:office:smarttags" w:element="place">
                <w:r w:rsidRPr="00C20E11">
                  <w:rPr>
                    <w:rFonts w:ascii="Arial" w:hAnsi="Arial" w:cs="Arial"/>
                    <w:sz w:val="20"/>
                    <w:szCs w:val="20"/>
                    <w:lang w:val="en-US"/>
                  </w:rPr>
                  <w:t>U</w:t>
                </w:r>
                <w:r w:rsidRPr="00C20E11">
                  <w:rPr>
                    <w:rFonts w:ascii="Arial" w:hAnsi="Arial" w:cs="Arial"/>
                    <w:spacing w:val="1"/>
                    <w:sz w:val="20"/>
                    <w:szCs w:val="20"/>
                    <w:lang w:val="en-US"/>
                  </w:rPr>
                  <w:t>K</w:t>
                </w:r>
              </w:smartTag>
            </w:smartTag>
            <w:r w:rsidRPr="00C20E11">
              <w:rPr>
                <w:rFonts w:ascii="Arial" w:hAnsi="Arial" w:cs="Arial"/>
                <w:spacing w:val="1"/>
                <w:sz w:val="20"/>
                <w:szCs w:val="20"/>
                <w:lang w:val="en-US"/>
              </w:rPr>
              <w:t>’</w:t>
            </w:r>
            <w:r w:rsidRPr="00C20E11">
              <w:rPr>
                <w:rFonts w:ascii="Arial" w:hAnsi="Arial" w:cs="Arial"/>
                <w:sz w:val="20"/>
                <w:szCs w:val="20"/>
                <w:lang w:val="en-US"/>
              </w:rPr>
              <w:t>s m</w:t>
            </w:r>
            <w:r w:rsidRPr="00C20E11">
              <w:rPr>
                <w:rFonts w:ascii="Arial" w:hAnsi="Arial" w:cs="Arial"/>
                <w:spacing w:val="1"/>
                <w:sz w:val="20"/>
                <w:szCs w:val="20"/>
                <w:lang w:val="en-US"/>
              </w:rPr>
              <w:t>embersh</w:t>
            </w:r>
            <w:r w:rsidRPr="00C20E11">
              <w:rPr>
                <w:rFonts w:ascii="Arial" w:hAnsi="Arial" w:cs="Arial"/>
                <w:sz w:val="20"/>
                <w:szCs w:val="20"/>
                <w:lang w:val="en-US"/>
              </w:rPr>
              <w:t>ip of</w:t>
            </w:r>
            <w:r w:rsidRPr="00C20E11">
              <w:rPr>
                <w:rFonts w:ascii="Arial" w:hAnsi="Arial" w:cs="Arial"/>
                <w:spacing w:val="1"/>
                <w:sz w:val="20"/>
                <w:szCs w:val="20"/>
                <w:lang w:val="en-US"/>
              </w:rPr>
              <w:t xml:space="preserve"> th</w:t>
            </w:r>
            <w:r w:rsidRPr="00C20E11">
              <w:rPr>
                <w:rFonts w:ascii="Arial" w:hAnsi="Arial" w:cs="Arial"/>
                <w:sz w:val="20"/>
                <w:szCs w:val="20"/>
                <w:lang w:val="en-US"/>
              </w:rPr>
              <w:t>e EU</w:t>
            </w:r>
            <w:bookmarkStart w:id="26" w:name="_DV_C29"/>
            <w:r w:rsidRPr="00C20E11">
              <w:rPr>
                <w:rFonts w:ascii="Arial" w:hAnsi="Arial" w:cs="Arial"/>
                <w:sz w:val="20"/>
                <w:szCs w:val="20"/>
                <w:lang w:val="en-US"/>
              </w:rPr>
              <w:t xml:space="preserve"> currently proposed to be held by the end of 2017.</w:t>
            </w:r>
            <w:bookmarkStart w:id="27" w:name="_DV_M22"/>
            <w:bookmarkEnd w:id="26"/>
            <w:bookmarkEnd w:id="27"/>
            <w:r w:rsidRPr="00C20E11">
              <w:rPr>
                <w:rFonts w:ascii="Arial" w:hAnsi="Arial" w:cs="Arial"/>
                <w:sz w:val="20"/>
                <w:szCs w:val="20"/>
                <w:lang w:val="en-US"/>
              </w:rPr>
              <w:t xml:space="preserve"> </w:t>
            </w:r>
            <w:r w:rsidRPr="00C20E11">
              <w:rPr>
                <w:rFonts w:ascii="Arial" w:hAnsi="Arial" w:cs="Arial"/>
                <w:spacing w:val="1"/>
                <w:sz w:val="20"/>
                <w:szCs w:val="20"/>
                <w:lang w:val="en-US"/>
              </w:rPr>
              <w:t>Th</w:t>
            </w:r>
            <w:r w:rsidRPr="00C20E11">
              <w:rPr>
                <w:rFonts w:ascii="Arial" w:hAnsi="Arial" w:cs="Arial"/>
                <w:sz w:val="20"/>
                <w:szCs w:val="20"/>
                <w:lang w:val="en-US"/>
              </w:rPr>
              <w:t>e implem</w:t>
            </w:r>
            <w:r w:rsidRPr="00C20E11">
              <w:rPr>
                <w:rFonts w:ascii="Arial" w:hAnsi="Arial" w:cs="Arial"/>
                <w:spacing w:val="1"/>
                <w:sz w:val="20"/>
                <w:szCs w:val="20"/>
                <w:lang w:val="en-US"/>
              </w:rPr>
              <w:t>en</w:t>
            </w:r>
            <w:r w:rsidRPr="00C20E11">
              <w:rPr>
                <w:rFonts w:ascii="Arial" w:hAnsi="Arial" w:cs="Arial"/>
                <w:sz w:val="20"/>
                <w:szCs w:val="20"/>
                <w:lang w:val="en-US"/>
              </w:rPr>
              <w:t>tation</w:t>
            </w:r>
            <w:r w:rsidRPr="00C20E11">
              <w:rPr>
                <w:rFonts w:ascii="Arial" w:hAnsi="Arial" w:cs="Arial"/>
                <w:spacing w:val="12"/>
                <w:sz w:val="20"/>
                <w:szCs w:val="20"/>
                <w:lang w:val="en-US"/>
              </w:rPr>
              <w:t xml:space="preserve"> </w:t>
            </w:r>
            <w:r w:rsidRPr="00C20E11">
              <w:rPr>
                <w:rFonts w:ascii="Arial" w:hAnsi="Arial" w:cs="Arial"/>
                <w:spacing w:val="1"/>
                <w:sz w:val="20"/>
                <w:szCs w:val="20"/>
                <w:lang w:val="en-US"/>
              </w:rPr>
              <w:t>o</w:t>
            </w:r>
            <w:r w:rsidRPr="00C20E11">
              <w:rPr>
                <w:rFonts w:ascii="Arial" w:hAnsi="Arial" w:cs="Arial"/>
                <w:sz w:val="20"/>
                <w:szCs w:val="20"/>
                <w:lang w:val="en-US"/>
              </w:rPr>
              <w:t>f t</w:t>
            </w:r>
            <w:r w:rsidRPr="00C20E11">
              <w:rPr>
                <w:rFonts w:ascii="Arial" w:hAnsi="Arial" w:cs="Arial"/>
                <w:spacing w:val="1"/>
                <w:sz w:val="20"/>
                <w:szCs w:val="20"/>
                <w:lang w:val="en-US"/>
              </w:rPr>
              <w:t>hes</w:t>
            </w:r>
            <w:r w:rsidRPr="00C20E11">
              <w:rPr>
                <w:rFonts w:ascii="Arial" w:hAnsi="Arial" w:cs="Arial"/>
                <w:sz w:val="20"/>
                <w:szCs w:val="20"/>
                <w:lang w:val="en-US"/>
              </w:rPr>
              <w:t>e polici</w:t>
            </w:r>
            <w:r w:rsidRPr="00C20E11">
              <w:rPr>
                <w:rFonts w:ascii="Arial" w:hAnsi="Arial" w:cs="Arial"/>
                <w:spacing w:val="1"/>
                <w:sz w:val="20"/>
                <w:szCs w:val="20"/>
                <w:lang w:val="en-US"/>
              </w:rPr>
              <w:t>es</w:t>
            </w:r>
            <w:r w:rsidRPr="00C20E11">
              <w:rPr>
                <w:rFonts w:ascii="Arial" w:hAnsi="Arial" w:cs="Arial"/>
                <w:sz w:val="20"/>
                <w:szCs w:val="20"/>
                <w:lang w:val="en-US"/>
              </w:rPr>
              <w:t>, in</w:t>
            </w:r>
            <w:r w:rsidRPr="00C20E11">
              <w:rPr>
                <w:rFonts w:ascii="Arial" w:hAnsi="Arial" w:cs="Arial"/>
                <w:spacing w:val="1"/>
                <w:sz w:val="20"/>
                <w:szCs w:val="20"/>
                <w:lang w:val="en-US"/>
              </w:rPr>
              <w:t>c</w:t>
            </w:r>
            <w:r w:rsidRPr="00C20E11">
              <w:rPr>
                <w:rFonts w:ascii="Arial" w:hAnsi="Arial" w:cs="Arial"/>
                <w:sz w:val="20"/>
                <w:szCs w:val="20"/>
                <w:lang w:val="en-US"/>
              </w:rPr>
              <w:t>ludi</w:t>
            </w:r>
            <w:r w:rsidRPr="00C20E11">
              <w:rPr>
                <w:rFonts w:ascii="Arial" w:hAnsi="Arial" w:cs="Arial"/>
                <w:spacing w:val="1"/>
                <w:sz w:val="20"/>
                <w:szCs w:val="20"/>
                <w:lang w:val="en-US"/>
              </w:rPr>
              <w:t>n</w:t>
            </w:r>
            <w:r w:rsidRPr="00C20E11">
              <w:rPr>
                <w:rFonts w:ascii="Arial" w:hAnsi="Arial" w:cs="Arial"/>
                <w:sz w:val="20"/>
                <w:szCs w:val="20"/>
                <w:lang w:val="en-US"/>
              </w:rPr>
              <w:t>g t</w:t>
            </w:r>
            <w:r w:rsidRPr="00C20E11">
              <w:rPr>
                <w:rFonts w:ascii="Arial" w:hAnsi="Arial" w:cs="Arial"/>
                <w:spacing w:val="1"/>
                <w:sz w:val="20"/>
                <w:szCs w:val="20"/>
                <w:lang w:val="en-US"/>
              </w:rPr>
              <w:t>h</w:t>
            </w:r>
            <w:r w:rsidRPr="00C20E11">
              <w:rPr>
                <w:rFonts w:ascii="Arial" w:hAnsi="Arial" w:cs="Arial"/>
                <w:sz w:val="20"/>
                <w:szCs w:val="20"/>
                <w:lang w:val="en-US"/>
              </w:rPr>
              <w:t>e out</w:t>
            </w:r>
            <w:r w:rsidRPr="00C20E11">
              <w:rPr>
                <w:rFonts w:ascii="Arial" w:hAnsi="Arial" w:cs="Arial"/>
                <w:spacing w:val="1"/>
                <w:sz w:val="20"/>
                <w:szCs w:val="20"/>
                <w:lang w:val="en-US"/>
              </w:rPr>
              <w:t>com</w:t>
            </w:r>
            <w:r w:rsidRPr="00C20E11">
              <w:rPr>
                <w:rFonts w:ascii="Arial" w:hAnsi="Arial" w:cs="Arial"/>
                <w:sz w:val="20"/>
                <w:szCs w:val="20"/>
                <w:lang w:val="en-US"/>
              </w:rPr>
              <w:t>e of</w:t>
            </w:r>
            <w:r w:rsidRPr="00C20E11">
              <w:rPr>
                <w:rFonts w:ascii="Arial" w:hAnsi="Arial" w:cs="Arial"/>
                <w:spacing w:val="1"/>
                <w:sz w:val="20"/>
                <w:szCs w:val="20"/>
                <w:lang w:val="en-US"/>
              </w:rPr>
              <w:t xml:space="preserve"> th</w:t>
            </w:r>
            <w:r w:rsidRPr="00C20E11">
              <w:rPr>
                <w:rFonts w:ascii="Arial" w:hAnsi="Arial" w:cs="Arial"/>
                <w:sz w:val="20"/>
                <w:szCs w:val="20"/>
                <w:lang w:val="en-US"/>
              </w:rPr>
              <w:t>e EU r</w:t>
            </w:r>
            <w:r w:rsidRPr="00C20E11">
              <w:rPr>
                <w:rFonts w:ascii="Arial" w:hAnsi="Arial" w:cs="Arial"/>
                <w:spacing w:val="1"/>
                <w:sz w:val="20"/>
                <w:szCs w:val="20"/>
                <w:lang w:val="en-US"/>
              </w:rPr>
              <w:t>eferendum</w:t>
            </w:r>
            <w:bookmarkStart w:id="28" w:name="_DV_C30"/>
            <w:r>
              <w:rPr>
                <w:rFonts w:ascii="Arial" w:hAnsi="Arial" w:cs="Arial"/>
                <w:sz w:val="20"/>
                <w:szCs w:val="20"/>
                <w:lang w:val="en-US"/>
              </w:rPr>
              <w:t xml:space="preserve"> </w:t>
            </w:r>
            <w:r w:rsidRPr="00C20E11">
              <w:rPr>
                <w:rFonts w:ascii="Arial" w:hAnsi="Arial" w:cs="Arial"/>
                <w:sz w:val="20"/>
                <w:szCs w:val="20"/>
                <w:lang w:val="en-US"/>
              </w:rPr>
              <w:t xml:space="preserve">and consequences for the </w:t>
            </w:r>
            <w:smartTag w:uri="urn:schemas-microsoft-com:office:smarttags" w:element="country-region">
              <w:smartTag w:uri="urn:schemas-microsoft-com:office:smarttags" w:element="place">
                <w:r w:rsidRPr="00C20E11">
                  <w:rPr>
                    <w:rFonts w:ascii="Arial" w:hAnsi="Arial" w:cs="Arial"/>
                    <w:sz w:val="20"/>
                    <w:szCs w:val="20"/>
                    <w:lang w:val="en-US"/>
                  </w:rPr>
                  <w:t>UK</w:t>
                </w:r>
              </w:smartTag>
            </w:smartTag>
            <w:r>
              <w:rPr>
                <w:rFonts w:ascii="Arial" w:hAnsi="Arial" w:cs="Arial"/>
                <w:sz w:val="20"/>
                <w:szCs w:val="20"/>
                <w:lang w:val="en-US"/>
              </w:rPr>
              <w:t xml:space="preserve"> and its constituent countries</w:t>
            </w:r>
            <w:r w:rsidRPr="00C20E11">
              <w:rPr>
                <w:rFonts w:ascii="Arial" w:hAnsi="Arial" w:cs="Arial"/>
                <w:sz w:val="20"/>
                <w:szCs w:val="20"/>
                <w:lang w:val="en-US"/>
              </w:rPr>
              <w:t xml:space="preserve"> arising from it</w:t>
            </w:r>
            <w:bookmarkStart w:id="29" w:name="_DV_M23"/>
            <w:bookmarkEnd w:id="28"/>
            <w:bookmarkEnd w:id="29"/>
            <w:r w:rsidRPr="00C20E11">
              <w:rPr>
                <w:rFonts w:ascii="Arial" w:hAnsi="Arial" w:cs="Arial"/>
                <w:sz w:val="20"/>
                <w:szCs w:val="20"/>
                <w:lang w:val="en-US"/>
              </w:rPr>
              <w:t xml:space="preserve">, </w:t>
            </w:r>
            <w:r w:rsidRPr="00C20E11">
              <w:rPr>
                <w:rFonts w:ascii="Arial" w:hAnsi="Arial" w:cs="Arial"/>
                <w:spacing w:val="1"/>
                <w:sz w:val="20"/>
                <w:szCs w:val="20"/>
                <w:lang w:val="en-US"/>
              </w:rPr>
              <w:t>cou</w:t>
            </w:r>
            <w:r w:rsidRPr="00C20E11">
              <w:rPr>
                <w:rFonts w:ascii="Arial" w:hAnsi="Arial" w:cs="Arial"/>
                <w:sz w:val="20"/>
                <w:szCs w:val="20"/>
                <w:lang w:val="en-US"/>
              </w:rPr>
              <w:t xml:space="preserve">ld </w:t>
            </w:r>
            <w:r w:rsidRPr="00C20E11">
              <w:rPr>
                <w:rFonts w:ascii="Arial" w:hAnsi="Arial" w:cs="Arial"/>
                <w:spacing w:val="1"/>
                <w:sz w:val="20"/>
                <w:szCs w:val="20"/>
                <w:lang w:val="en-US"/>
              </w:rPr>
              <w:t>sign</w:t>
            </w:r>
            <w:r w:rsidRPr="00C20E11">
              <w:rPr>
                <w:rFonts w:ascii="Arial" w:hAnsi="Arial" w:cs="Arial"/>
                <w:sz w:val="20"/>
                <w:szCs w:val="20"/>
                <w:lang w:val="en-US"/>
              </w:rPr>
              <w:t>ifi</w:t>
            </w:r>
            <w:r w:rsidRPr="00C20E11">
              <w:rPr>
                <w:rFonts w:ascii="Arial" w:hAnsi="Arial" w:cs="Arial"/>
                <w:spacing w:val="1"/>
                <w:sz w:val="20"/>
                <w:szCs w:val="20"/>
                <w:lang w:val="en-US"/>
              </w:rPr>
              <w:t>cant</w:t>
            </w:r>
            <w:r w:rsidRPr="00C20E11">
              <w:rPr>
                <w:rFonts w:ascii="Arial" w:hAnsi="Arial" w:cs="Arial"/>
                <w:sz w:val="20"/>
                <w:szCs w:val="20"/>
                <w:lang w:val="en-US"/>
              </w:rPr>
              <w:t>ly imp</w:t>
            </w:r>
            <w:r w:rsidRPr="00C20E11">
              <w:rPr>
                <w:rFonts w:ascii="Arial" w:hAnsi="Arial" w:cs="Arial"/>
                <w:spacing w:val="1"/>
                <w:sz w:val="20"/>
                <w:szCs w:val="20"/>
                <w:lang w:val="en-US"/>
              </w:rPr>
              <w:t>ac</w:t>
            </w:r>
            <w:r w:rsidRPr="00C20E11">
              <w:rPr>
                <w:rFonts w:ascii="Arial" w:hAnsi="Arial" w:cs="Arial"/>
                <w:sz w:val="20"/>
                <w:szCs w:val="20"/>
                <w:lang w:val="en-US"/>
              </w:rPr>
              <w:t>t the environme</w:t>
            </w:r>
            <w:r w:rsidRPr="00C20E11">
              <w:rPr>
                <w:rFonts w:ascii="Arial" w:hAnsi="Arial" w:cs="Arial"/>
                <w:spacing w:val="1"/>
                <w:sz w:val="20"/>
                <w:szCs w:val="20"/>
                <w:lang w:val="en-US"/>
              </w:rPr>
              <w:t>n</w:t>
            </w:r>
            <w:r w:rsidRPr="00C20E11">
              <w:rPr>
                <w:rFonts w:ascii="Arial" w:hAnsi="Arial" w:cs="Arial"/>
                <w:sz w:val="20"/>
                <w:szCs w:val="20"/>
                <w:lang w:val="en-US"/>
              </w:rPr>
              <w:t>t in which the Gro</w:t>
            </w:r>
            <w:r w:rsidRPr="00C20E11">
              <w:rPr>
                <w:rFonts w:ascii="Arial" w:hAnsi="Arial" w:cs="Arial"/>
                <w:spacing w:val="1"/>
                <w:sz w:val="20"/>
                <w:szCs w:val="20"/>
                <w:lang w:val="en-US"/>
              </w:rPr>
              <w:t>u</w:t>
            </w:r>
            <w:r w:rsidRPr="00C20E11">
              <w:rPr>
                <w:rFonts w:ascii="Arial" w:hAnsi="Arial" w:cs="Arial"/>
                <w:sz w:val="20"/>
                <w:szCs w:val="20"/>
                <w:lang w:val="en-US"/>
              </w:rPr>
              <w:t>p o</w:t>
            </w:r>
            <w:r w:rsidRPr="00C20E11">
              <w:rPr>
                <w:rFonts w:ascii="Arial" w:hAnsi="Arial" w:cs="Arial"/>
                <w:spacing w:val="1"/>
                <w:sz w:val="20"/>
                <w:szCs w:val="20"/>
                <w:lang w:val="en-US"/>
              </w:rPr>
              <w:t>pe</w:t>
            </w:r>
            <w:r w:rsidRPr="00C20E11">
              <w:rPr>
                <w:rFonts w:ascii="Arial" w:hAnsi="Arial" w:cs="Arial"/>
                <w:sz w:val="20"/>
                <w:szCs w:val="20"/>
                <w:lang w:val="en-US"/>
              </w:rPr>
              <w:t>rates and the fiscal, mon</w:t>
            </w:r>
            <w:r w:rsidRPr="00C20E11">
              <w:rPr>
                <w:rFonts w:ascii="Arial" w:hAnsi="Arial" w:cs="Arial"/>
                <w:spacing w:val="1"/>
                <w:sz w:val="20"/>
                <w:szCs w:val="20"/>
                <w:lang w:val="en-US"/>
              </w:rPr>
              <w:t>etary</w:t>
            </w:r>
            <w:r w:rsidRPr="00C20E11">
              <w:rPr>
                <w:rFonts w:ascii="Arial" w:hAnsi="Arial" w:cs="Arial"/>
                <w:sz w:val="20"/>
                <w:szCs w:val="20"/>
                <w:lang w:val="en-US"/>
              </w:rPr>
              <w:t>, legal a</w:t>
            </w:r>
            <w:r w:rsidRPr="00C20E11">
              <w:rPr>
                <w:rFonts w:ascii="Arial" w:hAnsi="Arial" w:cs="Arial"/>
                <w:spacing w:val="1"/>
                <w:sz w:val="20"/>
                <w:szCs w:val="20"/>
                <w:lang w:val="en-US"/>
              </w:rPr>
              <w:t>n</w:t>
            </w:r>
            <w:r w:rsidRPr="00C20E11">
              <w:rPr>
                <w:rFonts w:ascii="Arial" w:hAnsi="Arial" w:cs="Arial"/>
                <w:sz w:val="20"/>
                <w:szCs w:val="20"/>
                <w:lang w:val="en-US"/>
              </w:rPr>
              <w:t>d r</w:t>
            </w:r>
            <w:r w:rsidRPr="00C20E11">
              <w:rPr>
                <w:rFonts w:ascii="Arial" w:hAnsi="Arial" w:cs="Arial"/>
                <w:spacing w:val="1"/>
                <w:sz w:val="20"/>
                <w:szCs w:val="20"/>
                <w:lang w:val="en-US"/>
              </w:rPr>
              <w:t>egulator</w:t>
            </w:r>
            <w:r w:rsidRPr="00C20E11">
              <w:rPr>
                <w:rFonts w:ascii="Arial" w:hAnsi="Arial" w:cs="Arial"/>
                <w:sz w:val="20"/>
                <w:szCs w:val="20"/>
                <w:lang w:val="en-US"/>
              </w:rPr>
              <w:t>y r</w:t>
            </w:r>
            <w:r w:rsidRPr="00C20E11">
              <w:rPr>
                <w:rFonts w:ascii="Arial" w:hAnsi="Arial" w:cs="Arial"/>
                <w:spacing w:val="1"/>
                <w:sz w:val="20"/>
                <w:szCs w:val="20"/>
                <w:lang w:val="en-US"/>
              </w:rPr>
              <w:t>equ</w:t>
            </w:r>
            <w:r w:rsidRPr="00C20E11">
              <w:rPr>
                <w:rFonts w:ascii="Arial" w:hAnsi="Arial" w:cs="Arial"/>
                <w:sz w:val="20"/>
                <w:szCs w:val="20"/>
                <w:lang w:val="en-US"/>
              </w:rPr>
              <w:t>irements</w:t>
            </w:r>
            <w:r w:rsidRPr="00C20E11">
              <w:rPr>
                <w:rFonts w:ascii="Arial" w:hAnsi="Arial" w:cs="Arial"/>
                <w:spacing w:val="8"/>
                <w:sz w:val="20"/>
                <w:szCs w:val="20"/>
                <w:lang w:val="en-US"/>
              </w:rPr>
              <w:t xml:space="preserve"> </w:t>
            </w:r>
            <w:r w:rsidRPr="00C20E11">
              <w:rPr>
                <w:rFonts w:ascii="Arial" w:hAnsi="Arial" w:cs="Arial"/>
                <w:sz w:val="20"/>
                <w:szCs w:val="20"/>
                <w:lang w:val="en-US"/>
              </w:rPr>
              <w:t>to which it is s</w:t>
            </w:r>
            <w:r w:rsidRPr="00C20E11">
              <w:rPr>
                <w:rFonts w:ascii="Arial" w:hAnsi="Arial" w:cs="Arial"/>
                <w:spacing w:val="1"/>
                <w:sz w:val="20"/>
                <w:szCs w:val="20"/>
                <w:lang w:val="en-US"/>
              </w:rPr>
              <w:t>ub</w:t>
            </w:r>
            <w:r w:rsidRPr="00C20E11">
              <w:rPr>
                <w:rFonts w:ascii="Arial" w:hAnsi="Arial" w:cs="Arial"/>
                <w:sz w:val="20"/>
                <w:szCs w:val="20"/>
                <w:lang w:val="en-US"/>
              </w:rPr>
              <w:t>je</w:t>
            </w:r>
            <w:r w:rsidRPr="00C20E11">
              <w:rPr>
                <w:rFonts w:ascii="Arial" w:hAnsi="Arial" w:cs="Arial"/>
                <w:spacing w:val="1"/>
                <w:sz w:val="20"/>
                <w:szCs w:val="20"/>
                <w:lang w:val="en-US"/>
              </w:rPr>
              <w:t>ct</w:t>
            </w:r>
            <w:r w:rsidRPr="00C20E11">
              <w:rPr>
                <w:rFonts w:ascii="Arial" w:hAnsi="Arial" w:cs="Arial"/>
                <w:sz w:val="20"/>
                <w:szCs w:val="20"/>
                <w:lang w:val="en-US"/>
              </w:rPr>
              <w:t>.</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gridSpan w:val="2"/>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 xml:space="preserve">Operational and reputational risks are inherent in the Group’s businesses, but are heightened as a result of the implementation of the Transformation Plan. Employee misconduct may also result in regulatory sanctions and serious reputational or financial harm to the Group.  </w:t>
            </w:r>
          </w:p>
        </w:tc>
      </w:tr>
    </w:tbl>
    <w:p w:rsidR="005401BA" w:rsidRPr="00E70A0F" w:rsidRDefault="005401BA" w:rsidP="005401BA">
      <w:pPr>
        <w:pStyle w:val="Normal101"/>
        <w:pBdr>
          <w:bottom w:val="single" w:sz="4" w:space="1" w:color="003366"/>
        </w:pBdr>
        <w:spacing w:line="288" w:lineRule="auto"/>
        <w:rPr>
          <w:rFonts w:ascii="Arial" w:eastAsia="MS Mincho" w:hAnsi="Arial" w:cs="Arial"/>
          <w:b/>
          <w:color w:val="003366"/>
          <w:sz w:val="20"/>
          <w:szCs w:val="20"/>
          <w:lang w:eastAsia="ja-JP"/>
        </w:rPr>
      </w:pPr>
      <w:r>
        <w:br w:type="page"/>
      </w:r>
      <w:r w:rsidRPr="00E70A0F">
        <w:rPr>
          <w:rFonts w:ascii="Arial" w:eastAsia="MS Mincho" w:hAnsi="Arial" w:cs="Arial"/>
          <w:b/>
          <w:color w:val="003366"/>
          <w:sz w:val="20"/>
          <w:szCs w:val="20"/>
          <w:lang w:eastAsia="ja-JP"/>
        </w:rPr>
        <w:lastRenderedPageBreak/>
        <w:t>Summary risk factors</w:t>
      </w:r>
    </w:p>
    <w:p w:rsidR="005401BA" w:rsidRPr="006475B0" w:rsidRDefault="005401BA" w:rsidP="005401BA">
      <w:pPr>
        <w:pStyle w:val="Normal101"/>
        <w:rPr>
          <w:sz w:val="16"/>
          <w:szCs w:val="16"/>
        </w:rPr>
      </w:pPr>
    </w:p>
    <w:tbl>
      <w:tblPr>
        <w:tblW w:w="9639" w:type="dxa"/>
        <w:tblCellMar>
          <w:left w:w="0" w:type="dxa"/>
          <w:right w:w="0" w:type="dxa"/>
        </w:tblCellMar>
        <w:tblLook w:val="01E0" w:firstRow="1" w:lastRow="1" w:firstColumn="1" w:lastColumn="1" w:noHBand="0" w:noVBand="0"/>
      </w:tblPr>
      <w:tblGrid>
        <w:gridCol w:w="567"/>
        <w:gridCol w:w="9072"/>
      </w:tblGrid>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sz w:val="20"/>
                <w:szCs w:val="20"/>
                <w:lang w:val="en-US" w:eastAsia="en-US" w:bidi="he-IL"/>
              </w:rPr>
            </w:pPr>
            <w:r w:rsidRPr="00E70A0F">
              <w:rPr>
                <w:rFonts w:ascii="Arial" w:eastAsia="Calibri" w:hAnsi="Arial" w:cs="Arial"/>
                <w:sz w:val="20"/>
                <w:szCs w:val="20"/>
                <w:lang w:val="en-US" w:eastAsia="en-US" w:bidi="he-IL"/>
              </w:rPr>
              <w:t>Despite the improved outlook for the global and UK economy over the near to medium-term, actual or perceived difficult global economic conditions, potential volatility in the UK housing market as well as increased competition, particularly in the UK, may create challenging economic and market conditions and a difficult operating environment for the Group’s businesses, as it continues to refocus its operations on the UK. These factors, together with continuing uncertainty relating to the recovery of the Eurozone economy and volatile financial markets, in part due to the monetary and fiscal policies and measures carried out by central banks</w:t>
            </w:r>
            <w:bookmarkStart w:id="30" w:name="_DV_C35"/>
            <w:r w:rsidRPr="00CC4F3D">
              <w:rPr>
                <w:rStyle w:val="DeltaViewInsertion"/>
                <w:rFonts w:ascii="Arial" w:hAnsi="Arial"/>
                <w:sz w:val="20"/>
                <w:szCs w:val="20"/>
              </w:rPr>
              <w:t>, the continued prolonged periods of low interest rates</w:t>
            </w:r>
            <w:r>
              <w:rPr>
                <w:rStyle w:val="DeltaViewInsertion"/>
                <w:rFonts w:ascii="Arial" w:hAnsi="Arial"/>
                <w:sz w:val="20"/>
                <w:szCs w:val="20"/>
              </w:rPr>
              <w:t xml:space="preserve">, </w:t>
            </w:r>
            <w:r w:rsidRPr="00CC4F3D">
              <w:rPr>
                <w:rStyle w:val="DeltaViewInsertion"/>
                <w:rFonts w:ascii="Arial" w:hAnsi="Arial"/>
                <w:sz w:val="20"/>
                <w:szCs w:val="20"/>
              </w:rPr>
              <w:t>the impact of any Greek sovereign default or exit from the Eurozone</w:t>
            </w:r>
            <w:bookmarkStart w:id="31" w:name="_DV_M27"/>
            <w:bookmarkEnd w:id="30"/>
            <w:bookmarkEnd w:id="31"/>
            <w:r>
              <w:rPr>
                <w:rStyle w:val="DeltaViewInsertion"/>
                <w:rFonts w:ascii="Arial" w:hAnsi="Arial"/>
                <w:sz w:val="20"/>
                <w:szCs w:val="20"/>
              </w:rPr>
              <w:t xml:space="preserve"> and slowing growth in China</w:t>
            </w:r>
            <w:r w:rsidRPr="00CC4F3D">
              <w:rPr>
                <w:rFonts w:ascii="Arial" w:hAnsi="Arial"/>
                <w:sz w:val="20"/>
                <w:szCs w:val="20"/>
              </w:rPr>
              <w:t>,</w:t>
            </w:r>
            <w:r w:rsidRPr="00E70A0F">
              <w:rPr>
                <w:rFonts w:ascii="Arial" w:eastAsia="Calibri" w:hAnsi="Arial" w:cs="Arial"/>
                <w:sz w:val="20"/>
                <w:szCs w:val="20"/>
                <w:lang w:val="en-US" w:eastAsia="en-US" w:bidi="he-IL"/>
              </w:rPr>
              <w:t xml:space="preserve"> have adversely affected and may continue to adversely affect the Group’s businesses, earnings, financial condition and prospects.</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 xml:space="preserve">The Group’s business performance, financial condition and capital and liquidity ratios could be adversely affected if its capital is not managed effectively or as a result of increasingly stringent regulatory requirements relating to capital adequacy, including those arising out of the implementation of Basel III or future proposals and the uncertainty arising from the consistent implementation of such rules in the various jurisdictions in which the Group operates. Maintaining adequate capital resources and meeting the requisite capital adequacy requirements may prove increasingly difficult and costly and will depend on the Group’s continued access to funding sources, including following the implementation of the ring-fence, as well as the effective management of its balance sheet and capital resources. </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The Group’s ability to meet its obligations including its funding commitments depends on the Group’s ability to access sources of liquidity and funding. The inability to access liquidity and funding due to market conditions or otherwise or to do so at a reasonable cost, could adversely affect the Group’s financial condition and results of operations. Furthermore, the Group’s borrowing costs and its access to the debt capital markets and other sources of liquidity depend significantly on its and, to a lesser extent the U</w:t>
            </w:r>
            <w:r>
              <w:rPr>
                <w:rFonts w:ascii="Arial" w:eastAsia="Calibri" w:hAnsi="Arial" w:cs="Arial"/>
                <w:sz w:val="20"/>
                <w:szCs w:val="20"/>
                <w:lang w:val="en-US" w:eastAsia="en-US" w:bidi="he-IL"/>
              </w:rPr>
              <w:t>K</w:t>
            </w:r>
            <w:r w:rsidRPr="00E70A0F">
              <w:rPr>
                <w:rFonts w:ascii="Arial" w:eastAsia="Calibri" w:hAnsi="Arial" w:cs="Arial"/>
                <w:sz w:val="20"/>
                <w:szCs w:val="20"/>
                <w:lang w:val="en-US" w:eastAsia="en-US" w:bidi="he-IL"/>
              </w:rPr>
              <w:t>’s credit ratings.</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color w:val="000000"/>
                <w:sz w:val="20"/>
                <w:szCs w:val="20"/>
                <w:lang w:val="en-US" w:eastAsia="en-US" w:bidi="he-IL"/>
              </w:rPr>
              <w:t xml:space="preserve">The Group is subject to substantial regulation and oversight and although </w:t>
            </w:r>
            <w:r w:rsidRPr="00E70A0F">
              <w:rPr>
                <w:rFonts w:ascii="Arial" w:eastAsia="Calibri" w:hAnsi="Arial" w:cs="Arial"/>
                <w:sz w:val="20"/>
                <w:szCs w:val="20"/>
                <w:lang w:val="en-US" w:eastAsia="en-US" w:bidi="he-IL"/>
              </w:rPr>
              <w:t>it is difficult to predict with certainty the effect that the recent regulatory changes, developments and heightened levels of public and regulatory scrutiny will have on the Group, the enactment of legislation and regulations in the UK, the EU and the US has resulted in increased capital, funding and liquidity requirements, changes in the competitive landscape, changes in other regulatory requirements and increased operating costs and has impacted, and will continue to impact, product offerings and business models as well as the risks that the Group</w:t>
            </w:r>
            <w:r>
              <w:rPr>
                <w:rFonts w:ascii="Arial" w:eastAsia="Calibri" w:hAnsi="Arial" w:cs="Arial"/>
                <w:sz w:val="20"/>
                <w:szCs w:val="20"/>
                <w:lang w:val="en-US" w:eastAsia="en-US" w:bidi="he-IL"/>
              </w:rPr>
              <w:t xml:space="preserve"> </w:t>
            </w:r>
            <w:r w:rsidRPr="00CC4F3D">
              <w:rPr>
                <w:rStyle w:val="DeltaViewInsertion"/>
                <w:rFonts w:ascii="Arial" w:hAnsi="Arial"/>
                <w:sz w:val="20"/>
                <w:szCs w:val="20"/>
              </w:rPr>
              <w:t>may be subject to an increased number of regulatory investigations and legal proceedings and</w:t>
            </w:r>
            <w:bookmarkStart w:id="32" w:name="_DV_M32"/>
            <w:bookmarkEnd w:id="32"/>
            <w:r>
              <w:rPr>
                <w:rFonts w:ascii="Arial" w:hAnsi="Arial"/>
                <w:color w:val="000000"/>
                <w:sz w:val="21"/>
                <w:szCs w:val="21"/>
              </w:rPr>
              <w:t xml:space="preserve"> </w:t>
            </w:r>
            <w:r w:rsidRPr="00E70A0F">
              <w:rPr>
                <w:rFonts w:ascii="Arial" w:eastAsia="Calibri" w:hAnsi="Arial" w:cs="Arial"/>
                <w:sz w:val="20"/>
                <w:szCs w:val="20"/>
                <w:lang w:val="en-US" w:eastAsia="en-US" w:bidi="he-IL"/>
              </w:rPr>
              <w:t xml:space="preserve">may be unable to comply with such requirements in the manner or within the timeframes required. A number of reviews and investigations are currently ongoing in the </w:t>
            </w:r>
            <w:smartTag w:uri="urn:schemas-microsoft-com:office:smarttags" w:element="country-region">
              <w:smartTag w:uri="urn:schemas-microsoft-com:office:smarttags" w:element="place">
                <w:r w:rsidRPr="00E70A0F">
                  <w:rPr>
                    <w:rFonts w:ascii="Arial" w:eastAsia="Calibri" w:hAnsi="Arial" w:cs="Arial"/>
                    <w:sz w:val="20"/>
                    <w:szCs w:val="20"/>
                    <w:lang w:val="en-US" w:eastAsia="en-US" w:bidi="he-IL"/>
                  </w:rPr>
                  <w:t>UK</w:t>
                </w:r>
              </w:smartTag>
            </w:smartTag>
            <w:r w:rsidRPr="00E70A0F">
              <w:rPr>
                <w:rFonts w:ascii="Arial" w:eastAsia="Calibri" w:hAnsi="Arial" w:cs="Arial"/>
                <w:sz w:val="20"/>
                <w:szCs w:val="20"/>
                <w:lang w:val="en-US" w:eastAsia="en-US" w:bidi="he-IL"/>
              </w:rPr>
              <w:t xml:space="preserve"> and other jurisdictions in which the Group operates which may result in further legislative changes. </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The Group or any of its UK bank subsidiaries may face the risk of full nationalisation or other resolution procedures, including recapitalisation of the Group or any of its UK bank subsidiaries, through the exercise of the bail-in tool which was introduced in the UK by the Banking Reform Act 2013 and implemented in line with the provisions of the Bank Recovery and Resolution Directive. In the event of the failure of the Group, various actions could be taken by or on behalf of the UK Government, including actions in relation to any securities issued, new or existing contractual arrangements and transfers of part or all of the Group’s businesses.</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sz w:val="20"/>
                <w:szCs w:val="20"/>
                <w:lang w:val="en-US" w:eastAsia="en-US" w:bidi="he-IL"/>
              </w:rPr>
            </w:pPr>
            <w:r w:rsidRPr="00E70A0F">
              <w:rPr>
                <w:rFonts w:ascii="Arial" w:eastAsia="Calibri" w:hAnsi="Arial" w:cs="Arial"/>
                <w:sz w:val="20"/>
                <w:szCs w:val="20"/>
                <w:lang w:val="en-US" w:eastAsia="en-US" w:bidi="he-IL"/>
              </w:rPr>
              <w:t>The Group is highly dependent on its IT systems, which are currently subject to a significant investment and rationalisation programme. The Group has been and expects to continue to be subject to cyber-attacks which expose the Group to loss of customer data or other sensitive information and which, combined with other failures of the Group’s information technology systems, may hinder its ability to service its customers which could result in long-term damage to the Group’s reputation, businesses and brands.</w:t>
            </w:r>
          </w:p>
        </w:tc>
      </w:tr>
    </w:tbl>
    <w:p w:rsidR="005401BA" w:rsidRPr="00E70A0F" w:rsidRDefault="005401BA" w:rsidP="005401BA">
      <w:pPr>
        <w:pStyle w:val="Normal101"/>
        <w:pBdr>
          <w:bottom w:val="single" w:sz="4" w:space="1" w:color="003366"/>
        </w:pBdr>
        <w:spacing w:line="288" w:lineRule="auto"/>
        <w:rPr>
          <w:rFonts w:ascii="Arial" w:eastAsia="MS Mincho" w:hAnsi="Arial" w:cs="Arial"/>
          <w:b/>
          <w:color w:val="003366"/>
          <w:sz w:val="20"/>
          <w:szCs w:val="20"/>
          <w:lang w:eastAsia="ja-JP"/>
        </w:rPr>
      </w:pPr>
      <w:r>
        <w:br w:type="page"/>
      </w:r>
      <w:r w:rsidRPr="00E70A0F">
        <w:rPr>
          <w:rFonts w:ascii="Arial" w:eastAsia="MS Mincho" w:hAnsi="Arial" w:cs="Arial"/>
          <w:b/>
          <w:color w:val="003366"/>
          <w:sz w:val="20"/>
          <w:szCs w:val="20"/>
          <w:lang w:eastAsia="ja-JP"/>
        </w:rPr>
        <w:lastRenderedPageBreak/>
        <w:t>Summary risk factors</w:t>
      </w:r>
    </w:p>
    <w:p w:rsidR="005401BA" w:rsidRPr="00E70A0F" w:rsidRDefault="005401BA" w:rsidP="005401BA">
      <w:pPr>
        <w:pStyle w:val="Normal101"/>
        <w:rPr>
          <w:rFonts w:cs="Arial"/>
          <w:sz w:val="20"/>
        </w:rPr>
      </w:pPr>
    </w:p>
    <w:tbl>
      <w:tblPr>
        <w:tblW w:w="9639" w:type="dxa"/>
        <w:tblCellMar>
          <w:left w:w="0" w:type="dxa"/>
          <w:right w:w="0" w:type="dxa"/>
        </w:tblCellMar>
        <w:tblLook w:val="01E0" w:firstRow="1" w:lastRow="1" w:firstColumn="1" w:lastColumn="1" w:noHBand="0" w:noVBand="0"/>
      </w:tblPr>
      <w:tblGrid>
        <w:gridCol w:w="567"/>
        <w:gridCol w:w="9072"/>
      </w:tblGrid>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As a result of the UK Government’s majority shareholding in the Group it is able to exercise a significant degree of influence over the Group including on dividend policy, the election of directors or appointment of senior management, remuneration policy and/or limiting the Group’s operations. The offer or sale by the UK Government of all or a portion of its shareholding in the company could affec</w:t>
            </w:r>
            <w:r>
              <w:rPr>
                <w:rFonts w:ascii="Arial" w:eastAsia="Calibri" w:hAnsi="Arial" w:cs="Arial"/>
                <w:sz w:val="20"/>
                <w:szCs w:val="20"/>
                <w:lang w:val="en-US" w:eastAsia="en-US" w:bidi="he-IL"/>
              </w:rPr>
              <w:t>t the market price of the company’s</w:t>
            </w:r>
            <w:r w:rsidRPr="00E70A0F">
              <w:rPr>
                <w:rFonts w:ascii="Arial" w:eastAsia="Calibri" w:hAnsi="Arial" w:cs="Arial"/>
                <w:sz w:val="20"/>
                <w:szCs w:val="20"/>
                <w:lang w:val="en-US" w:eastAsia="en-US" w:bidi="he-IL"/>
              </w:rPr>
              <w:t xml:space="preserve"> shares and other securities and acquisitions of ordinary shares by the UK Government (including through conversions of other securities or further purchases of shares) may result in the delisting of the company from the Official List.</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sz w:val="20"/>
                <w:szCs w:val="20"/>
                <w:lang w:val="en-US" w:eastAsia="en-US" w:bidi="he-IL"/>
              </w:rPr>
            </w:pPr>
            <w:r w:rsidRPr="00E70A0F">
              <w:rPr>
                <w:rFonts w:ascii="Arial" w:eastAsia="Calibri" w:hAnsi="Arial" w:cs="Arial"/>
                <w:sz w:val="20"/>
                <w:szCs w:val="20"/>
                <w:lang w:val="en-US" w:eastAsia="en-US" w:bidi="he-IL"/>
              </w:rPr>
              <w:t>The Group is required to make planned contributions to its pension schemes and to compensation schemes in respect of certain financial institutions (such as the UK Financial Services Compensation Scheme). Pension contributions may be increased to meet pension deficits or to address additional funding requirements, including those which may arise in connection with the restructuring of the Group’s pension plan as a result of the implementation of the ring-fence. The Group may also be required to make further contributions under resolution financing arrangements applicable to banks and investment firms. Additional or increased contributions may have an adverse impact on the Group’s results of operations, cash flow and financial condition.</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sz w:val="20"/>
                <w:szCs w:val="20"/>
                <w:lang w:val="en-US" w:eastAsia="en-US" w:bidi="he-IL"/>
              </w:rPr>
            </w:pPr>
            <w:r w:rsidRPr="00E70A0F">
              <w:rPr>
                <w:rFonts w:ascii="Arial" w:eastAsia="Calibri" w:hAnsi="Arial" w:cs="Arial"/>
                <w:sz w:val="20"/>
                <w:szCs w:val="20"/>
                <w:lang w:val="en-US" w:eastAsia="en-US" w:bidi="he-IL"/>
              </w:rPr>
              <w:t xml:space="preserve">The deterioration of the prevailing economic and market conditions and the actual or perceived failure or worsening credit of the Group’s counterparties or borrowers and depressed asset valuations resulting from poor market conditions, have adversely affected the Group and could continue to adversely affect the Group if, due to a deterioration in economic and financial market conditions or continuing weak economic growth, it were to recognise or realise further write-downs or impairment charges. Changes in interest rates, foreign exchange rates, oil and other commodity prices also impact the value of the Group’s investment and trading portfolios and may have a material adverse effect on the Group’s financial performance and business operations. </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The value of certain financial instruments recorded at fair value is determined using financial models incorporating assumptions, judgements and estimates that may change over time or may ultimately not turn out to be accurate. The Group’s valuation, capital and stress test models and the parameters</w:t>
            </w:r>
            <w:r>
              <w:rPr>
                <w:rFonts w:ascii="Arial" w:eastAsia="Calibri" w:hAnsi="Arial" w:cs="Arial"/>
                <w:sz w:val="20"/>
                <w:szCs w:val="20"/>
                <w:lang w:val="en-US" w:eastAsia="en-US" w:bidi="he-IL"/>
              </w:rPr>
              <w:t xml:space="preserve"> </w:t>
            </w:r>
            <w:r w:rsidRPr="00E70A0F">
              <w:rPr>
                <w:rFonts w:ascii="Arial" w:eastAsia="Calibri" w:hAnsi="Arial" w:cs="Arial"/>
                <w:sz w:val="20"/>
                <w:szCs w:val="20"/>
                <w:lang w:val="en-US" w:eastAsia="en-US" w:bidi="he-IL"/>
              </w:rPr>
              <w:t>and assumptions on which they are based rely on market data inputs and need to be constantly updated to ensure their accuracy. Failure of these models to accurately reflect changes in the environment in which the Group operates or the failure to properly input any such changes could have an adverse impact on the modeled results.</w:t>
            </w:r>
          </w:p>
        </w:tc>
      </w:tr>
      <w:tr w:rsidR="005401BA" w:rsidRPr="00E70A0F" w:rsidTr="00324169">
        <w:tc>
          <w:tcPr>
            <w:tcW w:w="567" w:type="dxa"/>
            <w:tcBorders>
              <w:top w:val="nil"/>
              <w:left w:val="nil"/>
              <w:bottom w:val="nil"/>
              <w:right w:val="nil"/>
            </w:tcBorders>
          </w:tcPr>
          <w:p w:rsidR="005401BA" w:rsidRPr="00E70A0F" w:rsidRDefault="005401BA" w:rsidP="00324169">
            <w:pPr>
              <w:pStyle w:val="Normal101"/>
              <w:spacing w:line="288" w:lineRule="auto"/>
              <w:jc w:val="both"/>
              <w:rPr>
                <w:rFonts w:ascii="Arial" w:eastAsia="MS Mincho" w:hAnsi="Arial" w:cs="Arial"/>
                <w:color w:val="003366"/>
                <w:sz w:val="20"/>
                <w:szCs w:val="20"/>
              </w:rPr>
            </w:pPr>
            <w:r w:rsidRPr="00E70A0F">
              <w:rPr>
                <w:rFonts w:ascii="Arial" w:eastAsia="MS Mincho" w:hAnsi="Arial" w:cs="Arial"/>
                <w:color w:val="003366"/>
                <w:sz w:val="20"/>
                <w:szCs w:val="20"/>
              </w:rPr>
              <w:t>●</w:t>
            </w:r>
          </w:p>
        </w:tc>
        <w:tc>
          <w:tcPr>
            <w:tcW w:w="9072" w:type="dxa"/>
            <w:tcBorders>
              <w:top w:val="nil"/>
              <w:left w:val="nil"/>
              <w:bottom w:val="nil"/>
              <w:right w:val="nil"/>
            </w:tcBorders>
          </w:tcPr>
          <w:p w:rsidR="005401BA" w:rsidRPr="00E70A0F" w:rsidRDefault="005401BA" w:rsidP="00324169">
            <w:pPr>
              <w:pStyle w:val="Normal101"/>
              <w:autoSpaceDE w:val="0"/>
              <w:autoSpaceDN w:val="0"/>
              <w:adjustRightInd w:val="0"/>
              <w:spacing w:line="288" w:lineRule="auto"/>
              <w:contextualSpacing/>
              <w:jc w:val="both"/>
              <w:rPr>
                <w:rFonts w:ascii="Arial" w:eastAsia="Calibri" w:hAnsi="Arial" w:cs="Arial"/>
                <w:color w:val="000000"/>
                <w:sz w:val="20"/>
                <w:szCs w:val="20"/>
                <w:lang w:val="en-US" w:eastAsia="en-US" w:bidi="he-IL"/>
              </w:rPr>
            </w:pPr>
            <w:r w:rsidRPr="00E70A0F">
              <w:rPr>
                <w:rFonts w:ascii="Arial" w:eastAsia="Calibri" w:hAnsi="Arial" w:cs="Arial"/>
                <w:sz w:val="20"/>
                <w:szCs w:val="20"/>
                <w:lang w:val="en-US" w:eastAsia="en-US" w:bidi="he-IL"/>
              </w:rPr>
              <w:t>Developments in regulatory or tax legislation could have an effect on how the Group conducts its business and on its results of operations and financial condition, and the recoverability of certain deferred tax assets recognised by the Group is subject to uncertainty.</w:t>
            </w:r>
          </w:p>
        </w:tc>
      </w:tr>
    </w:tbl>
    <w:p w:rsidR="005401BA" w:rsidRPr="00E70A0F" w:rsidRDefault="005401BA" w:rsidP="005401BA">
      <w:pPr>
        <w:sectPr w:rsidR="005401BA" w:rsidRPr="00E70A0F">
          <w:pgSz w:w="11906" w:h="16838"/>
          <w:pgMar w:top="1134" w:right="1134" w:bottom="1134" w:left="1134" w:header="709" w:footer="709" w:gutter="0"/>
          <w:cols w:space="708"/>
        </w:sectPr>
      </w:pPr>
    </w:p>
    <w:p w:rsidR="005401BA" w:rsidRDefault="005401BA" w:rsidP="005401BA">
      <w:pPr>
        <w:pStyle w:val="Normal102"/>
        <w:pBdr>
          <w:bottom w:val="single" w:sz="4" w:space="1" w:color="003366"/>
        </w:pBdr>
        <w:spacing w:line="288" w:lineRule="auto"/>
        <w:jc w:val="both"/>
        <w:rPr>
          <w:rFonts w:ascii="Arial" w:hAnsi="Arial" w:cs="Arial"/>
          <w:b/>
          <w:color w:val="003366"/>
          <w:sz w:val="20"/>
        </w:rPr>
      </w:pPr>
      <w:r>
        <w:rPr>
          <w:rFonts w:ascii="Arial" w:hAnsi="Arial" w:cs="Arial"/>
          <w:b/>
          <w:color w:val="003366"/>
          <w:sz w:val="20"/>
        </w:rPr>
        <w:lastRenderedPageBreak/>
        <w:t>Statement of directors’ responsibilities</w:t>
      </w:r>
    </w:p>
    <w:p w:rsidR="005401BA" w:rsidRDefault="005401BA" w:rsidP="005401BA">
      <w:pPr>
        <w:pStyle w:val="Normal140"/>
        <w:spacing w:line="288" w:lineRule="auto"/>
        <w:jc w:val="both"/>
        <w:rPr>
          <w:rFonts w:ascii="Arial" w:eastAsia="Times New Roman" w:hAnsi="Arial"/>
          <w:sz w:val="20"/>
          <w:szCs w:val="20"/>
        </w:rPr>
      </w:pPr>
    </w:p>
    <w:p w:rsidR="005401BA" w:rsidRPr="00911642" w:rsidRDefault="005401BA" w:rsidP="005401BA">
      <w:pPr>
        <w:pStyle w:val="Normal102"/>
        <w:spacing w:line="288" w:lineRule="auto"/>
        <w:jc w:val="both"/>
        <w:rPr>
          <w:rFonts w:ascii="Arial" w:eastAsia="Times New Roman" w:hAnsi="Arial"/>
          <w:sz w:val="20"/>
          <w:szCs w:val="20"/>
        </w:rPr>
      </w:pPr>
      <w:r w:rsidRPr="00911642">
        <w:rPr>
          <w:rFonts w:ascii="Arial" w:eastAsia="Times New Roman" w:hAnsi="Arial"/>
          <w:sz w:val="20"/>
          <w:szCs w:val="20"/>
        </w:rPr>
        <w:t>We, the directors listed below, confirm that to the best of our knowledge:</w:t>
      </w:r>
    </w:p>
    <w:p w:rsidR="005401BA" w:rsidRPr="00911642" w:rsidRDefault="005401BA" w:rsidP="005401BA">
      <w:pPr>
        <w:pStyle w:val="Normal102"/>
        <w:spacing w:line="288" w:lineRule="auto"/>
        <w:jc w:val="both"/>
        <w:rPr>
          <w:rFonts w:ascii="Arial" w:eastAsia="Times New Roman" w:hAnsi="Arial"/>
          <w:sz w:val="20"/>
          <w:szCs w:val="20"/>
        </w:rPr>
      </w:pPr>
    </w:p>
    <w:tbl>
      <w:tblPr>
        <w:tblW w:w="9072" w:type="dxa"/>
        <w:tblCellMar>
          <w:left w:w="0" w:type="dxa"/>
          <w:right w:w="0" w:type="dxa"/>
        </w:tblCellMar>
        <w:tblLook w:val="01E0" w:firstRow="1" w:lastRow="1" w:firstColumn="1" w:lastColumn="1" w:noHBand="0" w:noVBand="0"/>
      </w:tblPr>
      <w:tblGrid>
        <w:gridCol w:w="567"/>
        <w:gridCol w:w="8505"/>
      </w:tblGrid>
      <w:tr w:rsidR="005401BA" w:rsidRPr="00911642" w:rsidTr="00324169">
        <w:tc>
          <w:tcPr>
            <w:tcW w:w="567" w:type="dxa"/>
          </w:tcPr>
          <w:p w:rsidR="005401BA" w:rsidRPr="00911642" w:rsidRDefault="005401BA" w:rsidP="00324169">
            <w:pPr>
              <w:pStyle w:val="Normal102"/>
              <w:spacing w:line="288" w:lineRule="auto"/>
              <w:rPr>
                <w:rFonts w:ascii="Arial" w:eastAsia="Times New Roman" w:hAnsi="Arial" w:cs="Arial"/>
                <w:color w:val="003366"/>
                <w:sz w:val="20"/>
                <w:szCs w:val="20"/>
                <w:lang w:eastAsia="zh-CN"/>
              </w:rPr>
            </w:pPr>
            <w:r w:rsidRPr="00911642">
              <w:rPr>
                <w:rFonts w:ascii="Symbol" w:eastAsia="Times New Roman" w:hAnsi="Symbol" w:cs="Arial"/>
                <w:color w:val="003366"/>
                <w:sz w:val="20"/>
                <w:szCs w:val="20"/>
                <w:lang w:eastAsia="zh-CN"/>
              </w:rPr>
              <w:t></w:t>
            </w:r>
          </w:p>
        </w:tc>
        <w:tc>
          <w:tcPr>
            <w:tcW w:w="8505" w:type="dxa"/>
          </w:tcPr>
          <w:p w:rsidR="005401BA" w:rsidRPr="00911642" w:rsidRDefault="005401BA" w:rsidP="00324169">
            <w:pPr>
              <w:pStyle w:val="Normal102"/>
              <w:spacing w:line="288" w:lineRule="auto"/>
              <w:jc w:val="both"/>
              <w:rPr>
                <w:rFonts w:ascii="Arial" w:eastAsia="Times New Roman" w:hAnsi="Arial"/>
                <w:sz w:val="20"/>
                <w:szCs w:val="20"/>
              </w:rPr>
            </w:pPr>
            <w:r w:rsidRPr="00911642">
              <w:rPr>
                <w:rFonts w:ascii="Arial" w:eastAsia="Times New Roman" w:hAnsi="Arial"/>
                <w:sz w:val="20"/>
                <w:szCs w:val="20"/>
              </w:rPr>
              <w:t>the condensed financial statements have been prepared in accordance with IAS 34 'Interim Financial Reporting';</w:t>
            </w:r>
          </w:p>
        </w:tc>
      </w:tr>
      <w:tr w:rsidR="005401BA" w:rsidRPr="00911642" w:rsidTr="00324169">
        <w:trPr>
          <w:trHeight w:hRule="exact" w:val="57"/>
        </w:trPr>
        <w:tc>
          <w:tcPr>
            <w:tcW w:w="567" w:type="dxa"/>
          </w:tcPr>
          <w:p w:rsidR="005401BA" w:rsidRPr="00911642" w:rsidRDefault="005401BA" w:rsidP="00324169">
            <w:pPr>
              <w:pStyle w:val="Normal102"/>
              <w:spacing w:line="288" w:lineRule="auto"/>
              <w:rPr>
                <w:rFonts w:ascii="Arial" w:eastAsia="Times New Roman" w:hAnsi="Arial" w:cs="Arial"/>
                <w:color w:val="003366"/>
                <w:sz w:val="20"/>
                <w:szCs w:val="20"/>
                <w:lang w:eastAsia="zh-CN"/>
              </w:rPr>
            </w:pPr>
          </w:p>
        </w:tc>
        <w:tc>
          <w:tcPr>
            <w:tcW w:w="8505" w:type="dxa"/>
          </w:tcPr>
          <w:p w:rsidR="005401BA" w:rsidRPr="00911642" w:rsidRDefault="005401BA" w:rsidP="00324169">
            <w:pPr>
              <w:pStyle w:val="Normal102"/>
              <w:spacing w:line="288" w:lineRule="auto"/>
              <w:jc w:val="both"/>
              <w:rPr>
                <w:rFonts w:ascii="Arial" w:eastAsia="Times New Roman" w:hAnsi="Arial"/>
                <w:sz w:val="20"/>
                <w:szCs w:val="20"/>
              </w:rPr>
            </w:pPr>
          </w:p>
        </w:tc>
      </w:tr>
      <w:tr w:rsidR="005401BA" w:rsidRPr="00911642" w:rsidTr="00324169">
        <w:tc>
          <w:tcPr>
            <w:tcW w:w="567" w:type="dxa"/>
          </w:tcPr>
          <w:p w:rsidR="005401BA" w:rsidRPr="00911642" w:rsidRDefault="005401BA" w:rsidP="00324169">
            <w:pPr>
              <w:pStyle w:val="Normal102"/>
              <w:spacing w:line="288" w:lineRule="auto"/>
              <w:rPr>
                <w:rFonts w:ascii="Arial" w:eastAsia="Times New Roman" w:hAnsi="Arial" w:cs="Arial"/>
                <w:color w:val="003366"/>
                <w:sz w:val="20"/>
                <w:szCs w:val="20"/>
                <w:lang w:eastAsia="zh-CN"/>
              </w:rPr>
            </w:pPr>
            <w:r w:rsidRPr="00911642">
              <w:rPr>
                <w:rFonts w:ascii="Symbol" w:eastAsia="Times New Roman" w:hAnsi="Symbol" w:cs="Arial"/>
                <w:color w:val="003366"/>
                <w:sz w:val="20"/>
                <w:szCs w:val="20"/>
                <w:lang w:eastAsia="zh-CN"/>
              </w:rPr>
              <w:t></w:t>
            </w:r>
          </w:p>
        </w:tc>
        <w:tc>
          <w:tcPr>
            <w:tcW w:w="8505" w:type="dxa"/>
          </w:tcPr>
          <w:p w:rsidR="005401BA" w:rsidRPr="00911642" w:rsidRDefault="005401BA" w:rsidP="00324169">
            <w:pPr>
              <w:pStyle w:val="Normal102"/>
              <w:spacing w:line="288" w:lineRule="auto"/>
              <w:jc w:val="both"/>
              <w:rPr>
                <w:rFonts w:ascii="Arial" w:eastAsia="Times New Roman" w:hAnsi="Arial"/>
                <w:sz w:val="20"/>
                <w:szCs w:val="20"/>
              </w:rPr>
            </w:pPr>
            <w:r w:rsidRPr="00911642">
              <w:rPr>
                <w:rFonts w:ascii="Arial" w:eastAsia="Times New Roman" w:hAnsi="Arial"/>
                <w:sz w:val="20"/>
                <w:szCs w:val="20"/>
              </w:rPr>
              <w:t>the interim management report includes a fair review of the information required by DTR 4.2.7R (indication of important events during the first six months and description of principal risks and uncertainties for the remaining six months of the year); and</w:t>
            </w:r>
          </w:p>
        </w:tc>
      </w:tr>
      <w:tr w:rsidR="005401BA" w:rsidRPr="00911642" w:rsidTr="00324169">
        <w:trPr>
          <w:trHeight w:hRule="exact" w:val="57"/>
        </w:trPr>
        <w:tc>
          <w:tcPr>
            <w:tcW w:w="567" w:type="dxa"/>
          </w:tcPr>
          <w:p w:rsidR="005401BA" w:rsidRPr="00911642" w:rsidRDefault="005401BA" w:rsidP="00324169">
            <w:pPr>
              <w:pStyle w:val="Normal102"/>
              <w:spacing w:line="288" w:lineRule="auto"/>
              <w:rPr>
                <w:rFonts w:ascii="Arial" w:eastAsia="Times New Roman" w:hAnsi="Arial" w:cs="Arial"/>
                <w:color w:val="003366"/>
                <w:sz w:val="20"/>
                <w:szCs w:val="20"/>
                <w:lang w:eastAsia="zh-CN"/>
              </w:rPr>
            </w:pPr>
          </w:p>
        </w:tc>
        <w:tc>
          <w:tcPr>
            <w:tcW w:w="8505" w:type="dxa"/>
          </w:tcPr>
          <w:p w:rsidR="005401BA" w:rsidRPr="00911642" w:rsidRDefault="005401BA" w:rsidP="00324169">
            <w:pPr>
              <w:pStyle w:val="Normal102"/>
              <w:spacing w:line="288" w:lineRule="auto"/>
              <w:jc w:val="both"/>
              <w:rPr>
                <w:rFonts w:ascii="Arial" w:eastAsia="Times New Roman" w:hAnsi="Arial"/>
                <w:sz w:val="20"/>
                <w:szCs w:val="20"/>
              </w:rPr>
            </w:pPr>
          </w:p>
        </w:tc>
      </w:tr>
      <w:tr w:rsidR="005401BA" w:rsidRPr="00911642" w:rsidTr="00324169">
        <w:tc>
          <w:tcPr>
            <w:tcW w:w="567" w:type="dxa"/>
          </w:tcPr>
          <w:p w:rsidR="005401BA" w:rsidRPr="00911642" w:rsidRDefault="005401BA" w:rsidP="00324169">
            <w:pPr>
              <w:pStyle w:val="Normal102"/>
              <w:spacing w:line="288" w:lineRule="auto"/>
              <w:rPr>
                <w:rFonts w:ascii="Arial" w:eastAsia="Times New Roman" w:hAnsi="Arial" w:cs="Arial"/>
                <w:color w:val="003366"/>
                <w:sz w:val="20"/>
                <w:szCs w:val="20"/>
                <w:lang w:eastAsia="zh-CN"/>
              </w:rPr>
            </w:pPr>
            <w:r w:rsidRPr="00911642">
              <w:rPr>
                <w:rFonts w:ascii="Symbol" w:eastAsia="Times New Roman" w:hAnsi="Symbol" w:cs="Arial"/>
                <w:color w:val="003366"/>
                <w:sz w:val="20"/>
                <w:szCs w:val="20"/>
                <w:lang w:eastAsia="zh-CN"/>
              </w:rPr>
              <w:t></w:t>
            </w:r>
          </w:p>
        </w:tc>
        <w:tc>
          <w:tcPr>
            <w:tcW w:w="8505" w:type="dxa"/>
          </w:tcPr>
          <w:p w:rsidR="005401BA" w:rsidRPr="00911642" w:rsidRDefault="005401BA" w:rsidP="00324169">
            <w:pPr>
              <w:pStyle w:val="Normal102"/>
              <w:spacing w:line="288" w:lineRule="auto"/>
              <w:jc w:val="both"/>
              <w:rPr>
                <w:rFonts w:ascii="Arial" w:eastAsia="Times New Roman" w:hAnsi="Arial"/>
                <w:sz w:val="20"/>
                <w:szCs w:val="20"/>
              </w:rPr>
            </w:pPr>
            <w:r w:rsidRPr="00911642">
              <w:rPr>
                <w:rFonts w:ascii="Arial" w:eastAsia="Times New Roman" w:hAnsi="Arial"/>
                <w:sz w:val="20"/>
                <w:szCs w:val="20"/>
              </w:rPr>
              <w:t>the interim management report includes a fair review of the information required by DTR 4.2.8R (disclosure of related parties' transactions and changes therein).</w:t>
            </w:r>
          </w:p>
        </w:tc>
      </w:tr>
    </w:tbl>
    <w:p w:rsidR="005401BA" w:rsidRDefault="005401BA" w:rsidP="005401BA">
      <w:pPr>
        <w:pStyle w:val="Normal102"/>
        <w:spacing w:line="288" w:lineRule="auto"/>
        <w:jc w:val="both"/>
        <w:rPr>
          <w:rFonts w:ascii="Arial" w:eastAsia="Arial Unicode MS" w:hAnsi="Arial"/>
          <w:sz w:val="20"/>
          <w:szCs w:val="20"/>
        </w:rPr>
      </w:pPr>
    </w:p>
    <w:p w:rsidR="005401BA" w:rsidRDefault="005401BA" w:rsidP="005401BA">
      <w:pPr>
        <w:pStyle w:val="Normal102"/>
        <w:spacing w:line="288" w:lineRule="auto"/>
        <w:jc w:val="both"/>
        <w:rPr>
          <w:rFonts w:ascii="Arial" w:eastAsia="Arial Unicode MS" w:hAnsi="Arial"/>
          <w:sz w:val="20"/>
          <w:szCs w:val="20"/>
        </w:rPr>
      </w:pPr>
      <w:r>
        <w:rPr>
          <w:rFonts w:ascii="Arial" w:eastAsia="Arial Unicode MS" w:hAnsi="Arial"/>
          <w:sz w:val="20"/>
          <w:szCs w:val="20"/>
        </w:rPr>
        <w:t>By order of the Board</w:t>
      </w:r>
    </w:p>
    <w:p w:rsidR="005401BA" w:rsidRDefault="005401BA" w:rsidP="005401BA">
      <w:pPr>
        <w:pStyle w:val="Normal102"/>
        <w:spacing w:line="288" w:lineRule="auto"/>
        <w:jc w:val="both"/>
        <w:rPr>
          <w:rFonts w:ascii="Arial" w:eastAsia="Arial Unicode MS" w:hAnsi="Arial"/>
          <w:sz w:val="20"/>
          <w:szCs w:val="20"/>
        </w:rPr>
      </w:pPr>
    </w:p>
    <w:p w:rsidR="005401BA" w:rsidRDefault="005401BA" w:rsidP="005401BA">
      <w:pPr>
        <w:pStyle w:val="Normal102"/>
        <w:spacing w:line="288" w:lineRule="auto"/>
        <w:jc w:val="both"/>
        <w:rPr>
          <w:rFonts w:ascii="Arial" w:eastAsia="Arial Unicode MS" w:hAnsi="Arial"/>
          <w:sz w:val="20"/>
          <w:szCs w:val="20"/>
        </w:rPr>
      </w:pPr>
    </w:p>
    <w:p w:rsidR="005401BA" w:rsidRDefault="005401BA" w:rsidP="005401BA">
      <w:pPr>
        <w:pStyle w:val="Normal102"/>
        <w:spacing w:line="288" w:lineRule="auto"/>
        <w:jc w:val="both"/>
        <w:rPr>
          <w:rFonts w:ascii="Arial" w:eastAsia="Arial Unicode MS" w:hAnsi="Arial"/>
          <w:sz w:val="20"/>
          <w:szCs w:val="20"/>
        </w:rPr>
      </w:pPr>
    </w:p>
    <w:p w:rsidR="005401BA" w:rsidRDefault="005401BA" w:rsidP="005401BA">
      <w:pPr>
        <w:pStyle w:val="Normal102"/>
        <w:spacing w:line="288" w:lineRule="auto"/>
        <w:jc w:val="both"/>
        <w:rPr>
          <w:rFonts w:ascii="Arial" w:eastAsia="Arial Unicode MS" w:hAnsi="Arial"/>
          <w:sz w:val="20"/>
          <w:szCs w:val="20"/>
        </w:rPr>
      </w:pPr>
    </w:p>
    <w:tbl>
      <w:tblPr>
        <w:tblW w:w="9072" w:type="dxa"/>
        <w:tblCellMar>
          <w:left w:w="0" w:type="dxa"/>
          <w:right w:w="0" w:type="dxa"/>
        </w:tblCellMar>
        <w:tblLook w:val="0000" w:firstRow="0" w:lastRow="0" w:firstColumn="0" w:lastColumn="0" w:noHBand="0" w:noVBand="0"/>
      </w:tblPr>
      <w:tblGrid>
        <w:gridCol w:w="2353"/>
        <w:gridCol w:w="2729"/>
        <w:gridCol w:w="3990"/>
      </w:tblGrid>
      <w:tr w:rsidR="005401BA" w:rsidTr="00324169">
        <w:tc>
          <w:tcPr>
            <w:tcW w:w="0" w:type="auto"/>
          </w:tcPr>
          <w:p w:rsidR="005401BA" w:rsidRDefault="005401BA" w:rsidP="00324169">
            <w:pPr>
              <w:pStyle w:val="Normal102"/>
              <w:spacing w:line="288" w:lineRule="auto"/>
              <w:jc w:val="both"/>
              <w:rPr>
                <w:rFonts w:ascii="Arial" w:eastAsia="Arial Unicode MS" w:hAnsi="Arial"/>
                <w:sz w:val="20"/>
                <w:szCs w:val="20"/>
              </w:rPr>
            </w:pPr>
            <w:r>
              <w:rPr>
                <w:rFonts w:ascii="Arial" w:eastAsia="Arial Unicode MS" w:hAnsi="Arial"/>
                <w:sz w:val="20"/>
                <w:szCs w:val="20"/>
              </w:rPr>
              <w:t>Philip Hampton</w:t>
            </w:r>
          </w:p>
        </w:tc>
        <w:tc>
          <w:tcPr>
            <w:tcW w:w="1504" w:type="pct"/>
          </w:tcPr>
          <w:p w:rsidR="005401BA" w:rsidRDefault="005401BA" w:rsidP="00324169">
            <w:pPr>
              <w:pStyle w:val="Normal102"/>
              <w:spacing w:line="288" w:lineRule="auto"/>
              <w:jc w:val="both"/>
              <w:rPr>
                <w:rFonts w:ascii="Arial" w:eastAsia="Arial Unicode MS" w:hAnsi="Arial"/>
                <w:sz w:val="20"/>
                <w:szCs w:val="20"/>
              </w:rPr>
            </w:pPr>
            <w:r>
              <w:rPr>
                <w:rFonts w:ascii="Arial" w:eastAsia="Arial Unicode MS" w:hAnsi="Arial"/>
                <w:sz w:val="20"/>
                <w:szCs w:val="20"/>
              </w:rPr>
              <w:t>Ross McEwan</w:t>
            </w:r>
          </w:p>
        </w:tc>
        <w:tc>
          <w:tcPr>
            <w:tcW w:w="2199" w:type="pct"/>
          </w:tcPr>
          <w:p w:rsidR="005401BA" w:rsidRDefault="005401BA" w:rsidP="00324169">
            <w:pPr>
              <w:pStyle w:val="Normal102"/>
              <w:spacing w:line="288" w:lineRule="auto"/>
              <w:jc w:val="both"/>
              <w:rPr>
                <w:rFonts w:ascii="Arial" w:eastAsia="Arial Unicode MS" w:hAnsi="Arial"/>
                <w:sz w:val="20"/>
                <w:szCs w:val="20"/>
              </w:rPr>
            </w:pPr>
            <w:r>
              <w:rPr>
                <w:rFonts w:ascii="Arial" w:eastAsia="Arial Unicode MS" w:hAnsi="Arial"/>
                <w:sz w:val="20"/>
                <w:szCs w:val="20"/>
              </w:rPr>
              <w:t>Ewen Stevenson</w:t>
            </w:r>
          </w:p>
        </w:tc>
      </w:tr>
      <w:tr w:rsidR="005401BA" w:rsidTr="00324169">
        <w:tc>
          <w:tcPr>
            <w:tcW w:w="0" w:type="auto"/>
          </w:tcPr>
          <w:p w:rsidR="005401BA" w:rsidRDefault="005401BA" w:rsidP="00324169">
            <w:pPr>
              <w:pStyle w:val="Normal102"/>
              <w:spacing w:line="288" w:lineRule="auto"/>
              <w:jc w:val="both"/>
              <w:rPr>
                <w:rFonts w:ascii="Arial" w:eastAsia="Arial Unicode MS" w:hAnsi="Arial"/>
                <w:sz w:val="20"/>
                <w:szCs w:val="20"/>
              </w:rPr>
            </w:pPr>
            <w:r>
              <w:rPr>
                <w:rFonts w:ascii="Arial" w:eastAsia="Arial Unicode MS" w:hAnsi="Arial"/>
                <w:sz w:val="20"/>
                <w:szCs w:val="20"/>
              </w:rPr>
              <w:t>Chairman</w:t>
            </w:r>
          </w:p>
        </w:tc>
        <w:tc>
          <w:tcPr>
            <w:tcW w:w="1504" w:type="pct"/>
          </w:tcPr>
          <w:p w:rsidR="005401BA" w:rsidRDefault="005401BA" w:rsidP="00324169">
            <w:pPr>
              <w:pStyle w:val="Normal102"/>
              <w:spacing w:line="288" w:lineRule="auto"/>
              <w:jc w:val="both"/>
              <w:rPr>
                <w:rFonts w:ascii="Arial" w:eastAsia="Arial Unicode MS" w:hAnsi="Arial"/>
                <w:sz w:val="20"/>
                <w:szCs w:val="20"/>
              </w:rPr>
            </w:pPr>
            <w:r>
              <w:rPr>
                <w:rFonts w:ascii="Arial" w:eastAsia="Arial Unicode MS" w:hAnsi="Arial"/>
                <w:sz w:val="20"/>
                <w:szCs w:val="20"/>
              </w:rPr>
              <w:t>Chief Executive</w:t>
            </w:r>
          </w:p>
        </w:tc>
        <w:tc>
          <w:tcPr>
            <w:tcW w:w="2199" w:type="pct"/>
          </w:tcPr>
          <w:p w:rsidR="005401BA" w:rsidRDefault="005401BA" w:rsidP="00324169">
            <w:pPr>
              <w:pStyle w:val="Normal102"/>
              <w:spacing w:line="288" w:lineRule="auto"/>
              <w:jc w:val="both"/>
              <w:rPr>
                <w:rFonts w:ascii="Arial" w:eastAsia="Arial Unicode MS" w:hAnsi="Arial"/>
                <w:sz w:val="20"/>
                <w:szCs w:val="20"/>
              </w:rPr>
            </w:pPr>
            <w:r>
              <w:rPr>
                <w:rFonts w:ascii="Arial" w:eastAsia="Arial Unicode MS" w:hAnsi="Arial"/>
                <w:sz w:val="20"/>
                <w:szCs w:val="20"/>
              </w:rPr>
              <w:t>Chief Financial Officer</w:t>
            </w:r>
          </w:p>
        </w:tc>
      </w:tr>
    </w:tbl>
    <w:p w:rsidR="005401BA" w:rsidRDefault="005401BA" w:rsidP="005401BA">
      <w:pPr>
        <w:pStyle w:val="Normal102"/>
        <w:spacing w:line="288" w:lineRule="auto"/>
        <w:jc w:val="both"/>
        <w:rPr>
          <w:rFonts w:ascii="Arial" w:eastAsia="Arial Unicode MS" w:hAnsi="Arial"/>
          <w:sz w:val="20"/>
          <w:szCs w:val="20"/>
        </w:rPr>
      </w:pPr>
    </w:p>
    <w:p w:rsidR="005401BA" w:rsidRDefault="005401BA" w:rsidP="005401BA">
      <w:pPr>
        <w:pStyle w:val="Normal102"/>
        <w:spacing w:line="288" w:lineRule="auto"/>
        <w:jc w:val="both"/>
        <w:rPr>
          <w:rFonts w:ascii="Arial" w:eastAsia="Arial Unicode MS" w:hAnsi="Arial"/>
          <w:sz w:val="20"/>
          <w:szCs w:val="20"/>
        </w:rPr>
      </w:pPr>
      <w:r>
        <w:rPr>
          <w:rFonts w:ascii="Arial" w:eastAsia="Arial Unicode MS" w:hAnsi="Arial"/>
          <w:sz w:val="20"/>
          <w:szCs w:val="20"/>
        </w:rPr>
        <w:t>29 July 2015</w:t>
      </w:r>
    </w:p>
    <w:p w:rsidR="005401BA" w:rsidRDefault="005401BA" w:rsidP="005401BA">
      <w:pPr>
        <w:pStyle w:val="Normal102"/>
        <w:spacing w:line="288" w:lineRule="auto"/>
        <w:jc w:val="both"/>
        <w:rPr>
          <w:rFonts w:ascii="Arial" w:eastAsia="Arial Unicode MS" w:hAnsi="Arial"/>
          <w:sz w:val="20"/>
          <w:szCs w:val="20"/>
        </w:rPr>
      </w:pPr>
    </w:p>
    <w:p w:rsidR="005401BA" w:rsidRDefault="005401BA" w:rsidP="005401BA">
      <w:pPr>
        <w:pStyle w:val="Normal102"/>
        <w:spacing w:line="288" w:lineRule="auto"/>
        <w:jc w:val="both"/>
        <w:rPr>
          <w:rFonts w:ascii="Arial" w:eastAsia="Arial Unicode MS" w:hAnsi="Arial"/>
          <w:sz w:val="20"/>
          <w:szCs w:val="20"/>
        </w:rPr>
      </w:pPr>
    </w:p>
    <w:p w:rsidR="005401BA" w:rsidRDefault="005401BA" w:rsidP="005401BA">
      <w:pPr>
        <w:pStyle w:val="Normal102"/>
        <w:spacing w:line="288" w:lineRule="auto"/>
        <w:jc w:val="both"/>
        <w:rPr>
          <w:rFonts w:ascii="Arial" w:eastAsia="Arial Unicode MS" w:hAnsi="Arial"/>
          <w:sz w:val="20"/>
          <w:szCs w:val="20"/>
        </w:rPr>
      </w:pPr>
    </w:p>
    <w:p w:rsidR="005401BA" w:rsidRDefault="005401BA" w:rsidP="005401BA">
      <w:pPr>
        <w:pStyle w:val="Normal102"/>
        <w:spacing w:line="288" w:lineRule="auto"/>
        <w:jc w:val="both"/>
        <w:rPr>
          <w:rFonts w:ascii="Arial" w:eastAsia="Arial Unicode MS" w:hAnsi="Arial"/>
          <w:sz w:val="20"/>
          <w:szCs w:val="20"/>
        </w:rPr>
      </w:pPr>
      <w:r>
        <w:rPr>
          <w:rFonts w:ascii="Arial" w:eastAsia="Arial Unicode MS" w:hAnsi="Arial"/>
          <w:sz w:val="20"/>
          <w:szCs w:val="20"/>
        </w:rPr>
        <w:t>Board of directors</w:t>
      </w:r>
    </w:p>
    <w:p w:rsidR="005401BA" w:rsidRDefault="005401BA" w:rsidP="005401BA">
      <w:pPr>
        <w:rPr>
          <w:rFonts w:eastAsia="Arial Unicode MS"/>
          <w:szCs w:val="20"/>
        </w:rPr>
      </w:pPr>
    </w:p>
    <w:tbl>
      <w:tblPr>
        <w:tblW w:w="9072" w:type="dxa"/>
        <w:tblCellMar>
          <w:left w:w="0" w:type="dxa"/>
          <w:right w:w="0" w:type="dxa"/>
        </w:tblCellMar>
        <w:tblLook w:val="0000" w:firstRow="0" w:lastRow="0" w:firstColumn="0" w:lastColumn="0" w:noHBand="0" w:noVBand="0"/>
      </w:tblPr>
      <w:tblGrid>
        <w:gridCol w:w="2335"/>
        <w:gridCol w:w="2747"/>
        <w:gridCol w:w="3990"/>
      </w:tblGrid>
      <w:tr w:rsidR="005401BA" w:rsidTr="00324169">
        <w:tc>
          <w:tcPr>
            <w:tcW w:w="0" w:type="auto"/>
          </w:tcPr>
          <w:p w:rsidR="005401BA" w:rsidRDefault="005401BA" w:rsidP="00324169">
            <w:pPr>
              <w:pStyle w:val="Normal102"/>
              <w:spacing w:line="288" w:lineRule="auto"/>
              <w:jc w:val="both"/>
              <w:rPr>
                <w:rFonts w:ascii="Arial" w:hAnsi="Arial" w:cs="Arial"/>
                <w:b/>
                <w:color w:val="003366"/>
                <w:sz w:val="20"/>
              </w:rPr>
            </w:pPr>
            <w:r>
              <w:rPr>
                <w:rFonts w:ascii="Arial" w:hAnsi="Arial" w:cs="Arial"/>
                <w:b/>
                <w:color w:val="003366"/>
                <w:sz w:val="20"/>
              </w:rPr>
              <w:t>Chairman</w:t>
            </w:r>
          </w:p>
        </w:tc>
        <w:tc>
          <w:tcPr>
            <w:tcW w:w="1514" w:type="pct"/>
          </w:tcPr>
          <w:p w:rsidR="005401BA" w:rsidRDefault="005401BA" w:rsidP="00324169">
            <w:pPr>
              <w:pStyle w:val="Normal102"/>
              <w:spacing w:line="288" w:lineRule="auto"/>
              <w:jc w:val="both"/>
              <w:rPr>
                <w:rFonts w:ascii="Arial" w:hAnsi="Arial" w:cs="Arial"/>
                <w:b/>
                <w:color w:val="003366"/>
                <w:sz w:val="20"/>
              </w:rPr>
            </w:pPr>
            <w:r>
              <w:rPr>
                <w:rFonts w:ascii="Arial" w:hAnsi="Arial" w:cs="Arial"/>
                <w:b/>
                <w:color w:val="003366"/>
                <w:sz w:val="20"/>
              </w:rPr>
              <w:t>Executive directors</w:t>
            </w:r>
          </w:p>
        </w:tc>
        <w:tc>
          <w:tcPr>
            <w:tcW w:w="2199" w:type="pct"/>
          </w:tcPr>
          <w:p w:rsidR="005401BA" w:rsidRDefault="005401BA" w:rsidP="00324169">
            <w:pPr>
              <w:pStyle w:val="Normal102"/>
              <w:spacing w:line="288" w:lineRule="auto"/>
              <w:jc w:val="both"/>
              <w:rPr>
                <w:rFonts w:ascii="Arial" w:hAnsi="Arial" w:cs="Arial"/>
                <w:b/>
                <w:color w:val="003366"/>
                <w:sz w:val="20"/>
              </w:rPr>
            </w:pPr>
            <w:r>
              <w:rPr>
                <w:rFonts w:ascii="Arial" w:hAnsi="Arial" w:cs="Arial"/>
                <w:b/>
                <w:color w:val="003366"/>
                <w:sz w:val="20"/>
              </w:rPr>
              <w:t>Non-executive directors</w:t>
            </w:r>
          </w:p>
        </w:tc>
      </w:tr>
      <w:tr w:rsidR="005401BA" w:rsidTr="00324169">
        <w:tc>
          <w:tcPr>
            <w:tcW w:w="0" w:type="auto"/>
          </w:tcPr>
          <w:p w:rsidR="005401BA" w:rsidRDefault="005401BA" w:rsidP="00324169">
            <w:pPr>
              <w:pStyle w:val="Normal102"/>
              <w:spacing w:line="288" w:lineRule="auto"/>
              <w:rPr>
                <w:rFonts w:ascii="Arial" w:eastAsia="Arial Unicode MS" w:hAnsi="Arial"/>
                <w:sz w:val="20"/>
                <w:szCs w:val="20"/>
              </w:rPr>
            </w:pPr>
            <w:r>
              <w:rPr>
                <w:rFonts w:ascii="Arial" w:eastAsia="Arial Unicode MS" w:hAnsi="Arial"/>
                <w:sz w:val="20"/>
                <w:szCs w:val="20"/>
              </w:rPr>
              <w:t xml:space="preserve">Philip Hampton </w:t>
            </w:r>
          </w:p>
        </w:tc>
        <w:tc>
          <w:tcPr>
            <w:tcW w:w="1514" w:type="pct"/>
          </w:tcPr>
          <w:p w:rsidR="005401BA" w:rsidRDefault="005401BA" w:rsidP="00324169">
            <w:pPr>
              <w:pStyle w:val="Normal102"/>
              <w:spacing w:line="288" w:lineRule="auto"/>
              <w:jc w:val="both"/>
              <w:rPr>
                <w:rFonts w:ascii="Arial" w:eastAsia="Arial Unicode MS" w:hAnsi="Arial"/>
                <w:sz w:val="20"/>
                <w:szCs w:val="20"/>
              </w:rPr>
            </w:pPr>
            <w:r>
              <w:rPr>
                <w:rFonts w:ascii="Arial" w:eastAsia="Arial Unicode MS" w:hAnsi="Arial"/>
                <w:sz w:val="20"/>
                <w:szCs w:val="20"/>
              </w:rPr>
              <w:t>Ross McEwan</w:t>
            </w:r>
          </w:p>
          <w:p w:rsidR="005401BA" w:rsidRDefault="005401BA" w:rsidP="00324169">
            <w:pPr>
              <w:pStyle w:val="Normal102"/>
              <w:spacing w:line="288" w:lineRule="auto"/>
              <w:jc w:val="both"/>
              <w:rPr>
                <w:rFonts w:ascii="Arial" w:eastAsia="Arial Unicode MS" w:hAnsi="Arial"/>
                <w:sz w:val="20"/>
                <w:szCs w:val="20"/>
              </w:rPr>
            </w:pPr>
            <w:r>
              <w:rPr>
                <w:rFonts w:ascii="Arial" w:eastAsia="Arial Unicode MS" w:hAnsi="Arial"/>
                <w:sz w:val="20"/>
                <w:szCs w:val="20"/>
              </w:rPr>
              <w:t>Ewen Stevenson</w:t>
            </w:r>
          </w:p>
          <w:p w:rsidR="005401BA" w:rsidRDefault="005401BA" w:rsidP="00324169">
            <w:pPr>
              <w:pStyle w:val="Normal102"/>
              <w:spacing w:line="288" w:lineRule="auto"/>
              <w:jc w:val="both"/>
              <w:rPr>
                <w:rFonts w:ascii="Arial" w:eastAsia="Arial Unicode MS" w:hAnsi="Arial"/>
                <w:sz w:val="20"/>
                <w:szCs w:val="20"/>
              </w:rPr>
            </w:pPr>
          </w:p>
          <w:p w:rsidR="005401BA" w:rsidRDefault="005401BA" w:rsidP="00324169">
            <w:pPr>
              <w:pStyle w:val="Normal102"/>
              <w:spacing w:line="288" w:lineRule="auto"/>
              <w:jc w:val="both"/>
              <w:rPr>
                <w:rFonts w:ascii="Arial" w:eastAsia="Arial Unicode MS" w:hAnsi="Arial"/>
                <w:sz w:val="20"/>
                <w:szCs w:val="20"/>
              </w:rPr>
            </w:pPr>
          </w:p>
        </w:tc>
        <w:tc>
          <w:tcPr>
            <w:tcW w:w="2199" w:type="pct"/>
          </w:tcPr>
          <w:p w:rsidR="005401BA" w:rsidRDefault="005401BA" w:rsidP="00324169">
            <w:pPr>
              <w:pStyle w:val="Normal102"/>
              <w:spacing w:line="288" w:lineRule="auto"/>
              <w:rPr>
                <w:rFonts w:ascii="Arial" w:eastAsia="Arial Unicode MS" w:hAnsi="Arial"/>
                <w:sz w:val="20"/>
                <w:szCs w:val="20"/>
              </w:rPr>
            </w:pPr>
            <w:r>
              <w:rPr>
                <w:rFonts w:ascii="Arial" w:eastAsia="Arial Unicode MS" w:hAnsi="Arial"/>
                <w:sz w:val="20"/>
                <w:szCs w:val="20"/>
              </w:rPr>
              <w:t>Sandy Crombie</w:t>
            </w:r>
          </w:p>
          <w:p w:rsidR="005401BA" w:rsidRDefault="005401BA" w:rsidP="00324169">
            <w:pPr>
              <w:pStyle w:val="Normal102"/>
              <w:spacing w:line="288" w:lineRule="auto"/>
              <w:rPr>
                <w:rFonts w:ascii="Arial" w:eastAsia="Arial Unicode MS" w:hAnsi="Arial"/>
                <w:sz w:val="20"/>
                <w:szCs w:val="20"/>
              </w:rPr>
            </w:pPr>
            <w:r>
              <w:rPr>
                <w:rFonts w:ascii="Arial" w:eastAsia="Arial Unicode MS" w:hAnsi="Arial"/>
                <w:sz w:val="20"/>
                <w:szCs w:val="20"/>
              </w:rPr>
              <w:t>Howard Davies</w:t>
            </w:r>
          </w:p>
          <w:p w:rsidR="005401BA" w:rsidRDefault="005401BA" w:rsidP="00324169">
            <w:pPr>
              <w:pStyle w:val="Normal102"/>
              <w:spacing w:line="288" w:lineRule="auto"/>
              <w:rPr>
                <w:rFonts w:ascii="Arial" w:eastAsia="Arial Unicode MS" w:hAnsi="Arial"/>
                <w:sz w:val="20"/>
                <w:szCs w:val="20"/>
              </w:rPr>
            </w:pPr>
            <w:r>
              <w:rPr>
                <w:rFonts w:ascii="Arial" w:eastAsia="Arial Unicode MS" w:hAnsi="Arial"/>
                <w:sz w:val="20"/>
                <w:szCs w:val="20"/>
              </w:rPr>
              <w:t>Alison Davis</w:t>
            </w:r>
          </w:p>
          <w:p w:rsidR="005401BA" w:rsidRDefault="005401BA" w:rsidP="00324169">
            <w:pPr>
              <w:pStyle w:val="Normal102"/>
              <w:spacing w:line="288" w:lineRule="auto"/>
              <w:rPr>
                <w:rFonts w:ascii="Arial" w:eastAsia="Arial Unicode MS" w:hAnsi="Arial"/>
                <w:sz w:val="20"/>
                <w:szCs w:val="20"/>
              </w:rPr>
            </w:pPr>
            <w:r>
              <w:rPr>
                <w:rFonts w:ascii="Arial" w:eastAsia="Arial Unicode MS" w:hAnsi="Arial"/>
                <w:sz w:val="20"/>
                <w:szCs w:val="20"/>
              </w:rPr>
              <w:t>Morten Friis</w:t>
            </w:r>
          </w:p>
          <w:p w:rsidR="005401BA" w:rsidRDefault="005401BA" w:rsidP="00324169">
            <w:pPr>
              <w:pStyle w:val="Normal102"/>
              <w:spacing w:line="288" w:lineRule="auto"/>
              <w:rPr>
                <w:rFonts w:ascii="Arial" w:eastAsia="Arial Unicode MS" w:hAnsi="Arial"/>
                <w:sz w:val="20"/>
                <w:szCs w:val="20"/>
              </w:rPr>
            </w:pPr>
            <w:r>
              <w:rPr>
                <w:rFonts w:ascii="Arial" w:eastAsia="Arial Unicode MS" w:hAnsi="Arial"/>
                <w:sz w:val="20"/>
                <w:szCs w:val="20"/>
              </w:rPr>
              <w:t>Robert Gillespie</w:t>
            </w:r>
            <w:r>
              <w:rPr>
                <w:rFonts w:ascii="Arial" w:eastAsia="Arial Unicode MS" w:hAnsi="Arial"/>
                <w:sz w:val="20"/>
                <w:szCs w:val="20"/>
              </w:rPr>
              <w:br/>
              <w:t>Penny Hughes</w:t>
            </w:r>
            <w:r>
              <w:rPr>
                <w:rFonts w:ascii="Arial" w:eastAsia="Arial Unicode MS" w:hAnsi="Arial"/>
                <w:sz w:val="20"/>
                <w:szCs w:val="20"/>
              </w:rPr>
              <w:br/>
              <w:t>Brendan Nelson</w:t>
            </w:r>
          </w:p>
          <w:p w:rsidR="005401BA" w:rsidRDefault="005401BA" w:rsidP="00324169">
            <w:pPr>
              <w:pStyle w:val="Normal102"/>
              <w:spacing w:line="288" w:lineRule="auto"/>
              <w:rPr>
                <w:rFonts w:ascii="Arial" w:eastAsia="Arial Unicode MS" w:hAnsi="Arial"/>
                <w:sz w:val="20"/>
                <w:szCs w:val="20"/>
              </w:rPr>
            </w:pPr>
            <w:r>
              <w:rPr>
                <w:rFonts w:ascii="Arial" w:eastAsia="Arial Unicode MS" w:hAnsi="Arial"/>
                <w:sz w:val="20"/>
                <w:szCs w:val="20"/>
              </w:rPr>
              <w:t>Baroness Noakes</w:t>
            </w:r>
          </w:p>
        </w:tc>
      </w:tr>
    </w:tbl>
    <w:p w:rsidR="005401BA" w:rsidRDefault="005401BA" w:rsidP="005401BA">
      <w:pPr>
        <w:sectPr w:rsidR="005401BA">
          <w:pgSz w:w="11906" w:h="16838"/>
          <w:pgMar w:top="1134" w:right="1134" w:bottom="1134" w:left="1134" w:header="709" w:footer="709" w:gutter="0"/>
          <w:cols w:space="708"/>
        </w:sectPr>
      </w:pPr>
    </w:p>
    <w:p w:rsidR="005401BA" w:rsidRPr="000F12E5" w:rsidRDefault="005401BA" w:rsidP="005401BA">
      <w:pPr>
        <w:pStyle w:val="Normal103"/>
        <w:pBdr>
          <w:bottom w:val="single" w:sz="4" w:space="1" w:color="003366"/>
        </w:pBdr>
        <w:spacing w:line="288" w:lineRule="auto"/>
        <w:outlineLvl w:val="0"/>
        <w:rPr>
          <w:rFonts w:ascii="Arial" w:eastAsia="Times New Roman" w:hAnsi="Arial" w:cs="Arial"/>
          <w:b/>
          <w:bCs/>
          <w:color w:val="003366"/>
          <w:sz w:val="20"/>
          <w:szCs w:val="20"/>
        </w:rPr>
      </w:pPr>
      <w:r w:rsidRPr="000F12E5">
        <w:rPr>
          <w:rFonts w:ascii="Arial" w:eastAsia="Times New Roman" w:hAnsi="Arial" w:cs="Arial"/>
          <w:b/>
          <w:bCs/>
          <w:color w:val="003366"/>
          <w:sz w:val="20"/>
          <w:szCs w:val="20"/>
        </w:rPr>
        <w:lastRenderedPageBreak/>
        <w:t>Additional information</w:t>
      </w:r>
    </w:p>
    <w:p w:rsidR="005401BA" w:rsidRPr="000F12E5" w:rsidRDefault="005401BA" w:rsidP="005401BA">
      <w:pPr>
        <w:rPr>
          <w:rFonts w:ascii="Times New Roman" w:eastAsia="Times New Roman" w:hAnsi="Times New Roman"/>
          <w:b/>
          <w:bCs/>
          <w:color w:val="003366"/>
          <w:sz w:val="24"/>
          <w:szCs w:val="20"/>
        </w:rPr>
      </w:pPr>
    </w:p>
    <w:p w:rsidR="005401BA" w:rsidRPr="002A1130" w:rsidRDefault="005401BA" w:rsidP="005401BA">
      <w:pPr>
        <w:pStyle w:val="Normal104"/>
        <w:spacing w:line="288" w:lineRule="auto"/>
        <w:rPr>
          <w:rFonts w:ascii="Arial" w:eastAsia="Arial Unicode MS" w:hAnsi="Arial"/>
          <w:b/>
          <w:color w:val="003366"/>
          <w:sz w:val="20"/>
          <w:szCs w:val="20"/>
        </w:rPr>
      </w:pPr>
      <w:bookmarkStart w:id="33" w:name="Additional_information"/>
      <w:r w:rsidRPr="002A1130">
        <w:rPr>
          <w:rFonts w:ascii="Arial" w:eastAsia="Arial Unicode MS" w:hAnsi="Arial"/>
          <w:b/>
          <w:color w:val="003366"/>
          <w:sz w:val="20"/>
          <w:szCs w:val="20"/>
        </w:rPr>
        <w:t>Share information</w:t>
      </w:r>
    </w:p>
    <w:bookmarkEnd w:id="33"/>
    <w:tbl>
      <w:tblPr>
        <w:tblW w:w="9639" w:type="dxa"/>
        <w:tblLayout w:type="fixed"/>
        <w:tblCellMar>
          <w:left w:w="0" w:type="dxa"/>
          <w:right w:w="0" w:type="dxa"/>
        </w:tblCellMar>
        <w:tblLook w:val="0000" w:firstRow="0" w:lastRow="0" w:firstColumn="0" w:lastColumn="0" w:noHBand="0" w:noVBand="0"/>
      </w:tblPr>
      <w:tblGrid>
        <w:gridCol w:w="6237"/>
        <w:gridCol w:w="1134"/>
        <w:gridCol w:w="1134"/>
        <w:gridCol w:w="1134"/>
      </w:tblGrid>
      <w:tr w:rsidR="005401BA" w:rsidRPr="002C63C9" w:rsidTr="00324169">
        <w:tc>
          <w:tcPr>
            <w:tcW w:w="6237" w:type="dxa"/>
            <w:tcBorders>
              <w:bottom w:val="single" w:sz="4" w:space="0" w:color="003366"/>
            </w:tcBorders>
            <w:shd w:val="clear" w:color="auto" w:fill="auto"/>
            <w:vAlign w:val="bottom"/>
          </w:tcPr>
          <w:p w:rsidR="005401BA" w:rsidRPr="002A1130" w:rsidRDefault="005401BA" w:rsidP="00324169">
            <w:pPr>
              <w:pStyle w:val="Normal104"/>
              <w:spacing w:line="288" w:lineRule="auto"/>
              <w:jc w:val="both"/>
              <w:rPr>
                <w:rFonts w:ascii="Arial" w:eastAsia="Arial Unicode MS" w:hAnsi="Arial"/>
                <w:sz w:val="20"/>
                <w:szCs w:val="20"/>
              </w:rPr>
            </w:pPr>
          </w:p>
        </w:tc>
        <w:tc>
          <w:tcPr>
            <w:tcW w:w="1134" w:type="dxa"/>
            <w:tcBorders>
              <w:bottom w:val="single" w:sz="4" w:space="0" w:color="003366"/>
            </w:tcBorders>
            <w:vAlign w:val="bottom"/>
          </w:tcPr>
          <w:p w:rsidR="005401BA" w:rsidRDefault="005401BA" w:rsidP="00324169">
            <w:pPr>
              <w:pStyle w:val="Normal104"/>
              <w:jc w:val="right"/>
              <w:rPr>
                <w:rFonts w:ascii="Arial" w:eastAsia="Times New Roman" w:hAnsi="Arial"/>
                <w:b/>
                <w:color w:val="003366"/>
                <w:sz w:val="16"/>
                <w:szCs w:val="16"/>
              </w:rPr>
            </w:pPr>
            <w:r>
              <w:rPr>
                <w:rFonts w:ascii="Arial" w:eastAsia="Times New Roman" w:hAnsi="Arial"/>
                <w:b/>
                <w:color w:val="003366"/>
                <w:sz w:val="16"/>
                <w:szCs w:val="16"/>
              </w:rPr>
              <w:t>30 June </w:t>
            </w:r>
          </w:p>
          <w:p w:rsidR="005401BA" w:rsidRPr="002A1130" w:rsidRDefault="005401BA" w:rsidP="00324169">
            <w:pPr>
              <w:pStyle w:val="Normal104"/>
              <w:jc w:val="right"/>
              <w:rPr>
                <w:rFonts w:ascii="Arial" w:eastAsia="Times New Roman" w:hAnsi="Arial"/>
                <w:b/>
                <w:color w:val="003366"/>
                <w:sz w:val="16"/>
                <w:szCs w:val="16"/>
              </w:rPr>
            </w:pPr>
            <w:r>
              <w:rPr>
                <w:rFonts w:ascii="Arial" w:eastAsia="Times New Roman" w:hAnsi="Arial"/>
                <w:b/>
                <w:color w:val="003366"/>
                <w:sz w:val="16"/>
                <w:szCs w:val="16"/>
              </w:rPr>
              <w:t>2015 </w:t>
            </w:r>
          </w:p>
        </w:tc>
        <w:tc>
          <w:tcPr>
            <w:tcW w:w="1134" w:type="dxa"/>
            <w:tcBorders>
              <w:bottom w:val="single" w:sz="4" w:space="0" w:color="003366"/>
            </w:tcBorders>
            <w:vAlign w:val="bottom"/>
          </w:tcPr>
          <w:p w:rsidR="005401BA" w:rsidRDefault="005401BA" w:rsidP="00324169">
            <w:pPr>
              <w:pStyle w:val="Normal104"/>
              <w:jc w:val="right"/>
              <w:rPr>
                <w:rFonts w:ascii="Arial" w:eastAsia="Times New Roman" w:hAnsi="Arial"/>
                <w:color w:val="003366"/>
                <w:sz w:val="16"/>
                <w:szCs w:val="16"/>
              </w:rPr>
            </w:pPr>
            <w:r>
              <w:rPr>
                <w:rFonts w:ascii="Arial" w:eastAsia="Times New Roman" w:hAnsi="Arial"/>
                <w:color w:val="003366"/>
                <w:sz w:val="16"/>
                <w:szCs w:val="16"/>
              </w:rPr>
              <w:t>31 March </w:t>
            </w:r>
          </w:p>
          <w:p w:rsidR="005401BA" w:rsidRPr="00B530E5" w:rsidRDefault="005401BA" w:rsidP="00324169">
            <w:pPr>
              <w:pStyle w:val="Normal104"/>
              <w:jc w:val="right"/>
              <w:rPr>
                <w:rFonts w:ascii="Arial" w:eastAsia="Times New Roman" w:hAnsi="Arial"/>
                <w:color w:val="003366"/>
                <w:sz w:val="16"/>
                <w:szCs w:val="16"/>
              </w:rPr>
            </w:pPr>
            <w:r>
              <w:rPr>
                <w:rFonts w:ascii="Arial" w:eastAsia="Times New Roman" w:hAnsi="Arial"/>
                <w:color w:val="003366"/>
                <w:sz w:val="16"/>
                <w:szCs w:val="16"/>
              </w:rPr>
              <w:t>2015 </w:t>
            </w:r>
          </w:p>
        </w:tc>
        <w:tc>
          <w:tcPr>
            <w:tcW w:w="1134" w:type="dxa"/>
            <w:tcBorders>
              <w:bottom w:val="single" w:sz="4" w:space="0" w:color="003366"/>
            </w:tcBorders>
            <w:shd w:val="clear" w:color="auto" w:fill="auto"/>
            <w:vAlign w:val="bottom"/>
          </w:tcPr>
          <w:p w:rsidR="005401BA" w:rsidRPr="002C63C9" w:rsidRDefault="005401BA" w:rsidP="00324169">
            <w:pPr>
              <w:pStyle w:val="Normal104"/>
              <w:jc w:val="right"/>
              <w:rPr>
                <w:rFonts w:ascii="Arial" w:eastAsia="Times New Roman" w:hAnsi="Arial"/>
                <w:color w:val="003366"/>
                <w:sz w:val="16"/>
                <w:szCs w:val="16"/>
              </w:rPr>
            </w:pPr>
            <w:r w:rsidRPr="002C63C9">
              <w:rPr>
                <w:rFonts w:ascii="Arial" w:eastAsia="Times New Roman" w:hAnsi="Arial"/>
                <w:color w:val="003366"/>
                <w:sz w:val="16"/>
                <w:szCs w:val="16"/>
              </w:rPr>
              <w:t>31 December </w:t>
            </w:r>
          </w:p>
          <w:p w:rsidR="005401BA" w:rsidRPr="002C63C9" w:rsidRDefault="005401BA" w:rsidP="00324169">
            <w:pPr>
              <w:pStyle w:val="Normal104"/>
              <w:jc w:val="right"/>
              <w:rPr>
                <w:rFonts w:ascii="Arial" w:eastAsia="Times New Roman" w:hAnsi="Arial"/>
                <w:color w:val="003366"/>
                <w:sz w:val="16"/>
                <w:szCs w:val="16"/>
              </w:rPr>
            </w:pPr>
            <w:r>
              <w:rPr>
                <w:rFonts w:ascii="Arial" w:eastAsia="Times New Roman" w:hAnsi="Arial"/>
                <w:color w:val="003366"/>
                <w:sz w:val="16"/>
                <w:szCs w:val="16"/>
              </w:rPr>
              <w:t>2014</w:t>
            </w:r>
            <w:r w:rsidRPr="002C63C9">
              <w:rPr>
                <w:rFonts w:ascii="Arial" w:eastAsia="Times New Roman" w:hAnsi="Arial"/>
                <w:color w:val="003366"/>
                <w:sz w:val="16"/>
                <w:szCs w:val="16"/>
              </w:rPr>
              <w:t> </w:t>
            </w:r>
          </w:p>
        </w:tc>
      </w:tr>
      <w:tr w:rsidR="005401BA" w:rsidRPr="002C63C9" w:rsidTr="00324169">
        <w:trPr>
          <w:trHeight w:hRule="exact" w:val="119"/>
        </w:trPr>
        <w:tc>
          <w:tcPr>
            <w:tcW w:w="6237" w:type="dxa"/>
            <w:tcBorders>
              <w:top w:val="single" w:sz="4" w:space="0" w:color="003366"/>
              <w:left w:val="nil"/>
              <w:bottom w:val="nil"/>
              <w:right w:val="nil"/>
            </w:tcBorders>
            <w:shd w:val="clear" w:color="auto" w:fill="auto"/>
            <w:vAlign w:val="bottom"/>
          </w:tcPr>
          <w:p w:rsidR="005401BA" w:rsidRPr="002A1130" w:rsidRDefault="005401BA" w:rsidP="00324169">
            <w:pPr>
              <w:pStyle w:val="Normal104"/>
              <w:spacing w:line="288" w:lineRule="auto"/>
              <w:jc w:val="both"/>
              <w:rPr>
                <w:rFonts w:ascii="Arial" w:eastAsia="Arial Unicode MS" w:hAnsi="Arial"/>
                <w:sz w:val="20"/>
                <w:szCs w:val="20"/>
              </w:rPr>
            </w:pPr>
          </w:p>
        </w:tc>
        <w:tc>
          <w:tcPr>
            <w:tcW w:w="1134" w:type="dxa"/>
            <w:tcBorders>
              <w:top w:val="single" w:sz="4" w:space="0" w:color="003366"/>
              <w:left w:val="nil"/>
              <w:bottom w:val="nil"/>
              <w:right w:val="nil"/>
            </w:tcBorders>
            <w:shd w:val="clear" w:color="auto" w:fill="C0C0C0"/>
            <w:vAlign w:val="bottom"/>
          </w:tcPr>
          <w:p w:rsidR="005401BA" w:rsidRPr="002A1130" w:rsidRDefault="005401BA" w:rsidP="00324169">
            <w:pPr>
              <w:pStyle w:val="Normal104"/>
              <w:spacing w:line="288" w:lineRule="auto"/>
              <w:jc w:val="right"/>
              <w:rPr>
                <w:rFonts w:ascii="Arial" w:eastAsia="Times New Roman" w:hAnsi="Arial" w:cs="Arial"/>
                <w:b/>
                <w:sz w:val="16"/>
                <w:szCs w:val="16"/>
              </w:rPr>
            </w:pPr>
          </w:p>
        </w:tc>
        <w:tc>
          <w:tcPr>
            <w:tcW w:w="1134" w:type="dxa"/>
            <w:tcBorders>
              <w:top w:val="single" w:sz="4" w:space="0" w:color="003366"/>
              <w:left w:val="nil"/>
              <w:bottom w:val="nil"/>
              <w:right w:val="nil"/>
            </w:tcBorders>
            <w:vAlign w:val="bottom"/>
          </w:tcPr>
          <w:p w:rsidR="005401BA" w:rsidRPr="002C63C9" w:rsidRDefault="005401BA" w:rsidP="00324169">
            <w:pPr>
              <w:pStyle w:val="Normal104"/>
              <w:spacing w:line="288" w:lineRule="auto"/>
              <w:jc w:val="right"/>
              <w:rPr>
                <w:rFonts w:ascii="Arial" w:eastAsia="Times New Roman" w:hAnsi="Arial"/>
                <w:bCs/>
                <w:sz w:val="16"/>
                <w:szCs w:val="16"/>
              </w:rPr>
            </w:pPr>
          </w:p>
        </w:tc>
        <w:tc>
          <w:tcPr>
            <w:tcW w:w="1134" w:type="dxa"/>
            <w:tcBorders>
              <w:top w:val="single" w:sz="4" w:space="0" w:color="003366"/>
              <w:left w:val="nil"/>
              <w:bottom w:val="nil"/>
              <w:right w:val="nil"/>
            </w:tcBorders>
            <w:shd w:val="clear" w:color="auto" w:fill="auto"/>
            <w:vAlign w:val="bottom"/>
          </w:tcPr>
          <w:p w:rsidR="005401BA" w:rsidRPr="002C63C9" w:rsidRDefault="005401BA" w:rsidP="00324169">
            <w:pPr>
              <w:pStyle w:val="Normal104"/>
              <w:spacing w:line="288" w:lineRule="auto"/>
              <w:jc w:val="right"/>
              <w:rPr>
                <w:rFonts w:ascii="Arial" w:eastAsia="Times New Roman" w:hAnsi="Arial"/>
                <w:bCs/>
                <w:sz w:val="16"/>
                <w:szCs w:val="16"/>
              </w:rPr>
            </w:pPr>
          </w:p>
        </w:tc>
      </w:tr>
      <w:tr w:rsidR="005401BA" w:rsidRPr="00DD3B0A" w:rsidTr="00324169">
        <w:tc>
          <w:tcPr>
            <w:tcW w:w="6237" w:type="dxa"/>
            <w:shd w:val="clear" w:color="auto" w:fill="auto"/>
            <w:vAlign w:val="bottom"/>
          </w:tcPr>
          <w:p w:rsidR="005401BA" w:rsidRPr="002A1130" w:rsidRDefault="005401BA" w:rsidP="00324169">
            <w:pPr>
              <w:pStyle w:val="Normal104"/>
              <w:spacing w:line="288" w:lineRule="auto"/>
              <w:rPr>
                <w:rFonts w:ascii="Arial" w:eastAsia="Times New Roman" w:hAnsi="Arial"/>
                <w:b/>
                <w:color w:val="003366"/>
                <w:sz w:val="16"/>
                <w:szCs w:val="20"/>
              </w:rPr>
            </w:pPr>
            <w:bookmarkStart w:id="34" w:name="Share_information" w:colFirst="0" w:colLast="0"/>
            <w:r>
              <w:rPr>
                <w:rFonts w:ascii="Arial" w:eastAsia="Times New Roman" w:hAnsi="Arial"/>
                <w:b/>
                <w:color w:val="003366"/>
                <w:sz w:val="16"/>
                <w:szCs w:val="20"/>
              </w:rPr>
              <w:t>Ordinary share price</w:t>
            </w:r>
          </w:p>
        </w:tc>
        <w:tc>
          <w:tcPr>
            <w:tcW w:w="1134" w:type="dxa"/>
            <w:shd w:val="clear" w:color="auto" w:fill="C0C0C0"/>
            <w:vAlign w:val="bottom"/>
          </w:tcPr>
          <w:p w:rsidR="005401BA" w:rsidRPr="00295886" w:rsidRDefault="005401BA" w:rsidP="00324169">
            <w:pPr>
              <w:pStyle w:val="Normal104"/>
              <w:spacing w:line="288" w:lineRule="auto"/>
              <w:jc w:val="right"/>
              <w:rPr>
                <w:rFonts w:ascii="Arial" w:eastAsia="Times New Roman" w:hAnsi="Arial" w:cs="Arial"/>
                <w:b/>
                <w:sz w:val="16"/>
                <w:szCs w:val="16"/>
              </w:rPr>
            </w:pPr>
            <w:r>
              <w:rPr>
                <w:rFonts w:ascii="Arial" w:eastAsia="Times New Roman" w:hAnsi="Arial" w:cs="Arial"/>
                <w:b/>
                <w:sz w:val="16"/>
                <w:szCs w:val="16"/>
              </w:rPr>
              <w:t>351.5p </w:t>
            </w:r>
          </w:p>
        </w:tc>
        <w:tc>
          <w:tcPr>
            <w:tcW w:w="1134" w:type="dxa"/>
            <w:vAlign w:val="bottom"/>
          </w:tcPr>
          <w:p w:rsidR="005401BA" w:rsidRPr="00DD3B0A" w:rsidRDefault="005401BA" w:rsidP="00324169">
            <w:pPr>
              <w:pStyle w:val="Normal104"/>
              <w:spacing w:line="288" w:lineRule="auto"/>
              <w:jc w:val="right"/>
              <w:rPr>
                <w:rFonts w:ascii="Arial" w:eastAsia="Times New Roman" w:hAnsi="Arial" w:cs="Arial"/>
                <w:sz w:val="16"/>
                <w:szCs w:val="16"/>
              </w:rPr>
            </w:pPr>
            <w:r>
              <w:rPr>
                <w:rFonts w:ascii="Arial" w:eastAsia="Times New Roman" w:hAnsi="Arial" w:cs="Arial"/>
                <w:sz w:val="16"/>
                <w:szCs w:val="16"/>
              </w:rPr>
              <w:t>340.0p </w:t>
            </w:r>
          </w:p>
        </w:tc>
        <w:tc>
          <w:tcPr>
            <w:tcW w:w="1134" w:type="dxa"/>
            <w:shd w:val="clear" w:color="auto" w:fill="auto"/>
            <w:vAlign w:val="bottom"/>
          </w:tcPr>
          <w:p w:rsidR="005401BA" w:rsidRPr="00DD3B0A" w:rsidRDefault="005401BA" w:rsidP="00324169">
            <w:pPr>
              <w:pStyle w:val="Normal104"/>
              <w:spacing w:line="288" w:lineRule="auto"/>
              <w:jc w:val="right"/>
              <w:rPr>
                <w:rFonts w:ascii="Arial" w:eastAsia="Times New Roman" w:hAnsi="Arial" w:cs="Arial"/>
                <w:sz w:val="16"/>
                <w:szCs w:val="16"/>
              </w:rPr>
            </w:pPr>
            <w:r w:rsidRPr="00DD3B0A">
              <w:rPr>
                <w:rFonts w:ascii="Arial" w:eastAsia="Times New Roman" w:hAnsi="Arial" w:cs="Arial"/>
                <w:sz w:val="16"/>
                <w:szCs w:val="16"/>
              </w:rPr>
              <w:t>394.4p </w:t>
            </w:r>
          </w:p>
        </w:tc>
      </w:tr>
      <w:bookmarkEnd w:id="34"/>
      <w:tr w:rsidR="005401BA" w:rsidRPr="00DD3B0A" w:rsidTr="00324169">
        <w:trPr>
          <w:trHeight w:hRule="exact" w:val="119"/>
        </w:trPr>
        <w:tc>
          <w:tcPr>
            <w:tcW w:w="6237" w:type="dxa"/>
            <w:shd w:val="clear" w:color="auto" w:fill="auto"/>
            <w:vAlign w:val="bottom"/>
          </w:tcPr>
          <w:p w:rsidR="005401BA" w:rsidRPr="002A1130" w:rsidRDefault="005401BA" w:rsidP="00324169">
            <w:pPr>
              <w:pStyle w:val="Normal104"/>
              <w:spacing w:line="288" w:lineRule="auto"/>
              <w:rPr>
                <w:rFonts w:ascii="Arial" w:eastAsia="Times New Roman" w:hAnsi="Arial"/>
                <w:b/>
                <w:color w:val="003366"/>
                <w:sz w:val="16"/>
                <w:szCs w:val="20"/>
              </w:rPr>
            </w:pPr>
          </w:p>
        </w:tc>
        <w:tc>
          <w:tcPr>
            <w:tcW w:w="1134" w:type="dxa"/>
            <w:shd w:val="clear" w:color="auto" w:fill="C0C0C0"/>
            <w:vAlign w:val="bottom"/>
          </w:tcPr>
          <w:p w:rsidR="005401BA" w:rsidRPr="002A1130" w:rsidRDefault="005401BA" w:rsidP="00324169">
            <w:pPr>
              <w:pStyle w:val="Normal104"/>
              <w:spacing w:line="288" w:lineRule="auto"/>
              <w:jc w:val="right"/>
              <w:rPr>
                <w:rFonts w:ascii="Arial" w:eastAsia="Times New Roman" w:hAnsi="Arial" w:cs="Arial"/>
                <w:b/>
                <w:sz w:val="16"/>
                <w:szCs w:val="16"/>
              </w:rPr>
            </w:pPr>
          </w:p>
        </w:tc>
        <w:tc>
          <w:tcPr>
            <w:tcW w:w="1134" w:type="dxa"/>
            <w:vAlign w:val="bottom"/>
          </w:tcPr>
          <w:p w:rsidR="005401BA" w:rsidRPr="00DD3B0A" w:rsidRDefault="005401BA" w:rsidP="00324169">
            <w:pPr>
              <w:pStyle w:val="Normal104"/>
              <w:spacing w:line="288" w:lineRule="auto"/>
              <w:jc w:val="right"/>
              <w:rPr>
                <w:rFonts w:ascii="Arial" w:eastAsia="Times New Roman" w:hAnsi="Arial" w:cs="Arial"/>
                <w:sz w:val="16"/>
                <w:szCs w:val="16"/>
              </w:rPr>
            </w:pPr>
          </w:p>
        </w:tc>
        <w:tc>
          <w:tcPr>
            <w:tcW w:w="1134" w:type="dxa"/>
            <w:shd w:val="clear" w:color="auto" w:fill="auto"/>
            <w:vAlign w:val="bottom"/>
          </w:tcPr>
          <w:p w:rsidR="005401BA" w:rsidRPr="00DD3B0A" w:rsidRDefault="005401BA" w:rsidP="00324169">
            <w:pPr>
              <w:pStyle w:val="Normal104"/>
              <w:spacing w:line="288" w:lineRule="auto"/>
              <w:jc w:val="right"/>
              <w:rPr>
                <w:rFonts w:ascii="Arial" w:eastAsia="Times New Roman" w:hAnsi="Arial" w:cs="Arial"/>
                <w:sz w:val="16"/>
                <w:szCs w:val="16"/>
              </w:rPr>
            </w:pPr>
          </w:p>
        </w:tc>
      </w:tr>
      <w:tr w:rsidR="005401BA" w:rsidRPr="00DD3B0A" w:rsidTr="00324169">
        <w:tc>
          <w:tcPr>
            <w:tcW w:w="6237" w:type="dxa"/>
            <w:shd w:val="clear" w:color="auto" w:fill="auto"/>
            <w:vAlign w:val="bottom"/>
          </w:tcPr>
          <w:p w:rsidR="005401BA" w:rsidRPr="002A1130" w:rsidRDefault="005401BA" w:rsidP="00324169">
            <w:pPr>
              <w:pStyle w:val="Normal104"/>
              <w:spacing w:line="288" w:lineRule="auto"/>
              <w:rPr>
                <w:rFonts w:ascii="Arial" w:eastAsia="Times New Roman" w:hAnsi="Arial"/>
                <w:b/>
                <w:color w:val="003366"/>
                <w:sz w:val="16"/>
                <w:szCs w:val="20"/>
              </w:rPr>
            </w:pPr>
            <w:r w:rsidRPr="002A1130">
              <w:rPr>
                <w:rFonts w:ascii="Arial" w:eastAsia="Times New Roman" w:hAnsi="Arial"/>
                <w:b/>
                <w:color w:val="003366"/>
                <w:sz w:val="16"/>
                <w:szCs w:val="20"/>
              </w:rPr>
              <w:t>Num</w:t>
            </w:r>
            <w:r>
              <w:rPr>
                <w:rFonts w:ascii="Arial" w:eastAsia="Times New Roman" w:hAnsi="Arial"/>
                <w:b/>
                <w:color w:val="003366"/>
                <w:sz w:val="16"/>
                <w:szCs w:val="20"/>
              </w:rPr>
              <w:t>ber of ordinary shares in issue</w:t>
            </w:r>
          </w:p>
        </w:tc>
        <w:tc>
          <w:tcPr>
            <w:tcW w:w="1134" w:type="dxa"/>
            <w:shd w:val="clear" w:color="auto" w:fill="C0C0C0"/>
            <w:vAlign w:val="bottom"/>
          </w:tcPr>
          <w:p w:rsidR="005401BA" w:rsidRPr="002A1130" w:rsidRDefault="005401BA" w:rsidP="00324169">
            <w:pPr>
              <w:pStyle w:val="Normal104"/>
              <w:spacing w:line="288" w:lineRule="auto"/>
              <w:jc w:val="right"/>
              <w:rPr>
                <w:rFonts w:ascii="Arial" w:eastAsia="Times New Roman" w:hAnsi="Arial" w:cs="Arial"/>
                <w:b/>
                <w:sz w:val="16"/>
                <w:szCs w:val="16"/>
              </w:rPr>
            </w:pPr>
            <w:r>
              <w:rPr>
                <w:rFonts w:ascii="Arial" w:eastAsia="Times New Roman" w:hAnsi="Arial" w:cs="Arial"/>
                <w:b/>
                <w:sz w:val="16"/>
                <w:szCs w:val="16"/>
              </w:rPr>
              <w:t>6,470m </w:t>
            </w:r>
          </w:p>
        </w:tc>
        <w:tc>
          <w:tcPr>
            <w:tcW w:w="1134" w:type="dxa"/>
            <w:vAlign w:val="bottom"/>
          </w:tcPr>
          <w:p w:rsidR="005401BA" w:rsidRPr="00DD3B0A" w:rsidRDefault="005401BA" w:rsidP="00324169">
            <w:pPr>
              <w:pStyle w:val="Normal104"/>
              <w:spacing w:line="288" w:lineRule="auto"/>
              <w:jc w:val="right"/>
              <w:rPr>
                <w:rFonts w:ascii="Arial" w:eastAsia="Times New Roman" w:hAnsi="Arial" w:cs="Arial"/>
                <w:sz w:val="16"/>
                <w:szCs w:val="16"/>
              </w:rPr>
            </w:pPr>
            <w:r>
              <w:rPr>
                <w:rFonts w:ascii="Arial" w:eastAsia="Times New Roman" w:hAnsi="Arial" w:cs="Arial"/>
                <w:sz w:val="16"/>
                <w:szCs w:val="16"/>
              </w:rPr>
              <w:t>6,414m </w:t>
            </w:r>
          </w:p>
        </w:tc>
        <w:tc>
          <w:tcPr>
            <w:tcW w:w="1134" w:type="dxa"/>
            <w:shd w:val="clear" w:color="auto" w:fill="auto"/>
            <w:vAlign w:val="bottom"/>
          </w:tcPr>
          <w:p w:rsidR="005401BA" w:rsidRPr="00DD3B0A" w:rsidRDefault="005401BA" w:rsidP="00324169">
            <w:pPr>
              <w:pStyle w:val="Normal104"/>
              <w:spacing w:line="288" w:lineRule="auto"/>
              <w:jc w:val="right"/>
              <w:rPr>
                <w:rFonts w:ascii="Arial" w:eastAsia="Times New Roman" w:hAnsi="Arial" w:cs="Arial"/>
                <w:sz w:val="16"/>
                <w:szCs w:val="16"/>
              </w:rPr>
            </w:pPr>
            <w:r w:rsidRPr="00DD3B0A">
              <w:rPr>
                <w:rFonts w:ascii="Arial" w:eastAsia="Times New Roman" w:hAnsi="Arial" w:cs="Arial"/>
                <w:sz w:val="16"/>
                <w:szCs w:val="16"/>
              </w:rPr>
              <w:t>6,366m </w:t>
            </w:r>
          </w:p>
        </w:tc>
      </w:tr>
      <w:tr w:rsidR="005401BA" w:rsidRPr="00DD3B0A" w:rsidTr="00324169">
        <w:trPr>
          <w:trHeight w:hRule="exact" w:val="119"/>
        </w:trPr>
        <w:tc>
          <w:tcPr>
            <w:tcW w:w="6237" w:type="dxa"/>
            <w:shd w:val="clear" w:color="auto" w:fill="auto"/>
            <w:vAlign w:val="bottom"/>
          </w:tcPr>
          <w:p w:rsidR="005401BA" w:rsidRPr="002A1130" w:rsidRDefault="005401BA" w:rsidP="00324169">
            <w:pPr>
              <w:pStyle w:val="Normal104"/>
              <w:spacing w:line="288" w:lineRule="auto"/>
              <w:rPr>
                <w:rFonts w:ascii="Arial" w:eastAsia="Times New Roman" w:hAnsi="Arial"/>
                <w:b/>
                <w:color w:val="003366"/>
                <w:sz w:val="16"/>
                <w:szCs w:val="20"/>
              </w:rPr>
            </w:pPr>
          </w:p>
        </w:tc>
        <w:tc>
          <w:tcPr>
            <w:tcW w:w="1134" w:type="dxa"/>
            <w:shd w:val="clear" w:color="auto" w:fill="C0C0C0"/>
            <w:vAlign w:val="bottom"/>
          </w:tcPr>
          <w:p w:rsidR="005401BA" w:rsidRPr="002A1130" w:rsidRDefault="005401BA" w:rsidP="00324169">
            <w:pPr>
              <w:pStyle w:val="Normal104"/>
              <w:spacing w:line="288" w:lineRule="auto"/>
              <w:jc w:val="right"/>
              <w:rPr>
                <w:rFonts w:ascii="Arial" w:eastAsia="Times New Roman" w:hAnsi="Arial" w:cs="Arial"/>
                <w:b/>
                <w:sz w:val="16"/>
                <w:szCs w:val="16"/>
              </w:rPr>
            </w:pPr>
          </w:p>
        </w:tc>
        <w:tc>
          <w:tcPr>
            <w:tcW w:w="1134" w:type="dxa"/>
            <w:vAlign w:val="bottom"/>
          </w:tcPr>
          <w:p w:rsidR="005401BA" w:rsidRPr="00DD3B0A" w:rsidRDefault="005401BA" w:rsidP="00324169">
            <w:pPr>
              <w:pStyle w:val="Normal104"/>
              <w:spacing w:line="288" w:lineRule="auto"/>
              <w:jc w:val="right"/>
              <w:rPr>
                <w:rFonts w:ascii="Arial" w:eastAsia="Times New Roman" w:hAnsi="Arial" w:cs="Arial"/>
                <w:sz w:val="16"/>
                <w:szCs w:val="16"/>
              </w:rPr>
            </w:pPr>
          </w:p>
        </w:tc>
        <w:tc>
          <w:tcPr>
            <w:tcW w:w="1134" w:type="dxa"/>
            <w:shd w:val="clear" w:color="auto" w:fill="auto"/>
            <w:vAlign w:val="bottom"/>
          </w:tcPr>
          <w:p w:rsidR="005401BA" w:rsidRPr="00DD3B0A" w:rsidRDefault="005401BA" w:rsidP="00324169">
            <w:pPr>
              <w:pStyle w:val="Normal104"/>
              <w:spacing w:line="288" w:lineRule="auto"/>
              <w:jc w:val="right"/>
              <w:rPr>
                <w:rFonts w:ascii="Arial" w:eastAsia="Times New Roman" w:hAnsi="Arial" w:cs="Arial"/>
                <w:sz w:val="16"/>
                <w:szCs w:val="16"/>
              </w:rPr>
            </w:pPr>
          </w:p>
        </w:tc>
      </w:tr>
      <w:tr w:rsidR="005401BA" w:rsidRPr="00DD3B0A" w:rsidTr="00324169">
        <w:tc>
          <w:tcPr>
            <w:tcW w:w="6237" w:type="dxa"/>
            <w:tcBorders>
              <w:bottom w:val="single" w:sz="4" w:space="0" w:color="003366"/>
            </w:tcBorders>
            <w:shd w:val="clear" w:color="auto" w:fill="auto"/>
            <w:vAlign w:val="bottom"/>
          </w:tcPr>
          <w:p w:rsidR="005401BA" w:rsidRPr="002A1130" w:rsidRDefault="005401BA" w:rsidP="00324169">
            <w:pPr>
              <w:pStyle w:val="Normal104"/>
              <w:spacing w:line="288" w:lineRule="auto"/>
              <w:rPr>
                <w:rFonts w:ascii="Arial" w:eastAsia="Times New Roman" w:hAnsi="Arial"/>
                <w:b/>
                <w:color w:val="003366"/>
                <w:sz w:val="16"/>
                <w:szCs w:val="20"/>
              </w:rPr>
            </w:pPr>
            <w:r>
              <w:rPr>
                <w:rFonts w:ascii="Arial" w:eastAsia="Times New Roman" w:hAnsi="Arial"/>
                <w:b/>
                <w:color w:val="003366"/>
                <w:sz w:val="16"/>
                <w:szCs w:val="20"/>
              </w:rPr>
              <w:t>Number of equivalent B shares in issue</w:t>
            </w:r>
          </w:p>
        </w:tc>
        <w:tc>
          <w:tcPr>
            <w:tcW w:w="1134" w:type="dxa"/>
            <w:tcBorders>
              <w:bottom w:val="single" w:sz="4" w:space="0" w:color="003366"/>
            </w:tcBorders>
            <w:shd w:val="clear" w:color="auto" w:fill="C0C0C0"/>
            <w:vAlign w:val="bottom"/>
          </w:tcPr>
          <w:p w:rsidR="005401BA" w:rsidRPr="00E85100" w:rsidRDefault="005401BA" w:rsidP="00324169">
            <w:pPr>
              <w:pStyle w:val="Normal104"/>
              <w:spacing w:line="288" w:lineRule="auto"/>
              <w:jc w:val="right"/>
              <w:rPr>
                <w:rFonts w:ascii="Arial" w:eastAsia="Times New Roman" w:hAnsi="Arial" w:cs="Arial"/>
                <w:b/>
                <w:sz w:val="16"/>
                <w:szCs w:val="16"/>
              </w:rPr>
            </w:pPr>
            <w:r w:rsidRPr="00E85100">
              <w:rPr>
                <w:rFonts w:ascii="Arial" w:eastAsia="Times New Roman" w:hAnsi="Arial" w:cs="Arial"/>
                <w:b/>
                <w:sz w:val="16"/>
                <w:szCs w:val="16"/>
              </w:rPr>
              <w:t>5,100m </w:t>
            </w:r>
          </w:p>
        </w:tc>
        <w:tc>
          <w:tcPr>
            <w:tcW w:w="1134" w:type="dxa"/>
            <w:tcBorders>
              <w:bottom w:val="single" w:sz="4" w:space="0" w:color="003366"/>
            </w:tcBorders>
            <w:vAlign w:val="bottom"/>
          </w:tcPr>
          <w:p w:rsidR="005401BA" w:rsidRPr="00DD3B0A" w:rsidRDefault="005401BA" w:rsidP="00324169">
            <w:pPr>
              <w:pStyle w:val="Normal104"/>
              <w:spacing w:line="288" w:lineRule="auto"/>
              <w:jc w:val="right"/>
              <w:rPr>
                <w:rFonts w:ascii="Arial" w:eastAsia="Times New Roman" w:hAnsi="Arial" w:cs="Arial"/>
                <w:sz w:val="16"/>
                <w:szCs w:val="16"/>
              </w:rPr>
            </w:pPr>
            <w:r w:rsidRPr="00DD3B0A">
              <w:rPr>
                <w:rFonts w:ascii="Arial" w:eastAsia="Times New Roman" w:hAnsi="Arial" w:cs="Arial"/>
                <w:sz w:val="16"/>
                <w:szCs w:val="16"/>
              </w:rPr>
              <w:t>5,100m </w:t>
            </w:r>
          </w:p>
        </w:tc>
        <w:tc>
          <w:tcPr>
            <w:tcW w:w="1134" w:type="dxa"/>
            <w:tcBorders>
              <w:bottom w:val="single" w:sz="4" w:space="0" w:color="003366"/>
            </w:tcBorders>
            <w:shd w:val="clear" w:color="auto" w:fill="auto"/>
            <w:vAlign w:val="bottom"/>
          </w:tcPr>
          <w:p w:rsidR="005401BA" w:rsidRPr="00DD3B0A" w:rsidRDefault="005401BA" w:rsidP="00324169">
            <w:pPr>
              <w:pStyle w:val="Normal104"/>
              <w:spacing w:line="288" w:lineRule="auto"/>
              <w:jc w:val="right"/>
              <w:rPr>
                <w:rFonts w:ascii="Arial" w:eastAsia="Times New Roman" w:hAnsi="Arial" w:cs="Arial"/>
                <w:sz w:val="16"/>
                <w:szCs w:val="16"/>
              </w:rPr>
            </w:pPr>
            <w:r w:rsidRPr="00DD3B0A">
              <w:rPr>
                <w:rFonts w:ascii="Arial" w:eastAsia="Times New Roman" w:hAnsi="Arial" w:cs="Arial"/>
                <w:sz w:val="16"/>
                <w:szCs w:val="16"/>
              </w:rPr>
              <w:t>5,100m </w:t>
            </w:r>
          </w:p>
        </w:tc>
      </w:tr>
      <w:tr w:rsidR="005401BA" w:rsidRPr="00DD3B0A" w:rsidTr="00324169">
        <w:trPr>
          <w:trHeight w:hRule="exact" w:val="119"/>
        </w:trPr>
        <w:tc>
          <w:tcPr>
            <w:tcW w:w="6237" w:type="dxa"/>
            <w:tcBorders>
              <w:top w:val="single" w:sz="4" w:space="0" w:color="003366"/>
            </w:tcBorders>
            <w:shd w:val="clear" w:color="auto" w:fill="auto"/>
            <w:vAlign w:val="bottom"/>
          </w:tcPr>
          <w:p w:rsidR="005401BA" w:rsidRPr="002A1130" w:rsidRDefault="005401BA" w:rsidP="00324169">
            <w:pPr>
              <w:pStyle w:val="Normal104"/>
              <w:spacing w:line="288" w:lineRule="auto"/>
              <w:rPr>
                <w:rFonts w:ascii="Arial" w:eastAsia="Times New Roman" w:hAnsi="Arial"/>
                <w:b/>
                <w:color w:val="003366"/>
                <w:sz w:val="16"/>
                <w:szCs w:val="20"/>
              </w:rPr>
            </w:pPr>
          </w:p>
        </w:tc>
        <w:tc>
          <w:tcPr>
            <w:tcW w:w="1134" w:type="dxa"/>
            <w:tcBorders>
              <w:top w:val="single" w:sz="4" w:space="0" w:color="003366"/>
            </w:tcBorders>
            <w:shd w:val="clear" w:color="auto" w:fill="C0C0C0"/>
            <w:vAlign w:val="bottom"/>
          </w:tcPr>
          <w:p w:rsidR="005401BA" w:rsidRPr="002A1130" w:rsidRDefault="005401BA" w:rsidP="00324169">
            <w:pPr>
              <w:pStyle w:val="Normal104"/>
              <w:spacing w:line="288" w:lineRule="auto"/>
              <w:jc w:val="right"/>
              <w:rPr>
                <w:rFonts w:ascii="Arial" w:eastAsia="Times New Roman" w:hAnsi="Arial" w:cs="Arial"/>
                <w:b/>
                <w:sz w:val="16"/>
                <w:szCs w:val="16"/>
              </w:rPr>
            </w:pPr>
          </w:p>
        </w:tc>
        <w:tc>
          <w:tcPr>
            <w:tcW w:w="1134" w:type="dxa"/>
            <w:tcBorders>
              <w:top w:val="single" w:sz="4" w:space="0" w:color="003366"/>
            </w:tcBorders>
            <w:vAlign w:val="bottom"/>
          </w:tcPr>
          <w:p w:rsidR="005401BA" w:rsidRPr="00DD3B0A" w:rsidRDefault="005401BA" w:rsidP="00324169">
            <w:pPr>
              <w:pStyle w:val="Normal104"/>
              <w:spacing w:line="288" w:lineRule="auto"/>
              <w:jc w:val="right"/>
              <w:rPr>
                <w:rFonts w:ascii="Arial" w:eastAsia="Times New Roman" w:hAnsi="Arial" w:cs="Arial"/>
                <w:sz w:val="16"/>
                <w:szCs w:val="16"/>
              </w:rPr>
            </w:pPr>
          </w:p>
        </w:tc>
        <w:tc>
          <w:tcPr>
            <w:tcW w:w="1134" w:type="dxa"/>
            <w:tcBorders>
              <w:top w:val="single" w:sz="4" w:space="0" w:color="003366"/>
            </w:tcBorders>
            <w:shd w:val="clear" w:color="auto" w:fill="auto"/>
            <w:vAlign w:val="bottom"/>
          </w:tcPr>
          <w:p w:rsidR="005401BA" w:rsidRPr="00DD3B0A" w:rsidRDefault="005401BA" w:rsidP="00324169">
            <w:pPr>
              <w:pStyle w:val="Normal104"/>
              <w:spacing w:line="288" w:lineRule="auto"/>
              <w:jc w:val="right"/>
              <w:rPr>
                <w:rFonts w:ascii="Arial" w:eastAsia="Times New Roman" w:hAnsi="Arial" w:cs="Arial"/>
                <w:sz w:val="16"/>
                <w:szCs w:val="16"/>
              </w:rPr>
            </w:pPr>
          </w:p>
        </w:tc>
      </w:tr>
      <w:tr w:rsidR="005401BA" w:rsidRPr="00DD3B0A" w:rsidTr="00324169">
        <w:tc>
          <w:tcPr>
            <w:tcW w:w="6237" w:type="dxa"/>
            <w:tcBorders>
              <w:bottom w:val="single" w:sz="4" w:space="0" w:color="003366"/>
            </w:tcBorders>
            <w:shd w:val="clear" w:color="auto" w:fill="auto"/>
            <w:vAlign w:val="bottom"/>
          </w:tcPr>
          <w:p w:rsidR="005401BA" w:rsidRDefault="005401BA" w:rsidP="00324169">
            <w:pPr>
              <w:pStyle w:val="Normal104"/>
              <w:spacing w:line="288" w:lineRule="auto"/>
              <w:rPr>
                <w:rFonts w:ascii="Arial" w:eastAsia="Times New Roman" w:hAnsi="Arial"/>
                <w:b/>
                <w:color w:val="003366"/>
                <w:sz w:val="16"/>
                <w:szCs w:val="20"/>
              </w:rPr>
            </w:pPr>
            <w:r>
              <w:rPr>
                <w:rFonts w:ascii="Arial" w:eastAsia="Times New Roman" w:hAnsi="Arial"/>
                <w:b/>
                <w:color w:val="003366"/>
                <w:sz w:val="16"/>
                <w:szCs w:val="20"/>
              </w:rPr>
              <w:t>Total number of  ordinary and equivalent B shares in issue</w:t>
            </w:r>
          </w:p>
        </w:tc>
        <w:tc>
          <w:tcPr>
            <w:tcW w:w="1134" w:type="dxa"/>
            <w:tcBorders>
              <w:bottom w:val="single" w:sz="4" w:space="0" w:color="003366"/>
            </w:tcBorders>
            <w:shd w:val="clear" w:color="auto" w:fill="C0C0C0"/>
            <w:vAlign w:val="bottom"/>
          </w:tcPr>
          <w:p w:rsidR="005401BA" w:rsidRPr="00E85100" w:rsidRDefault="005401BA" w:rsidP="00324169">
            <w:pPr>
              <w:pStyle w:val="Normal104"/>
              <w:spacing w:line="288" w:lineRule="auto"/>
              <w:jc w:val="right"/>
              <w:rPr>
                <w:rFonts w:ascii="Arial" w:eastAsia="Times New Roman" w:hAnsi="Arial" w:cs="Arial"/>
                <w:b/>
                <w:sz w:val="16"/>
                <w:szCs w:val="16"/>
              </w:rPr>
            </w:pPr>
            <w:r>
              <w:rPr>
                <w:rFonts w:ascii="Arial" w:eastAsia="Times New Roman" w:hAnsi="Arial" w:cs="Arial"/>
                <w:b/>
                <w:sz w:val="16"/>
                <w:szCs w:val="16"/>
              </w:rPr>
              <w:t>11,570m </w:t>
            </w:r>
          </w:p>
        </w:tc>
        <w:tc>
          <w:tcPr>
            <w:tcW w:w="1134" w:type="dxa"/>
            <w:tcBorders>
              <w:bottom w:val="single" w:sz="4" w:space="0" w:color="003366"/>
            </w:tcBorders>
            <w:vAlign w:val="bottom"/>
          </w:tcPr>
          <w:p w:rsidR="005401BA" w:rsidRPr="00DD3B0A" w:rsidRDefault="005401BA" w:rsidP="00324169">
            <w:pPr>
              <w:pStyle w:val="Normal104"/>
              <w:spacing w:line="288" w:lineRule="auto"/>
              <w:jc w:val="right"/>
              <w:rPr>
                <w:rFonts w:ascii="Arial" w:eastAsia="Times New Roman" w:hAnsi="Arial" w:cs="Arial"/>
                <w:sz w:val="16"/>
                <w:szCs w:val="16"/>
              </w:rPr>
            </w:pPr>
            <w:r>
              <w:rPr>
                <w:rFonts w:ascii="Arial" w:eastAsia="Times New Roman" w:hAnsi="Arial" w:cs="Arial"/>
                <w:sz w:val="16"/>
                <w:szCs w:val="16"/>
              </w:rPr>
              <w:t>11,514m </w:t>
            </w:r>
          </w:p>
        </w:tc>
        <w:tc>
          <w:tcPr>
            <w:tcW w:w="1134" w:type="dxa"/>
            <w:tcBorders>
              <w:bottom w:val="single" w:sz="4" w:space="0" w:color="003366"/>
            </w:tcBorders>
            <w:shd w:val="clear" w:color="auto" w:fill="auto"/>
            <w:vAlign w:val="bottom"/>
          </w:tcPr>
          <w:p w:rsidR="005401BA" w:rsidRPr="00DD3B0A" w:rsidRDefault="005401BA" w:rsidP="00324169">
            <w:pPr>
              <w:pStyle w:val="Normal104"/>
              <w:spacing w:line="288" w:lineRule="auto"/>
              <w:jc w:val="right"/>
              <w:rPr>
                <w:rFonts w:ascii="Arial" w:eastAsia="Times New Roman" w:hAnsi="Arial" w:cs="Arial"/>
                <w:sz w:val="16"/>
                <w:szCs w:val="16"/>
              </w:rPr>
            </w:pPr>
            <w:r>
              <w:rPr>
                <w:rFonts w:ascii="Arial" w:eastAsia="Times New Roman" w:hAnsi="Arial" w:cs="Arial"/>
                <w:sz w:val="16"/>
                <w:szCs w:val="16"/>
              </w:rPr>
              <w:t>11,466m </w:t>
            </w:r>
          </w:p>
        </w:tc>
      </w:tr>
    </w:tbl>
    <w:p w:rsidR="005401BA" w:rsidRPr="002A1130" w:rsidRDefault="005401BA" w:rsidP="005401BA">
      <w:pPr>
        <w:pStyle w:val="Normal104"/>
        <w:spacing w:line="288" w:lineRule="auto"/>
        <w:jc w:val="both"/>
        <w:rPr>
          <w:rFonts w:ascii="Arial" w:eastAsia="Arial Unicode MS" w:hAnsi="Arial"/>
          <w:sz w:val="20"/>
          <w:szCs w:val="20"/>
        </w:rPr>
      </w:pPr>
    </w:p>
    <w:p w:rsidR="005401BA" w:rsidRPr="002A1130" w:rsidRDefault="005401BA" w:rsidP="005401BA">
      <w:pPr>
        <w:pStyle w:val="Normal104"/>
        <w:spacing w:line="288" w:lineRule="auto"/>
        <w:rPr>
          <w:rFonts w:ascii="Arial" w:eastAsia="Arial Unicode MS" w:hAnsi="Arial"/>
          <w:b/>
          <w:color w:val="003366"/>
          <w:sz w:val="20"/>
          <w:szCs w:val="20"/>
        </w:rPr>
      </w:pPr>
      <w:bookmarkStart w:id="35" w:name="Financial_calendar"/>
      <w:r w:rsidRPr="002A1130">
        <w:rPr>
          <w:rFonts w:ascii="Arial" w:eastAsia="Arial Unicode MS" w:hAnsi="Arial"/>
          <w:b/>
          <w:color w:val="003366"/>
          <w:sz w:val="20"/>
          <w:szCs w:val="20"/>
        </w:rPr>
        <w:t>Financial calendar</w:t>
      </w:r>
    </w:p>
    <w:bookmarkEnd w:id="35"/>
    <w:tbl>
      <w:tblPr>
        <w:tblW w:w="9639" w:type="dxa"/>
        <w:tblBorders>
          <w:top w:val="single" w:sz="4" w:space="0" w:color="003366"/>
          <w:bottom w:val="single" w:sz="4" w:space="0" w:color="003366"/>
        </w:tblBorders>
        <w:tblLayout w:type="fixed"/>
        <w:tblCellMar>
          <w:left w:w="0" w:type="dxa"/>
          <w:right w:w="0" w:type="dxa"/>
        </w:tblCellMar>
        <w:tblLook w:val="0000" w:firstRow="0" w:lastRow="0" w:firstColumn="0" w:lastColumn="0" w:noHBand="0" w:noVBand="0"/>
      </w:tblPr>
      <w:tblGrid>
        <w:gridCol w:w="6804"/>
        <w:gridCol w:w="2835"/>
      </w:tblGrid>
      <w:tr w:rsidR="005401BA" w:rsidRPr="002A1130" w:rsidTr="00324169">
        <w:trPr>
          <w:trHeight w:hRule="exact" w:val="119"/>
        </w:trPr>
        <w:tc>
          <w:tcPr>
            <w:tcW w:w="6804" w:type="dxa"/>
            <w:vAlign w:val="bottom"/>
          </w:tcPr>
          <w:p w:rsidR="005401BA" w:rsidRPr="002A1130" w:rsidRDefault="005401BA" w:rsidP="00324169">
            <w:pPr>
              <w:pStyle w:val="Normal104"/>
              <w:spacing w:line="288" w:lineRule="auto"/>
              <w:jc w:val="both"/>
              <w:rPr>
                <w:rFonts w:ascii="Arial" w:eastAsia="Arial Unicode MS" w:hAnsi="Arial"/>
                <w:sz w:val="20"/>
                <w:szCs w:val="20"/>
              </w:rPr>
            </w:pPr>
          </w:p>
        </w:tc>
        <w:tc>
          <w:tcPr>
            <w:tcW w:w="2835" w:type="dxa"/>
            <w:vAlign w:val="bottom"/>
          </w:tcPr>
          <w:p w:rsidR="005401BA" w:rsidRPr="002A1130" w:rsidRDefault="005401BA" w:rsidP="00324169">
            <w:pPr>
              <w:pStyle w:val="Normal104"/>
              <w:spacing w:line="288" w:lineRule="auto"/>
              <w:jc w:val="both"/>
              <w:rPr>
                <w:rFonts w:ascii="Arial" w:eastAsia="Arial Unicode MS" w:hAnsi="Arial"/>
                <w:sz w:val="20"/>
                <w:szCs w:val="20"/>
              </w:rPr>
            </w:pPr>
          </w:p>
        </w:tc>
      </w:tr>
      <w:tr w:rsidR="005401BA" w:rsidTr="00324169">
        <w:tc>
          <w:tcPr>
            <w:tcW w:w="6804" w:type="dxa"/>
            <w:vAlign w:val="bottom"/>
          </w:tcPr>
          <w:p w:rsidR="005401BA" w:rsidRDefault="005401BA" w:rsidP="00324169">
            <w:pPr>
              <w:pStyle w:val="Normal104"/>
              <w:spacing w:line="288" w:lineRule="auto"/>
              <w:jc w:val="both"/>
              <w:rPr>
                <w:rFonts w:ascii="Arial" w:eastAsia="Arial Unicode MS" w:hAnsi="Arial"/>
                <w:sz w:val="20"/>
                <w:szCs w:val="20"/>
              </w:rPr>
            </w:pPr>
            <w:r>
              <w:rPr>
                <w:rFonts w:ascii="Arial" w:eastAsia="Arial Unicode MS" w:hAnsi="Arial"/>
                <w:sz w:val="20"/>
                <w:szCs w:val="20"/>
              </w:rPr>
              <w:t xml:space="preserve">2015 third quarter interim management statement </w:t>
            </w:r>
          </w:p>
        </w:tc>
        <w:tc>
          <w:tcPr>
            <w:tcW w:w="2835" w:type="dxa"/>
            <w:vAlign w:val="bottom"/>
          </w:tcPr>
          <w:p w:rsidR="005401BA" w:rsidRDefault="005401BA" w:rsidP="00324169">
            <w:pPr>
              <w:pStyle w:val="Normal104"/>
              <w:spacing w:line="288" w:lineRule="auto"/>
              <w:jc w:val="right"/>
              <w:rPr>
                <w:rFonts w:ascii="Arial" w:eastAsia="Arial Unicode MS" w:hAnsi="Arial"/>
                <w:sz w:val="20"/>
                <w:szCs w:val="20"/>
              </w:rPr>
            </w:pPr>
            <w:r>
              <w:rPr>
                <w:rFonts w:ascii="Arial" w:eastAsia="Arial Unicode MS" w:hAnsi="Arial"/>
                <w:sz w:val="20"/>
                <w:szCs w:val="20"/>
              </w:rPr>
              <w:t>30 October 2015</w:t>
            </w:r>
          </w:p>
        </w:tc>
      </w:tr>
    </w:tbl>
    <w:p w:rsidR="005401BA" w:rsidRDefault="005401BA" w:rsidP="005401BA">
      <w:pPr>
        <w:pStyle w:val="Normal104"/>
        <w:spacing w:line="288" w:lineRule="auto"/>
        <w:jc w:val="both"/>
        <w:rPr>
          <w:rFonts w:ascii="Arial" w:eastAsia="Arial Unicode MS" w:hAnsi="Arial"/>
          <w:sz w:val="20"/>
          <w:szCs w:val="20"/>
        </w:rPr>
      </w:pPr>
    </w:p>
    <w:p w:rsidR="005401BA" w:rsidRDefault="005401BA" w:rsidP="005401BA">
      <w:pPr>
        <w:pStyle w:val="GCAHeader30"/>
      </w:pPr>
      <w:r>
        <w:t xml:space="preserve">Exchange rates </w:t>
      </w:r>
    </w:p>
    <w:p w:rsidR="005401BA" w:rsidRDefault="005401BA" w:rsidP="005401BA">
      <w:pPr>
        <w:pStyle w:val="Normal370"/>
        <w:spacing w:line="288" w:lineRule="auto"/>
        <w:rPr>
          <w:rFonts w:ascii="Arial" w:hAnsi="Arial"/>
          <w:color w:val="000000"/>
          <w:sz w:val="20"/>
        </w:rPr>
      </w:pPr>
      <w:r>
        <w:rPr>
          <w:rFonts w:ascii="Arial" w:hAnsi="Arial"/>
          <w:color w:val="000000"/>
          <w:sz w:val="20"/>
        </w:rPr>
        <w:t xml:space="preserve">The following table shows the principal exchange rates. </w:t>
      </w:r>
    </w:p>
    <w:p w:rsidR="005401BA" w:rsidRDefault="005401BA" w:rsidP="005401BA">
      <w:pPr>
        <w:pStyle w:val="Normal104"/>
        <w:rPr>
          <w:sz w:val="16"/>
          <w:szCs w:val="16"/>
        </w:rPr>
      </w:pPr>
    </w:p>
    <w:tbl>
      <w:tblPr>
        <w:tblW w:w="9750" w:type="dxa"/>
        <w:tblLayout w:type="fixed"/>
        <w:tblCellMar>
          <w:left w:w="30" w:type="dxa"/>
          <w:right w:w="30" w:type="dxa"/>
        </w:tblCellMar>
        <w:tblLook w:val="0000" w:firstRow="0" w:lastRow="0" w:firstColumn="0" w:lastColumn="0" w:noHBand="0" w:noVBand="0"/>
      </w:tblPr>
      <w:tblGrid>
        <w:gridCol w:w="3810"/>
        <w:gridCol w:w="2160"/>
        <w:gridCol w:w="1980"/>
        <w:gridCol w:w="1800"/>
      </w:tblGrid>
      <w:tr w:rsidR="005401BA" w:rsidTr="00324169">
        <w:trPr>
          <w:trHeight w:val="285"/>
        </w:trPr>
        <w:tc>
          <w:tcPr>
            <w:tcW w:w="3810" w:type="dxa"/>
            <w:tcBorders>
              <w:top w:val="nil"/>
              <w:left w:val="nil"/>
              <w:bottom w:val="single" w:sz="4" w:space="0" w:color="003366"/>
              <w:right w:val="nil"/>
            </w:tcBorders>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£1 = €</w:t>
            </w:r>
          </w:p>
        </w:tc>
        <w:tc>
          <w:tcPr>
            <w:tcW w:w="216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Half year average</w:t>
            </w:r>
          </w:p>
        </w:tc>
        <w:tc>
          <w:tcPr>
            <w:tcW w:w="198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Quarter average</w:t>
            </w:r>
          </w:p>
        </w:tc>
        <w:tc>
          <w:tcPr>
            <w:tcW w:w="180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Period end</w:t>
            </w:r>
          </w:p>
        </w:tc>
      </w:tr>
      <w:tr w:rsidR="005401BA" w:rsidTr="00324169">
        <w:trPr>
          <w:trHeight w:hRule="exact" w:val="57"/>
        </w:trPr>
        <w:tc>
          <w:tcPr>
            <w:tcW w:w="3810" w:type="dxa"/>
            <w:tcBorders>
              <w:top w:val="single" w:sz="4" w:space="0" w:color="003366"/>
              <w:left w:val="nil"/>
              <w:right w:val="nil"/>
            </w:tcBorders>
            <w:vAlign w:val="bottom"/>
          </w:tcPr>
          <w:p w:rsidR="005401BA" w:rsidRDefault="005401BA" w:rsidP="00324169">
            <w:pPr>
              <w:pStyle w:val="Normal370"/>
              <w:spacing w:line="288" w:lineRule="auto"/>
              <w:rPr>
                <w:rFonts w:ascii="Arial" w:hAnsi="Arial"/>
                <w:color w:val="000000"/>
                <w:sz w:val="20"/>
              </w:rPr>
            </w:pPr>
          </w:p>
        </w:tc>
        <w:tc>
          <w:tcPr>
            <w:tcW w:w="2160" w:type="dxa"/>
            <w:tcBorders>
              <w:top w:val="single" w:sz="4" w:space="0" w:color="003366"/>
              <w:left w:val="nil"/>
              <w:right w:val="nil"/>
            </w:tcBorders>
            <w:vAlign w:val="bottom"/>
          </w:tcPr>
          <w:p w:rsidR="005401BA" w:rsidRDefault="005401BA" w:rsidP="00324169">
            <w:pPr>
              <w:pStyle w:val="Normal370"/>
              <w:spacing w:line="288" w:lineRule="auto"/>
              <w:jc w:val="right"/>
              <w:rPr>
                <w:rFonts w:ascii="Arial" w:hAnsi="Arial"/>
                <w:color w:val="000000"/>
                <w:sz w:val="20"/>
              </w:rPr>
            </w:pPr>
          </w:p>
        </w:tc>
        <w:tc>
          <w:tcPr>
            <w:tcW w:w="1980" w:type="dxa"/>
            <w:tcBorders>
              <w:top w:val="single" w:sz="4" w:space="0" w:color="003366"/>
              <w:left w:val="nil"/>
              <w:right w:val="nil"/>
            </w:tcBorders>
            <w:vAlign w:val="bottom"/>
          </w:tcPr>
          <w:p w:rsidR="005401BA" w:rsidRDefault="005401BA" w:rsidP="00324169">
            <w:pPr>
              <w:pStyle w:val="Normal370"/>
              <w:spacing w:line="288" w:lineRule="auto"/>
              <w:jc w:val="right"/>
              <w:rPr>
                <w:rFonts w:ascii="Arial" w:hAnsi="Arial"/>
                <w:color w:val="000000"/>
                <w:sz w:val="20"/>
              </w:rPr>
            </w:pPr>
          </w:p>
        </w:tc>
        <w:tc>
          <w:tcPr>
            <w:tcW w:w="1800" w:type="dxa"/>
            <w:tcBorders>
              <w:top w:val="single" w:sz="4" w:space="0" w:color="003366"/>
              <w:left w:val="nil"/>
              <w:right w:val="nil"/>
            </w:tcBorders>
            <w:vAlign w:val="bottom"/>
          </w:tcPr>
          <w:p w:rsidR="005401BA" w:rsidRDefault="005401BA" w:rsidP="00324169">
            <w:pPr>
              <w:pStyle w:val="Normal370"/>
              <w:spacing w:line="288" w:lineRule="auto"/>
              <w:jc w:val="right"/>
              <w:rPr>
                <w:rFonts w:ascii="Arial" w:hAnsi="Arial"/>
                <w:color w:val="000000"/>
                <w:sz w:val="20"/>
              </w:rPr>
            </w:pPr>
          </w:p>
        </w:tc>
      </w:tr>
      <w:tr w:rsidR="005401BA" w:rsidTr="00324169">
        <w:trPr>
          <w:trHeight w:val="285"/>
        </w:trPr>
        <w:tc>
          <w:tcPr>
            <w:tcW w:w="3810" w:type="dxa"/>
            <w:tcBorders>
              <w:left w:val="nil"/>
              <w:bottom w:val="nil"/>
              <w:right w:val="nil"/>
            </w:tcBorders>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30 June 2015</w:t>
            </w:r>
          </w:p>
        </w:tc>
        <w:tc>
          <w:tcPr>
            <w:tcW w:w="2160" w:type="dxa"/>
            <w:tcBorders>
              <w:left w:val="nil"/>
              <w:bottom w:val="nil"/>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1.365</w:t>
            </w:r>
          </w:p>
        </w:tc>
        <w:tc>
          <w:tcPr>
            <w:tcW w:w="1980" w:type="dxa"/>
            <w:tcBorders>
              <w:left w:val="nil"/>
              <w:bottom w:val="nil"/>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1.385</w:t>
            </w:r>
          </w:p>
        </w:tc>
        <w:tc>
          <w:tcPr>
            <w:tcW w:w="1800" w:type="dxa"/>
            <w:tcBorders>
              <w:left w:val="nil"/>
              <w:bottom w:val="nil"/>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1.411</w:t>
            </w:r>
          </w:p>
        </w:tc>
      </w:tr>
      <w:tr w:rsidR="005401BA" w:rsidTr="00324169">
        <w:trPr>
          <w:trHeight w:val="285"/>
        </w:trPr>
        <w:tc>
          <w:tcPr>
            <w:tcW w:w="3810" w:type="dxa"/>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31 March 2015</w:t>
            </w:r>
          </w:p>
        </w:tc>
        <w:tc>
          <w:tcPr>
            <w:tcW w:w="2160" w:type="dxa"/>
            <w:vAlign w:val="bottom"/>
          </w:tcPr>
          <w:p w:rsidR="005401BA" w:rsidRDefault="005401BA" w:rsidP="00324169">
            <w:pPr>
              <w:pStyle w:val="Normal370"/>
              <w:spacing w:line="288" w:lineRule="auto"/>
              <w:jc w:val="right"/>
              <w:rPr>
                <w:rFonts w:ascii="Arial" w:hAnsi="Arial"/>
                <w:color w:val="000000"/>
                <w:sz w:val="20"/>
              </w:rPr>
            </w:pPr>
          </w:p>
        </w:tc>
        <w:tc>
          <w:tcPr>
            <w:tcW w:w="1980" w:type="dxa"/>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1.345</w:t>
            </w:r>
          </w:p>
        </w:tc>
        <w:tc>
          <w:tcPr>
            <w:tcW w:w="1800" w:type="dxa"/>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1.382</w:t>
            </w:r>
          </w:p>
        </w:tc>
      </w:tr>
      <w:tr w:rsidR="005401BA" w:rsidTr="00324169">
        <w:trPr>
          <w:trHeight w:val="285"/>
        </w:trPr>
        <w:tc>
          <w:tcPr>
            <w:tcW w:w="3810" w:type="dxa"/>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31 December 2014</w:t>
            </w:r>
          </w:p>
        </w:tc>
        <w:tc>
          <w:tcPr>
            <w:tcW w:w="2160" w:type="dxa"/>
            <w:vAlign w:val="bottom"/>
          </w:tcPr>
          <w:p w:rsidR="005401BA" w:rsidRDefault="005401BA" w:rsidP="00324169">
            <w:pPr>
              <w:pStyle w:val="Normal370"/>
              <w:spacing w:line="288" w:lineRule="auto"/>
              <w:jc w:val="right"/>
              <w:rPr>
                <w:rFonts w:ascii="Arial" w:hAnsi="Arial"/>
                <w:color w:val="000000"/>
                <w:sz w:val="20"/>
              </w:rPr>
            </w:pPr>
          </w:p>
        </w:tc>
        <w:tc>
          <w:tcPr>
            <w:tcW w:w="1980" w:type="dxa"/>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1.268</w:t>
            </w:r>
          </w:p>
        </w:tc>
        <w:tc>
          <w:tcPr>
            <w:tcW w:w="1800" w:type="dxa"/>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1.285</w:t>
            </w:r>
          </w:p>
        </w:tc>
      </w:tr>
      <w:tr w:rsidR="005401BA" w:rsidTr="00324169">
        <w:trPr>
          <w:trHeight w:val="285"/>
        </w:trPr>
        <w:tc>
          <w:tcPr>
            <w:tcW w:w="3810" w:type="dxa"/>
            <w:tcBorders>
              <w:top w:val="nil"/>
              <w:left w:val="nil"/>
              <w:bottom w:val="single" w:sz="4" w:space="0" w:color="003366"/>
              <w:right w:val="nil"/>
            </w:tcBorders>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30 June 2014</w:t>
            </w:r>
          </w:p>
        </w:tc>
        <w:tc>
          <w:tcPr>
            <w:tcW w:w="216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1.218</w:t>
            </w:r>
          </w:p>
        </w:tc>
        <w:tc>
          <w:tcPr>
            <w:tcW w:w="198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1.228</w:t>
            </w:r>
          </w:p>
        </w:tc>
        <w:tc>
          <w:tcPr>
            <w:tcW w:w="180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1.249</w:t>
            </w:r>
          </w:p>
        </w:tc>
      </w:tr>
      <w:tr w:rsidR="005401BA" w:rsidTr="00324169">
        <w:trPr>
          <w:trHeight w:val="285"/>
        </w:trPr>
        <w:tc>
          <w:tcPr>
            <w:tcW w:w="3810" w:type="dxa"/>
            <w:tcBorders>
              <w:top w:val="single" w:sz="4" w:space="0" w:color="003366"/>
              <w:left w:val="nil"/>
              <w:bottom w:val="nil"/>
              <w:right w:val="nil"/>
            </w:tcBorders>
            <w:vAlign w:val="bottom"/>
          </w:tcPr>
          <w:p w:rsidR="005401BA" w:rsidRDefault="005401BA" w:rsidP="00324169">
            <w:pPr>
              <w:pStyle w:val="Normal370"/>
              <w:spacing w:line="288" w:lineRule="auto"/>
              <w:rPr>
                <w:rFonts w:ascii="Arial" w:hAnsi="Arial"/>
                <w:color w:val="000000"/>
                <w:sz w:val="20"/>
              </w:rPr>
            </w:pPr>
          </w:p>
        </w:tc>
        <w:tc>
          <w:tcPr>
            <w:tcW w:w="2160" w:type="dxa"/>
            <w:tcBorders>
              <w:top w:val="single" w:sz="4" w:space="0" w:color="003366"/>
              <w:left w:val="nil"/>
              <w:bottom w:val="nil"/>
              <w:right w:val="nil"/>
            </w:tcBorders>
            <w:vAlign w:val="bottom"/>
          </w:tcPr>
          <w:p w:rsidR="005401BA" w:rsidRDefault="005401BA" w:rsidP="00324169">
            <w:pPr>
              <w:pStyle w:val="Normal370"/>
              <w:spacing w:line="288" w:lineRule="auto"/>
              <w:jc w:val="right"/>
              <w:rPr>
                <w:rFonts w:ascii="Arial" w:hAnsi="Arial"/>
                <w:color w:val="000000"/>
                <w:sz w:val="20"/>
              </w:rPr>
            </w:pPr>
          </w:p>
        </w:tc>
        <w:tc>
          <w:tcPr>
            <w:tcW w:w="1980" w:type="dxa"/>
            <w:tcBorders>
              <w:top w:val="single" w:sz="4" w:space="0" w:color="003366"/>
              <w:left w:val="nil"/>
              <w:bottom w:val="nil"/>
              <w:right w:val="nil"/>
            </w:tcBorders>
            <w:vAlign w:val="bottom"/>
          </w:tcPr>
          <w:p w:rsidR="005401BA" w:rsidRDefault="005401BA" w:rsidP="00324169">
            <w:pPr>
              <w:pStyle w:val="Normal370"/>
              <w:spacing w:line="288" w:lineRule="auto"/>
              <w:jc w:val="right"/>
              <w:rPr>
                <w:rFonts w:ascii="Arial" w:hAnsi="Arial"/>
                <w:color w:val="000000"/>
                <w:sz w:val="20"/>
              </w:rPr>
            </w:pPr>
          </w:p>
        </w:tc>
        <w:tc>
          <w:tcPr>
            <w:tcW w:w="1800" w:type="dxa"/>
            <w:tcBorders>
              <w:top w:val="single" w:sz="4" w:space="0" w:color="003366"/>
              <w:left w:val="nil"/>
              <w:bottom w:val="nil"/>
              <w:right w:val="nil"/>
            </w:tcBorders>
            <w:vAlign w:val="bottom"/>
          </w:tcPr>
          <w:p w:rsidR="005401BA" w:rsidRDefault="005401BA" w:rsidP="00324169">
            <w:pPr>
              <w:pStyle w:val="Normal370"/>
              <w:spacing w:line="288" w:lineRule="auto"/>
              <w:jc w:val="right"/>
              <w:rPr>
                <w:rFonts w:ascii="Arial" w:hAnsi="Arial"/>
                <w:color w:val="000000"/>
                <w:sz w:val="20"/>
              </w:rPr>
            </w:pPr>
          </w:p>
        </w:tc>
      </w:tr>
      <w:tr w:rsidR="005401BA" w:rsidTr="00324169">
        <w:trPr>
          <w:trHeight w:val="285"/>
        </w:trPr>
        <w:tc>
          <w:tcPr>
            <w:tcW w:w="3810" w:type="dxa"/>
            <w:tcBorders>
              <w:top w:val="nil"/>
              <w:left w:val="nil"/>
              <w:bottom w:val="single" w:sz="4" w:space="0" w:color="003366"/>
              <w:right w:val="nil"/>
            </w:tcBorders>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£1 = US$</w:t>
            </w:r>
          </w:p>
        </w:tc>
        <w:tc>
          <w:tcPr>
            <w:tcW w:w="216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Half year average</w:t>
            </w:r>
          </w:p>
        </w:tc>
        <w:tc>
          <w:tcPr>
            <w:tcW w:w="198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Quarter average</w:t>
            </w:r>
          </w:p>
        </w:tc>
        <w:tc>
          <w:tcPr>
            <w:tcW w:w="180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Period end</w:t>
            </w:r>
          </w:p>
        </w:tc>
      </w:tr>
      <w:tr w:rsidR="005401BA" w:rsidTr="00324169">
        <w:trPr>
          <w:trHeight w:hRule="exact" w:val="57"/>
        </w:trPr>
        <w:tc>
          <w:tcPr>
            <w:tcW w:w="3810" w:type="dxa"/>
            <w:tcBorders>
              <w:top w:val="single" w:sz="4" w:space="0" w:color="003366"/>
              <w:left w:val="nil"/>
              <w:right w:val="nil"/>
            </w:tcBorders>
            <w:vAlign w:val="bottom"/>
          </w:tcPr>
          <w:p w:rsidR="005401BA" w:rsidRDefault="005401BA" w:rsidP="00324169">
            <w:pPr>
              <w:pStyle w:val="Normal370"/>
              <w:spacing w:line="288" w:lineRule="auto"/>
              <w:rPr>
                <w:rFonts w:ascii="Arial" w:hAnsi="Arial"/>
                <w:color w:val="000000"/>
                <w:sz w:val="20"/>
              </w:rPr>
            </w:pPr>
          </w:p>
        </w:tc>
        <w:tc>
          <w:tcPr>
            <w:tcW w:w="2160" w:type="dxa"/>
            <w:tcBorders>
              <w:top w:val="single" w:sz="4" w:space="0" w:color="003366"/>
              <w:left w:val="nil"/>
              <w:right w:val="nil"/>
            </w:tcBorders>
            <w:vAlign w:val="bottom"/>
          </w:tcPr>
          <w:p w:rsidR="005401BA" w:rsidRDefault="005401BA" w:rsidP="00324169">
            <w:pPr>
              <w:pStyle w:val="Normal370"/>
              <w:spacing w:line="288" w:lineRule="auto"/>
              <w:jc w:val="right"/>
              <w:rPr>
                <w:rFonts w:ascii="Arial" w:hAnsi="Arial"/>
                <w:color w:val="000000"/>
                <w:sz w:val="20"/>
              </w:rPr>
            </w:pPr>
          </w:p>
        </w:tc>
        <w:tc>
          <w:tcPr>
            <w:tcW w:w="1980" w:type="dxa"/>
            <w:tcBorders>
              <w:top w:val="single" w:sz="4" w:space="0" w:color="003366"/>
              <w:left w:val="nil"/>
              <w:right w:val="nil"/>
            </w:tcBorders>
            <w:vAlign w:val="bottom"/>
          </w:tcPr>
          <w:p w:rsidR="005401BA" w:rsidRDefault="005401BA" w:rsidP="00324169">
            <w:pPr>
              <w:pStyle w:val="Normal370"/>
              <w:spacing w:line="288" w:lineRule="auto"/>
              <w:jc w:val="right"/>
              <w:rPr>
                <w:rFonts w:ascii="Arial" w:hAnsi="Arial"/>
                <w:color w:val="000000"/>
                <w:sz w:val="20"/>
              </w:rPr>
            </w:pPr>
          </w:p>
        </w:tc>
        <w:tc>
          <w:tcPr>
            <w:tcW w:w="1800" w:type="dxa"/>
            <w:tcBorders>
              <w:top w:val="single" w:sz="4" w:space="0" w:color="003366"/>
              <w:left w:val="nil"/>
              <w:right w:val="nil"/>
            </w:tcBorders>
            <w:vAlign w:val="bottom"/>
          </w:tcPr>
          <w:p w:rsidR="005401BA" w:rsidRDefault="005401BA" w:rsidP="00324169">
            <w:pPr>
              <w:pStyle w:val="Normal370"/>
              <w:spacing w:line="288" w:lineRule="auto"/>
              <w:jc w:val="right"/>
              <w:rPr>
                <w:rFonts w:ascii="Arial" w:hAnsi="Arial"/>
                <w:color w:val="000000"/>
                <w:sz w:val="20"/>
              </w:rPr>
            </w:pPr>
          </w:p>
        </w:tc>
      </w:tr>
      <w:tr w:rsidR="005401BA" w:rsidTr="00324169">
        <w:trPr>
          <w:trHeight w:val="285"/>
        </w:trPr>
        <w:tc>
          <w:tcPr>
            <w:tcW w:w="3810" w:type="dxa"/>
            <w:tcBorders>
              <w:left w:val="nil"/>
              <w:bottom w:val="nil"/>
              <w:right w:val="nil"/>
            </w:tcBorders>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30 June 2015</w:t>
            </w:r>
          </w:p>
        </w:tc>
        <w:tc>
          <w:tcPr>
            <w:tcW w:w="2160" w:type="dxa"/>
            <w:tcBorders>
              <w:left w:val="nil"/>
              <w:bottom w:val="nil"/>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1.524</w:t>
            </w:r>
          </w:p>
        </w:tc>
        <w:tc>
          <w:tcPr>
            <w:tcW w:w="1980" w:type="dxa"/>
            <w:tcBorders>
              <w:left w:val="nil"/>
              <w:bottom w:val="nil"/>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1.532</w:t>
            </w:r>
          </w:p>
        </w:tc>
        <w:tc>
          <w:tcPr>
            <w:tcW w:w="1800" w:type="dxa"/>
            <w:tcBorders>
              <w:left w:val="nil"/>
              <w:bottom w:val="nil"/>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1.572</w:t>
            </w:r>
          </w:p>
        </w:tc>
      </w:tr>
      <w:tr w:rsidR="005401BA" w:rsidTr="00324169">
        <w:trPr>
          <w:trHeight w:val="285"/>
        </w:trPr>
        <w:tc>
          <w:tcPr>
            <w:tcW w:w="3810" w:type="dxa"/>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31 March 2015</w:t>
            </w:r>
          </w:p>
        </w:tc>
        <w:tc>
          <w:tcPr>
            <w:tcW w:w="2160" w:type="dxa"/>
            <w:vAlign w:val="bottom"/>
          </w:tcPr>
          <w:p w:rsidR="005401BA" w:rsidRDefault="005401BA" w:rsidP="00324169">
            <w:pPr>
              <w:pStyle w:val="Normal370"/>
              <w:spacing w:line="288" w:lineRule="auto"/>
              <w:jc w:val="right"/>
              <w:rPr>
                <w:rFonts w:ascii="Arial" w:hAnsi="Arial"/>
                <w:color w:val="000000"/>
                <w:sz w:val="20"/>
              </w:rPr>
            </w:pPr>
          </w:p>
        </w:tc>
        <w:tc>
          <w:tcPr>
            <w:tcW w:w="1980" w:type="dxa"/>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1.514</w:t>
            </w:r>
          </w:p>
        </w:tc>
        <w:tc>
          <w:tcPr>
            <w:tcW w:w="1800" w:type="dxa"/>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1.485</w:t>
            </w:r>
          </w:p>
        </w:tc>
      </w:tr>
      <w:tr w:rsidR="005401BA" w:rsidTr="00324169">
        <w:trPr>
          <w:trHeight w:val="285"/>
        </w:trPr>
        <w:tc>
          <w:tcPr>
            <w:tcW w:w="3810" w:type="dxa"/>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31 December 2014</w:t>
            </w:r>
          </w:p>
        </w:tc>
        <w:tc>
          <w:tcPr>
            <w:tcW w:w="2160" w:type="dxa"/>
            <w:vAlign w:val="bottom"/>
          </w:tcPr>
          <w:p w:rsidR="005401BA" w:rsidRDefault="005401BA" w:rsidP="00324169">
            <w:pPr>
              <w:pStyle w:val="Normal370"/>
              <w:spacing w:line="288" w:lineRule="auto"/>
              <w:jc w:val="right"/>
              <w:rPr>
                <w:rFonts w:ascii="Arial" w:hAnsi="Arial"/>
                <w:color w:val="000000"/>
                <w:sz w:val="20"/>
              </w:rPr>
            </w:pPr>
          </w:p>
        </w:tc>
        <w:tc>
          <w:tcPr>
            <w:tcW w:w="1980" w:type="dxa"/>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1.582</w:t>
            </w:r>
          </w:p>
        </w:tc>
        <w:tc>
          <w:tcPr>
            <w:tcW w:w="1800" w:type="dxa"/>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1.562</w:t>
            </w:r>
          </w:p>
        </w:tc>
      </w:tr>
      <w:tr w:rsidR="005401BA" w:rsidTr="00324169">
        <w:trPr>
          <w:trHeight w:val="285"/>
        </w:trPr>
        <w:tc>
          <w:tcPr>
            <w:tcW w:w="3810" w:type="dxa"/>
            <w:tcBorders>
              <w:top w:val="nil"/>
              <w:left w:val="nil"/>
              <w:bottom w:val="single" w:sz="4" w:space="0" w:color="003366"/>
              <w:right w:val="nil"/>
            </w:tcBorders>
            <w:vAlign w:val="bottom"/>
          </w:tcPr>
          <w:p w:rsidR="005401BA" w:rsidRDefault="005401BA" w:rsidP="00324169">
            <w:pPr>
              <w:pStyle w:val="Normal370"/>
              <w:spacing w:line="288" w:lineRule="auto"/>
              <w:rPr>
                <w:rFonts w:ascii="Arial" w:hAnsi="Arial"/>
                <w:color w:val="000000"/>
                <w:sz w:val="20"/>
              </w:rPr>
            </w:pPr>
            <w:r>
              <w:rPr>
                <w:rFonts w:ascii="Arial" w:hAnsi="Arial"/>
                <w:color w:val="000000"/>
                <w:sz w:val="20"/>
              </w:rPr>
              <w:t>30 June 2014</w:t>
            </w:r>
          </w:p>
        </w:tc>
        <w:tc>
          <w:tcPr>
            <w:tcW w:w="216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1.669</w:t>
            </w:r>
          </w:p>
        </w:tc>
        <w:tc>
          <w:tcPr>
            <w:tcW w:w="198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1.683</w:t>
            </w:r>
          </w:p>
        </w:tc>
        <w:tc>
          <w:tcPr>
            <w:tcW w:w="1800" w:type="dxa"/>
            <w:tcBorders>
              <w:top w:val="nil"/>
              <w:left w:val="nil"/>
              <w:bottom w:val="single" w:sz="4" w:space="0" w:color="003366"/>
              <w:right w:val="nil"/>
            </w:tcBorders>
            <w:vAlign w:val="bottom"/>
          </w:tcPr>
          <w:p w:rsidR="005401BA" w:rsidRDefault="005401BA" w:rsidP="00324169">
            <w:pPr>
              <w:pStyle w:val="Normal370"/>
              <w:spacing w:line="288" w:lineRule="auto"/>
              <w:jc w:val="right"/>
              <w:rPr>
                <w:rFonts w:ascii="Arial" w:hAnsi="Arial"/>
                <w:color w:val="000000"/>
                <w:sz w:val="20"/>
              </w:rPr>
            </w:pPr>
            <w:r>
              <w:rPr>
                <w:rFonts w:ascii="Arial" w:hAnsi="Arial"/>
                <w:color w:val="000000"/>
                <w:sz w:val="20"/>
              </w:rPr>
              <w:t>1.711</w:t>
            </w:r>
          </w:p>
        </w:tc>
      </w:tr>
    </w:tbl>
    <w:p w:rsidR="005401BA" w:rsidRDefault="005401BA" w:rsidP="005401BA">
      <w:pPr>
        <w:sectPr w:rsidR="005401BA">
          <w:pgSz w:w="11906" w:h="16838"/>
          <w:pgMar w:top="1134" w:right="1134" w:bottom="1134" w:left="1134" w:header="709" w:footer="709" w:gutter="0"/>
          <w:cols w:space="708"/>
        </w:sectPr>
      </w:pPr>
    </w:p>
    <w:p w:rsidR="005401BA" w:rsidRPr="003E0111" w:rsidRDefault="005401BA" w:rsidP="005401BA">
      <w:pPr>
        <w:pStyle w:val="GCAHeaderUnderline29"/>
      </w:pPr>
      <w:r w:rsidRPr="003E0111">
        <w:lastRenderedPageBreak/>
        <w:t>Forward-looking statements</w:t>
      </w:r>
    </w:p>
    <w:p w:rsidR="005401BA" w:rsidRPr="00A6493B" w:rsidRDefault="005401BA" w:rsidP="005401BA">
      <w:pPr>
        <w:pStyle w:val="Normal105"/>
        <w:jc w:val="both"/>
        <w:rPr>
          <w:rFonts w:eastAsia="SimSun"/>
          <w:sz w:val="12"/>
          <w:szCs w:val="12"/>
          <w:lang w:eastAsia="ja-JP"/>
        </w:rPr>
      </w:pPr>
    </w:p>
    <w:p w:rsidR="005401BA" w:rsidRPr="007E084C" w:rsidRDefault="005401BA" w:rsidP="005401BA">
      <w:pPr>
        <w:pStyle w:val="Normal105"/>
        <w:jc w:val="both"/>
        <w:rPr>
          <w:rFonts w:eastAsia="SimSun"/>
          <w:sz w:val="17"/>
          <w:szCs w:val="17"/>
          <w:lang w:eastAsia="ja-JP"/>
        </w:rPr>
      </w:pPr>
      <w:r w:rsidRPr="007E084C">
        <w:rPr>
          <w:rFonts w:eastAsia="SimSun"/>
          <w:sz w:val="17"/>
          <w:szCs w:val="17"/>
          <w:lang w:eastAsia="ja-JP"/>
        </w:rPr>
        <w:t>Certain sections in this document contain ‘forward-looking statements’ as that term is defined in the United States Private Securities Litigation Reform Act of 1995, such as statements that include the words ‘expect’, ‘estimate’, ‘project’, ‘anticipate’, ‘believe’, ‘should’, ‘intend’, ‘plan’, ‘could’, ‘probability’, ‘risk’, ‘Value-at-Risk (VaR)’, ‘target’, ‘goal’, ‘objective’, ‘may’, ‘endeavour’, ‘outlook’, ‘optimistic’, ‘prospects’ and similar expressions or variations on these expressions.</w:t>
      </w:r>
    </w:p>
    <w:p w:rsidR="005401BA" w:rsidRPr="008B0AD4" w:rsidRDefault="005401BA" w:rsidP="005401BA">
      <w:pPr>
        <w:pStyle w:val="Normal105"/>
        <w:jc w:val="both"/>
        <w:rPr>
          <w:rFonts w:eastAsia="SimSun"/>
          <w:sz w:val="12"/>
          <w:szCs w:val="12"/>
          <w:lang w:eastAsia="ja-JP"/>
        </w:rPr>
      </w:pPr>
    </w:p>
    <w:p w:rsidR="005401BA" w:rsidRPr="008B0AD4" w:rsidRDefault="005401BA" w:rsidP="005401BA">
      <w:pPr>
        <w:pStyle w:val="Normal105"/>
        <w:jc w:val="both"/>
        <w:rPr>
          <w:rFonts w:eastAsia="SimSun"/>
          <w:sz w:val="17"/>
          <w:szCs w:val="17"/>
          <w:lang w:eastAsia="ja-JP"/>
        </w:rPr>
      </w:pPr>
      <w:r w:rsidRPr="008B0AD4">
        <w:rPr>
          <w:sz w:val="17"/>
          <w:szCs w:val="17"/>
          <w:lang w:eastAsia="ja-JP"/>
        </w:rPr>
        <w:t>In particular, this document includes forward-looking statements relating, but not limited to: The Royal Bank of Scotland Group plc’s (RBS) transformation plan (which includes RBS’s 2013/2014 strategic plan relating to the implementation of its new divisional and functional structure and the continuation of its balance sheet reduction programme including its proposed divestments of CFG and Williams &amp; Glyn, RBS’s information technology and operational investment plan, the proposed restructuring of RBS’s CIB business and the restructuring of RBS as a result of the implementation of the regulatory ring-fencing regime, together the “Transformation Plan”), as well as restructuring, capital and strategic plans, divestments, capitalisation, portfolios, net interest margin, capital and leverage ratios, liquidity, risk-weighted assets (RWAs), RWA equivalents (RWAe), Pillar 2A, Maximum Distributable Amount (MD</w:t>
      </w:r>
      <w:r>
        <w:rPr>
          <w:sz w:val="17"/>
          <w:szCs w:val="17"/>
          <w:lang w:eastAsia="ja-JP"/>
        </w:rPr>
        <w:t>A), total loss absorbing capacity</w:t>
      </w:r>
      <w:r w:rsidRPr="008B0AD4">
        <w:rPr>
          <w:sz w:val="17"/>
          <w:szCs w:val="17"/>
          <w:lang w:eastAsia="ja-JP"/>
        </w:rPr>
        <w:t xml:space="preserve"> (TLAC), minimum requirements for eligible liabilities (MREL), return on equity (ROE), profitability, cost:income ratios, loan:deposit ratios, </w:t>
      </w:r>
      <w:r w:rsidRPr="008B0AD4">
        <w:rPr>
          <w:sz w:val="17"/>
          <w:szCs w:val="17"/>
          <w:lang w:val="en-US"/>
        </w:rPr>
        <w:t xml:space="preserve">anticipated AT1 and other capital raising plans, </w:t>
      </w:r>
      <w:r w:rsidRPr="008B0AD4">
        <w:rPr>
          <w:sz w:val="17"/>
          <w:szCs w:val="17"/>
          <w:lang w:eastAsia="ja-JP"/>
        </w:rPr>
        <w:t>funding and risk profile; litigation, government and regulatory investigations including investigations relating to the setting of interest rates and foreign exchange trading and rate setting activities; costs or exposures borne by RBS arising out of the origination or sale of mortgages or mortgage-backed securities in the US; investigations re</w:t>
      </w:r>
      <w:r>
        <w:rPr>
          <w:sz w:val="17"/>
          <w:szCs w:val="17"/>
          <w:lang w:eastAsia="ja-JP"/>
        </w:rPr>
        <w:t>lating to business conduct and t</w:t>
      </w:r>
      <w:r w:rsidRPr="008B0AD4">
        <w:rPr>
          <w:sz w:val="17"/>
          <w:szCs w:val="17"/>
          <w:lang w:eastAsia="ja-JP"/>
        </w:rPr>
        <w:t>he costs of resulting customers redress and legal proceedings; RBS’s future financial performance; the level and extent of future impairments and write-downs; and RBS’s exposure to political risks, credit rating risk and to various types of market risks, such as interest rate risk, foreign exchange rate risk and commodity and equity price risk. These statements are based on current plans, estimates, targets and projections, and are subject to inherent risks, uncertainties and other factors which could cause actual results to differ materially from the future results expressed or implied by such forward-looking statements. For example, certain market risk and other disclosures are dependent on choices relying on key model characteristics and assumptions and are subject to various limitations. By their nature, certain of the market risk disclosures are only estimates and, as a result, actual future gains and losses could differ materially from those that have been estimated.</w:t>
      </w:r>
    </w:p>
    <w:p w:rsidR="005401BA" w:rsidRPr="00A6493B" w:rsidRDefault="005401BA" w:rsidP="005401BA">
      <w:pPr>
        <w:pStyle w:val="Normal105"/>
        <w:jc w:val="both"/>
        <w:rPr>
          <w:rFonts w:eastAsia="SimSun"/>
          <w:sz w:val="12"/>
          <w:szCs w:val="12"/>
          <w:lang w:eastAsia="ja-JP"/>
        </w:rPr>
      </w:pPr>
    </w:p>
    <w:p w:rsidR="005401BA" w:rsidRDefault="005401BA" w:rsidP="005401BA">
      <w:pPr>
        <w:pStyle w:val="Normal105"/>
        <w:jc w:val="both"/>
        <w:rPr>
          <w:sz w:val="17"/>
          <w:szCs w:val="17"/>
          <w:lang w:eastAsia="ja-JP"/>
        </w:rPr>
      </w:pPr>
      <w:r w:rsidRPr="007E084C">
        <w:rPr>
          <w:sz w:val="17"/>
          <w:szCs w:val="17"/>
          <w:lang w:eastAsia="ja-JP"/>
        </w:rPr>
        <w:t>Other factors that could adversely affect our results and the accuracy of forward</w:t>
      </w:r>
      <w:r>
        <w:rPr>
          <w:sz w:val="17"/>
          <w:szCs w:val="17"/>
          <w:lang w:eastAsia="ja-JP"/>
        </w:rPr>
        <w:t>-</w:t>
      </w:r>
      <w:r w:rsidRPr="007E084C">
        <w:rPr>
          <w:sz w:val="17"/>
          <w:szCs w:val="17"/>
          <w:lang w:eastAsia="ja-JP"/>
        </w:rPr>
        <w:t xml:space="preserve">looking statements in this document include the risk factors and other uncertainties discussed in </w:t>
      </w:r>
      <w:r>
        <w:rPr>
          <w:sz w:val="17"/>
          <w:szCs w:val="17"/>
          <w:lang w:eastAsia="ja-JP"/>
        </w:rPr>
        <w:t>the 2014 Annual Report and Accounts and this document</w:t>
      </w:r>
      <w:r w:rsidRPr="007E084C">
        <w:rPr>
          <w:sz w:val="17"/>
          <w:szCs w:val="17"/>
          <w:lang w:eastAsia="ja-JP"/>
        </w:rPr>
        <w:t>. These include the sig</w:t>
      </w:r>
      <w:r>
        <w:rPr>
          <w:sz w:val="17"/>
          <w:szCs w:val="17"/>
          <w:lang w:eastAsia="ja-JP"/>
        </w:rPr>
        <w:t>nificant risks</w:t>
      </w:r>
      <w:r w:rsidRPr="007E084C">
        <w:rPr>
          <w:sz w:val="17"/>
          <w:szCs w:val="17"/>
          <w:lang w:eastAsia="ja-JP"/>
        </w:rPr>
        <w:t xml:space="preserve"> </w:t>
      </w:r>
      <w:r>
        <w:rPr>
          <w:sz w:val="17"/>
          <w:szCs w:val="17"/>
          <w:lang w:eastAsia="ja-JP"/>
        </w:rPr>
        <w:t>for RBS</w:t>
      </w:r>
      <w:r w:rsidRPr="007E084C">
        <w:rPr>
          <w:sz w:val="17"/>
          <w:szCs w:val="17"/>
          <w:lang w:eastAsia="ja-JP"/>
        </w:rPr>
        <w:t xml:space="preserve"> presented by the execution of the Transformation Plan; RBS’s ability to successfully implement the various initiatives that are comprised in the Transformation Plan, particularly the balance sheet reduction programme including the divestment of Williams &amp; Glyn and its remaining stake in CFG, the proposed restructuring of its CIB business and the significant restr</w:t>
      </w:r>
      <w:r>
        <w:rPr>
          <w:sz w:val="17"/>
          <w:szCs w:val="17"/>
          <w:lang w:eastAsia="ja-JP"/>
        </w:rPr>
        <w:t>ucturing undertaken by RBS</w:t>
      </w:r>
      <w:r w:rsidRPr="007E084C">
        <w:rPr>
          <w:sz w:val="17"/>
          <w:szCs w:val="17"/>
          <w:lang w:eastAsia="ja-JP"/>
        </w:rPr>
        <w:t xml:space="preserve"> as a result of the implementation of the ring fence; whether RBS will emerge from implementing the Transformation Plan as a viable, competitive, customer </w:t>
      </w:r>
      <w:r>
        <w:rPr>
          <w:sz w:val="17"/>
          <w:szCs w:val="17"/>
          <w:lang w:eastAsia="ja-JP"/>
        </w:rPr>
        <w:t>focused</w:t>
      </w:r>
      <w:r w:rsidRPr="007E084C">
        <w:rPr>
          <w:sz w:val="17"/>
          <w:szCs w:val="17"/>
          <w:lang w:eastAsia="ja-JP"/>
        </w:rPr>
        <w:t xml:space="preserve"> and profitable bank; RBS’</w:t>
      </w:r>
      <w:r>
        <w:rPr>
          <w:sz w:val="17"/>
          <w:szCs w:val="17"/>
          <w:lang w:eastAsia="ja-JP"/>
        </w:rPr>
        <w:t>s</w:t>
      </w:r>
      <w:r w:rsidRPr="007E084C">
        <w:rPr>
          <w:sz w:val="17"/>
          <w:szCs w:val="17"/>
          <w:lang w:eastAsia="ja-JP"/>
        </w:rPr>
        <w:t xml:space="preserve"> ability to achieve its capital targets which depend on RBS’</w:t>
      </w:r>
      <w:r>
        <w:rPr>
          <w:sz w:val="17"/>
          <w:szCs w:val="17"/>
          <w:lang w:eastAsia="ja-JP"/>
        </w:rPr>
        <w:t>s</w:t>
      </w:r>
      <w:r w:rsidRPr="007E084C">
        <w:rPr>
          <w:sz w:val="17"/>
          <w:szCs w:val="17"/>
          <w:lang w:eastAsia="ja-JP"/>
        </w:rPr>
        <w:t xml:space="preserve"> success in reducing the size of its business; the cost and complexity of the implementation of the ring-fence and the extent to which it will have a ma</w:t>
      </w:r>
      <w:r>
        <w:rPr>
          <w:sz w:val="17"/>
          <w:szCs w:val="17"/>
          <w:lang w:eastAsia="ja-JP"/>
        </w:rPr>
        <w:t xml:space="preserve">terial adverse effect on RBS; </w:t>
      </w:r>
      <w:r w:rsidRPr="007E084C">
        <w:rPr>
          <w:sz w:val="17"/>
          <w:szCs w:val="17"/>
          <w:lang w:eastAsia="ja-JP"/>
        </w:rPr>
        <w:t>the risk of failure to realise the benefit of RBS’s substantial investments in its information technology and operational infrastructure and systems, the significant changes, complexity and costs relating to the implementation of the Transformation Plan, the risks of lower revenues resulting from lower customer retention and</w:t>
      </w:r>
      <w:r>
        <w:rPr>
          <w:sz w:val="17"/>
          <w:szCs w:val="17"/>
          <w:lang w:eastAsia="ja-JP"/>
        </w:rPr>
        <w:t xml:space="preserve"> revenue generation as RBS</w:t>
      </w:r>
      <w:r w:rsidRPr="007E084C">
        <w:rPr>
          <w:sz w:val="17"/>
          <w:szCs w:val="17"/>
          <w:lang w:eastAsia="ja-JP"/>
        </w:rPr>
        <w:t xml:space="preserve"> refocuses on the UK</w:t>
      </w:r>
      <w:r>
        <w:rPr>
          <w:sz w:val="17"/>
          <w:szCs w:val="17"/>
          <w:lang w:eastAsia="ja-JP"/>
        </w:rPr>
        <w:t xml:space="preserve"> </w:t>
      </w:r>
      <w:r w:rsidRPr="007E084C">
        <w:rPr>
          <w:sz w:val="17"/>
          <w:szCs w:val="17"/>
          <w:lang w:eastAsia="ja-JP"/>
        </w:rPr>
        <w:t>as well as increasing competition. In addition, there are other risks and uncertainties. These include RBS’s ability to attract and retain qualified personnel; uncertainties regarding the outcomes of legal, regulatory and governmental actions a</w:t>
      </w:r>
      <w:r>
        <w:rPr>
          <w:sz w:val="17"/>
          <w:szCs w:val="17"/>
          <w:lang w:eastAsia="ja-JP"/>
        </w:rPr>
        <w:t>nd investigations that RBS</w:t>
      </w:r>
      <w:r w:rsidRPr="007E084C">
        <w:rPr>
          <w:sz w:val="17"/>
          <w:szCs w:val="17"/>
          <w:lang w:eastAsia="ja-JP"/>
        </w:rPr>
        <w:t xml:space="preserve"> is subject to</w:t>
      </w:r>
      <w:r>
        <w:rPr>
          <w:sz w:val="17"/>
          <w:szCs w:val="17"/>
          <w:lang w:eastAsia="ja-JP"/>
        </w:rPr>
        <w:t xml:space="preserve"> (including active civil and criminal investigations)</w:t>
      </w:r>
      <w:r w:rsidRPr="007E084C">
        <w:rPr>
          <w:sz w:val="17"/>
          <w:szCs w:val="17"/>
          <w:lang w:eastAsia="ja-JP"/>
        </w:rPr>
        <w:t xml:space="preserve"> and any resulting mate</w:t>
      </w:r>
      <w:r>
        <w:rPr>
          <w:sz w:val="17"/>
          <w:szCs w:val="17"/>
          <w:lang w:eastAsia="ja-JP"/>
        </w:rPr>
        <w:t>rial adverse effect on RBS</w:t>
      </w:r>
      <w:r w:rsidRPr="007E084C">
        <w:rPr>
          <w:sz w:val="17"/>
          <w:szCs w:val="17"/>
          <w:lang w:eastAsia="ja-JP"/>
        </w:rPr>
        <w:t xml:space="preserve"> of unfavourable outcomes; heightened regulatory and governmental scrutiny</w:t>
      </w:r>
      <w:r>
        <w:rPr>
          <w:sz w:val="17"/>
          <w:szCs w:val="17"/>
          <w:lang w:eastAsia="ja-JP"/>
        </w:rPr>
        <w:t xml:space="preserve"> </w:t>
      </w:r>
      <w:r w:rsidRPr="007E084C">
        <w:rPr>
          <w:sz w:val="17"/>
          <w:szCs w:val="17"/>
          <w:lang w:eastAsia="ja-JP"/>
        </w:rPr>
        <w:t>and the increasingly regulate</w:t>
      </w:r>
      <w:r>
        <w:rPr>
          <w:sz w:val="17"/>
          <w:szCs w:val="17"/>
          <w:lang w:eastAsia="ja-JP"/>
        </w:rPr>
        <w:t>d environment in which RBS</w:t>
      </w:r>
      <w:r w:rsidRPr="007E084C">
        <w:rPr>
          <w:sz w:val="17"/>
          <w:szCs w:val="17"/>
          <w:lang w:eastAsia="ja-JP"/>
        </w:rPr>
        <w:t xml:space="preserve"> operates; uncertainty relating to </w:t>
      </w:r>
      <w:r>
        <w:rPr>
          <w:sz w:val="17"/>
          <w:szCs w:val="17"/>
          <w:lang w:eastAsia="ja-JP"/>
        </w:rPr>
        <w:t>th</w:t>
      </w:r>
      <w:r w:rsidRPr="007E084C">
        <w:rPr>
          <w:sz w:val="17"/>
          <w:szCs w:val="17"/>
          <w:lang w:eastAsia="ja-JP"/>
        </w:rPr>
        <w:t>e referendum on the UK’s membership of the EU</w:t>
      </w:r>
      <w:r>
        <w:rPr>
          <w:sz w:val="17"/>
          <w:szCs w:val="17"/>
          <w:lang w:eastAsia="ja-JP"/>
        </w:rPr>
        <w:t xml:space="preserve"> and the consequences arising from it</w:t>
      </w:r>
      <w:r w:rsidRPr="007E084C">
        <w:rPr>
          <w:sz w:val="17"/>
          <w:szCs w:val="17"/>
          <w:lang w:eastAsia="ja-JP"/>
        </w:rPr>
        <w:t>; operational risks that are inherent in RBS’s business and that could increase as RBS implements its Transformation Plan; the potential negative impact on RBS’s business of actual or perceived global economic and financial market conditions and other global risks; how RBS will be increasingly impacted by UK developments as its o</w:t>
      </w:r>
      <w:r>
        <w:rPr>
          <w:sz w:val="17"/>
          <w:szCs w:val="17"/>
          <w:lang w:eastAsia="ja-JP"/>
        </w:rPr>
        <w:t>perations become gradually more focused</w:t>
      </w:r>
      <w:r w:rsidRPr="007E084C">
        <w:rPr>
          <w:sz w:val="17"/>
          <w:szCs w:val="17"/>
          <w:lang w:eastAsia="ja-JP"/>
        </w:rPr>
        <w:t xml:space="preserve"> on the UK; uncertainties regarding RBS exposure to any weakening of economies within the EU and renewed threat of default </w:t>
      </w:r>
      <w:r>
        <w:rPr>
          <w:sz w:val="17"/>
          <w:szCs w:val="17"/>
          <w:lang w:eastAsia="ja-JP"/>
        </w:rPr>
        <w:t xml:space="preserve">or exit </w:t>
      </w:r>
      <w:r w:rsidRPr="007E084C">
        <w:rPr>
          <w:sz w:val="17"/>
          <w:szCs w:val="17"/>
          <w:lang w:eastAsia="ja-JP"/>
        </w:rPr>
        <w:t>by certain count</w:t>
      </w:r>
      <w:r>
        <w:rPr>
          <w:sz w:val="17"/>
          <w:szCs w:val="17"/>
          <w:lang w:eastAsia="ja-JP"/>
        </w:rPr>
        <w:t>r</w:t>
      </w:r>
      <w:r w:rsidRPr="007E084C">
        <w:rPr>
          <w:sz w:val="17"/>
          <w:szCs w:val="17"/>
          <w:lang w:eastAsia="ja-JP"/>
        </w:rPr>
        <w:t>ies in the Eurozone; the risks resulting from RBS implementing the State Aid restructuring plan including with respect to the disposal of certain assets and businesses as announced or required as part of the State Aid restructuring plan; the achievement of capital and costs reduction targets; ineffective management of capital or changes to regulatory requirements relating to capital adequacy and liquidity; the ability to access sufficient sources of capital, liquidity and funding when required; deteriorations in borrower and counterparty credit quality; the extent of future write-downs and impairment charges caused by depressed asset valuations; the value and effectiveness of any credit protection purchased by RBS; the impact of unanticipated turbulence in interest rates, yield curves, foreign currency exchange rates, credit spreads, bond prices, commodity prices, equity prices; basis, volatility and correlation risks; changes in the credit ratings of RBS; changes to the valuation of financial instruments recorded at fair value; competition and consolidation in the banking sector; regulatory or legal changes (including those requiring any restructuring of RBS’s operations); changes to the monetary and interest rate policies of central banks and other governmental and regulatory bodies</w:t>
      </w:r>
      <w:r>
        <w:rPr>
          <w:sz w:val="17"/>
          <w:szCs w:val="17"/>
          <w:lang w:eastAsia="ja-JP"/>
        </w:rPr>
        <w:t xml:space="preserve"> and continued prolonged periods of low interest rates</w:t>
      </w:r>
      <w:r w:rsidRPr="007E084C">
        <w:rPr>
          <w:sz w:val="17"/>
          <w:szCs w:val="17"/>
          <w:lang w:eastAsia="ja-JP"/>
        </w:rPr>
        <w:t>; changes in UK and foreign laws, regulations, accounting standards and taxes; impairments of goodwill; the high dependence of RBS’</w:t>
      </w:r>
      <w:r>
        <w:rPr>
          <w:sz w:val="17"/>
          <w:szCs w:val="17"/>
          <w:lang w:eastAsia="ja-JP"/>
        </w:rPr>
        <w:t>s</w:t>
      </w:r>
      <w:r w:rsidRPr="007E084C">
        <w:rPr>
          <w:sz w:val="17"/>
          <w:szCs w:val="17"/>
          <w:lang w:eastAsia="ja-JP"/>
        </w:rPr>
        <w:t xml:space="preserve"> operations on its information technology systems and its increasing exposure to cyber security threats; the reputational risks inherent in RBS’</w:t>
      </w:r>
      <w:r>
        <w:rPr>
          <w:sz w:val="17"/>
          <w:szCs w:val="17"/>
          <w:lang w:eastAsia="ja-JP"/>
        </w:rPr>
        <w:t>s</w:t>
      </w:r>
      <w:r w:rsidRPr="007E084C">
        <w:rPr>
          <w:sz w:val="17"/>
          <w:szCs w:val="17"/>
          <w:lang w:eastAsia="ja-JP"/>
        </w:rPr>
        <w:t xml:space="preserve"> operations; the risk that RBS may suffer losses due to employee misconduct; pension fund shortfalls; the recoverability of deferred tax assets</w:t>
      </w:r>
      <w:r>
        <w:rPr>
          <w:sz w:val="17"/>
          <w:szCs w:val="17"/>
          <w:lang w:eastAsia="ja-JP"/>
        </w:rPr>
        <w:t>;</w:t>
      </w:r>
      <w:r w:rsidRPr="007E084C">
        <w:rPr>
          <w:sz w:val="17"/>
          <w:szCs w:val="17"/>
          <w:lang w:eastAsia="ja-JP"/>
        </w:rPr>
        <w:t xml:space="preserve"> HM Treasury exercising influenc</w:t>
      </w:r>
      <w:r>
        <w:rPr>
          <w:sz w:val="17"/>
          <w:szCs w:val="17"/>
          <w:lang w:eastAsia="ja-JP"/>
        </w:rPr>
        <w:t xml:space="preserve">e over the operations of RBS; </w:t>
      </w:r>
      <w:r w:rsidRPr="007E084C">
        <w:rPr>
          <w:sz w:val="17"/>
          <w:szCs w:val="17"/>
          <w:lang w:eastAsia="ja-JP"/>
        </w:rPr>
        <w:t>limitations on, or additional requirements imposed on, RBS’s activities as a result of HM Treasury’s investment in RBS; and the success of RBS in managing the risks involved in the foregoing.</w:t>
      </w:r>
    </w:p>
    <w:p w:rsidR="005401BA" w:rsidRPr="00A6493B" w:rsidRDefault="005401BA" w:rsidP="005401BA">
      <w:pPr>
        <w:pStyle w:val="Normal105"/>
        <w:jc w:val="both"/>
        <w:rPr>
          <w:sz w:val="12"/>
          <w:szCs w:val="12"/>
          <w:lang w:eastAsia="ja-JP"/>
        </w:rPr>
      </w:pPr>
    </w:p>
    <w:p w:rsidR="005401BA" w:rsidRPr="007E084C" w:rsidRDefault="005401BA" w:rsidP="005401BA">
      <w:pPr>
        <w:pStyle w:val="Normal105"/>
        <w:jc w:val="both"/>
        <w:rPr>
          <w:rFonts w:eastAsia="SimSun"/>
          <w:sz w:val="17"/>
          <w:szCs w:val="17"/>
          <w:lang w:eastAsia="ja-JP"/>
        </w:rPr>
      </w:pPr>
      <w:r w:rsidRPr="007E084C">
        <w:rPr>
          <w:rFonts w:eastAsia="SimSun"/>
          <w:sz w:val="17"/>
          <w:szCs w:val="17"/>
          <w:lang w:eastAsia="ja-JP"/>
        </w:rPr>
        <w:t>The forward-looking statements contained in this document speak only as of the date of this announcement, and RBS does not undertake to update any forward-looking statement to reflect events or circumstances after the date hereof or to reflect the occurrence of unanticipated events.</w:t>
      </w:r>
    </w:p>
    <w:p w:rsidR="005401BA" w:rsidRPr="00A6493B" w:rsidRDefault="005401BA" w:rsidP="005401BA">
      <w:pPr>
        <w:pStyle w:val="Normal105"/>
        <w:jc w:val="both"/>
        <w:rPr>
          <w:rFonts w:eastAsia="SimSun"/>
          <w:sz w:val="12"/>
          <w:szCs w:val="12"/>
          <w:lang w:eastAsia="ja-JP"/>
        </w:rPr>
      </w:pPr>
    </w:p>
    <w:p w:rsidR="005401BA" w:rsidRPr="007E084C" w:rsidRDefault="005401BA" w:rsidP="005401BA">
      <w:pPr>
        <w:pStyle w:val="Normal105"/>
        <w:jc w:val="both"/>
        <w:rPr>
          <w:rFonts w:eastAsia="SimSun"/>
          <w:sz w:val="17"/>
          <w:szCs w:val="17"/>
          <w:lang w:eastAsia="ja-JP"/>
        </w:rPr>
      </w:pPr>
      <w:r w:rsidRPr="007E084C">
        <w:rPr>
          <w:rFonts w:eastAsia="SimSun" w:cs="Times New Roman"/>
          <w:noProof/>
          <w:sz w:val="17"/>
          <w:szCs w:val="17"/>
        </w:rPr>
        <w:t>The information, statements and opinions contained in this document do not constitute a public offer under any applicable legislation or an offer to sell or solicitation of any offer to buy any securities or financial instruments or any advice or recommendation with respect to such securities or other financial instruments.</w:t>
      </w:r>
    </w:p>
    <w:p w:rsidR="005401BA" w:rsidRPr="007E084C" w:rsidRDefault="005401BA" w:rsidP="005401BA">
      <w:pPr>
        <w:rPr>
          <w:rFonts w:eastAsia="SimSun"/>
          <w:sz w:val="17"/>
          <w:szCs w:val="17"/>
          <w:lang w:eastAsia="ja-JP"/>
        </w:rPr>
        <w:sectPr w:rsidR="005401BA" w:rsidRPr="007E084C">
          <w:pgSz w:w="11906" w:h="16838"/>
          <w:pgMar w:top="1134" w:right="1134" w:bottom="1134" w:left="1134" w:header="709" w:footer="709" w:gutter="0"/>
          <w:cols w:space="708"/>
        </w:sectPr>
      </w:pPr>
    </w:p>
    <w:p w:rsidR="005401BA" w:rsidRPr="006A16A2" w:rsidRDefault="005401BA" w:rsidP="005401BA">
      <w:pPr>
        <w:pStyle w:val="Normal940"/>
        <w:rPr>
          <w:sz w:val="2"/>
          <w:szCs w:val="2"/>
        </w:rPr>
      </w:pPr>
    </w:p>
    <w:p w:rsidR="00F53D5D" w:rsidRDefault="00F53D5D"/>
    <w:sectPr w:rsidR="00F53D5D" w:rsidSect="006A16A2">
      <w:footerReference w:type="default" r:id="rId6"/>
      <w:type w:val="continuous"/>
      <w:pgSz w:w="11906" w:h="16838" w:code="9"/>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Arial (W1)">
    <w:altName w:val="Arial"/>
    <w:charset w:val="00"/>
    <w:family w:val="swiss"/>
    <w:pitch w:val="variable"/>
    <w:sig w:usb0="20007A87" w:usb1="80000000" w:usb2="00000008"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379" w:rsidRDefault="00DA1A83" w:rsidP="00A05E3C">
    <w:pPr>
      <w:pStyle w:val="Normal464"/>
      <w:pBdr>
        <w:top w:val="single" w:sz="4" w:space="8" w:color="003366"/>
      </w:pBdr>
      <w:tabs>
        <w:tab w:val="center" w:pos="4535"/>
        <w:tab w:val="right" w:pos="9071"/>
      </w:tabs>
      <w:jc w:val="center"/>
      <w:rPr>
        <w:rFonts w:ascii="Arial" w:hAnsi="Arial" w:cs="Arial"/>
        <w:sz w:val="20"/>
      </w:rPr>
    </w:pPr>
    <w:r>
      <w:rPr>
        <w:rFonts w:ascii="Arial" w:hAnsi="Arial"/>
        <w:color w:val="003366"/>
        <w:sz w:val="20"/>
      </w:rPr>
      <w:fldChar w:fldCharType="begin"/>
    </w:r>
    <w:r>
      <w:rPr>
        <w:rFonts w:ascii="Arial" w:hAnsi="Arial"/>
        <w:color w:val="003366"/>
        <w:sz w:val="20"/>
      </w:rPr>
      <w:instrText xml:space="preserve"> =</w:instrText>
    </w:r>
    <w:r>
      <w:rPr>
        <w:rFonts w:ascii="Arial" w:hAnsi="Arial"/>
        <w:color w:val="003366"/>
        <w:sz w:val="20"/>
      </w:rPr>
      <w:fldChar w:fldCharType="begin"/>
    </w:r>
    <w:r>
      <w:rPr>
        <w:rFonts w:ascii="Arial" w:hAnsi="Arial"/>
        <w:color w:val="003366"/>
        <w:sz w:val="20"/>
      </w:rPr>
      <w:instrText xml:space="preserve"> PAGE  \* Arabic  \* MERGEFORMAT </w:instrText>
    </w:r>
    <w:r>
      <w:rPr>
        <w:rFonts w:ascii="Arial" w:hAnsi="Arial"/>
        <w:color w:val="003366"/>
        <w:sz w:val="20"/>
      </w:rPr>
      <w:fldChar w:fldCharType="separate"/>
    </w:r>
    <w:r>
      <w:rPr>
        <w:rFonts w:ascii="Arial" w:hAnsi="Arial"/>
        <w:noProof/>
        <w:color w:val="003366"/>
        <w:sz w:val="20"/>
      </w:rPr>
      <w:instrText>132</w:instrText>
    </w:r>
    <w:r>
      <w:rPr>
        <w:rFonts w:ascii="Arial" w:hAnsi="Arial"/>
        <w:color w:val="003366"/>
        <w:sz w:val="20"/>
      </w:rPr>
      <w:fldChar w:fldCharType="end"/>
    </w:r>
    <w:r>
      <w:rPr>
        <w:rFonts w:ascii="Arial" w:hAnsi="Arial"/>
        <w:color w:val="003366"/>
        <w:sz w:val="20"/>
      </w:rPr>
      <w:instrText>-192</w:instrText>
    </w:r>
    <w:r>
      <w:rPr>
        <w:rFonts w:ascii="Arial" w:hAnsi="Arial"/>
        <w:color w:val="003366"/>
        <w:sz w:val="20"/>
      </w:rPr>
      <w:fldChar w:fldCharType="separate"/>
    </w:r>
    <w:r>
      <w:rPr>
        <w:rFonts w:ascii="Arial" w:hAnsi="Arial"/>
        <w:noProof/>
        <w:color w:val="003366"/>
        <w:sz w:val="20"/>
      </w:rPr>
      <w:t>-60</w:t>
    </w:r>
    <w:r>
      <w:rPr>
        <w:rFonts w:ascii="Arial" w:hAnsi="Arial"/>
        <w:color w:val="003366"/>
        <w:sz w:val="20"/>
      </w:rPr>
      <w:fldChar w:fldCharType="end"/>
    </w:r>
  </w:p>
  <w:p w:rsidR="00E76379" w:rsidRDefault="00DA1A83" w:rsidP="00A05E3C">
    <w:pPr>
      <w:pStyle w:val="Footer10"/>
      <w:tabs>
        <w:tab w:val="clear" w:pos="4153"/>
        <w:tab w:val="clear" w:pos="8306"/>
        <w:tab w:val="right" w:pos="4535"/>
        <w:tab w:val="right" w:pos="9072"/>
      </w:tabs>
    </w:pPr>
    <w:r>
      <w:rPr>
        <w:rFonts w:ascii="Arial" w:hAnsi="Arial"/>
        <w:color w:val="003366"/>
        <w:sz w:val="20"/>
      </w:rPr>
      <w:t>RBS – Interim</w:t>
    </w:r>
    <w:r>
      <w:rPr>
        <w:rFonts w:ascii="Arial" w:hAnsi="Arial"/>
        <w:color w:val="003366"/>
        <w:sz w:val="20"/>
      </w:rPr>
      <w:t xml:space="preserve"> Results 2015</w:t>
    </w:r>
  </w:p>
  <w:p w:rsidR="00E76379" w:rsidRDefault="00DA1A83">
    <w:pPr>
      <w:pStyle w:val="MyLastParagrap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B9A52AA"/>
    <w:lvl w:ilvl="0" w:tplc="FFFFFFFF">
      <w:start w:val="1"/>
      <w:numFmt w:val="bullet"/>
      <w:lvlText w:val=""/>
      <w:lvlJc w:val="left"/>
      <w:pPr>
        <w:tabs>
          <w:tab w:val="num" w:pos="357"/>
        </w:tabs>
        <w:ind w:left="357" w:hanging="357"/>
      </w:pPr>
      <w:rPr>
        <w:rFonts w:ascii="Symbol" w:hAnsi="Symbol" w:hint="default"/>
        <w:color w:val="003366"/>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0000002"/>
    <w:multiLevelType w:val="hybridMultilevel"/>
    <w:tmpl w:val="EEE2E3BE"/>
    <w:lvl w:ilvl="0" w:tplc="FFFFFFFF">
      <w:start w:val="1"/>
      <w:numFmt w:val="bullet"/>
      <w:lvlText w:val="o"/>
      <w:lvlJc w:val="left"/>
      <w:pPr>
        <w:tabs>
          <w:tab w:val="num" w:pos="425"/>
        </w:tabs>
        <w:ind w:left="425" w:hanging="22"/>
      </w:pPr>
      <w:rPr>
        <w:rFonts w:ascii="Courier New" w:hAnsi="Courier New" w:hint="default"/>
        <w:color w:val="00336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hybridMultilevel"/>
    <w:tmpl w:val="0320225C"/>
    <w:lvl w:ilvl="0" w:tplc="FFFFFFFF">
      <w:start w:val="1"/>
      <w:numFmt w:val="bullet"/>
      <w:lvlText w:val=""/>
      <w:lvlJc w:val="left"/>
      <w:pPr>
        <w:tabs>
          <w:tab w:val="num" w:pos="357"/>
        </w:tabs>
        <w:ind w:left="357" w:hanging="357"/>
      </w:pPr>
      <w:rPr>
        <w:rFonts w:ascii="Symbol" w:hAnsi="Symbol" w:hint="default"/>
        <w:color w:val="00336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BA"/>
    <w:rsid w:val="005401BA"/>
    <w:rsid w:val="00DA1A83"/>
    <w:rsid w:val="00F53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1BA"/>
    <w:pPr>
      <w:spacing w:after="0" w:line="240" w:lineRule="auto"/>
    </w:pPr>
    <w:rPr>
      <w:rFonts w:ascii="Arial" w:eastAsia="Arial" w:hAnsi="Arial" w:cs="Arial"/>
      <w:sz w:val="20"/>
      <w:szCs w:val="24"/>
      <w:lang w:eastAsia="en-GB"/>
    </w:rPr>
  </w:style>
  <w:style w:type="paragraph" w:styleId="Heading1">
    <w:name w:val="heading 1"/>
    <w:basedOn w:val="Normal4"/>
    <w:next w:val="Normal4"/>
    <w:link w:val="Heading1Char"/>
    <w:qFormat/>
    <w:rsid w:val="005401BA"/>
    <w:pPr>
      <w:keepNext/>
      <w:pBdr>
        <w:bottom w:val="single" w:sz="4" w:space="1" w:color="003366"/>
      </w:pBdr>
      <w:spacing w:line="288" w:lineRule="auto"/>
      <w:outlineLvl w:val="0"/>
    </w:pPr>
    <w:rPr>
      <w:rFonts w:ascii="Arial" w:hAnsi="Arial"/>
      <w:color w:val="003366"/>
      <w:sz w:val="20"/>
      <w:szCs w:val="20"/>
      <w:lang w:eastAsia="ja-JP"/>
    </w:rPr>
  </w:style>
  <w:style w:type="paragraph" w:styleId="Heading2">
    <w:name w:val="heading 2"/>
    <w:basedOn w:val="Normal114"/>
    <w:next w:val="Normal114"/>
    <w:link w:val="Heading2Char"/>
    <w:qFormat/>
    <w:rsid w:val="005401BA"/>
    <w:pPr>
      <w:keepNext/>
      <w:spacing w:line="288" w:lineRule="auto"/>
      <w:jc w:val="both"/>
      <w:outlineLvl w:val="1"/>
    </w:pPr>
    <w:rPr>
      <w:rFonts w:ascii="Arial" w:hAnsi="Arial" w:cs="Arial"/>
      <w:bCs/>
      <w:iCs/>
      <w:color w:val="003366"/>
      <w:kern w:val="28"/>
      <w:sz w:val="20"/>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401BA"/>
    <w:rPr>
      <w:rFonts w:ascii="Arial" w:eastAsia="Times New Roman" w:hAnsi="Arial" w:cs="Times New Roman"/>
      <w:color w:val="003366"/>
      <w:sz w:val="20"/>
      <w:szCs w:val="20"/>
      <w:lang w:eastAsia="ja-JP"/>
    </w:rPr>
  </w:style>
  <w:style w:type="character" w:customStyle="1" w:styleId="Heading2Char">
    <w:name w:val="Heading 2 Char"/>
    <w:basedOn w:val="DefaultParagraphFont"/>
    <w:link w:val="Heading2"/>
    <w:rsid w:val="005401BA"/>
    <w:rPr>
      <w:rFonts w:ascii="Arial" w:eastAsia="Times New Roman" w:hAnsi="Arial" w:cs="Arial"/>
      <w:bCs/>
      <w:iCs/>
      <w:color w:val="003366"/>
      <w:kern w:val="28"/>
      <w:sz w:val="20"/>
      <w:szCs w:val="28"/>
    </w:rPr>
  </w:style>
  <w:style w:type="paragraph" w:customStyle="1" w:styleId="MyLastParagraph">
    <w:name w:val="MyLastParagraph"/>
    <w:rsid w:val="005401BA"/>
    <w:pPr>
      <w:spacing w:after="0" w:line="240" w:lineRule="auto"/>
    </w:pPr>
    <w:rPr>
      <w:rFonts w:ascii="Times New Roman" w:eastAsia="Times New Roman" w:hAnsi="Times New Roman" w:cs="Times New Roman"/>
      <w:sz w:val="4"/>
      <w:szCs w:val="20"/>
      <w:lang w:eastAsia="en-GB"/>
    </w:rPr>
  </w:style>
  <w:style w:type="paragraph" w:customStyle="1" w:styleId="Normal0">
    <w:name w:val="Normal_0"/>
    <w:qFormat/>
    <w:rsid w:val="005401BA"/>
    <w:pPr>
      <w:spacing w:after="0" w:line="240" w:lineRule="auto"/>
    </w:pPr>
    <w:rPr>
      <w:rFonts w:ascii="Times New Roman" w:eastAsia="SimSun" w:hAnsi="Times New Roman" w:cs="Times New Roman"/>
      <w:sz w:val="24"/>
      <w:szCs w:val="24"/>
      <w:lang w:eastAsia="zh-CN"/>
    </w:rPr>
  </w:style>
  <w:style w:type="paragraph" w:customStyle="1" w:styleId="Normal1">
    <w:name w:val="Normal_1"/>
    <w:qFormat/>
    <w:rsid w:val="005401BA"/>
    <w:pPr>
      <w:spacing w:after="0" w:line="240" w:lineRule="auto"/>
    </w:pPr>
    <w:rPr>
      <w:rFonts w:ascii="Times New Roman" w:eastAsia="Times New Roman" w:hAnsi="Times New Roman" w:cs="Times New Roman"/>
      <w:sz w:val="24"/>
      <w:szCs w:val="20"/>
      <w:lang w:eastAsia="ja-JP"/>
    </w:rPr>
  </w:style>
  <w:style w:type="paragraph" w:styleId="Footer">
    <w:name w:val="footer"/>
    <w:basedOn w:val="Normal1"/>
    <w:link w:val="FooterChar"/>
    <w:rsid w:val="005401BA"/>
    <w:pPr>
      <w:tabs>
        <w:tab w:val="center" w:pos="4153"/>
        <w:tab w:val="right" w:pos="8306"/>
      </w:tabs>
    </w:pPr>
  </w:style>
  <w:style w:type="character" w:customStyle="1" w:styleId="FooterChar">
    <w:name w:val="Footer Char"/>
    <w:basedOn w:val="DefaultParagraphFont"/>
    <w:link w:val="Footer"/>
    <w:rsid w:val="005401BA"/>
    <w:rPr>
      <w:rFonts w:ascii="Times New Roman" w:eastAsia="Times New Roman" w:hAnsi="Times New Roman" w:cs="Times New Roman"/>
      <w:sz w:val="24"/>
      <w:szCs w:val="20"/>
      <w:lang w:eastAsia="ja-JP"/>
    </w:rPr>
  </w:style>
  <w:style w:type="paragraph" w:customStyle="1" w:styleId="Normal2">
    <w:name w:val="Normal_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3">
    <w:name w:val="Normal_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0">
    <w:name w:val="Footer_0"/>
    <w:basedOn w:val="Normal3"/>
    <w:rsid w:val="005401BA"/>
    <w:pPr>
      <w:tabs>
        <w:tab w:val="center" w:pos="4153"/>
        <w:tab w:val="right" w:pos="8306"/>
      </w:tabs>
    </w:pPr>
  </w:style>
  <w:style w:type="paragraph" w:customStyle="1" w:styleId="Normal4">
    <w:name w:val="Normal_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30">
    <w:name w:val="Normal_3_0"/>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3">
    <w:name w:val="~ GCA Paragraph Text_3"/>
    <w:link w:val="GCAParagraphTextChar3"/>
    <w:rsid w:val="005401BA"/>
    <w:pPr>
      <w:spacing w:after="0" w:line="288" w:lineRule="auto"/>
      <w:jc w:val="both"/>
    </w:pPr>
    <w:rPr>
      <w:rFonts w:ascii="Arial" w:eastAsia="Times New Roman" w:hAnsi="Arial" w:cs="Arial"/>
      <w:sz w:val="20"/>
      <w:szCs w:val="20"/>
      <w:lang w:eastAsia="ja-JP"/>
    </w:rPr>
  </w:style>
  <w:style w:type="character" w:customStyle="1" w:styleId="GCAParagraphTextChar3">
    <w:name w:val="~ GCA Paragraph Text Char_3"/>
    <w:link w:val="GCAParagraphText3"/>
    <w:locked/>
    <w:rsid w:val="005401BA"/>
    <w:rPr>
      <w:rFonts w:ascii="Arial" w:eastAsia="Times New Roman" w:hAnsi="Arial" w:cs="Arial"/>
      <w:sz w:val="20"/>
      <w:szCs w:val="20"/>
      <w:lang w:eastAsia="ja-JP"/>
    </w:rPr>
  </w:style>
  <w:style w:type="paragraph" w:customStyle="1" w:styleId="Normal184">
    <w:name w:val="Normal_184"/>
    <w:rsid w:val="005401BA"/>
    <w:pPr>
      <w:spacing w:after="0" w:line="240" w:lineRule="auto"/>
    </w:pPr>
    <w:rPr>
      <w:rFonts w:ascii="Times New Roman" w:eastAsia="Times New Roman" w:hAnsi="Times New Roman" w:cs="Times New Roman"/>
      <w:sz w:val="24"/>
      <w:szCs w:val="24"/>
      <w:lang w:eastAsia="en-GB"/>
    </w:rPr>
  </w:style>
  <w:style w:type="paragraph" w:customStyle="1" w:styleId="Heading10">
    <w:name w:val="Heading 1_0"/>
    <w:basedOn w:val="Normal5"/>
    <w:next w:val="Normal5"/>
    <w:qFormat/>
    <w:rsid w:val="005401BA"/>
    <w:pPr>
      <w:keepNext/>
      <w:pBdr>
        <w:bottom w:val="single" w:sz="4" w:space="1" w:color="003366"/>
      </w:pBdr>
      <w:spacing w:line="288" w:lineRule="auto"/>
      <w:outlineLvl w:val="0"/>
    </w:pPr>
    <w:rPr>
      <w:rFonts w:eastAsia="Times New Roman"/>
      <w:color w:val="003366"/>
      <w:sz w:val="20"/>
      <w:szCs w:val="20"/>
      <w:lang w:eastAsia="ja-JP"/>
    </w:rPr>
  </w:style>
  <w:style w:type="paragraph" w:customStyle="1" w:styleId="Normal5">
    <w:name w:val="Normal_5"/>
    <w:qFormat/>
    <w:rsid w:val="005401BA"/>
    <w:pPr>
      <w:spacing w:after="0" w:line="240" w:lineRule="auto"/>
    </w:pPr>
    <w:rPr>
      <w:rFonts w:ascii="Arial" w:eastAsia="Arial" w:hAnsi="Arial" w:cs="Arial"/>
      <w:sz w:val="16"/>
      <w:szCs w:val="24"/>
      <w:lang w:eastAsia="en-GB"/>
    </w:rPr>
  </w:style>
  <w:style w:type="paragraph" w:customStyle="1" w:styleId="GCAHeader">
    <w:name w:val="~ GCA Header"/>
    <w:link w:val="GCAHeaderChar"/>
    <w:rsid w:val="005401BA"/>
    <w:pPr>
      <w:spacing w:after="0" w:line="288" w:lineRule="auto"/>
    </w:pPr>
    <w:rPr>
      <w:rFonts w:ascii="Arial" w:eastAsia="Arial Unicode MS" w:hAnsi="Arial" w:cs="Arial"/>
      <w:b/>
      <w:color w:val="003366"/>
      <w:sz w:val="20"/>
      <w:szCs w:val="20"/>
      <w:lang w:eastAsia="ja-JP"/>
    </w:rPr>
  </w:style>
  <w:style w:type="character" w:customStyle="1" w:styleId="GCAHeaderChar">
    <w:name w:val="~ GCA Header Char"/>
    <w:link w:val="GCAHeader"/>
    <w:locked/>
    <w:rsid w:val="005401BA"/>
    <w:rPr>
      <w:rFonts w:ascii="Arial" w:eastAsia="Arial Unicode MS" w:hAnsi="Arial" w:cs="Arial"/>
      <w:b/>
      <w:color w:val="003366"/>
      <w:sz w:val="20"/>
      <w:szCs w:val="20"/>
      <w:lang w:eastAsia="ja-JP"/>
    </w:rPr>
  </w:style>
  <w:style w:type="paragraph" w:customStyle="1" w:styleId="GCAParagraphText73">
    <w:name w:val="~ GCA Paragraph Text_73"/>
    <w:link w:val="GCAParagraphTextChar73"/>
    <w:rsid w:val="005401BA"/>
    <w:pPr>
      <w:spacing w:after="0" w:line="288" w:lineRule="auto"/>
      <w:jc w:val="both"/>
    </w:pPr>
    <w:rPr>
      <w:rFonts w:ascii="Arial" w:eastAsia="Times New Roman" w:hAnsi="Arial" w:cs="Arial"/>
      <w:sz w:val="20"/>
      <w:szCs w:val="20"/>
      <w:lang w:eastAsia="ja-JP"/>
    </w:rPr>
  </w:style>
  <w:style w:type="character" w:customStyle="1" w:styleId="GCAParagraphTextChar73">
    <w:name w:val="~ GCA Paragraph Text Char_73"/>
    <w:link w:val="GCAParagraphText73"/>
    <w:locked/>
    <w:rsid w:val="005401BA"/>
    <w:rPr>
      <w:rFonts w:ascii="Arial" w:eastAsia="Times New Roman" w:hAnsi="Arial" w:cs="Arial"/>
      <w:sz w:val="20"/>
      <w:szCs w:val="20"/>
      <w:lang w:eastAsia="ja-JP"/>
    </w:rPr>
  </w:style>
  <w:style w:type="paragraph" w:customStyle="1" w:styleId="Normal00">
    <w:name w:val="Normal_0_0"/>
    <w:rsid w:val="005401BA"/>
    <w:pPr>
      <w:spacing w:after="0" w:line="240" w:lineRule="auto"/>
    </w:pPr>
    <w:rPr>
      <w:rFonts w:ascii="Arial" w:eastAsia="Arial" w:hAnsi="Arial" w:cs="Arial"/>
      <w:sz w:val="16"/>
      <w:szCs w:val="24"/>
      <w:lang w:eastAsia="en-GB"/>
    </w:rPr>
  </w:style>
  <w:style w:type="paragraph" w:styleId="PlainText">
    <w:name w:val="Plain Text"/>
    <w:basedOn w:val="Normal5"/>
    <w:link w:val="PlainTextChar"/>
    <w:rsid w:val="005401BA"/>
    <w:rPr>
      <w:rFonts w:ascii="Calibri" w:eastAsia="Calibri" w:hAnsi="Calibri" w:cs="Consolas"/>
      <w:sz w:val="22"/>
      <w:szCs w:val="21"/>
      <w:lang w:eastAsia="en-US"/>
    </w:rPr>
  </w:style>
  <w:style w:type="character" w:customStyle="1" w:styleId="PlainTextChar">
    <w:name w:val="Plain Text Char"/>
    <w:basedOn w:val="DefaultParagraphFont"/>
    <w:link w:val="PlainText"/>
    <w:rsid w:val="005401BA"/>
    <w:rPr>
      <w:rFonts w:ascii="Calibri" w:eastAsia="Calibri" w:hAnsi="Calibri" w:cs="Consolas"/>
      <w:szCs w:val="21"/>
    </w:rPr>
  </w:style>
  <w:style w:type="paragraph" w:customStyle="1" w:styleId="GCAParagraphText">
    <w:name w:val="~ GCA Paragraph Text"/>
    <w:link w:val="GCAParagraphTextChar"/>
    <w:rsid w:val="005401BA"/>
    <w:pPr>
      <w:spacing w:after="0" w:line="288" w:lineRule="auto"/>
      <w:jc w:val="both"/>
    </w:pPr>
    <w:rPr>
      <w:rFonts w:ascii="Arial" w:eastAsia="Arial Unicode MS" w:hAnsi="Arial" w:cs="Arial"/>
      <w:sz w:val="20"/>
      <w:szCs w:val="20"/>
      <w:lang w:eastAsia="ja-JP"/>
    </w:rPr>
  </w:style>
  <w:style w:type="character" w:customStyle="1" w:styleId="GCAParagraphTextChar">
    <w:name w:val="~ GCA Paragraph Text Char"/>
    <w:link w:val="GCAParagraphText"/>
    <w:locked/>
    <w:rsid w:val="005401BA"/>
    <w:rPr>
      <w:rFonts w:ascii="Arial" w:eastAsia="Arial Unicode MS" w:hAnsi="Arial" w:cs="Arial"/>
      <w:sz w:val="20"/>
      <w:szCs w:val="20"/>
      <w:lang w:eastAsia="ja-JP"/>
    </w:rPr>
  </w:style>
  <w:style w:type="paragraph" w:customStyle="1" w:styleId="GCAParagraphText0">
    <w:name w:val="~ GCA Paragraph Text_0"/>
    <w:link w:val="GCAParagraphTextChar0"/>
    <w:rsid w:val="005401BA"/>
    <w:pPr>
      <w:spacing w:after="0" w:line="288" w:lineRule="auto"/>
      <w:jc w:val="both"/>
    </w:pPr>
    <w:rPr>
      <w:rFonts w:ascii="Arial" w:eastAsia="Arial Unicode MS" w:hAnsi="Arial" w:cs="Arial"/>
      <w:sz w:val="20"/>
      <w:szCs w:val="20"/>
      <w:lang w:eastAsia="ja-JP"/>
    </w:rPr>
  </w:style>
  <w:style w:type="character" w:customStyle="1" w:styleId="GCAParagraphTextChar0">
    <w:name w:val="~ GCA Paragraph Text Char_0"/>
    <w:link w:val="GCAParagraphText0"/>
    <w:locked/>
    <w:rsid w:val="005401BA"/>
    <w:rPr>
      <w:rFonts w:ascii="Arial" w:eastAsia="Arial Unicode MS" w:hAnsi="Arial" w:cs="Arial"/>
      <w:sz w:val="20"/>
      <w:szCs w:val="20"/>
      <w:lang w:eastAsia="ja-JP"/>
    </w:rPr>
  </w:style>
  <w:style w:type="paragraph" w:customStyle="1" w:styleId="Normal6">
    <w:name w:val="Normal_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1">
    <w:name w:val="~ GCA Paragraph Text_1"/>
    <w:link w:val="GCAParagraphTextChar1"/>
    <w:rsid w:val="005401BA"/>
    <w:pPr>
      <w:spacing w:after="0" w:line="288" w:lineRule="auto"/>
      <w:jc w:val="both"/>
    </w:pPr>
    <w:rPr>
      <w:rFonts w:ascii="Arial" w:eastAsia="Arial Unicode MS" w:hAnsi="Arial" w:cs="Arial"/>
      <w:sz w:val="20"/>
      <w:szCs w:val="20"/>
      <w:lang w:eastAsia="ja-JP"/>
    </w:rPr>
  </w:style>
  <w:style w:type="character" w:customStyle="1" w:styleId="GCAParagraphTextChar1">
    <w:name w:val="~ GCA Paragraph Text Char_1"/>
    <w:link w:val="GCAParagraphText1"/>
    <w:locked/>
    <w:rsid w:val="005401BA"/>
    <w:rPr>
      <w:rFonts w:ascii="Arial" w:eastAsia="Arial Unicode MS" w:hAnsi="Arial" w:cs="Arial"/>
      <w:sz w:val="20"/>
      <w:szCs w:val="20"/>
      <w:lang w:eastAsia="ja-JP"/>
    </w:rPr>
  </w:style>
  <w:style w:type="paragraph" w:customStyle="1" w:styleId="Normal7">
    <w:name w:val="Normal_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2">
    <w:name w:val="~ GCA Paragraph Text_2"/>
    <w:link w:val="GCAParagraphTextChar2"/>
    <w:rsid w:val="005401BA"/>
    <w:pPr>
      <w:spacing w:after="0" w:line="288" w:lineRule="auto"/>
      <w:jc w:val="both"/>
    </w:pPr>
    <w:rPr>
      <w:rFonts w:ascii="Arial" w:eastAsia="Arial Unicode MS" w:hAnsi="Arial" w:cs="Arial"/>
      <w:sz w:val="20"/>
      <w:szCs w:val="20"/>
      <w:lang w:eastAsia="ja-JP"/>
    </w:rPr>
  </w:style>
  <w:style w:type="character" w:customStyle="1" w:styleId="GCAParagraphTextChar2">
    <w:name w:val="~ GCA Paragraph Text Char_2"/>
    <w:link w:val="GCAParagraphText2"/>
    <w:locked/>
    <w:rsid w:val="005401BA"/>
    <w:rPr>
      <w:rFonts w:ascii="Arial" w:eastAsia="Arial Unicode MS" w:hAnsi="Arial" w:cs="Arial"/>
      <w:sz w:val="20"/>
      <w:szCs w:val="20"/>
      <w:lang w:eastAsia="ja-JP"/>
    </w:rPr>
  </w:style>
  <w:style w:type="paragraph" w:customStyle="1" w:styleId="GCAFooter">
    <w:name w:val="~ GCA Footer"/>
    <w:rsid w:val="005401BA"/>
    <w:pPr>
      <w:spacing w:after="0" w:line="288" w:lineRule="auto"/>
      <w:jc w:val="both"/>
    </w:pPr>
    <w:rPr>
      <w:rFonts w:ascii="Arial" w:eastAsia="Times New Roman" w:hAnsi="Arial" w:cs="Arial"/>
      <w:iCs/>
      <w:sz w:val="16"/>
      <w:szCs w:val="16"/>
      <w:lang w:eastAsia="ja-JP"/>
    </w:rPr>
  </w:style>
  <w:style w:type="paragraph" w:customStyle="1" w:styleId="Normal8">
    <w:name w:val="Normal_8"/>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Heading11">
    <w:name w:val="Heading 1_1"/>
    <w:basedOn w:val="Normal9"/>
    <w:next w:val="Normal9"/>
    <w:qFormat/>
    <w:rsid w:val="005401BA"/>
    <w:pPr>
      <w:keepNext/>
      <w:pBdr>
        <w:bottom w:val="single" w:sz="4" w:space="1" w:color="003366"/>
      </w:pBdr>
      <w:spacing w:line="288" w:lineRule="auto"/>
      <w:outlineLvl w:val="0"/>
    </w:pPr>
    <w:rPr>
      <w:rFonts w:ascii="Arial" w:eastAsia="Times New Roman" w:hAnsi="Arial" w:cs="Arial"/>
      <w:color w:val="003366"/>
      <w:sz w:val="20"/>
      <w:szCs w:val="20"/>
      <w:lang w:eastAsia="ja-JP"/>
    </w:rPr>
  </w:style>
  <w:style w:type="paragraph" w:customStyle="1" w:styleId="Normal9">
    <w:name w:val="Normal_9"/>
    <w:qFormat/>
    <w:rsid w:val="005401BA"/>
    <w:pPr>
      <w:spacing w:after="0" w:line="240" w:lineRule="auto"/>
    </w:pPr>
    <w:rPr>
      <w:rFonts w:ascii="Times New Roman" w:eastAsia="SimSun" w:hAnsi="Times New Roman" w:cs="Times New Roman"/>
      <w:sz w:val="24"/>
      <w:szCs w:val="24"/>
      <w:lang w:eastAsia="zh-CN"/>
    </w:rPr>
  </w:style>
  <w:style w:type="paragraph" w:customStyle="1" w:styleId="GCAHeader0">
    <w:name w:val="~ GCA Header_0"/>
    <w:link w:val="GCAHeaderChar0"/>
    <w:rsid w:val="005401BA"/>
    <w:pPr>
      <w:spacing w:after="0" w:line="288" w:lineRule="auto"/>
    </w:pPr>
    <w:rPr>
      <w:rFonts w:ascii="Arial" w:eastAsia="Arial Unicode MS" w:hAnsi="Arial" w:cs="Arial"/>
      <w:b/>
      <w:color w:val="003366"/>
      <w:sz w:val="20"/>
      <w:szCs w:val="20"/>
      <w:lang w:eastAsia="ja-JP"/>
    </w:rPr>
  </w:style>
  <w:style w:type="character" w:customStyle="1" w:styleId="GCAHeaderChar0">
    <w:name w:val="~ GCA Header Char_0"/>
    <w:link w:val="GCAHeader0"/>
    <w:locked/>
    <w:rsid w:val="005401BA"/>
    <w:rPr>
      <w:rFonts w:ascii="Arial" w:eastAsia="Arial Unicode MS" w:hAnsi="Arial" w:cs="Arial"/>
      <w:b/>
      <w:color w:val="003366"/>
      <w:sz w:val="20"/>
      <w:szCs w:val="20"/>
      <w:lang w:eastAsia="ja-JP"/>
    </w:rPr>
  </w:style>
  <w:style w:type="paragraph" w:customStyle="1" w:styleId="Normal10">
    <w:name w:val="Normal_10"/>
    <w:rsid w:val="005401BA"/>
    <w:pPr>
      <w:spacing w:after="0" w:line="240" w:lineRule="auto"/>
    </w:pPr>
    <w:rPr>
      <w:rFonts w:ascii="Times New Roman" w:eastAsia="SimSun" w:hAnsi="Times New Roman" w:cs="Times New Roman"/>
      <w:sz w:val="24"/>
      <w:szCs w:val="24"/>
      <w:lang w:eastAsia="zh-CN"/>
    </w:rPr>
  </w:style>
  <w:style w:type="paragraph" w:customStyle="1" w:styleId="Heading12">
    <w:name w:val="Heading 1_2"/>
    <w:basedOn w:val="Normal11"/>
    <w:next w:val="Normal11"/>
    <w:qFormat/>
    <w:rsid w:val="005401BA"/>
    <w:pPr>
      <w:keepNext/>
      <w:pBdr>
        <w:bottom w:val="single" w:sz="4" w:space="1" w:color="003366"/>
      </w:pBdr>
      <w:spacing w:line="288" w:lineRule="auto"/>
      <w:outlineLvl w:val="0"/>
    </w:pPr>
    <w:rPr>
      <w:rFonts w:ascii="Arial" w:eastAsia="Times New Roman" w:hAnsi="Arial"/>
      <w:color w:val="003366"/>
      <w:sz w:val="20"/>
      <w:szCs w:val="20"/>
      <w:lang w:eastAsia="ja-JP"/>
    </w:rPr>
  </w:style>
  <w:style w:type="paragraph" w:customStyle="1" w:styleId="Normal11">
    <w:name w:val="Normal_11"/>
    <w:qFormat/>
    <w:rsid w:val="005401BA"/>
    <w:pPr>
      <w:spacing w:after="0" w:line="240" w:lineRule="auto"/>
    </w:pPr>
    <w:rPr>
      <w:rFonts w:ascii="Times New Roman" w:eastAsia="SimSun" w:hAnsi="Times New Roman" w:cs="Times New Roman"/>
      <w:sz w:val="24"/>
      <w:szCs w:val="24"/>
      <w:lang w:eastAsia="zh-CN"/>
    </w:rPr>
  </w:style>
  <w:style w:type="paragraph" w:customStyle="1" w:styleId="GCAFooter0">
    <w:name w:val="~ GCA Footer_0"/>
    <w:rsid w:val="005401BA"/>
    <w:pPr>
      <w:spacing w:after="0" w:line="288" w:lineRule="auto"/>
      <w:jc w:val="both"/>
    </w:pPr>
    <w:rPr>
      <w:rFonts w:ascii="Arial" w:eastAsia="Times New Roman" w:hAnsi="Arial" w:cs="Arial"/>
      <w:iCs/>
      <w:sz w:val="16"/>
      <w:szCs w:val="16"/>
      <w:lang w:eastAsia="ja-JP"/>
    </w:rPr>
  </w:style>
  <w:style w:type="paragraph" w:customStyle="1" w:styleId="Normal12">
    <w:name w:val="Normal_1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4">
    <w:name w:val="~ GCA Paragraph Text_4"/>
    <w:link w:val="GCAParagraphTextChar4"/>
    <w:rsid w:val="005401BA"/>
    <w:pPr>
      <w:spacing w:after="0" w:line="288" w:lineRule="auto"/>
      <w:jc w:val="both"/>
    </w:pPr>
    <w:rPr>
      <w:rFonts w:ascii="Arial" w:eastAsia="Arial Unicode MS" w:hAnsi="Arial" w:cs="Arial"/>
      <w:sz w:val="20"/>
      <w:szCs w:val="20"/>
      <w:lang w:eastAsia="ja-JP"/>
    </w:rPr>
  </w:style>
  <w:style w:type="character" w:customStyle="1" w:styleId="GCAParagraphTextChar4">
    <w:name w:val="~ GCA Paragraph Text Char_4"/>
    <w:link w:val="GCAParagraphText4"/>
    <w:locked/>
    <w:rsid w:val="005401BA"/>
    <w:rPr>
      <w:rFonts w:ascii="Arial" w:eastAsia="Arial Unicode MS" w:hAnsi="Arial" w:cs="Arial"/>
      <w:sz w:val="20"/>
      <w:szCs w:val="20"/>
      <w:lang w:eastAsia="ja-JP"/>
    </w:rPr>
  </w:style>
  <w:style w:type="paragraph" w:customStyle="1" w:styleId="Heading13">
    <w:name w:val="Heading 1_3"/>
    <w:basedOn w:val="Normal12"/>
    <w:next w:val="Normal12"/>
    <w:qFormat/>
    <w:rsid w:val="005401BA"/>
    <w:pPr>
      <w:keepNext/>
      <w:pBdr>
        <w:bottom w:val="single" w:sz="4" w:space="1" w:color="003366"/>
      </w:pBdr>
      <w:spacing w:line="288" w:lineRule="auto"/>
      <w:outlineLvl w:val="0"/>
    </w:pPr>
    <w:rPr>
      <w:rFonts w:ascii="Arial" w:hAnsi="Arial"/>
      <w:color w:val="003366"/>
      <w:sz w:val="20"/>
    </w:rPr>
  </w:style>
  <w:style w:type="paragraph" w:customStyle="1" w:styleId="GCAHeader1">
    <w:name w:val="~ GCA Header_1"/>
    <w:link w:val="GCAHeaderChar1"/>
    <w:rsid w:val="005401BA"/>
    <w:pPr>
      <w:spacing w:after="0" w:line="288" w:lineRule="auto"/>
    </w:pPr>
    <w:rPr>
      <w:rFonts w:ascii="Arial" w:eastAsia="Arial Unicode MS" w:hAnsi="Arial" w:cs="Arial"/>
      <w:b/>
      <w:color w:val="003366"/>
      <w:sz w:val="20"/>
      <w:szCs w:val="20"/>
      <w:lang w:eastAsia="ja-JP"/>
    </w:rPr>
  </w:style>
  <w:style w:type="character" w:customStyle="1" w:styleId="GCAHeaderChar1">
    <w:name w:val="~ GCA Header Char_1"/>
    <w:link w:val="GCAHeader1"/>
    <w:locked/>
    <w:rsid w:val="005401BA"/>
    <w:rPr>
      <w:rFonts w:ascii="Arial" w:eastAsia="Arial Unicode MS" w:hAnsi="Arial" w:cs="Arial"/>
      <w:b/>
      <w:color w:val="003366"/>
      <w:sz w:val="20"/>
      <w:szCs w:val="20"/>
      <w:lang w:eastAsia="ja-JP"/>
    </w:rPr>
  </w:style>
  <w:style w:type="paragraph" w:customStyle="1" w:styleId="GCAHeader2">
    <w:name w:val="~ GCA Header_2"/>
    <w:link w:val="GCAHeaderChar2"/>
    <w:rsid w:val="005401BA"/>
    <w:pPr>
      <w:spacing w:after="0" w:line="288" w:lineRule="auto"/>
    </w:pPr>
    <w:rPr>
      <w:rFonts w:ascii="Arial" w:eastAsia="Arial Unicode MS" w:hAnsi="Arial" w:cs="Arial"/>
      <w:b/>
      <w:color w:val="003366"/>
      <w:sz w:val="20"/>
      <w:szCs w:val="20"/>
      <w:lang w:eastAsia="ja-JP"/>
    </w:rPr>
  </w:style>
  <w:style w:type="character" w:customStyle="1" w:styleId="GCAHeaderChar2">
    <w:name w:val="~ GCA Header Char_2"/>
    <w:link w:val="GCAHeader2"/>
    <w:locked/>
    <w:rsid w:val="005401BA"/>
    <w:rPr>
      <w:rFonts w:ascii="Arial" w:eastAsia="Arial Unicode MS" w:hAnsi="Arial" w:cs="Arial"/>
      <w:b/>
      <w:color w:val="003366"/>
      <w:sz w:val="20"/>
      <w:szCs w:val="20"/>
      <w:lang w:eastAsia="ja-JP"/>
    </w:rPr>
  </w:style>
  <w:style w:type="paragraph" w:customStyle="1" w:styleId="Normal13">
    <w:name w:val="Normal_1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130">
    <w:name w:val="Normal_13_0"/>
    <w:rsid w:val="005401BA"/>
    <w:pPr>
      <w:spacing w:after="0" w:line="240" w:lineRule="auto"/>
    </w:pPr>
    <w:rPr>
      <w:rFonts w:ascii="Times New Roman" w:eastAsia="Times New Roman" w:hAnsi="Times New Roman" w:cs="Times New Roman"/>
      <w:sz w:val="24"/>
      <w:szCs w:val="20"/>
      <w:lang w:eastAsia="ja-JP"/>
    </w:rPr>
  </w:style>
  <w:style w:type="paragraph" w:customStyle="1" w:styleId="GCAKeyPointsBullet3">
    <w:name w:val="~ GCA Key Points Bullet_3"/>
    <w:basedOn w:val="Normal13"/>
    <w:link w:val="GCAKeyPointsBulletCharChar3"/>
    <w:rsid w:val="005401BA"/>
    <w:pPr>
      <w:spacing w:line="288" w:lineRule="auto"/>
    </w:pPr>
    <w:rPr>
      <w:rFonts w:ascii="Arial" w:eastAsia="SimSun" w:hAnsi="Arial" w:cs="Arial"/>
      <w:color w:val="003366"/>
      <w:sz w:val="20"/>
      <w:lang w:eastAsia="zh-CN"/>
    </w:rPr>
  </w:style>
  <w:style w:type="character" w:customStyle="1" w:styleId="GCAKeyPointsBulletCharChar3">
    <w:name w:val="~ GCA Key Points Bullet Char Char_3"/>
    <w:link w:val="GCAKeyPointsBullet3"/>
    <w:locked/>
    <w:rsid w:val="005401BA"/>
    <w:rPr>
      <w:rFonts w:ascii="Arial" w:eastAsia="SimSun" w:hAnsi="Arial" w:cs="Arial"/>
      <w:color w:val="003366"/>
      <w:sz w:val="20"/>
      <w:szCs w:val="20"/>
      <w:lang w:eastAsia="zh-CN"/>
    </w:rPr>
  </w:style>
  <w:style w:type="paragraph" w:customStyle="1" w:styleId="GCAParagraphText2000">
    <w:name w:val="~ GCA Paragraph Text_20_0_0"/>
    <w:link w:val="GCAParagraphTextChar2000"/>
    <w:rsid w:val="005401BA"/>
    <w:pPr>
      <w:spacing w:after="0" w:line="288" w:lineRule="auto"/>
      <w:jc w:val="both"/>
    </w:pPr>
    <w:rPr>
      <w:rFonts w:ascii="Arial" w:eastAsia="Times New Roman" w:hAnsi="Arial" w:cs="Arial"/>
      <w:sz w:val="20"/>
      <w:szCs w:val="20"/>
      <w:lang w:eastAsia="ja-JP"/>
    </w:rPr>
  </w:style>
  <w:style w:type="character" w:customStyle="1" w:styleId="GCAParagraphTextChar2000">
    <w:name w:val="~ GCA Paragraph Text Char_20_0_0"/>
    <w:link w:val="GCAParagraphText2000"/>
    <w:locked/>
    <w:rsid w:val="005401BA"/>
    <w:rPr>
      <w:rFonts w:ascii="Arial" w:eastAsia="Times New Roman" w:hAnsi="Arial" w:cs="Arial"/>
      <w:sz w:val="20"/>
      <w:szCs w:val="20"/>
      <w:lang w:eastAsia="ja-JP"/>
    </w:rPr>
  </w:style>
  <w:style w:type="paragraph" w:customStyle="1" w:styleId="GCAParagraphText5">
    <w:name w:val="~ GCA Paragraph Text_5"/>
    <w:link w:val="GCAParagraphTextChar5"/>
    <w:rsid w:val="005401BA"/>
    <w:pPr>
      <w:spacing w:after="0" w:line="288" w:lineRule="auto"/>
      <w:jc w:val="both"/>
    </w:pPr>
    <w:rPr>
      <w:rFonts w:ascii="Arial" w:eastAsia="Arial Unicode MS" w:hAnsi="Arial" w:cs="Arial"/>
      <w:sz w:val="20"/>
      <w:szCs w:val="20"/>
      <w:lang w:eastAsia="ja-JP"/>
    </w:rPr>
  </w:style>
  <w:style w:type="character" w:customStyle="1" w:styleId="GCAParagraphTextChar5">
    <w:name w:val="~ GCA Paragraph Text Char_5"/>
    <w:link w:val="GCAParagraphText5"/>
    <w:locked/>
    <w:rsid w:val="005401BA"/>
    <w:rPr>
      <w:rFonts w:ascii="Arial" w:eastAsia="Arial Unicode MS" w:hAnsi="Arial" w:cs="Arial"/>
      <w:sz w:val="20"/>
      <w:szCs w:val="20"/>
      <w:lang w:eastAsia="ja-JP"/>
    </w:rPr>
  </w:style>
  <w:style w:type="paragraph" w:customStyle="1" w:styleId="GCAHeader3">
    <w:name w:val="~ GCA Header_3"/>
    <w:link w:val="GCAHeaderChar3"/>
    <w:rsid w:val="005401BA"/>
    <w:pPr>
      <w:spacing w:after="0" w:line="288" w:lineRule="auto"/>
    </w:pPr>
    <w:rPr>
      <w:rFonts w:ascii="Arial" w:eastAsia="Arial Unicode MS" w:hAnsi="Arial" w:cs="Arial"/>
      <w:b/>
      <w:color w:val="003366"/>
      <w:sz w:val="20"/>
      <w:szCs w:val="20"/>
      <w:lang w:eastAsia="ja-JP"/>
    </w:rPr>
  </w:style>
  <w:style w:type="character" w:customStyle="1" w:styleId="GCAHeaderChar3">
    <w:name w:val="~ GCA Header Char_3"/>
    <w:link w:val="GCAHeader3"/>
    <w:locked/>
    <w:rsid w:val="005401BA"/>
    <w:rPr>
      <w:rFonts w:ascii="Arial" w:eastAsia="Arial Unicode MS" w:hAnsi="Arial" w:cs="Arial"/>
      <w:b/>
      <w:color w:val="003366"/>
      <w:sz w:val="20"/>
      <w:szCs w:val="20"/>
      <w:lang w:eastAsia="ja-JP"/>
    </w:rPr>
  </w:style>
  <w:style w:type="paragraph" w:customStyle="1" w:styleId="GCAKeyPointsBullet03">
    <w:name w:val="~ GCA Key Points Bullet_0_3"/>
    <w:basedOn w:val="Normal14"/>
    <w:link w:val="GCAKeyPointsBulletCharChar03"/>
    <w:rsid w:val="005401BA"/>
    <w:pPr>
      <w:spacing w:line="288" w:lineRule="auto"/>
    </w:pPr>
    <w:rPr>
      <w:rFonts w:ascii="Arial" w:eastAsia="SimSun" w:hAnsi="Arial" w:cs="Arial"/>
      <w:color w:val="003366"/>
      <w:sz w:val="20"/>
      <w:lang w:eastAsia="zh-CN"/>
    </w:rPr>
  </w:style>
  <w:style w:type="paragraph" w:customStyle="1" w:styleId="Normal14">
    <w:name w:val="Normal_14"/>
    <w:qFormat/>
    <w:rsid w:val="005401BA"/>
    <w:pPr>
      <w:spacing w:after="0" w:line="240" w:lineRule="auto"/>
    </w:pPr>
    <w:rPr>
      <w:rFonts w:ascii="Times New Roman" w:eastAsia="Times New Roman" w:hAnsi="Times New Roman" w:cs="Times New Roman"/>
      <w:sz w:val="24"/>
      <w:szCs w:val="20"/>
      <w:lang w:eastAsia="ja-JP"/>
    </w:rPr>
  </w:style>
  <w:style w:type="character" w:customStyle="1" w:styleId="GCAKeyPointsBulletCharChar03">
    <w:name w:val="~ GCA Key Points Bullet Char Char_0_3"/>
    <w:link w:val="GCAKeyPointsBullet03"/>
    <w:locked/>
    <w:rsid w:val="005401BA"/>
    <w:rPr>
      <w:rFonts w:ascii="Arial" w:eastAsia="SimSun" w:hAnsi="Arial" w:cs="Arial"/>
      <w:color w:val="003366"/>
      <w:sz w:val="20"/>
      <w:szCs w:val="20"/>
      <w:lang w:eastAsia="zh-CN"/>
    </w:rPr>
  </w:style>
  <w:style w:type="paragraph" w:customStyle="1" w:styleId="GCAParagraphText173">
    <w:name w:val="~ GCA Paragraph Text_17_3"/>
    <w:link w:val="GCAParagraphTextChar173"/>
    <w:rsid w:val="005401BA"/>
    <w:pPr>
      <w:spacing w:after="0" w:line="288" w:lineRule="auto"/>
      <w:jc w:val="both"/>
    </w:pPr>
    <w:rPr>
      <w:rFonts w:ascii="Arial" w:eastAsia="Arial Unicode MS" w:hAnsi="Arial" w:cs="Arial"/>
      <w:sz w:val="20"/>
      <w:szCs w:val="20"/>
      <w:lang w:eastAsia="ja-JP"/>
    </w:rPr>
  </w:style>
  <w:style w:type="character" w:customStyle="1" w:styleId="GCAParagraphTextChar173">
    <w:name w:val="~ GCA Paragraph Text Char_17_3"/>
    <w:link w:val="GCAParagraphText173"/>
    <w:locked/>
    <w:rsid w:val="005401BA"/>
    <w:rPr>
      <w:rFonts w:ascii="Arial" w:eastAsia="Arial Unicode MS" w:hAnsi="Arial" w:cs="Arial"/>
      <w:sz w:val="20"/>
      <w:szCs w:val="20"/>
      <w:lang w:eastAsia="ja-JP"/>
    </w:rPr>
  </w:style>
  <w:style w:type="paragraph" w:customStyle="1" w:styleId="Heading14">
    <w:name w:val="Heading 1_4"/>
    <w:basedOn w:val="Normal14"/>
    <w:next w:val="Normal14"/>
    <w:qFormat/>
    <w:rsid w:val="005401BA"/>
    <w:pPr>
      <w:keepNext/>
      <w:pBdr>
        <w:bottom w:val="single" w:sz="4" w:space="1" w:color="003366"/>
      </w:pBdr>
      <w:spacing w:line="288" w:lineRule="auto"/>
      <w:outlineLvl w:val="0"/>
    </w:pPr>
    <w:rPr>
      <w:rFonts w:ascii="Arial" w:hAnsi="Arial"/>
      <w:color w:val="003366"/>
      <w:sz w:val="20"/>
    </w:rPr>
  </w:style>
  <w:style w:type="paragraph" w:customStyle="1" w:styleId="GCAHeader4">
    <w:name w:val="~ GCA Header_4"/>
    <w:link w:val="GCAHeaderChar4"/>
    <w:rsid w:val="005401BA"/>
    <w:pPr>
      <w:spacing w:after="0" w:line="288" w:lineRule="auto"/>
    </w:pPr>
    <w:rPr>
      <w:rFonts w:ascii="Arial" w:eastAsia="Arial Unicode MS" w:hAnsi="Arial" w:cs="Arial"/>
      <w:b/>
      <w:color w:val="003366"/>
      <w:sz w:val="20"/>
      <w:szCs w:val="20"/>
      <w:lang w:eastAsia="ja-JP"/>
    </w:rPr>
  </w:style>
  <w:style w:type="character" w:customStyle="1" w:styleId="GCAHeaderChar4">
    <w:name w:val="~ GCA Header Char_4"/>
    <w:link w:val="GCAHeader4"/>
    <w:locked/>
    <w:rsid w:val="005401BA"/>
    <w:rPr>
      <w:rFonts w:ascii="Arial" w:eastAsia="Arial Unicode MS" w:hAnsi="Arial" w:cs="Arial"/>
      <w:b/>
      <w:color w:val="003366"/>
      <w:sz w:val="20"/>
      <w:szCs w:val="20"/>
      <w:lang w:eastAsia="ja-JP"/>
    </w:rPr>
  </w:style>
  <w:style w:type="paragraph" w:customStyle="1" w:styleId="GCAKeyPointsBullet02">
    <w:name w:val="~ GCA Key Points Bullet_0_2"/>
    <w:basedOn w:val="Normal15"/>
    <w:link w:val="GCAKeyPointsBulletCharChar02"/>
    <w:rsid w:val="005401BA"/>
    <w:pPr>
      <w:spacing w:line="288" w:lineRule="auto"/>
    </w:pPr>
    <w:rPr>
      <w:rFonts w:ascii="Arial" w:eastAsia="SimSun" w:hAnsi="Arial" w:cs="Arial"/>
      <w:color w:val="003366"/>
      <w:sz w:val="20"/>
      <w:lang w:eastAsia="zh-CN"/>
    </w:rPr>
  </w:style>
  <w:style w:type="paragraph" w:customStyle="1" w:styleId="Normal15">
    <w:name w:val="Normal_15"/>
    <w:qFormat/>
    <w:rsid w:val="005401BA"/>
    <w:pPr>
      <w:spacing w:after="0" w:line="240" w:lineRule="auto"/>
    </w:pPr>
    <w:rPr>
      <w:rFonts w:ascii="Times New Roman" w:eastAsia="Times New Roman" w:hAnsi="Times New Roman" w:cs="Times New Roman"/>
      <w:sz w:val="24"/>
      <w:szCs w:val="20"/>
      <w:lang w:eastAsia="ja-JP"/>
    </w:rPr>
  </w:style>
  <w:style w:type="character" w:customStyle="1" w:styleId="GCAKeyPointsBulletCharChar02">
    <w:name w:val="~ GCA Key Points Bullet Char Char_0_2"/>
    <w:link w:val="GCAKeyPointsBullet02"/>
    <w:locked/>
    <w:rsid w:val="005401BA"/>
    <w:rPr>
      <w:rFonts w:ascii="Arial" w:eastAsia="SimSun" w:hAnsi="Arial" w:cs="Arial"/>
      <w:color w:val="003366"/>
      <w:sz w:val="20"/>
      <w:szCs w:val="20"/>
      <w:lang w:eastAsia="zh-CN"/>
    </w:rPr>
  </w:style>
  <w:style w:type="paragraph" w:customStyle="1" w:styleId="GCAParagraphText172">
    <w:name w:val="~ GCA Paragraph Text_17_2"/>
    <w:link w:val="GCAParagraphTextChar172"/>
    <w:rsid w:val="005401BA"/>
    <w:pPr>
      <w:spacing w:after="0" w:line="288" w:lineRule="auto"/>
      <w:jc w:val="both"/>
    </w:pPr>
    <w:rPr>
      <w:rFonts w:ascii="Arial" w:eastAsia="Arial Unicode MS" w:hAnsi="Arial" w:cs="Arial"/>
      <w:sz w:val="20"/>
      <w:szCs w:val="20"/>
      <w:lang w:eastAsia="ja-JP"/>
    </w:rPr>
  </w:style>
  <w:style w:type="character" w:customStyle="1" w:styleId="GCAParagraphTextChar172">
    <w:name w:val="~ GCA Paragraph Text Char_17_2"/>
    <w:link w:val="GCAParagraphText172"/>
    <w:locked/>
    <w:rsid w:val="005401BA"/>
    <w:rPr>
      <w:rFonts w:ascii="Arial" w:eastAsia="Arial Unicode MS" w:hAnsi="Arial" w:cs="Arial"/>
      <w:sz w:val="20"/>
      <w:szCs w:val="20"/>
      <w:lang w:eastAsia="ja-JP"/>
    </w:rPr>
  </w:style>
  <w:style w:type="paragraph" w:customStyle="1" w:styleId="Heading15">
    <w:name w:val="Heading 1_5"/>
    <w:basedOn w:val="Normal16"/>
    <w:next w:val="Normal16"/>
    <w:qFormat/>
    <w:rsid w:val="005401BA"/>
    <w:pPr>
      <w:keepNext/>
      <w:pBdr>
        <w:bottom w:val="single" w:sz="4" w:space="1" w:color="003366"/>
      </w:pBdr>
      <w:spacing w:line="288" w:lineRule="auto"/>
      <w:outlineLvl w:val="0"/>
    </w:pPr>
    <w:rPr>
      <w:rFonts w:ascii="Arial" w:hAnsi="Arial"/>
      <w:color w:val="003366"/>
      <w:sz w:val="20"/>
    </w:rPr>
  </w:style>
  <w:style w:type="paragraph" w:customStyle="1" w:styleId="Normal16">
    <w:name w:val="Normal_1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5">
    <w:name w:val="~ GCA Header_5"/>
    <w:link w:val="GCAHeaderChar5"/>
    <w:rsid w:val="005401BA"/>
    <w:pPr>
      <w:spacing w:after="0" w:line="288" w:lineRule="auto"/>
    </w:pPr>
    <w:rPr>
      <w:rFonts w:ascii="Arial" w:eastAsia="Arial Unicode MS" w:hAnsi="Arial" w:cs="Arial"/>
      <w:b/>
      <w:color w:val="003366"/>
      <w:sz w:val="20"/>
      <w:szCs w:val="20"/>
      <w:lang w:eastAsia="ja-JP"/>
    </w:rPr>
  </w:style>
  <w:style w:type="character" w:customStyle="1" w:styleId="GCAHeaderChar5">
    <w:name w:val="~ GCA Header Char_5"/>
    <w:link w:val="GCAHeader5"/>
    <w:locked/>
    <w:rsid w:val="005401BA"/>
    <w:rPr>
      <w:rFonts w:ascii="Arial" w:eastAsia="Arial Unicode MS" w:hAnsi="Arial" w:cs="Arial"/>
      <w:b/>
      <w:color w:val="003366"/>
      <w:sz w:val="20"/>
      <w:szCs w:val="20"/>
      <w:lang w:eastAsia="ja-JP"/>
    </w:rPr>
  </w:style>
  <w:style w:type="paragraph" w:customStyle="1" w:styleId="Normal17">
    <w:name w:val="Normal_1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Heading16">
    <w:name w:val="Heading 1_6"/>
    <w:basedOn w:val="Normal17"/>
    <w:next w:val="Normal17"/>
    <w:qFormat/>
    <w:rsid w:val="005401BA"/>
    <w:pPr>
      <w:keepNext/>
      <w:pBdr>
        <w:bottom w:val="single" w:sz="4" w:space="1" w:color="003366"/>
      </w:pBdr>
      <w:spacing w:line="288" w:lineRule="auto"/>
      <w:outlineLvl w:val="0"/>
    </w:pPr>
    <w:rPr>
      <w:rFonts w:ascii="Arial" w:hAnsi="Arial"/>
      <w:color w:val="003366"/>
      <w:sz w:val="20"/>
      <w:szCs w:val="20"/>
      <w:lang w:eastAsia="ja-JP"/>
    </w:rPr>
  </w:style>
  <w:style w:type="paragraph" w:customStyle="1" w:styleId="Normal19">
    <w:name w:val="Normal_19"/>
    <w:rsid w:val="005401BA"/>
    <w:pPr>
      <w:spacing w:after="0" w:line="240" w:lineRule="auto"/>
    </w:pPr>
    <w:rPr>
      <w:rFonts w:ascii="Times New Roman" w:eastAsia="Times New Roman" w:hAnsi="Times New Roman" w:cs="Times New Roman"/>
      <w:sz w:val="24"/>
      <w:szCs w:val="24"/>
      <w:lang w:eastAsia="en-GB"/>
    </w:rPr>
  </w:style>
  <w:style w:type="paragraph" w:customStyle="1" w:styleId="Normal190">
    <w:name w:val="Normal_19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8">
    <w:name w:val="Normal_1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20">
    <w:name w:val="Normal_2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21">
    <w:name w:val="Normal_2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22">
    <w:name w:val="Normal_22"/>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6">
    <w:name w:val="~ GCA Paragraph Text_6"/>
    <w:link w:val="GCAParagraphTextChar6"/>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
    <w:name w:val="~ GCA Paragraph Text Char_6"/>
    <w:link w:val="GCAParagraphText6"/>
    <w:rsid w:val="005401BA"/>
    <w:rPr>
      <w:rFonts w:ascii="Arial" w:eastAsia="Arial Unicode MS" w:hAnsi="Arial" w:cs="Times New Roman"/>
      <w:sz w:val="20"/>
      <w:szCs w:val="20"/>
      <w:lang w:eastAsia="ja-JP"/>
    </w:rPr>
  </w:style>
  <w:style w:type="paragraph" w:customStyle="1" w:styleId="GCAParagraphText7">
    <w:name w:val="~ GCA Paragraph Text_7"/>
    <w:link w:val="GCAParagraphTextChar7"/>
    <w:rsid w:val="005401BA"/>
    <w:pPr>
      <w:spacing w:after="0" w:line="288" w:lineRule="auto"/>
      <w:jc w:val="both"/>
    </w:pPr>
    <w:rPr>
      <w:rFonts w:ascii="Arial" w:eastAsia="Arial Unicode MS" w:hAnsi="Arial" w:cs="Arial"/>
      <w:sz w:val="20"/>
      <w:szCs w:val="20"/>
      <w:lang w:eastAsia="ja-JP"/>
    </w:rPr>
  </w:style>
  <w:style w:type="character" w:customStyle="1" w:styleId="GCAParagraphTextChar7">
    <w:name w:val="~ GCA Paragraph Text Char_7"/>
    <w:link w:val="GCAParagraphText7"/>
    <w:locked/>
    <w:rsid w:val="005401BA"/>
    <w:rPr>
      <w:rFonts w:ascii="Arial" w:eastAsia="Arial Unicode MS" w:hAnsi="Arial" w:cs="Arial"/>
      <w:sz w:val="20"/>
      <w:szCs w:val="20"/>
      <w:lang w:eastAsia="ja-JP"/>
    </w:rPr>
  </w:style>
  <w:style w:type="table" w:styleId="TableGrid">
    <w:name w:val="Table Grid"/>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ParagraphText8">
    <w:name w:val="~ GCA Paragraph Text_8"/>
    <w:link w:val="GCAParagraphTextChar8"/>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8">
    <w:name w:val="~ GCA Paragraph Text Char_8"/>
    <w:link w:val="GCAParagraphText8"/>
    <w:rsid w:val="005401BA"/>
    <w:rPr>
      <w:rFonts w:ascii="Arial" w:eastAsia="Arial Unicode MS" w:hAnsi="Arial" w:cs="Times New Roman"/>
      <w:sz w:val="20"/>
      <w:szCs w:val="20"/>
      <w:lang w:eastAsia="ja-JP"/>
    </w:rPr>
  </w:style>
  <w:style w:type="paragraph" w:customStyle="1" w:styleId="Normal23">
    <w:name w:val="Normal_2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9">
    <w:name w:val="~ GCA Paragraph Text_9"/>
    <w:link w:val="GCAParagraphTextChar9"/>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9">
    <w:name w:val="~ GCA Paragraph Text Char_9"/>
    <w:link w:val="GCAParagraphText9"/>
    <w:rsid w:val="005401BA"/>
    <w:rPr>
      <w:rFonts w:ascii="Arial" w:eastAsia="Arial Unicode MS" w:hAnsi="Arial" w:cs="Times New Roman"/>
      <w:sz w:val="20"/>
      <w:szCs w:val="20"/>
      <w:lang w:eastAsia="ja-JP"/>
    </w:rPr>
  </w:style>
  <w:style w:type="paragraph" w:customStyle="1" w:styleId="GCAParagraphText10">
    <w:name w:val="~ GCA Paragraph Text_10"/>
    <w:link w:val="GCAParagraphTextChar10"/>
    <w:rsid w:val="005401BA"/>
    <w:pPr>
      <w:spacing w:after="0" w:line="288" w:lineRule="auto"/>
      <w:jc w:val="both"/>
    </w:pPr>
    <w:rPr>
      <w:rFonts w:ascii="Arial" w:eastAsia="Arial Unicode MS" w:hAnsi="Arial" w:cs="Arial"/>
      <w:sz w:val="20"/>
      <w:szCs w:val="20"/>
      <w:lang w:eastAsia="ja-JP"/>
    </w:rPr>
  </w:style>
  <w:style w:type="character" w:customStyle="1" w:styleId="GCAParagraphTextChar10">
    <w:name w:val="~ GCA Paragraph Text Char_10"/>
    <w:link w:val="GCAParagraphText10"/>
    <w:locked/>
    <w:rsid w:val="005401BA"/>
    <w:rPr>
      <w:rFonts w:ascii="Arial" w:eastAsia="Arial Unicode MS" w:hAnsi="Arial" w:cs="Arial"/>
      <w:sz w:val="20"/>
      <w:szCs w:val="20"/>
      <w:lang w:eastAsia="ja-JP"/>
    </w:rPr>
  </w:style>
  <w:style w:type="table" w:customStyle="1" w:styleId="TableGrid0">
    <w:name w:val="Table Grid_0"/>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ParagraphText11">
    <w:name w:val="~ GCA Paragraph Text_11"/>
    <w:link w:val="GCAParagraphTextChar11"/>
    <w:rsid w:val="005401BA"/>
    <w:pPr>
      <w:spacing w:after="0" w:line="288" w:lineRule="auto"/>
      <w:jc w:val="both"/>
    </w:pPr>
    <w:rPr>
      <w:rFonts w:ascii="Arial" w:eastAsia="Arial Unicode MS" w:hAnsi="Arial" w:cs="Arial"/>
      <w:sz w:val="20"/>
      <w:szCs w:val="20"/>
      <w:lang w:eastAsia="ja-JP"/>
    </w:rPr>
  </w:style>
  <w:style w:type="character" w:customStyle="1" w:styleId="GCAParagraphTextChar11">
    <w:name w:val="~ GCA Paragraph Text Char_11"/>
    <w:link w:val="GCAParagraphText11"/>
    <w:locked/>
    <w:rsid w:val="005401BA"/>
    <w:rPr>
      <w:rFonts w:ascii="Arial" w:eastAsia="Arial Unicode MS" w:hAnsi="Arial" w:cs="Arial"/>
      <w:sz w:val="20"/>
      <w:szCs w:val="20"/>
      <w:lang w:eastAsia="ja-JP"/>
    </w:rPr>
  </w:style>
  <w:style w:type="paragraph" w:customStyle="1" w:styleId="Normal24">
    <w:name w:val="Normal_24"/>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
    <w:name w:val="~ GCA Header Underline"/>
    <w:link w:val="GCAHeaderUnderlineChar"/>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
    <w:name w:val="~ GCA Header Underline Char"/>
    <w:link w:val="GCAHeaderUnderline"/>
    <w:rsid w:val="005401BA"/>
    <w:rPr>
      <w:rFonts w:ascii="Arial" w:eastAsia="Times New Roman" w:hAnsi="Arial" w:cs="Times New Roman"/>
      <w:b/>
      <w:color w:val="003366"/>
      <w:sz w:val="20"/>
      <w:szCs w:val="20"/>
      <w:lang w:eastAsia="ja-JP"/>
    </w:rPr>
  </w:style>
  <w:style w:type="paragraph" w:customStyle="1" w:styleId="GCAParagraphText12">
    <w:name w:val="~ GCA Paragraph Text_12"/>
    <w:link w:val="GCAParagraphTextChar12"/>
    <w:rsid w:val="005401BA"/>
    <w:pPr>
      <w:spacing w:after="0" w:line="288" w:lineRule="auto"/>
      <w:jc w:val="both"/>
    </w:pPr>
    <w:rPr>
      <w:rFonts w:ascii="Arial" w:eastAsia="Arial Unicode MS" w:hAnsi="Arial" w:cs="Arial"/>
      <w:sz w:val="20"/>
      <w:szCs w:val="20"/>
      <w:lang w:eastAsia="ja-JP"/>
    </w:rPr>
  </w:style>
  <w:style w:type="character" w:customStyle="1" w:styleId="GCAParagraphTextChar12">
    <w:name w:val="~ GCA Paragraph Text Char_12"/>
    <w:link w:val="GCAParagraphText12"/>
    <w:locked/>
    <w:rsid w:val="005401BA"/>
    <w:rPr>
      <w:rFonts w:ascii="Arial" w:eastAsia="Arial Unicode MS" w:hAnsi="Arial" w:cs="Arial"/>
      <w:sz w:val="20"/>
      <w:szCs w:val="20"/>
      <w:lang w:eastAsia="ja-JP"/>
    </w:rPr>
  </w:style>
  <w:style w:type="table" w:customStyle="1" w:styleId="TableGrid1">
    <w:name w:val="Table Grid_1"/>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0">
    <w:name w:val="~ GCA Header Underline_0"/>
    <w:link w:val="GCAHeaderUnderlineChar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0">
    <w:name w:val="~ GCA Header Underline Char_0"/>
    <w:link w:val="GCAHeaderUnderline0"/>
    <w:rsid w:val="005401BA"/>
    <w:rPr>
      <w:rFonts w:ascii="Arial" w:eastAsia="Times New Roman" w:hAnsi="Arial" w:cs="Times New Roman"/>
      <w:b/>
      <w:color w:val="003366"/>
      <w:sz w:val="20"/>
      <w:szCs w:val="20"/>
      <w:lang w:eastAsia="ja-JP"/>
    </w:rPr>
  </w:style>
  <w:style w:type="paragraph" w:customStyle="1" w:styleId="GCAHeaderUnderline1">
    <w:name w:val="~ GCA Header Underline_1"/>
    <w:link w:val="GCAHeaderUnderlineChar1"/>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1">
    <w:name w:val="~ GCA Header Underline Char_1"/>
    <w:link w:val="GCAHeaderUnderline1"/>
    <w:rsid w:val="005401BA"/>
    <w:rPr>
      <w:rFonts w:ascii="Arial" w:eastAsia="Times New Roman" w:hAnsi="Arial" w:cs="Times New Roman"/>
      <w:b/>
      <w:color w:val="003366"/>
      <w:sz w:val="20"/>
      <w:szCs w:val="20"/>
      <w:lang w:eastAsia="ja-JP"/>
    </w:rPr>
  </w:style>
  <w:style w:type="paragraph" w:customStyle="1" w:styleId="GCAParagraphText13">
    <w:name w:val="~ GCA Paragraph Text_13"/>
    <w:link w:val="GCAParagraphTextChar13"/>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3">
    <w:name w:val="~ GCA Paragraph Text Char_13"/>
    <w:link w:val="GCAParagraphText13"/>
    <w:rsid w:val="005401BA"/>
    <w:rPr>
      <w:rFonts w:ascii="Arial" w:eastAsia="Arial Unicode MS" w:hAnsi="Arial" w:cs="Times New Roman"/>
      <w:sz w:val="20"/>
      <w:szCs w:val="20"/>
      <w:lang w:eastAsia="ja-JP"/>
    </w:rPr>
  </w:style>
  <w:style w:type="paragraph" w:customStyle="1" w:styleId="Normal25">
    <w:name w:val="Normal_25"/>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14">
    <w:name w:val="~ GCA Paragraph Text_14"/>
    <w:link w:val="GCAParagraphTextChar14"/>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4">
    <w:name w:val="~ GCA Paragraph Text Char_14"/>
    <w:link w:val="GCAParagraphText14"/>
    <w:rsid w:val="005401BA"/>
    <w:rPr>
      <w:rFonts w:ascii="Arial" w:eastAsia="Arial Unicode MS" w:hAnsi="Arial" w:cs="Times New Roman"/>
      <w:sz w:val="20"/>
      <w:szCs w:val="20"/>
      <w:lang w:eastAsia="ja-JP"/>
    </w:rPr>
  </w:style>
  <w:style w:type="paragraph" w:customStyle="1" w:styleId="GCAParagraphText25">
    <w:name w:val="~ GCA Paragraph Text_25"/>
    <w:link w:val="GCAParagraphTextChar25"/>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25">
    <w:name w:val="~ GCA Paragraph Text Char_25"/>
    <w:link w:val="GCAParagraphText25"/>
    <w:locked/>
    <w:rsid w:val="005401BA"/>
    <w:rPr>
      <w:rFonts w:ascii="Arial" w:eastAsia="Times New Roman" w:hAnsi="Arial" w:cs="Times New Roman"/>
      <w:sz w:val="20"/>
      <w:szCs w:val="20"/>
      <w:lang w:eastAsia="ja-JP"/>
    </w:rPr>
  </w:style>
  <w:style w:type="paragraph" w:customStyle="1" w:styleId="GCAParagraphText15">
    <w:name w:val="~ GCA Paragraph Text_15"/>
    <w:link w:val="GCAParagraphTextChar15"/>
    <w:rsid w:val="005401BA"/>
    <w:pPr>
      <w:spacing w:after="0" w:line="288" w:lineRule="auto"/>
      <w:jc w:val="both"/>
    </w:pPr>
    <w:rPr>
      <w:rFonts w:ascii="Arial" w:eastAsia="Arial Unicode MS" w:hAnsi="Arial" w:cs="Arial"/>
      <w:sz w:val="20"/>
      <w:szCs w:val="20"/>
      <w:lang w:eastAsia="ja-JP"/>
    </w:rPr>
  </w:style>
  <w:style w:type="character" w:customStyle="1" w:styleId="GCAParagraphTextChar15">
    <w:name w:val="~ GCA Paragraph Text Char_15"/>
    <w:link w:val="GCAParagraphText15"/>
    <w:locked/>
    <w:rsid w:val="005401BA"/>
    <w:rPr>
      <w:rFonts w:ascii="Arial" w:eastAsia="Arial Unicode MS" w:hAnsi="Arial" w:cs="Arial"/>
      <w:sz w:val="20"/>
      <w:szCs w:val="20"/>
      <w:lang w:eastAsia="ja-JP"/>
    </w:rPr>
  </w:style>
  <w:style w:type="table" w:customStyle="1" w:styleId="TableGrid2">
    <w:name w:val="Table Grid_2"/>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2">
    <w:name w:val="~ GCA Header Underline_2"/>
    <w:link w:val="GCAHeaderUnderlineChar2"/>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
    <w:name w:val="~ GCA Header Underline Char_2"/>
    <w:link w:val="GCAHeaderUnderline2"/>
    <w:rsid w:val="005401BA"/>
    <w:rPr>
      <w:rFonts w:ascii="Arial" w:eastAsia="Times New Roman" w:hAnsi="Arial" w:cs="Times New Roman"/>
      <w:b/>
      <w:color w:val="003366"/>
      <w:sz w:val="20"/>
      <w:szCs w:val="20"/>
      <w:lang w:eastAsia="ja-JP"/>
    </w:rPr>
  </w:style>
  <w:style w:type="paragraph" w:customStyle="1" w:styleId="Normal26">
    <w:name w:val="Normal_2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16">
    <w:name w:val="~ GCA Paragraph Text_16"/>
    <w:link w:val="GCAParagraphTextChar16"/>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6">
    <w:name w:val="~ GCA Paragraph Text Char_16"/>
    <w:link w:val="GCAParagraphText16"/>
    <w:rsid w:val="005401BA"/>
    <w:rPr>
      <w:rFonts w:ascii="Arial" w:eastAsia="Arial Unicode MS" w:hAnsi="Arial" w:cs="Times New Roman"/>
      <w:sz w:val="20"/>
      <w:szCs w:val="20"/>
      <w:lang w:eastAsia="ja-JP"/>
    </w:rPr>
  </w:style>
  <w:style w:type="paragraph" w:customStyle="1" w:styleId="GCAHeaderUnderline3">
    <w:name w:val="~ GCA Header Underline_3"/>
    <w:link w:val="GCAHeaderUnderlineChar3"/>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
    <w:name w:val="~ GCA Header Underline Char_3"/>
    <w:link w:val="GCAHeaderUnderline3"/>
    <w:locked/>
    <w:rsid w:val="005401BA"/>
    <w:rPr>
      <w:rFonts w:ascii="Arial" w:eastAsia="Times New Roman" w:hAnsi="Arial" w:cs="Arial"/>
      <w:b/>
      <w:color w:val="003366"/>
      <w:sz w:val="20"/>
      <w:szCs w:val="20"/>
      <w:lang w:eastAsia="ja-JP"/>
    </w:rPr>
  </w:style>
  <w:style w:type="paragraph" w:customStyle="1" w:styleId="Normal100">
    <w:name w:val="Normal_1_0"/>
    <w:rsid w:val="005401BA"/>
    <w:pPr>
      <w:spacing w:after="0" w:line="240" w:lineRule="auto"/>
    </w:pPr>
    <w:rPr>
      <w:rFonts w:ascii="Times New Roman" w:eastAsia="Times New Roman" w:hAnsi="Times New Roman" w:cs="Times New Roman"/>
      <w:sz w:val="24"/>
      <w:szCs w:val="20"/>
      <w:lang w:eastAsia="ja-JP"/>
    </w:rPr>
  </w:style>
  <w:style w:type="paragraph" w:customStyle="1" w:styleId="Normal40">
    <w:name w:val="Normal_4_0"/>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250">
    <w:name w:val="~ GCA Paragraph Text_25_0"/>
    <w:link w:val="GCAParagraphTextChar250"/>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250">
    <w:name w:val="~ GCA Paragraph Text Char_25_0"/>
    <w:link w:val="GCAParagraphText250"/>
    <w:locked/>
    <w:rsid w:val="005401BA"/>
    <w:rPr>
      <w:rFonts w:ascii="Arial" w:eastAsia="Times New Roman" w:hAnsi="Arial" w:cs="Times New Roman"/>
      <w:sz w:val="20"/>
      <w:szCs w:val="20"/>
      <w:lang w:eastAsia="ja-JP"/>
    </w:rPr>
  </w:style>
  <w:style w:type="paragraph" w:customStyle="1" w:styleId="GCAHeaderUnderline4">
    <w:name w:val="~ GCA Header Underline_4"/>
    <w:link w:val="GCAHeaderUnderlineChar4"/>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4">
    <w:name w:val="~ GCA Header Underline Char_4"/>
    <w:link w:val="GCAHeaderUnderline4"/>
    <w:rsid w:val="005401BA"/>
    <w:rPr>
      <w:rFonts w:ascii="Arial" w:eastAsia="Times New Roman" w:hAnsi="Arial" w:cs="Times New Roman"/>
      <w:b/>
      <w:color w:val="003366"/>
      <w:sz w:val="20"/>
      <w:szCs w:val="20"/>
      <w:lang w:eastAsia="ja-JP"/>
    </w:rPr>
  </w:style>
  <w:style w:type="paragraph" w:customStyle="1" w:styleId="GCAFooter1">
    <w:name w:val="~ GCA Footer_1"/>
    <w:rsid w:val="005401BA"/>
    <w:pPr>
      <w:spacing w:after="0" w:line="288" w:lineRule="auto"/>
      <w:jc w:val="both"/>
    </w:pPr>
    <w:rPr>
      <w:rFonts w:ascii="Arial" w:eastAsia="Times New Roman" w:hAnsi="Arial" w:cs="Arial"/>
      <w:iCs/>
      <w:sz w:val="16"/>
      <w:szCs w:val="16"/>
      <w:lang w:eastAsia="ja-JP"/>
    </w:rPr>
  </w:style>
  <w:style w:type="paragraph" w:customStyle="1" w:styleId="Normal27">
    <w:name w:val="Normal_27"/>
    <w:qFormat/>
    <w:rsid w:val="005401BA"/>
    <w:pPr>
      <w:spacing w:after="0" w:line="240" w:lineRule="auto"/>
    </w:pPr>
    <w:rPr>
      <w:rFonts w:ascii="Times New Roman" w:eastAsia="SimSun" w:hAnsi="Times New Roman" w:cs="Times New Roman"/>
      <w:sz w:val="24"/>
      <w:szCs w:val="24"/>
      <w:lang w:eastAsia="zh-CN"/>
    </w:rPr>
  </w:style>
  <w:style w:type="paragraph" w:customStyle="1" w:styleId="GCAHeaderUnderline5">
    <w:name w:val="~ GCA Header Underline_5"/>
    <w:link w:val="GCAHeaderUnderlineChar5"/>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5">
    <w:name w:val="~ GCA Header Underline Char_5"/>
    <w:link w:val="GCAHeaderUnderline5"/>
    <w:rsid w:val="005401BA"/>
    <w:rPr>
      <w:rFonts w:ascii="Arial" w:eastAsia="Times New Roman" w:hAnsi="Arial" w:cs="Times New Roman"/>
      <w:b/>
      <w:color w:val="003366"/>
      <w:sz w:val="20"/>
      <w:szCs w:val="20"/>
      <w:lang w:eastAsia="ja-JP"/>
    </w:rPr>
  </w:style>
  <w:style w:type="paragraph" w:customStyle="1" w:styleId="Normal28">
    <w:name w:val="Normal_28"/>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17">
    <w:name w:val="~ GCA Paragraph Text_17"/>
    <w:link w:val="GCAParagraphTextChar17"/>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7">
    <w:name w:val="~ GCA Paragraph Text Char_17"/>
    <w:link w:val="GCAParagraphText17"/>
    <w:rsid w:val="005401BA"/>
    <w:rPr>
      <w:rFonts w:ascii="Arial" w:eastAsia="Arial Unicode MS" w:hAnsi="Arial" w:cs="Times New Roman"/>
      <w:sz w:val="20"/>
      <w:szCs w:val="20"/>
      <w:lang w:eastAsia="ja-JP"/>
    </w:rPr>
  </w:style>
  <w:style w:type="paragraph" w:customStyle="1" w:styleId="GCAHeaderUnderline6">
    <w:name w:val="~ GCA Header Underline_6"/>
    <w:link w:val="GCAHeaderUnderlineChar6"/>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6">
    <w:name w:val="~ GCA Header Underline Char_6"/>
    <w:link w:val="GCAHeaderUnderline6"/>
    <w:rsid w:val="005401BA"/>
    <w:rPr>
      <w:rFonts w:ascii="Arial" w:eastAsia="Times New Roman" w:hAnsi="Arial" w:cs="Times New Roman"/>
      <w:b/>
      <w:color w:val="003366"/>
      <w:sz w:val="20"/>
      <w:szCs w:val="20"/>
      <w:lang w:eastAsia="ja-JP"/>
    </w:rPr>
  </w:style>
  <w:style w:type="paragraph" w:customStyle="1" w:styleId="GCAParagraphText18">
    <w:name w:val="~ GCA Paragraph Text_18"/>
    <w:link w:val="GCAParagraphTextChar18"/>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8">
    <w:name w:val="~ GCA Paragraph Text Char_18"/>
    <w:link w:val="GCAParagraphText18"/>
    <w:rsid w:val="005401BA"/>
    <w:rPr>
      <w:rFonts w:ascii="Arial" w:eastAsia="Arial Unicode MS" w:hAnsi="Arial" w:cs="Times New Roman"/>
      <w:sz w:val="20"/>
      <w:szCs w:val="20"/>
      <w:lang w:eastAsia="ja-JP"/>
    </w:rPr>
  </w:style>
  <w:style w:type="paragraph" w:customStyle="1" w:styleId="GCAParagraphText00">
    <w:name w:val="~ GCA Paragraph Text_0_0"/>
    <w:link w:val="GCAParagraphTextChar00"/>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00">
    <w:name w:val="~ GCA Paragraph Text Char_0_0"/>
    <w:link w:val="GCAParagraphText00"/>
    <w:locked/>
    <w:rsid w:val="005401BA"/>
    <w:rPr>
      <w:rFonts w:ascii="Arial" w:eastAsia="Times New Roman" w:hAnsi="Arial" w:cs="Times New Roman"/>
      <w:sz w:val="20"/>
      <w:szCs w:val="20"/>
      <w:lang w:eastAsia="ja-JP"/>
    </w:rPr>
  </w:style>
  <w:style w:type="paragraph" w:customStyle="1" w:styleId="Normal29">
    <w:name w:val="Normal_29"/>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6">
    <w:name w:val="~ GCA Header_6"/>
    <w:link w:val="GCAHeaderChar6"/>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Char6">
    <w:name w:val="~ GCA Header Char_6"/>
    <w:link w:val="GCAHeader6"/>
    <w:rsid w:val="005401BA"/>
    <w:rPr>
      <w:rFonts w:ascii="Arial" w:eastAsia="Arial Unicode MS" w:hAnsi="Arial" w:cs="Times New Roman"/>
      <w:b/>
      <w:color w:val="003366"/>
      <w:sz w:val="20"/>
      <w:szCs w:val="20"/>
      <w:lang w:eastAsia="ja-JP"/>
    </w:rPr>
  </w:style>
  <w:style w:type="paragraph" w:customStyle="1" w:styleId="Normal01">
    <w:name w:val="Normal_0_1"/>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7">
    <w:name w:val="~ GCA Header Underline_7"/>
    <w:link w:val="GCAHeaderUnderlineChar7"/>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7">
    <w:name w:val="~ GCA Header Underline Char_7"/>
    <w:link w:val="GCAHeaderUnderline7"/>
    <w:locked/>
    <w:rsid w:val="005401BA"/>
    <w:rPr>
      <w:rFonts w:ascii="Arial" w:eastAsia="Times New Roman" w:hAnsi="Arial" w:cs="Arial"/>
      <w:b/>
      <w:color w:val="003366"/>
      <w:sz w:val="20"/>
      <w:szCs w:val="20"/>
      <w:lang w:eastAsia="ja-JP"/>
    </w:rPr>
  </w:style>
  <w:style w:type="paragraph" w:customStyle="1" w:styleId="GCAFooter2">
    <w:name w:val="~ GCA Footer_2"/>
    <w:rsid w:val="005401BA"/>
    <w:pPr>
      <w:spacing w:after="0" w:line="288" w:lineRule="auto"/>
      <w:jc w:val="both"/>
    </w:pPr>
    <w:rPr>
      <w:rFonts w:ascii="Arial" w:eastAsia="Times New Roman" w:hAnsi="Arial" w:cs="Arial"/>
      <w:iCs/>
      <w:sz w:val="16"/>
      <w:szCs w:val="16"/>
      <w:lang w:eastAsia="ja-JP"/>
    </w:rPr>
  </w:style>
  <w:style w:type="paragraph" w:customStyle="1" w:styleId="Normal300">
    <w:name w:val="Normal_30"/>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8">
    <w:name w:val="~ GCA Header Underline_8"/>
    <w:link w:val="GCAHeaderUnderlineChar8"/>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8">
    <w:name w:val="~ GCA Header Underline Char_8"/>
    <w:link w:val="GCAHeaderUnderline8"/>
    <w:locked/>
    <w:rsid w:val="005401BA"/>
    <w:rPr>
      <w:rFonts w:ascii="Arial" w:eastAsia="Times New Roman" w:hAnsi="Arial" w:cs="Arial"/>
      <w:b/>
      <w:color w:val="003366"/>
      <w:sz w:val="20"/>
      <w:szCs w:val="20"/>
      <w:lang w:eastAsia="ja-JP"/>
    </w:rPr>
  </w:style>
  <w:style w:type="paragraph" w:customStyle="1" w:styleId="GCAFooter3">
    <w:name w:val="~ GCA Footer_3"/>
    <w:rsid w:val="005401BA"/>
    <w:pPr>
      <w:spacing w:after="0" w:line="288" w:lineRule="auto"/>
      <w:jc w:val="both"/>
    </w:pPr>
    <w:rPr>
      <w:rFonts w:ascii="Arial" w:eastAsia="Times New Roman" w:hAnsi="Arial" w:cs="Arial"/>
      <w:iCs/>
      <w:sz w:val="16"/>
      <w:szCs w:val="16"/>
      <w:lang w:eastAsia="ja-JP"/>
    </w:rPr>
  </w:style>
  <w:style w:type="paragraph" w:customStyle="1" w:styleId="Normal31">
    <w:name w:val="Normal_31"/>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19">
    <w:name w:val="~ GCA Paragraph Text_19"/>
    <w:link w:val="GCAParagraphTextChar19"/>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9">
    <w:name w:val="~ GCA Paragraph Text Char_19"/>
    <w:link w:val="GCAParagraphText19"/>
    <w:rsid w:val="005401BA"/>
    <w:rPr>
      <w:rFonts w:ascii="Arial" w:eastAsia="Arial Unicode MS" w:hAnsi="Arial" w:cs="Times New Roman"/>
      <w:sz w:val="20"/>
      <w:szCs w:val="20"/>
      <w:lang w:eastAsia="ja-JP"/>
    </w:rPr>
  </w:style>
  <w:style w:type="paragraph" w:customStyle="1" w:styleId="GCAHeader7">
    <w:name w:val="~ GCA Header_7"/>
    <w:link w:val="GCAHeaderChar7"/>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Char7">
    <w:name w:val="~ GCA Header Char_7"/>
    <w:link w:val="GCAHeader7"/>
    <w:rsid w:val="005401BA"/>
    <w:rPr>
      <w:rFonts w:ascii="Arial" w:eastAsia="Arial Unicode MS" w:hAnsi="Arial" w:cs="Times New Roman"/>
      <w:b/>
      <w:color w:val="003366"/>
      <w:sz w:val="20"/>
      <w:szCs w:val="20"/>
      <w:lang w:eastAsia="ja-JP"/>
    </w:rPr>
  </w:style>
  <w:style w:type="table" w:customStyle="1" w:styleId="TableGrid3">
    <w:name w:val="Table Grid_3"/>
    <w:basedOn w:val="TableNormal"/>
    <w:rsid w:val="005401BA"/>
    <w:pPr>
      <w:spacing w:after="0" w:line="240" w:lineRule="auto"/>
    </w:pPr>
    <w:rPr>
      <w:rFonts w:ascii="Times New Roman" w:eastAsia="MS Mincho"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7">
    <w:name w:val="Heading 1_7"/>
    <w:basedOn w:val="Normal32"/>
    <w:next w:val="Normal32"/>
    <w:link w:val="CharChar"/>
    <w:qFormat/>
    <w:rsid w:val="005401BA"/>
    <w:pPr>
      <w:keepNext/>
      <w:spacing w:line="288" w:lineRule="auto"/>
      <w:outlineLvl w:val="0"/>
    </w:pPr>
    <w:rPr>
      <w:rFonts w:ascii="Arial Bold" w:hAnsi="Arial Bold"/>
      <w:b/>
      <w:color w:val="003366"/>
      <w:sz w:val="20"/>
      <w:szCs w:val="20"/>
      <w:lang w:eastAsia="ja-JP"/>
    </w:rPr>
  </w:style>
  <w:style w:type="paragraph" w:customStyle="1" w:styleId="Normal32">
    <w:name w:val="Normal_3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CharChar">
    <w:name w:val=" Char Char"/>
    <w:link w:val="Heading17"/>
    <w:rsid w:val="005401BA"/>
    <w:rPr>
      <w:rFonts w:ascii="Arial Bold" w:eastAsia="Times New Roman" w:hAnsi="Arial Bold" w:cs="Times New Roman"/>
      <w:b/>
      <w:color w:val="003366"/>
      <w:sz w:val="20"/>
      <w:szCs w:val="20"/>
      <w:lang w:eastAsia="ja-JP"/>
    </w:rPr>
  </w:style>
  <w:style w:type="paragraph" w:customStyle="1" w:styleId="GCAFooter4">
    <w:name w:val="~ GCA Footer_4"/>
    <w:rsid w:val="005401BA"/>
    <w:pPr>
      <w:spacing w:after="0" w:line="288" w:lineRule="auto"/>
      <w:jc w:val="both"/>
    </w:pPr>
    <w:rPr>
      <w:rFonts w:ascii="Arial" w:eastAsia="Times New Roman" w:hAnsi="Arial" w:cs="Arial"/>
      <w:iCs/>
      <w:sz w:val="16"/>
      <w:szCs w:val="16"/>
      <w:lang w:eastAsia="ja-JP"/>
    </w:rPr>
  </w:style>
  <w:style w:type="paragraph" w:customStyle="1" w:styleId="Normal33">
    <w:name w:val="Normal_3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Heading18">
    <w:name w:val="Heading 1_8"/>
    <w:basedOn w:val="Normal34"/>
    <w:next w:val="Normal34"/>
    <w:link w:val="CharChar0"/>
    <w:qFormat/>
    <w:rsid w:val="005401BA"/>
    <w:pPr>
      <w:keepNext/>
      <w:spacing w:line="288" w:lineRule="auto"/>
      <w:outlineLvl w:val="0"/>
    </w:pPr>
    <w:rPr>
      <w:rFonts w:ascii="Arial Bold" w:hAnsi="Arial Bold"/>
      <w:b/>
      <w:color w:val="003366"/>
      <w:sz w:val="20"/>
      <w:szCs w:val="20"/>
      <w:lang w:eastAsia="ja-JP"/>
    </w:rPr>
  </w:style>
  <w:style w:type="paragraph" w:customStyle="1" w:styleId="Normal34">
    <w:name w:val="Normal_34"/>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CharChar0">
    <w:name w:val=" Char Char_0"/>
    <w:link w:val="Heading18"/>
    <w:rsid w:val="005401BA"/>
    <w:rPr>
      <w:rFonts w:ascii="Arial Bold" w:eastAsia="Times New Roman" w:hAnsi="Arial Bold" w:cs="Times New Roman"/>
      <w:b/>
      <w:color w:val="003366"/>
      <w:sz w:val="20"/>
      <w:szCs w:val="20"/>
      <w:lang w:eastAsia="ja-JP"/>
    </w:rPr>
  </w:style>
  <w:style w:type="paragraph" w:customStyle="1" w:styleId="GCAFooter5">
    <w:name w:val="~ GCA Footer_5"/>
    <w:rsid w:val="005401BA"/>
    <w:pPr>
      <w:spacing w:after="0" w:line="288" w:lineRule="auto"/>
      <w:jc w:val="both"/>
    </w:pPr>
    <w:rPr>
      <w:rFonts w:ascii="Arial" w:eastAsia="Times New Roman" w:hAnsi="Arial" w:cs="Arial"/>
      <w:iCs/>
      <w:sz w:val="16"/>
      <w:szCs w:val="16"/>
      <w:lang w:eastAsia="ja-JP"/>
    </w:rPr>
  </w:style>
  <w:style w:type="paragraph" w:customStyle="1" w:styleId="Normal35">
    <w:name w:val="Normal_35"/>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20">
    <w:name w:val="~ GCA Paragraph Text_20"/>
    <w:link w:val="GCAParagraphTextChar20"/>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20">
    <w:name w:val="~ GCA Paragraph Text Char_20"/>
    <w:link w:val="GCAParagraphText20"/>
    <w:rsid w:val="005401BA"/>
    <w:rPr>
      <w:rFonts w:ascii="Arial" w:eastAsia="Arial Unicode MS" w:hAnsi="Arial" w:cs="Times New Roman"/>
      <w:sz w:val="20"/>
      <w:szCs w:val="20"/>
      <w:lang w:eastAsia="ja-JP"/>
    </w:rPr>
  </w:style>
  <w:style w:type="paragraph" w:customStyle="1" w:styleId="GCAHeader11">
    <w:name w:val="~ GCA Header_11"/>
    <w:link w:val="GCAHeaderChar11"/>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
    <w:name w:val="~ GCA Header Char_11"/>
    <w:link w:val="GCAHeader11"/>
    <w:locked/>
    <w:rsid w:val="005401BA"/>
    <w:rPr>
      <w:rFonts w:ascii="Arial" w:eastAsia="Times New Roman" w:hAnsi="Arial" w:cs="Times New Roman"/>
      <w:b/>
      <w:color w:val="003366"/>
      <w:sz w:val="20"/>
      <w:szCs w:val="20"/>
      <w:lang w:eastAsia="ja-JP"/>
    </w:rPr>
  </w:style>
  <w:style w:type="paragraph" w:customStyle="1" w:styleId="GCAKeyPointsBullet">
    <w:name w:val="~ GCA Key Points Bullet"/>
    <w:basedOn w:val="Normal35"/>
    <w:link w:val="GCAKeyPointsBulletCharChar"/>
    <w:rsid w:val="005401BA"/>
    <w:pPr>
      <w:spacing w:line="288" w:lineRule="auto"/>
    </w:pPr>
    <w:rPr>
      <w:rFonts w:ascii="Arial" w:hAnsi="Arial" w:cs="Arial"/>
      <w:color w:val="003366"/>
      <w:sz w:val="20"/>
      <w:lang w:eastAsia="zh-CN"/>
    </w:rPr>
  </w:style>
  <w:style w:type="character" w:customStyle="1" w:styleId="GCAKeyPointsBulletCharChar">
    <w:name w:val="~ GCA Key Points Bullet Char Char"/>
    <w:link w:val="GCAKeyPointsBullet"/>
    <w:rsid w:val="005401BA"/>
    <w:rPr>
      <w:rFonts w:ascii="Arial" w:eastAsia="Times New Roman" w:hAnsi="Arial" w:cs="Arial"/>
      <w:color w:val="003366"/>
      <w:sz w:val="20"/>
      <w:szCs w:val="20"/>
      <w:lang w:eastAsia="zh-CN"/>
    </w:rPr>
  </w:style>
  <w:style w:type="paragraph" w:customStyle="1" w:styleId="Normal290">
    <w:name w:val="Normal_29_0"/>
    <w:rsid w:val="005401BA"/>
    <w:pPr>
      <w:spacing w:after="0" w:line="240" w:lineRule="auto"/>
    </w:pPr>
    <w:rPr>
      <w:rFonts w:ascii="Times New Roman" w:eastAsia="Times New Roman" w:hAnsi="Times New Roman" w:cs="Times New Roman"/>
      <w:sz w:val="24"/>
      <w:szCs w:val="24"/>
      <w:lang w:eastAsia="en-GB"/>
    </w:rPr>
  </w:style>
  <w:style w:type="paragraph" w:customStyle="1" w:styleId="Heading19">
    <w:name w:val="Heading 1_9"/>
    <w:basedOn w:val="Normal35"/>
    <w:next w:val="Normal35"/>
    <w:link w:val="CharChar1"/>
    <w:qFormat/>
    <w:rsid w:val="005401BA"/>
    <w:pPr>
      <w:keepNext/>
      <w:spacing w:line="288" w:lineRule="auto"/>
      <w:outlineLvl w:val="0"/>
    </w:pPr>
    <w:rPr>
      <w:rFonts w:ascii="Arial Bold" w:hAnsi="Arial Bold"/>
      <w:b/>
      <w:color w:val="003366"/>
      <w:sz w:val="20"/>
    </w:rPr>
  </w:style>
  <w:style w:type="character" w:customStyle="1" w:styleId="CharChar1">
    <w:name w:val=" Char Char_1"/>
    <w:link w:val="Heading19"/>
    <w:rsid w:val="005401BA"/>
    <w:rPr>
      <w:rFonts w:ascii="Arial Bold" w:eastAsia="Times New Roman" w:hAnsi="Arial Bold" w:cs="Times New Roman"/>
      <w:b/>
      <w:color w:val="003366"/>
      <w:sz w:val="20"/>
      <w:szCs w:val="20"/>
      <w:lang w:eastAsia="ja-JP"/>
    </w:rPr>
  </w:style>
  <w:style w:type="paragraph" w:customStyle="1" w:styleId="Normal48">
    <w:name w:val="Normal_48"/>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22">
    <w:name w:val="~ GCA Header Underline_22"/>
    <w:link w:val="GCAHeaderUnderlineChar19"/>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9">
    <w:name w:val="~ GCA Header Underline Char_19"/>
    <w:link w:val="GCAHeaderUnderline22"/>
    <w:locked/>
    <w:rsid w:val="005401BA"/>
    <w:rPr>
      <w:rFonts w:ascii="Arial" w:eastAsia="Times New Roman" w:hAnsi="Arial" w:cs="Arial"/>
      <w:b/>
      <w:color w:val="003366"/>
      <w:sz w:val="20"/>
      <w:szCs w:val="20"/>
      <w:lang w:eastAsia="ja-JP"/>
    </w:rPr>
  </w:style>
  <w:style w:type="paragraph" w:customStyle="1" w:styleId="Normal36">
    <w:name w:val="Normal_3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480">
    <w:name w:val="Normal_48_0"/>
    <w:rsid w:val="005401BA"/>
    <w:pPr>
      <w:spacing w:after="0" w:line="240" w:lineRule="auto"/>
    </w:pPr>
    <w:rPr>
      <w:rFonts w:ascii="Times New Roman" w:eastAsia="Times New Roman" w:hAnsi="Times New Roman" w:cs="Times New Roman"/>
      <w:sz w:val="24"/>
      <w:szCs w:val="24"/>
      <w:lang w:eastAsia="en-GB"/>
    </w:rPr>
  </w:style>
  <w:style w:type="paragraph" w:customStyle="1" w:styleId="Normal37">
    <w:name w:val="Normal_3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481">
    <w:name w:val="Normal_48_1"/>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9">
    <w:name w:val="~ GCA Header Underline_9"/>
    <w:link w:val="GCAHeaderUnderlineChar9"/>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9">
    <w:name w:val="~ GCA Header Underline Char_9"/>
    <w:link w:val="GCAHeaderUnderline9"/>
    <w:rsid w:val="005401BA"/>
    <w:rPr>
      <w:rFonts w:ascii="Arial" w:eastAsia="Times New Roman" w:hAnsi="Arial" w:cs="Times New Roman"/>
      <w:b/>
      <w:color w:val="003366"/>
      <w:sz w:val="20"/>
      <w:szCs w:val="20"/>
      <w:lang w:eastAsia="ja-JP"/>
    </w:rPr>
  </w:style>
  <w:style w:type="paragraph" w:customStyle="1" w:styleId="Normal52">
    <w:name w:val="Normal_52"/>
    <w:rsid w:val="005401BA"/>
    <w:pPr>
      <w:spacing w:after="0" w:line="240" w:lineRule="auto"/>
    </w:pPr>
    <w:rPr>
      <w:rFonts w:ascii="Times New Roman" w:eastAsia="Times New Roman" w:hAnsi="Times New Roman" w:cs="Times New Roman"/>
      <w:sz w:val="24"/>
      <w:szCs w:val="20"/>
      <w:lang w:eastAsia="ja-JP"/>
    </w:rPr>
  </w:style>
  <w:style w:type="paragraph" w:customStyle="1" w:styleId="Normal482">
    <w:name w:val="Normal_48_2"/>
    <w:rsid w:val="005401BA"/>
    <w:pPr>
      <w:spacing w:after="0" w:line="240" w:lineRule="auto"/>
    </w:pPr>
    <w:rPr>
      <w:rFonts w:ascii="Times New Roman" w:eastAsia="Times New Roman" w:hAnsi="Times New Roman" w:cs="Times New Roman"/>
      <w:sz w:val="24"/>
      <w:szCs w:val="24"/>
      <w:lang w:eastAsia="en-GB"/>
    </w:rPr>
  </w:style>
  <w:style w:type="paragraph" w:customStyle="1" w:styleId="Normal38">
    <w:name w:val="Normal_3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10">
    <w:name w:val="~ GCA Header Underline_10"/>
    <w:link w:val="GCAHeaderUnderlineChar1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10">
    <w:name w:val="~ GCA Header Underline Char_10"/>
    <w:link w:val="GCAHeaderUnderline10"/>
    <w:rsid w:val="005401BA"/>
    <w:rPr>
      <w:rFonts w:ascii="Arial" w:eastAsia="Times New Roman" w:hAnsi="Arial" w:cs="Times New Roman"/>
      <w:b/>
      <w:color w:val="003366"/>
      <w:sz w:val="20"/>
      <w:szCs w:val="20"/>
      <w:lang w:eastAsia="ja-JP"/>
    </w:rPr>
  </w:style>
  <w:style w:type="paragraph" w:customStyle="1" w:styleId="GCAHeaderUnderline220">
    <w:name w:val="~ GCA Header Underline_22_0"/>
    <w:link w:val="GCAHeaderUnderlineChar19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90">
    <w:name w:val="~ GCA Header Underline Char_19_0"/>
    <w:link w:val="GCAHeaderUnderline220"/>
    <w:locked/>
    <w:rsid w:val="005401BA"/>
    <w:rPr>
      <w:rFonts w:ascii="Arial" w:eastAsia="Times New Roman" w:hAnsi="Arial" w:cs="Arial"/>
      <w:b/>
      <w:color w:val="003366"/>
      <w:sz w:val="20"/>
      <w:szCs w:val="20"/>
      <w:lang w:eastAsia="ja-JP"/>
    </w:rPr>
  </w:style>
  <w:style w:type="paragraph" w:customStyle="1" w:styleId="Normal530">
    <w:name w:val="Normal_53_0"/>
    <w:rsid w:val="005401BA"/>
    <w:pPr>
      <w:spacing w:after="0" w:line="240" w:lineRule="auto"/>
    </w:pPr>
    <w:rPr>
      <w:rFonts w:ascii="Times New Roman" w:eastAsia="Times New Roman" w:hAnsi="Times New Roman" w:cs="Times New Roman"/>
      <w:sz w:val="24"/>
      <w:szCs w:val="24"/>
      <w:lang w:eastAsia="en-GB"/>
    </w:rPr>
  </w:style>
  <w:style w:type="paragraph" w:customStyle="1" w:styleId="Normal39">
    <w:name w:val="Normal_3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50">
    <w:name w:val="Normal_5_0"/>
    <w:rsid w:val="005401BA"/>
    <w:pPr>
      <w:spacing w:after="0" w:line="240" w:lineRule="auto"/>
    </w:pPr>
    <w:rPr>
      <w:rFonts w:ascii="Times New Roman" w:eastAsia="Times New Roman" w:hAnsi="Times New Roman" w:cs="Times New Roman"/>
      <w:sz w:val="24"/>
      <w:szCs w:val="24"/>
      <w:lang w:eastAsia="en-GB"/>
    </w:rPr>
  </w:style>
  <w:style w:type="paragraph" w:customStyle="1" w:styleId="Normal400">
    <w:name w:val="Normal_4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41">
    <w:name w:val="Normal_4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380">
    <w:name w:val="Normal_38_0"/>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
    <w:name w:val="~ GCA Header (Bold)"/>
    <w:link w:val="GCAHeaderBoldChar"/>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
    <w:name w:val="~ GCA Header (Bold) Char"/>
    <w:link w:val="GCAHeaderBold"/>
    <w:rsid w:val="005401BA"/>
    <w:rPr>
      <w:rFonts w:ascii="Arial" w:eastAsia="Arial Unicode MS" w:hAnsi="Arial" w:cs="Times New Roman"/>
      <w:b/>
      <w:color w:val="003366"/>
      <w:sz w:val="20"/>
      <w:szCs w:val="20"/>
      <w:lang w:eastAsia="ja-JP"/>
    </w:rPr>
  </w:style>
  <w:style w:type="paragraph" w:customStyle="1" w:styleId="GCAHeaderBold0">
    <w:name w:val="~ GCA Header (Bold)_0"/>
    <w:link w:val="GCAHeaderBoldChar0"/>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0">
    <w:name w:val="~ GCA Header (Bold) Char_0"/>
    <w:link w:val="GCAHeaderBold0"/>
    <w:rsid w:val="005401BA"/>
    <w:rPr>
      <w:rFonts w:ascii="Arial" w:eastAsia="Arial Unicode MS" w:hAnsi="Arial" w:cs="Times New Roman"/>
      <w:b/>
      <w:color w:val="003366"/>
      <w:sz w:val="20"/>
      <w:szCs w:val="20"/>
      <w:lang w:eastAsia="ja-JP"/>
    </w:rPr>
  </w:style>
  <w:style w:type="paragraph" w:customStyle="1" w:styleId="Normal42">
    <w:name w:val="Normal_4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Bold1">
    <w:name w:val="~ GCA Header (Bold)_1"/>
    <w:link w:val="GCAHeaderBoldChar1"/>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1">
    <w:name w:val="~ GCA Header (Bold) Char_1"/>
    <w:link w:val="GCAHeaderBold1"/>
    <w:rsid w:val="005401BA"/>
    <w:rPr>
      <w:rFonts w:ascii="Arial" w:eastAsia="Arial Unicode MS" w:hAnsi="Arial" w:cs="Times New Roman"/>
      <w:b/>
      <w:color w:val="003366"/>
      <w:sz w:val="20"/>
      <w:szCs w:val="20"/>
      <w:lang w:eastAsia="ja-JP"/>
    </w:rPr>
  </w:style>
  <w:style w:type="paragraph" w:customStyle="1" w:styleId="GCAHeaderBold-Underline">
    <w:name w:val="~ GCA Header (Bold) - Underline"/>
    <w:basedOn w:val="Normal43"/>
    <w:link w:val="GCAHeaderBold-UnderlineChar"/>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43">
    <w:name w:val="Normal_43"/>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
    <w:name w:val="~ GCA Header (Bold) - Underline Char"/>
    <w:link w:val="GCAHeaderBold-Underline"/>
    <w:locked/>
    <w:rsid w:val="005401BA"/>
    <w:rPr>
      <w:rFonts w:ascii="Arial (W1)" w:eastAsia="Times New Roman" w:hAnsi="Arial (W1)" w:cs="Times New Roman"/>
      <w:b/>
      <w:bCs/>
      <w:color w:val="003366"/>
      <w:sz w:val="20"/>
      <w:szCs w:val="20"/>
      <w:lang w:eastAsia="ja-JP"/>
    </w:rPr>
  </w:style>
  <w:style w:type="paragraph" w:customStyle="1" w:styleId="GCAParagraphText21">
    <w:name w:val="~ GCA Paragraph Text_21"/>
    <w:link w:val="GCAParagraphTextChar21"/>
    <w:rsid w:val="005401BA"/>
    <w:pPr>
      <w:spacing w:after="0" w:line="288" w:lineRule="auto"/>
      <w:jc w:val="both"/>
    </w:pPr>
    <w:rPr>
      <w:rFonts w:ascii="Arial" w:eastAsia="Arial Unicode MS" w:hAnsi="Arial" w:cs="Arial"/>
      <w:sz w:val="20"/>
      <w:szCs w:val="20"/>
      <w:lang w:eastAsia="ja-JP"/>
    </w:rPr>
  </w:style>
  <w:style w:type="character" w:customStyle="1" w:styleId="GCAParagraphTextChar21">
    <w:name w:val="~ GCA Paragraph Text Char_21"/>
    <w:link w:val="GCAParagraphText21"/>
    <w:locked/>
    <w:rsid w:val="005401BA"/>
    <w:rPr>
      <w:rFonts w:ascii="Arial" w:eastAsia="Arial Unicode MS" w:hAnsi="Arial" w:cs="Arial"/>
      <w:sz w:val="20"/>
      <w:szCs w:val="20"/>
      <w:lang w:eastAsia="ja-JP"/>
    </w:rPr>
  </w:style>
  <w:style w:type="paragraph" w:customStyle="1" w:styleId="Normal44">
    <w:name w:val="Normal_44"/>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22">
    <w:name w:val="~ GCA Paragraph Text_22"/>
    <w:link w:val="GCAParagraphTextChar22"/>
    <w:rsid w:val="005401BA"/>
    <w:pPr>
      <w:spacing w:after="0" w:line="288" w:lineRule="auto"/>
      <w:jc w:val="both"/>
    </w:pPr>
    <w:rPr>
      <w:rFonts w:ascii="Arial" w:eastAsia="Arial Unicode MS" w:hAnsi="Arial" w:cs="Arial"/>
      <w:sz w:val="20"/>
      <w:szCs w:val="20"/>
      <w:lang w:eastAsia="ja-JP"/>
    </w:rPr>
  </w:style>
  <w:style w:type="character" w:customStyle="1" w:styleId="GCAParagraphTextChar22">
    <w:name w:val="~ GCA Paragraph Text Char_22"/>
    <w:link w:val="GCAParagraphText22"/>
    <w:locked/>
    <w:rsid w:val="005401BA"/>
    <w:rPr>
      <w:rFonts w:ascii="Arial" w:eastAsia="Arial Unicode MS" w:hAnsi="Arial" w:cs="Arial"/>
      <w:sz w:val="20"/>
      <w:szCs w:val="20"/>
      <w:lang w:eastAsia="ja-JP"/>
    </w:rPr>
  </w:style>
  <w:style w:type="paragraph" w:customStyle="1" w:styleId="GCAFooter6">
    <w:name w:val="~ GCA Footer_6"/>
    <w:rsid w:val="005401BA"/>
    <w:pPr>
      <w:spacing w:after="0" w:line="288" w:lineRule="auto"/>
      <w:jc w:val="both"/>
    </w:pPr>
    <w:rPr>
      <w:rFonts w:ascii="Arial" w:eastAsia="Times New Roman" w:hAnsi="Arial" w:cs="Arial"/>
      <w:iCs/>
      <w:sz w:val="16"/>
      <w:szCs w:val="16"/>
      <w:lang w:eastAsia="ja-JP"/>
    </w:rPr>
  </w:style>
  <w:style w:type="paragraph" w:customStyle="1" w:styleId="Normal45">
    <w:name w:val="Normal_4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46">
    <w:name w:val="Normal_4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Bold4">
    <w:name w:val="~ GCA Header (Bold)_4"/>
    <w:link w:val="GCAHeaderBoldChar4"/>
    <w:rsid w:val="005401BA"/>
    <w:pPr>
      <w:spacing w:after="0" w:line="288" w:lineRule="auto"/>
    </w:pPr>
    <w:rPr>
      <w:rFonts w:ascii="Arial" w:eastAsia="Times New Roman" w:hAnsi="Arial" w:cs="Arial"/>
      <w:b/>
      <w:color w:val="003366"/>
      <w:sz w:val="20"/>
      <w:szCs w:val="20"/>
      <w:lang w:eastAsia="ja-JP"/>
    </w:rPr>
  </w:style>
  <w:style w:type="character" w:customStyle="1" w:styleId="GCAHeaderBoldChar4">
    <w:name w:val="~ GCA Header (Bold) Char_4"/>
    <w:link w:val="GCAHeaderBold4"/>
    <w:locked/>
    <w:rsid w:val="005401BA"/>
    <w:rPr>
      <w:rFonts w:ascii="Arial" w:eastAsia="Times New Roman" w:hAnsi="Arial" w:cs="Arial"/>
      <w:b/>
      <w:color w:val="003366"/>
      <w:sz w:val="20"/>
      <w:szCs w:val="20"/>
      <w:lang w:eastAsia="ja-JP"/>
    </w:rPr>
  </w:style>
  <w:style w:type="paragraph" w:customStyle="1" w:styleId="Normal420">
    <w:name w:val="Normal_42_0"/>
    <w:rsid w:val="005401BA"/>
    <w:pPr>
      <w:spacing w:after="0" w:line="240" w:lineRule="auto"/>
    </w:pPr>
    <w:rPr>
      <w:rFonts w:ascii="Times New Roman" w:eastAsia="Times New Roman" w:hAnsi="Times New Roman" w:cs="Times New Roman"/>
      <w:sz w:val="24"/>
      <w:szCs w:val="24"/>
      <w:lang w:eastAsia="en-GB"/>
    </w:rPr>
  </w:style>
  <w:style w:type="paragraph" w:customStyle="1" w:styleId="Normal47">
    <w:name w:val="Normal_47"/>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49">
    <w:name w:val="Normal_4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11">
    <w:name w:val="~ GCA Header Underline_11"/>
    <w:link w:val="GCAHeaderUnderlineChar11"/>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1">
    <w:name w:val="~ GCA Header Underline Char_11"/>
    <w:link w:val="GCAHeaderUnderline11"/>
    <w:locked/>
    <w:rsid w:val="005401BA"/>
    <w:rPr>
      <w:rFonts w:ascii="Arial" w:eastAsia="Times New Roman" w:hAnsi="Arial" w:cs="Arial"/>
      <w:b/>
      <w:color w:val="003366"/>
      <w:sz w:val="20"/>
      <w:szCs w:val="20"/>
      <w:lang w:eastAsia="ja-JP"/>
    </w:rPr>
  </w:style>
  <w:style w:type="paragraph" w:customStyle="1" w:styleId="Normal66">
    <w:name w:val="Normal_66"/>
    <w:rsid w:val="005401BA"/>
    <w:pPr>
      <w:spacing w:after="0" w:line="240" w:lineRule="auto"/>
    </w:pPr>
    <w:rPr>
      <w:rFonts w:ascii="Times New Roman" w:eastAsia="Times New Roman" w:hAnsi="Times New Roman" w:cs="Times New Roman"/>
      <w:sz w:val="24"/>
      <w:szCs w:val="20"/>
      <w:lang w:eastAsia="ja-JP"/>
    </w:rPr>
  </w:style>
  <w:style w:type="paragraph" w:customStyle="1" w:styleId="Normal70">
    <w:name w:val="Normal_70"/>
    <w:rsid w:val="005401BA"/>
    <w:pPr>
      <w:spacing w:after="0" w:line="240" w:lineRule="auto"/>
    </w:pPr>
    <w:rPr>
      <w:rFonts w:ascii="Times New Roman" w:eastAsia="Times New Roman" w:hAnsi="Times New Roman" w:cs="Times New Roman"/>
      <w:sz w:val="24"/>
      <w:szCs w:val="20"/>
      <w:lang w:eastAsia="ja-JP"/>
    </w:rPr>
  </w:style>
  <w:style w:type="paragraph" w:customStyle="1" w:styleId="Normal500">
    <w:name w:val="Normal_50"/>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4000">
    <w:name w:val="Normal_40_0"/>
    <w:rsid w:val="005401BA"/>
    <w:pPr>
      <w:spacing w:after="0" w:line="240" w:lineRule="auto"/>
    </w:pPr>
    <w:rPr>
      <w:rFonts w:ascii="Times New Roman" w:eastAsia="Times New Roman" w:hAnsi="Times New Roman" w:cs="Times New Roman"/>
      <w:sz w:val="24"/>
      <w:szCs w:val="20"/>
      <w:lang w:eastAsia="ja-JP"/>
    </w:rPr>
  </w:style>
  <w:style w:type="paragraph" w:customStyle="1" w:styleId="Normal291">
    <w:name w:val="Normal_29_1"/>
    <w:rsid w:val="005401BA"/>
    <w:pPr>
      <w:spacing w:after="0" w:line="240" w:lineRule="auto"/>
    </w:pPr>
    <w:rPr>
      <w:rFonts w:ascii="Times New Roman" w:eastAsia="Times New Roman" w:hAnsi="Times New Roman" w:cs="Times New Roman"/>
      <w:sz w:val="24"/>
      <w:szCs w:val="24"/>
      <w:lang w:eastAsia="en-GB"/>
    </w:rPr>
  </w:style>
  <w:style w:type="paragraph" w:customStyle="1" w:styleId="Normal51">
    <w:name w:val="Normal_5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12">
    <w:name w:val="~ GCA Header Underline_12"/>
    <w:link w:val="GCAHeaderUnderlineChar12"/>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2">
    <w:name w:val="~ GCA Header Underline Char_12"/>
    <w:link w:val="GCAHeaderUnderline12"/>
    <w:locked/>
    <w:rsid w:val="005401BA"/>
    <w:rPr>
      <w:rFonts w:ascii="Arial" w:eastAsia="Times New Roman" w:hAnsi="Arial" w:cs="Arial"/>
      <w:b/>
      <w:color w:val="003366"/>
      <w:sz w:val="20"/>
      <w:szCs w:val="20"/>
      <w:lang w:eastAsia="ja-JP"/>
    </w:rPr>
  </w:style>
  <w:style w:type="paragraph" w:customStyle="1" w:styleId="Normal53">
    <w:name w:val="Normal_5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660">
    <w:name w:val="Normal_66_0"/>
    <w:rsid w:val="005401BA"/>
    <w:pPr>
      <w:spacing w:after="0" w:line="240" w:lineRule="auto"/>
    </w:pPr>
    <w:rPr>
      <w:rFonts w:ascii="Times New Roman" w:eastAsia="Times New Roman" w:hAnsi="Times New Roman" w:cs="Times New Roman"/>
      <w:sz w:val="24"/>
      <w:szCs w:val="20"/>
      <w:lang w:eastAsia="ja-JP"/>
    </w:rPr>
  </w:style>
  <w:style w:type="paragraph" w:customStyle="1" w:styleId="Normal110">
    <w:name w:val="Normal_1_1"/>
    <w:rsid w:val="005401BA"/>
    <w:pPr>
      <w:spacing w:after="0" w:line="240" w:lineRule="auto"/>
    </w:pPr>
    <w:rPr>
      <w:rFonts w:ascii="Times New Roman" w:eastAsia="Times New Roman" w:hAnsi="Times New Roman" w:cs="Times New Roman"/>
      <w:sz w:val="24"/>
      <w:szCs w:val="20"/>
      <w:lang w:eastAsia="ja-JP"/>
    </w:rPr>
  </w:style>
  <w:style w:type="paragraph" w:customStyle="1" w:styleId="Normal310">
    <w:name w:val="Normal_31_0"/>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13">
    <w:name w:val="~ GCA Header Underline_13"/>
    <w:link w:val="GCAHeaderUnderlineChar13"/>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3">
    <w:name w:val="~ GCA Header Underline Char_13"/>
    <w:link w:val="GCAHeaderUnderline13"/>
    <w:locked/>
    <w:rsid w:val="005401BA"/>
    <w:rPr>
      <w:rFonts w:ascii="Arial" w:eastAsia="Times New Roman" w:hAnsi="Arial" w:cs="Arial"/>
      <w:b/>
      <w:color w:val="003366"/>
      <w:sz w:val="20"/>
      <w:szCs w:val="20"/>
      <w:lang w:eastAsia="ja-JP"/>
    </w:rPr>
  </w:style>
  <w:style w:type="paragraph" w:customStyle="1" w:styleId="Normal54">
    <w:name w:val="Normal_5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55">
    <w:name w:val="Normal_55"/>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56">
    <w:name w:val="Normal_5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57">
    <w:name w:val="Normal_57"/>
    <w:qFormat/>
    <w:rsid w:val="005401BA"/>
    <w:pPr>
      <w:spacing w:after="0" w:line="240" w:lineRule="auto"/>
    </w:pPr>
    <w:rPr>
      <w:rFonts w:ascii="Arial" w:eastAsia="Arial" w:hAnsi="Arial" w:cs="Times New Roman"/>
      <w:sz w:val="20"/>
      <w:szCs w:val="24"/>
      <w:lang w:eastAsia="en-GB"/>
    </w:rPr>
  </w:style>
  <w:style w:type="paragraph" w:customStyle="1" w:styleId="GCAParagraphText23">
    <w:name w:val="~ GCA Paragraph Text_23"/>
    <w:link w:val="GCAParagraphTextChar23"/>
    <w:rsid w:val="005401BA"/>
    <w:pPr>
      <w:spacing w:after="0" w:line="288" w:lineRule="auto"/>
      <w:jc w:val="both"/>
    </w:pPr>
    <w:rPr>
      <w:rFonts w:ascii="Arial" w:eastAsia="Arial Unicode MS" w:hAnsi="Arial" w:cs="Arial"/>
      <w:sz w:val="20"/>
      <w:szCs w:val="20"/>
      <w:lang w:eastAsia="ja-JP"/>
    </w:rPr>
  </w:style>
  <w:style w:type="character" w:customStyle="1" w:styleId="GCAParagraphTextChar23">
    <w:name w:val="~ GCA Paragraph Text Char_23"/>
    <w:link w:val="GCAParagraphText23"/>
    <w:locked/>
    <w:rsid w:val="005401BA"/>
    <w:rPr>
      <w:rFonts w:ascii="Arial" w:eastAsia="Arial Unicode MS" w:hAnsi="Arial" w:cs="Arial"/>
      <w:sz w:val="20"/>
      <w:szCs w:val="20"/>
      <w:lang w:eastAsia="ja-JP"/>
    </w:rPr>
  </w:style>
  <w:style w:type="paragraph" w:customStyle="1" w:styleId="GCAHeaderUnderline14">
    <w:name w:val="~ GCA Header Underline_14"/>
    <w:link w:val="GCAHeaderUnderlineChar14"/>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4">
    <w:name w:val="~ GCA Header Underline Char_14"/>
    <w:link w:val="GCAHeaderUnderline14"/>
    <w:locked/>
    <w:rsid w:val="005401BA"/>
    <w:rPr>
      <w:rFonts w:ascii="Arial" w:eastAsia="Times New Roman" w:hAnsi="Arial" w:cs="Arial"/>
      <w:b/>
      <w:color w:val="003366"/>
      <w:sz w:val="20"/>
      <w:szCs w:val="20"/>
      <w:lang w:eastAsia="ja-JP"/>
    </w:rPr>
  </w:style>
  <w:style w:type="paragraph" w:customStyle="1" w:styleId="Normal59">
    <w:name w:val="Normal_59"/>
    <w:rsid w:val="005401BA"/>
    <w:pPr>
      <w:spacing w:after="0" w:line="240" w:lineRule="auto"/>
    </w:pPr>
    <w:rPr>
      <w:rFonts w:ascii="Arial" w:eastAsia="Arial" w:hAnsi="Arial" w:cs="Times New Roman"/>
      <w:sz w:val="24"/>
      <w:szCs w:val="20"/>
      <w:lang w:eastAsia="ja-JP"/>
    </w:rPr>
  </w:style>
  <w:style w:type="paragraph" w:customStyle="1" w:styleId="Normal661">
    <w:name w:val="Normal_66_1"/>
    <w:rsid w:val="005401BA"/>
    <w:pPr>
      <w:spacing w:after="0" w:line="240" w:lineRule="auto"/>
    </w:pPr>
    <w:rPr>
      <w:rFonts w:ascii="Arial" w:eastAsia="Arial" w:hAnsi="Arial" w:cs="Times New Roman"/>
      <w:sz w:val="24"/>
      <w:szCs w:val="20"/>
      <w:lang w:eastAsia="ja-JP"/>
    </w:rPr>
  </w:style>
  <w:style w:type="paragraph" w:customStyle="1" w:styleId="Normal120">
    <w:name w:val="Normal_1_2"/>
    <w:rsid w:val="005401BA"/>
    <w:pPr>
      <w:spacing w:after="0" w:line="240" w:lineRule="auto"/>
    </w:pPr>
    <w:rPr>
      <w:rFonts w:ascii="Arial" w:eastAsia="Arial" w:hAnsi="Arial" w:cs="Times New Roman"/>
      <w:sz w:val="24"/>
      <w:szCs w:val="24"/>
      <w:lang w:eastAsia="en-GB"/>
    </w:rPr>
  </w:style>
  <w:style w:type="paragraph" w:customStyle="1" w:styleId="Normal1000">
    <w:name w:val="Normal_1_0_0"/>
    <w:rsid w:val="005401BA"/>
    <w:pPr>
      <w:spacing w:after="0" w:line="240" w:lineRule="auto"/>
    </w:pPr>
    <w:rPr>
      <w:rFonts w:ascii="Arial" w:eastAsia="Arial" w:hAnsi="Arial" w:cs="Times New Roman"/>
      <w:sz w:val="24"/>
      <w:szCs w:val="24"/>
      <w:lang w:eastAsia="en-GB"/>
    </w:rPr>
  </w:style>
  <w:style w:type="paragraph" w:customStyle="1" w:styleId="Normal520">
    <w:name w:val="Normal_52_0"/>
    <w:rsid w:val="005401BA"/>
    <w:pPr>
      <w:spacing w:after="0" w:line="240" w:lineRule="auto"/>
    </w:pPr>
    <w:rPr>
      <w:rFonts w:ascii="Arial" w:eastAsia="Arial" w:hAnsi="Arial" w:cs="Times New Roman"/>
      <w:sz w:val="24"/>
      <w:szCs w:val="24"/>
      <w:lang w:eastAsia="en-GB"/>
    </w:rPr>
  </w:style>
  <w:style w:type="table" w:customStyle="1" w:styleId="TableGrid10">
    <w:name w:val="Table Grid_1_0"/>
    <w:rsid w:val="005401BA"/>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0">
    <w:name w:val="Normal_60"/>
    <w:rsid w:val="005401BA"/>
    <w:pPr>
      <w:spacing w:after="0" w:line="240" w:lineRule="auto"/>
    </w:pPr>
    <w:rPr>
      <w:rFonts w:ascii="Arial" w:eastAsia="Arial" w:hAnsi="Arial" w:cs="Times New Roman"/>
      <w:sz w:val="24"/>
      <w:szCs w:val="24"/>
      <w:lang w:eastAsia="en-GB"/>
    </w:rPr>
  </w:style>
  <w:style w:type="paragraph" w:customStyle="1" w:styleId="GCAParagraphText29">
    <w:name w:val="~ GCA Paragraph Text_29"/>
    <w:link w:val="GCAParagraphTextChar29"/>
    <w:rsid w:val="005401BA"/>
    <w:pPr>
      <w:spacing w:after="0" w:line="288" w:lineRule="auto"/>
      <w:jc w:val="both"/>
    </w:pPr>
    <w:rPr>
      <w:rFonts w:ascii="Arial" w:eastAsia="Times New Roman" w:hAnsi="Arial" w:cs="Arial"/>
      <w:sz w:val="20"/>
      <w:szCs w:val="20"/>
      <w:lang w:eastAsia="ja-JP"/>
    </w:rPr>
  </w:style>
  <w:style w:type="character" w:customStyle="1" w:styleId="GCAParagraphTextChar29">
    <w:name w:val="~ GCA Paragraph Text Char_29"/>
    <w:link w:val="GCAParagraphText29"/>
    <w:locked/>
    <w:rsid w:val="005401BA"/>
    <w:rPr>
      <w:rFonts w:ascii="Arial" w:eastAsia="Times New Roman" w:hAnsi="Arial" w:cs="Arial"/>
      <w:sz w:val="20"/>
      <w:szCs w:val="20"/>
      <w:lang w:eastAsia="ja-JP"/>
    </w:rPr>
  </w:style>
  <w:style w:type="paragraph" w:customStyle="1" w:styleId="GCAParagraphText100">
    <w:name w:val="~ GCA Paragraph Text_1_0"/>
    <w:link w:val="GCAParagraphTextChar100"/>
    <w:rsid w:val="005401BA"/>
    <w:pPr>
      <w:spacing w:after="0" w:line="288" w:lineRule="auto"/>
      <w:jc w:val="both"/>
    </w:pPr>
    <w:rPr>
      <w:rFonts w:ascii="Arial" w:eastAsia="Times New Roman" w:hAnsi="Arial" w:cs="Arial"/>
      <w:sz w:val="20"/>
      <w:szCs w:val="20"/>
      <w:lang w:eastAsia="ja-JP"/>
    </w:rPr>
  </w:style>
  <w:style w:type="character" w:customStyle="1" w:styleId="GCAParagraphTextChar100">
    <w:name w:val="~ GCA Paragraph Text Char_1_0"/>
    <w:link w:val="GCAParagraphText100"/>
    <w:locked/>
    <w:rsid w:val="005401BA"/>
    <w:rPr>
      <w:rFonts w:ascii="Arial" w:eastAsia="Times New Roman" w:hAnsi="Arial" w:cs="Arial"/>
      <w:sz w:val="20"/>
      <w:szCs w:val="20"/>
      <w:lang w:eastAsia="ja-JP"/>
    </w:rPr>
  </w:style>
  <w:style w:type="paragraph" w:customStyle="1" w:styleId="GCAParagraphText27">
    <w:name w:val="~ GCA Paragraph Text_27"/>
    <w:link w:val="GCAParagraphTextChar27"/>
    <w:rsid w:val="005401BA"/>
    <w:pPr>
      <w:spacing w:after="0" w:line="288" w:lineRule="auto"/>
      <w:jc w:val="both"/>
    </w:pPr>
    <w:rPr>
      <w:rFonts w:ascii="Arial" w:eastAsia="Times New Roman" w:hAnsi="Arial" w:cs="Arial"/>
      <w:sz w:val="20"/>
      <w:szCs w:val="20"/>
      <w:lang w:eastAsia="ja-JP"/>
    </w:rPr>
  </w:style>
  <w:style w:type="character" w:customStyle="1" w:styleId="GCAParagraphTextChar27">
    <w:name w:val="~ GCA Paragraph Text Char_27"/>
    <w:link w:val="GCAParagraphText27"/>
    <w:locked/>
    <w:rsid w:val="005401BA"/>
    <w:rPr>
      <w:rFonts w:ascii="Arial" w:eastAsia="Times New Roman" w:hAnsi="Arial" w:cs="Arial"/>
      <w:sz w:val="20"/>
      <w:szCs w:val="20"/>
      <w:lang w:eastAsia="ja-JP"/>
    </w:rPr>
  </w:style>
  <w:style w:type="paragraph" w:customStyle="1" w:styleId="Normal58">
    <w:name w:val="Normal_5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24">
    <w:name w:val="~ GCA Paragraph Text_24"/>
    <w:link w:val="GCAParagraphTextChar24"/>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24">
    <w:name w:val="~ GCA Paragraph Text Char_24"/>
    <w:link w:val="GCAParagraphText24"/>
    <w:locked/>
    <w:rsid w:val="005401BA"/>
    <w:rPr>
      <w:rFonts w:ascii="Arial" w:eastAsia="Times New Roman" w:hAnsi="Arial" w:cs="Times New Roman"/>
      <w:sz w:val="20"/>
      <w:szCs w:val="20"/>
      <w:lang w:eastAsia="ja-JP"/>
    </w:rPr>
  </w:style>
  <w:style w:type="paragraph" w:customStyle="1" w:styleId="GCAParagraphText270">
    <w:name w:val="~ GCA Paragraph Text_27_0"/>
    <w:link w:val="GCAParagraphTextChar270"/>
    <w:rsid w:val="005401BA"/>
    <w:pPr>
      <w:spacing w:after="0" w:line="288" w:lineRule="auto"/>
      <w:jc w:val="both"/>
    </w:pPr>
    <w:rPr>
      <w:rFonts w:ascii="Arial" w:eastAsia="Times New Roman" w:hAnsi="Arial" w:cs="Arial"/>
      <w:sz w:val="20"/>
      <w:szCs w:val="20"/>
      <w:lang w:eastAsia="ja-JP"/>
    </w:rPr>
  </w:style>
  <w:style w:type="character" w:customStyle="1" w:styleId="GCAParagraphTextChar270">
    <w:name w:val="~ GCA Paragraph Text Char_27_0"/>
    <w:link w:val="GCAParagraphText270"/>
    <w:locked/>
    <w:rsid w:val="005401BA"/>
    <w:rPr>
      <w:rFonts w:ascii="Arial" w:eastAsia="Times New Roman" w:hAnsi="Arial" w:cs="Arial"/>
      <w:sz w:val="20"/>
      <w:szCs w:val="20"/>
      <w:lang w:eastAsia="ja-JP"/>
    </w:rPr>
  </w:style>
  <w:style w:type="paragraph" w:customStyle="1" w:styleId="GCAHeaderUnderline15">
    <w:name w:val="~ GCA Header Underline_15"/>
    <w:link w:val="GCAHeaderUnderlineChar15"/>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5">
    <w:name w:val="~ GCA Header Underline Char_15"/>
    <w:link w:val="GCAHeaderUnderline15"/>
    <w:locked/>
    <w:rsid w:val="005401BA"/>
    <w:rPr>
      <w:rFonts w:ascii="Arial" w:eastAsia="Times New Roman" w:hAnsi="Arial" w:cs="Arial"/>
      <w:b/>
      <w:color w:val="003366"/>
      <w:sz w:val="20"/>
      <w:szCs w:val="20"/>
      <w:lang w:eastAsia="ja-JP"/>
    </w:rPr>
  </w:style>
  <w:style w:type="paragraph" w:customStyle="1" w:styleId="GCAParagraphText26">
    <w:name w:val="~ GCA Paragraph Text_26"/>
    <w:link w:val="GCAParagraphTextChar26"/>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26">
    <w:name w:val="~ GCA Paragraph Text Char_26"/>
    <w:link w:val="GCAParagraphText26"/>
    <w:rsid w:val="005401BA"/>
    <w:rPr>
      <w:rFonts w:ascii="Arial" w:eastAsia="Arial Unicode MS" w:hAnsi="Arial" w:cs="Times New Roman"/>
      <w:sz w:val="20"/>
      <w:szCs w:val="20"/>
      <w:lang w:eastAsia="ja-JP"/>
    </w:rPr>
  </w:style>
  <w:style w:type="paragraph" w:customStyle="1" w:styleId="GCAHeaderBold2">
    <w:name w:val="~ GCA Header (Bold)_2"/>
    <w:link w:val="GCAHeaderBoldChar2"/>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2">
    <w:name w:val="~ GCA Header (Bold) Char_2"/>
    <w:link w:val="GCAHeaderBold2"/>
    <w:rsid w:val="005401BA"/>
    <w:rPr>
      <w:rFonts w:ascii="Arial" w:eastAsia="Arial Unicode MS" w:hAnsi="Arial" w:cs="Times New Roman"/>
      <w:b/>
      <w:color w:val="003366"/>
      <w:sz w:val="20"/>
      <w:szCs w:val="20"/>
      <w:lang w:eastAsia="ja-JP"/>
    </w:rPr>
  </w:style>
  <w:style w:type="paragraph" w:customStyle="1" w:styleId="Normal61">
    <w:name w:val="Normal_6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0">
    <w:name w:val="~ GCA Header Bold - Underline"/>
    <w:basedOn w:val="Normal62"/>
    <w:link w:val="GCAHeaderBold-UnderlineChar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62">
    <w:name w:val="Normal_6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0">
    <w:name w:val="~ GCA Header Bold - Underline Char"/>
    <w:link w:val="GCAHeaderBold-Underline0"/>
    <w:rsid w:val="005401BA"/>
    <w:rPr>
      <w:rFonts w:ascii="Arial (W1)" w:eastAsia="Times New Roman" w:hAnsi="Arial (W1)" w:cs="Times New Roman"/>
      <w:b/>
      <w:bCs/>
      <w:color w:val="003366"/>
      <w:sz w:val="20"/>
      <w:szCs w:val="20"/>
      <w:lang w:eastAsia="ja-JP"/>
    </w:rPr>
  </w:style>
  <w:style w:type="paragraph" w:customStyle="1" w:styleId="GCAHeaderBold3">
    <w:name w:val="~ GCA Header (Bold)_3"/>
    <w:link w:val="GCAHeaderBoldChar3"/>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3">
    <w:name w:val="~ GCA Header (Bold) Char_3"/>
    <w:link w:val="GCAHeaderBold3"/>
    <w:rsid w:val="005401BA"/>
    <w:rPr>
      <w:rFonts w:ascii="Arial" w:eastAsia="Arial Unicode MS" w:hAnsi="Arial" w:cs="Times New Roman"/>
      <w:b/>
      <w:color w:val="003366"/>
      <w:sz w:val="20"/>
      <w:szCs w:val="20"/>
      <w:lang w:eastAsia="ja-JP"/>
    </w:rPr>
  </w:style>
  <w:style w:type="paragraph" w:customStyle="1" w:styleId="Normal63">
    <w:name w:val="Normal_63"/>
    <w:qFormat/>
    <w:rsid w:val="005401BA"/>
    <w:pPr>
      <w:spacing w:after="0" w:line="240" w:lineRule="auto"/>
    </w:pPr>
    <w:rPr>
      <w:rFonts w:ascii="Arial" w:eastAsia="Arial" w:hAnsi="Arial" w:cs="Times New Roman"/>
      <w:sz w:val="20"/>
      <w:szCs w:val="24"/>
      <w:lang w:eastAsia="en-GB"/>
    </w:rPr>
  </w:style>
  <w:style w:type="table" w:customStyle="1" w:styleId="TableGrid7">
    <w:name w:val="Table Grid_7"/>
    <w:rsid w:val="005401BA"/>
    <w:pPr>
      <w:spacing w:after="0" w:line="240" w:lineRule="auto"/>
    </w:pPr>
    <w:rPr>
      <w:rFonts w:ascii="Arial" w:eastAsia="Arial"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16">
    <w:name w:val="~ GCA Header Underline_16"/>
    <w:link w:val="GCAHeaderUnderlineChar16"/>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6">
    <w:name w:val="~ GCA Header Underline Char_16"/>
    <w:link w:val="GCAHeaderUnderline16"/>
    <w:locked/>
    <w:rsid w:val="005401BA"/>
    <w:rPr>
      <w:rFonts w:ascii="Arial" w:eastAsia="Times New Roman" w:hAnsi="Arial" w:cs="Arial"/>
      <w:b/>
      <w:color w:val="003366"/>
      <w:sz w:val="20"/>
      <w:szCs w:val="20"/>
      <w:lang w:eastAsia="ja-JP"/>
    </w:rPr>
  </w:style>
  <w:style w:type="paragraph" w:customStyle="1" w:styleId="GCAParagraphText28">
    <w:name w:val="~ GCA Paragraph Text_28"/>
    <w:link w:val="GCAParagraphTextChar28"/>
    <w:rsid w:val="005401BA"/>
    <w:pPr>
      <w:spacing w:after="0" w:line="288" w:lineRule="auto"/>
      <w:jc w:val="both"/>
    </w:pPr>
    <w:rPr>
      <w:rFonts w:ascii="Arial" w:eastAsia="Arial Unicode MS" w:hAnsi="Arial" w:cs="Arial"/>
      <w:sz w:val="20"/>
      <w:szCs w:val="20"/>
      <w:lang w:eastAsia="ja-JP"/>
    </w:rPr>
  </w:style>
  <w:style w:type="character" w:customStyle="1" w:styleId="GCAParagraphTextChar28">
    <w:name w:val="~ GCA Paragraph Text Char_28"/>
    <w:link w:val="GCAParagraphText28"/>
    <w:locked/>
    <w:rsid w:val="005401BA"/>
    <w:rPr>
      <w:rFonts w:ascii="Arial" w:eastAsia="Arial Unicode MS" w:hAnsi="Arial" w:cs="Arial"/>
      <w:sz w:val="20"/>
      <w:szCs w:val="20"/>
      <w:lang w:eastAsia="ja-JP"/>
    </w:rPr>
  </w:style>
  <w:style w:type="paragraph" w:customStyle="1" w:styleId="Normal64">
    <w:name w:val="Normal_6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65">
    <w:name w:val="Normal_65"/>
    <w:qFormat/>
    <w:rsid w:val="005401BA"/>
    <w:pPr>
      <w:spacing w:after="0" w:line="240" w:lineRule="auto"/>
    </w:pPr>
    <w:rPr>
      <w:rFonts w:ascii="Times New Roman" w:eastAsia="SimSun" w:hAnsi="Times New Roman" w:cs="Times New Roman"/>
      <w:sz w:val="24"/>
      <w:szCs w:val="24"/>
      <w:lang w:eastAsia="zh-CN"/>
    </w:rPr>
  </w:style>
  <w:style w:type="paragraph" w:customStyle="1" w:styleId="Normal67">
    <w:name w:val="Normal_67"/>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StyleArial8pt17">
    <w:name w:val="Style Arial 8 pt_17"/>
    <w:link w:val="StyleArial8ptCharChar16"/>
    <w:autoRedefine/>
    <w:rsid w:val="005401BA"/>
    <w:pPr>
      <w:spacing w:after="0" w:line="220" w:lineRule="exact"/>
    </w:pPr>
    <w:rPr>
      <w:rFonts w:ascii="Arial" w:eastAsia="Times New Roman" w:hAnsi="Arial" w:cs="Times New Roman"/>
      <w:sz w:val="16"/>
      <w:szCs w:val="20"/>
      <w:lang w:eastAsia="en-GB"/>
    </w:rPr>
  </w:style>
  <w:style w:type="character" w:customStyle="1" w:styleId="StyleArial8ptCharChar16">
    <w:name w:val="Style Arial 8 pt Char Char_16"/>
    <w:link w:val="StyleArial8pt17"/>
    <w:locked/>
    <w:rsid w:val="005401BA"/>
    <w:rPr>
      <w:rFonts w:ascii="Arial" w:eastAsia="Times New Roman" w:hAnsi="Arial" w:cs="Times New Roman"/>
      <w:sz w:val="16"/>
      <w:szCs w:val="20"/>
      <w:lang w:eastAsia="en-GB"/>
    </w:rPr>
  </w:style>
  <w:style w:type="paragraph" w:customStyle="1" w:styleId="Normal68">
    <w:name w:val="Normal_6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small">
    <w:name w:val="small"/>
    <w:basedOn w:val="Normal69"/>
    <w:rsid w:val="005401BA"/>
    <w:pPr>
      <w:spacing w:line="288" w:lineRule="auto"/>
      <w:jc w:val="both"/>
    </w:pPr>
    <w:rPr>
      <w:rFonts w:ascii="Arial" w:hAnsi="Arial" w:cs="Arial"/>
      <w:iCs/>
      <w:sz w:val="12"/>
      <w:szCs w:val="16"/>
    </w:rPr>
  </w:style>
  <w:style w:type="paragraph" w:customStyle="1" w:styleId="Normal69">
    <w:name w:val="Normal_69"/>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30">
    <w:name w:val="~ GCA Paragraph Text_30"/>
    <w:link w:val="GCAParagraphTextChar30"/>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30">
    <w:name w:val="~ GCA Paragraph Text Char_30"/>
    <w:link w:val="GCAParagraphText30"/>
    <w:rsid w:val="005401BA"/>
    <w:rPr>
      <w:rFonts w:ascii="Arial" w:eastAsia="Arial Unicode MS" w:hAnsi="Arial" w:cs="Times New Roman"/>
      <w:sz w:val="20"/>
      <w:szCs w:val="20"/>
      <w:lang w:eastAsia="ja-JP"/>
    </w:rPr>
  </w:style>
  <w:style w:type="table" w:customStyle="1" w:styleId="TableGrid4">
    <w:name w:val="Table Grid_4"/>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17">
    <w:name w:val="~ GCA Header Underline_17"/>
    <w:link w:val="GCAHeaderUnderlineChar17"/>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7">
    <w:name w:val="~ GCA Header Underline Char_17"/>
    <w:link w:val="GCAHeaderUnderline17"/>
    <w:locked/>
    <w:rsid w:val="005401BA"/>
    <w:rPr>
      <w:rFonts w:ascii="Arial" w:eastAsia="Times New Roman" w:hAnsi="Arial" w:cs="Arial"/>
      <w:b/>
      <w:color w:val="003366"/>
      <w:sz w:val="20"/>
      <w:szCs w:val="20"/>
      <w:lang w:eastAsia="ja-JP"/>
    </w:rPr>
  </w:style>
  <w:style w:type="paragraph" w:customStyle="1" w:styleId="Normal71">
    <w:name w:val="Normal_7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84">
    <w:name w:val="Normal_84"/>
    <w:rsid w:val="005401BA"/>
    <w:pPr>
      <w:spacing w:after="0" w:line="240" w:lineRule="auto"/>
    </w:pPr>
    <w:rPr>
      <w:rFonts w:ascii="Times New Roman" w:eastAsia="Times New Roman" w:hAnsi="Times New Roman" w:cs="Times New Roman"/>
      <w:sz w:val="24"/>
      <w:szCs w:val="24"/>
      <w:lang w:eastAsia="en-GB"/>
    </w:rPr>
  </w:style>
  <w:style w:type="paragraph" w:customStyle="1" w:styleId="GCAFooter7">
    <w:name w:val="~ GCA Footer_7"/>
    <w:rsid w:val="005401BA"/>
    <w:pPr>
      <w:spacing w:after="0" w:line="288" w:lineRule="auto"/>
      <w:jc w:val="both"/>
    </w:pPr>
    <w:rPr>
      <w:rFonts w:ascii="Arial" w:eastAsia="MS Mincho" w:hAnsi="Arial" w:cs="Arial"/>
      <w:iCs/>
      <w:sz w:val="16"/>
      <w:szCs w:val="16"/>
      <w:lang w:eastAsia="ja-JP"/>
    </w:rPr>
  </w:style>
  <w:style w:type="paragraph" w:customStyle="1" w:styleId="Normal72">
    <w:name w:val="Normal_72"/>
    <w:qFormat/>
    <w:rsid w:val="005401BA"/>
    <w:pPr>
      <w:spacing w:after="0" w:line="240" w:lineRule="auto"/>
    </w:pPr>
    <w:rPr>
      <w:rFonts w:ascii="Times New Roman" w:eastAsia="MS Mincho" w:hAnsi="Times New Roman" w:cs="Times New Roman"/>
      <w:sz w:val="24"/>
      <w:szCs w:val="24"/>
      <w:lang w:eastAsia="ja-JP"/>
    </w:rPr>
  </w:style>
  <w:style w:type="paragraph" w:customStyle="1" w:styleId="GCAParagraphText31">
    <w:name w:val="~ GCA Paragraph Text_31"/>
    <w:link w:val="GCAParagraphTextChar31"/>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31">
    <w:name w:val="~ GCA Paragraph Text Char_31"/>
    <w:link w:val="GCAParagraphText31"/>
    <w:rsid w:val="005401BA"/>
    <w:rPr>
      <w:rFonts w:ascii="Arial" w:eastAsia="Arial Unicode MS" w:hAnsi="Arial" w:cs="Times New Roman"/>
      <w:sz w:val="20"/>
      <w:szCs w:val="20"/>
      <w:lang w:eastAsia="ja-JP"/>
    </w:rPr>
  </w:style>
  <w:style w:type="paragraph" w:customStyle="1" w:styleId="GCAFooter8">
    <w:name w:val="~ GCA Footer_8"/>
    <w:rsid w:val="005401BA"/>
    <w:pPr>
      <w:spacing w:after="0" w:line="288" w:lineRule="auto"/>
      <w:jc w:val="both"/>
    </w:pPr>
    <w:rPr>
      <w:rFonts w:ascii="Arial" w:eastAsia="MS Mincho" w:hAnsi="Arial" w:cs="Arial"/>
      <w:iCs/>
      <w:sz w:val="16"/>
      <w:szCs w:val="16"/>
      <w:lang w:eastAsia="ja-JP"/>
    </w:rPr>
  </w:style>
  <w:style w:type="paragraph" w:customStyle="1" w:styleId="Normal73">
    <w:name w:val="Normal_73"/>
    <w:qFormat/>
    <w:rsid w:val="005401BA"/>
    <w:pPr>
      <w:spacing w:after="0" w:line="240" w:lineRule="auto"/>
    </w:pPr>
    <w:rPr>
      <w:rFonts w:ascii="Times New Roman" w:eastAsia="MS Mincho" w:hAnsi="Times New Roman" w:cs="Times New Roman"/>
      <w:sz w:val="24"/>
      <w:szCs w:val="24"/>
      <w:lang w:eastAsia="ja-JP"/>
    </w:rPr>
  </w:style>
  <w:style w:type="paragraph" w:customStyle="1" w:styleId="GCAParagraphText32">
    <w:name w:val="~ GCA Paragraph Text_32"/>
    <w:link w:val="GCAParagraphTextChar32"/>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32">
    <w:name w:val="~ GCA Paragraph Text Char_32"/>
    <w:link w:val="GCAParagraphText32"/>
    <w:locked/>
    <w:rsid w:val="005401BA"/>
    <w:rPr>
      <w:rFonts w:ascii="Arial" w:eastAsia="Times New Roman" w:hAnsi="Arial" w:cs="Times New Roman"/>
      <w:sz w:val="20"/>
      <w:szCs w:val="20"/>
      <w:lang w:eastAsia="ja-JP"/>
    </w:rPr>
  </w:style>
  <w:style w:type="paragraph" w:customStyle="1" w:styleId="GCAFooter9">
    <w:name w:val="~ GCA Footer_9"/>
    <w:rsid w:val="005401BA"/>
    <w:pPr>
      <w:spacing w:after="0" w:line="288" w:lineRule="auto"/>
      <w:jc w:val="both"/>
    </w:pPr>
    <w:rPr>
      <w:rFonts w:ascii="Arial" w:eastAsia="MS Mincho" w:hAnsi="Arial" w:cs="Arial"/>
      <w:iCs/>
      <w:sz w:val="16"/>
      <w:szCs w:val="16"/>
      <w:lang w:eastAsia="ja-JP"/>
    </w:rPr>
  </w:style>
  <w:style w:type="paragraph" w:customStyle="1" w:styleId="Normal74">
    <w:name w:val="Normal_74"/>
    <w:qFormat/>
    <w:rsid w:val="005401BA"/>
    <w:pPr>
      <w:spacing w:after="0" w:line="240" w:lineRule="auto"/>
    </w:pPr>
    <w:rPr>
      <w:rFonts w:ascii="Times New Roman" w:eastAsia="MS Mincho" w:hAnsi="Times New Roman" w:cs="Times New Roman"/>
      <w:sz w:val="24"/>
      <w:szCs w:val="24"/>
      <w:lang w:eastAsia="ja-JP"/>
    </w:rPr>
  </w:style>
  <w:style w:type="paragraph" w:customStyle="1" w:styleId="GCAParagraphText33">
    <w:name w:val="~ GCA Paragraph Text_33"/>
    <w:link w:val="GCAParagraphTextChar33"/>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33">
    <w:name w:val="~ GCA Paragraph Text Char_33"/>
    <w:link w:val="GCAParagraphText33"/>
    <w:locked/>
    <w:rsid w:val="005401BA"/>
    <w:rPr>
      <w:rFonts w:ascii="Arial" w:eastAsia="Times New Roman" w:hAnsi="Arial" w:cs="Times New Roman"/>
      <w:sz w:val="20"/>
      <w:szCs w:val="20"/>
      <w:lang w:eastAsia="ja-JP"/>
    </w:rPr>
  </w:style>
  <w:style w:type="paragraph" w:customStyle="1" w:styleId="GCAFooter10">
    <w:name w:val="~ GCA Footer_10"/>
    <w:rsid w:val="005401BA"/>
    <w:pPr>
      <w:spacing w:after="0" w:line="288" w:lineRule="auto"/>
      <w:jc w:val="both"/>
    </w:pPr>
    <w:rPr>
      <w:rFonts w:ascii="Arial" w:eastAsia="MS Mincho" w:hAnsi="Arial" w:cs="Arial"/>
      <w:iCs/>
      <w:sz w:val="16"/>
      <w:szCs w:val="16"/>
      <w:lang w:eastAsia="ja-JP"/>
    </w:rPr>
  </w:style>
  <w:style w:type="table" w:customStyle="1" w:styleId="GCATableDefault1">
    <w:name w:val="~ GCA Table Default1"/>
    <w:basedOn w:val="TableNormal"/>
    <w:next w:val="TableGrid5"/>
    <w:rsid w:val="005401BA"/>
    <w:pPr>
      <w:spacing w:after="0" w:line="240" w:lineRule="auto"/>
    </w:pPr>
    <w:rPr>
      <w:rFonts w:ascii="Arial" w:eastAsia="MS Mincho" w:hAnsi="Arial" w:cs="Times New Roman"/>
      <w:sz w:val="20"/>
      <w:szCs w:val="20"/>
      <w:lang w:eastAsia="en-GB"/>
    </w:rPr>
    <w:tblPr>
      <w:tblInd w:w="0" w:type="dxa"/>
      <w:tblCellMar>
        <w:top w:w="0" w:type="dxa"/>
        <w:left w:w="108" w:type="dxa"/>
        <w:bottom w:w="0" w:type="dxa"/>
        <w:right w:w="108" w:type="dxa"/>
      </w:tblCellMar>
    </w:tblPr>
  </w:style>
  <w:style w:type="table" w:customStyle="1" w:styleId="TableGrid5">
    <w:name w:val="Table Grid_5"/>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75">
    <w:name w:val="Normal_75"/>
    <w:qFormat/>
    <w:rsid w:val="005401BA"/>
    <w:pPr>
      <w:spacing w:after="0" w:line="240" w:lineRule="auto"/>
    </w:pPr>
    <w:rPr>
      <w:rFonts w:ascii="Times New Roman" w:eastAsia="MS Mincho" w:hAnsi="Times New Roman" w:cs="Times New Roman"/>
      <w:sz w:val="24"/>
      <w:szCs w:val="24"/>
      <w:lang w:eastAsia="ja-JP"/>
    </w:rPr>
  </w:style>
  <w:style w:type="paragraph" w:customStyle="1" w:styleId="GCAParagraphText34">
    <w:name w:val="~ GCA Paragraph Text_34"/>
    <w:link w:val="GCAParagraphTextChar34"/>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34">
    <w:name w:val="~ GCA Paragraph Text Char_34"/>
    <w:link w:val="GCAParagraphText34"/>
    <w:rsid w:val="005401BA"/>
    <w:rPr>
      <w:rFonts w:ascii="Arial" w:eastAsia="Arial Unicode MS" w:hAnsi="Arial" w:cs="Times New Roman"/>
      <w:sz w:val="20"/>
      <w:szCs w:val="20"/>
      <w:lang w:eastAsia="ja-JP"/>
    </w:rPr>
  </w:style>
  <w:style w:type="paragraph" w:customStyle="1" w:styleId="GCAFooter11">
    <w:name w:val="~ GCA Footer_11"/>
    <w:rsid w:val="005401BA"/>
    <w:pPr>
      <w:spacing w:after="0" w:line="288" w:lineRule="auto"/>
      <w:jc w:val="both"/>
    </w:pPr>
    <w:rPr>
      <w:rFonts w:ascii="Arial" w:eastAsia="MS Mincho" w:hAnsi="Arial" w:cs="Arial"/>
      <w:iCs/>
      <w:sz w:val="16"/>
      <w:szCs w:val="16"/>
      <w:lang w:eastAsia="ja-JP"/>
    </w:rPr>
  </w:style>
  <w:style w:type="paragraph" w:customStyle="1" w:styleId="Normal76">
    <w:name w:val="Normal_76"/>
    <w:qFormat/>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18">
    <w:name w:val="~ GCA Header Underline_18"/>
    <w:link w:val="GCAHeaderUnderlineChar18"/>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8">
    <w:name w:val="~ GCA Header Underline Char_18"/>
    <w:link w:val="GCAHeaderUnderline18"/>
    <w:locked/>
    <w:rsid w:val="005401BA"/>
    <w:rPr>
      <w:rFonts w:ascii="Arial" w:eastAsia="Times New Roman" w:hAnsi="Arial" w:cs="Arial"/>
      <w:b/>
      <w:color w:val="003366"/>
      <w:sz w:val="20"/>
      <w:szCs w:val="20"/>
      <w:lang w:eastAsia="ja-JP"/>
    </w:rPr>
  </w:style>
  <w:style w:type="paragraph" w:customStyle="1" w:styleId="Normal77">
    <w:name w:val="Normal_77"/>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78">
    <w:name w:val="Normal_78"/>
    <w:qFormat/>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19">
    <w:name w:val="~ GCA Header Underline_19"/>
    <w:link w:val="GCAHeaderUnderlineChar2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0">
    <w:name w:val="~ GCA Header Underline Char_20"/>
    <w:link w:val="GCAHeaderUnderline19"/>
    <w:locked/>
    <w:rsid w:val="005401BA"/>
    <w:rPr>
      <w:rFonts w:ascii="Arial" w:eastAsia="Times New Roman" w:hAnsi="Arial" w:cs="Arial"/>
      <w:b/>
      <w:color w:val="003366"/>
      <w:sz w:val="20"/>
      <w:szCs w:val="20"/>
      <w:lang w:eastAsia="ja-JP"/>
    </w:rPr>
  </w:style>
  <w:style w:type="paragraph" w:customStyle="1" w:styleId="Normal79">
    <w:name w:val="Normal_7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Heading250">
    <w:name w:val="Heading 2_50"/>
    <w:link w:val="CharChar93"/>
    <w:autoRedefine/>
    <w:rsid w:val="005401BA"/>
    <w:pPr>
      <w:spacing w:after="0" w:line="220" w:lineRule="exact"/>
      <w:outlineLvl w:val="1"/>
    </w:pPr>
    <w:rPr>
      <w:rFonts w:ascii="Arial Bold" w:eastAsia="SimSun" w:hAnsi="Arial Bold" w:cs="Times New Roman"/>
      <w:b/>
      <w:bCs/>
      <w:color w:val="003366"/>
      <w:sz w:val="16"/>
      <w:szCs w:val="36"/>
      <w:lang w:eastAsia="zh-CN"/>
    </w:rPr>
  </w:style>
  <w:style w:type="character" w:customStyle="1" w:styleId="CharChar93">
    <w:name w:val="Char Char_93"/>
    <w:link w:val="Heading250"/>
    <w:locked/>
    <w:rsid w:val="005401BA"/>
    <w:rPr>
      <w:rFonts w:ascii="Arial Bold" w:eastAsia="SimSun" w:hAnsi="Arial Bold" w:cs="Times New Roman"/>
      <w:b/>
      <w:bCs/>
      <w:color w:val="003366"/>
      <w:sz w:val="16"/>
      <w:szCs w:val="36"/>
      <w:lang w:eastAsia="zh-CN"/>
    </w:rPr>
  </w:style>
  <w:style w:type="paragraph" w:customStyle="1" w:styleId="Normal790">
    <w:name w:val="Normal_79_0"/>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20">
    <w:name w:val="~ GCA Header Underline_20"/>
    <w:link w:val="GCAHeaderUnderlineChar21"/>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1">
    <w:name w:val="~ GCA Header Underline Char_21"/>
    <w:link w:val="GCAHeaderUnderline20"/>
    <w:locked/>
    <w:rsid w:val="005401BA"/>
    <w:rPr>
      <w:rFonts w:ascii="Arial" w:eastAsia="Times New Roman" w:hAnsi="Arial" w:cs="Arial"/>
      <w:b/>
      <w:color w:val="003366"/>
      <w:sz w:val="20"/>
      <w:szCs w:val="20"/>
      <w:lang w:eastAsia="ja-JP"/>
    </w:rPr>
  </w:style>
  <w:style w:type="paragraph" w:customStyle="1" w:styleId="GCAFooter12">
    <w:name w:val="~ GCA Footer_12"/>
    <w:rsid w:val="005401BA"/>
    <w:pPr>
      <w:spacing w:after="0" w:line="288" w:lineRule="auto"/>
      <w:jc w:val="both"/>
    </w:pPr>
    <w:rPr>
      <w:rFonts w:ascii="Arial" w:eastAsia="MS Mincho" w:hAnsi="Arial" w:cs="Arial"/>
      <w:iCs/>
      <w:sz w:val="16"/>
      <w:szCs w:val="16"/>
      <w:lang w:eastAsia="ja-JP"/>
    </w:rPr>
  </w:style>
  <w:style w:type="paragraph" w:customStyle="1" w:styleId="Normal80">
    <w:name w:val="Normal_80"/>
    <w:qFormat/>
    <w:rsid w:val="005401BA"/>
    <w:pPr>
      <w:spacing w:after="0" w:line="240" w:lineRule="auto"/>
    </w:pPr>
    <w:rPr>
      <w:rFonts w:ascii="Times New Roman" w:eastAsia="MS Mincho" w:hAnsi="Times New Roman" w:cs="Times New Roman"/>
      <w:sz w:val="24"/>
      <w:szCs w:val="24"/>
      <w:lang w:eastAsia="ja-JP"/>
    </w:rPr>
  </w:style>
  <w:style w:type="paragraph" w:styleId="ListParagraph">
    <w:name w:val="List Paragraph"/>
    <w:basedOn w:val="Normal80"/>
    <w:qFormat/>
    <w:rsid w:val="005401BA"/>
    <w:pPr>
      <w:ind w:left="720"/>
      <w:contextualSpacing/>
    </w:pPr>
    <w:rPr>
      <w:rFonts w:ascii="Arial" w:eastAsia="Times New Roman" w:hAnsi="Arial" w:cs="Arial"/>
      <w:sz w:val="20"/>
      <w:lang w:eastAsia="en-GB"/>
    </w:rPr>
  </w:style>
  <w:style w:type="paragraph" w:customStyle="1" w:styleId="Normal7900">
    <w:name w:val="Normal_79_0_0"/>
    <w:rsid w:val="005401BA"/>
    <w:pPr>
      <w:spacing w:after="0" w:line="240" w:lineRule="auto"/>
    </w:pPr>
    <w:rPr>
      <w:rFonts w:ascii="Times New Roman" w:eastAsia="MS Mincho" w:hAnsi="Times New Roman" w:cs="Times New Roman"/>
      <w:sz w:val="24"/>
      <w:szCs w:val="24"/>
      <w:lang w:eastAsia="en-GB"/>
    </w:rPr>
  </w:style>
  <w:style w:type="paragraph" w:customStyle="1" w:styleId="Heading2500">
    <w:name w:val="Heading 2_50_0"/>
    <w:link w:val="CharChar930"/>
    <w:autoRedefine/>
    <w:rsid w:val="005401BA"/>
    <w:pPr>
      <w:spacing w:after="0" w:line="220" w:lineRule="exact"/>
      <w:outlineLvl w:val="1"/>
    </w:pPr>
    <w:rPr>
      <w:rFonts w:ascii="Arial Bold" w:eastAsia="SimSun" w:hAnsi="Arial Bold" w:cs="Times New Roman"/>
      <w:b/>
      <w:bCs/>
      <w:color w:val="003366"/>
      <w:sz w:val="16"/>
      <w:szCs w:val="36"/>
      <w:lang w:eastAsia="zh-CN"/>
    </w:rPr>
  </w:style>
  <w:style w:type="character" w:customStyle="1" w:styleId="CharChar930">
    <w:name w:val="Char Char_93_0"/>
    <w:link w:val="Heading2500"/>
    <w:locked/>
    <w:rsid w:val="005401BA"/>
    <w:rPr>
      <w:rFonts w:ascii="Arial Bold" w:eastAsia="SimSun" w:hAnsi="Arial Bold" w:cs="Times New Roman"/>
      <w:b/>
      <w:bCs/>
      <w:color w:val="003366"/>
      <w:sz w:val="16"/>
      <w:szCs w:val="36"/>
      <w:lang w:eastAsia="zh-CN"/>
    </w:rPr>
  </w:style>
  <w:style w:type="paragraph" w:customStyle="1" w:styleId="Normal81">
    <w:name w:val="Normal_8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810">
    <w:name w:val="Normal_81_0"/>
    <w:rsid w:val="005401BA"/>
    <w:pPr>
      <w:spacing w:after="0" w:line="240" w:lineRule="auto"/>
    </w:pPr>
    <w:rPr>
      <w:rFonts w:ascii="Times New Roman" w:eastAsia="Times New Roman" w:hAnsi="Times New Roman" w:cs="Times New Roman"/>
      <w:sz w:val="24"/>
      <w:szCs w:val="24"/>
      <w:lang w:eastAsia="en-GB"/>
    </w:rPr>
  </w:style>
  <w:style w:type="paragraph" w:customStyle="1" w:styleId="Normal92">
    <w:name w:val="Normal_92"/>
    <w:rsid w:val="005401BA"/>
    <w:pPr>
      <w:spacing w:after="0" w:line="240" w:lineRule="auto"/>
    </w:pPr>
    <w:rPr>
      <w:rFonts w:ascii="Times New Roman" w:eastAsia="SimSun" w:hAnsi="Times New Roman" w:cs="Times New Roman"/>
      <w:sz w:val="24"/>
      <w:szCs w:val="24"/>
      <w:lang w:eastAsia="en-GB"/>
    </w:rPr>
  </w:style>
  <w:style w:type="paragraph" w:customStyle="1" w:styleId="GCAHeaderUnderline21">
    <w:name w:val="~ GCA Header Underline_21"/>
    <w:link w:val="GCAHeaderUnderlineChar22"/>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2">
    <w:name w:val="~ GCA Header Underline Char_22"/>
    <w:link w:val="GCAHeaderUnderline21"/>
    <w:locked/>
    <w:rsid w:val="005401BA"/>
    <w:rPr>
      <w:rFonts w:ascii="Arial" w:eastAsia="Times New Roman" w:hAnsi="Arial" w:cs="Arial"/>
      <w:b/>
      <w:color w:val="003366"/>
      <w:sz w:val="20"/>
      <w:szCs w:val="20"/>
      <w:lang w:eastAsia="ja-JP"/>
    </w:rPr>
  </w:style>
  <w:style w:type="paragraph" w:customStyle="1" w:styleId="GCAParagraphText35">
    <w:name w:val="~ GCA Paragraph Text_35"/>
    <w:link w:val="GCAParagraphTextChar35"/>
    <w:rsid w:val="005401BA"/>
    <w:pPr>
      <w:spacing w:after="0" w:line="288" w:lineRule="auto"/>
      <w:jc w:val="both"/>
    </w:pPr>
    <w:rPr>
      <w:rFonts w:ascii="Arial" w:eastAsia="Arial Unicode MS" w:hAnsi="Arial" w:cs="Arial"/>
      <w:sz w:val="20"/>
      <w:szCs w:val="20"/>
      <w:lang w:eastAsia="ja-JP"/>
    </w:rPr>
  </w:style>
  <w:style w:type="character" w:customStyle="1" w:styleId="GCAParagraphTextChar35">
    <w:name w:val="~ GCA Paragraph Text Char_35"/>
    <w:link w:val="GCAParagraphText35"/>
    <w:locked/>
    <w:rsid w:val="005401BA"/>
    <w:rPr>
      <w:rFonts w:ascii="Arial" w:eastAsia="Arial Unicode MS" w:hAnsi="Arial" w:cs="Arial"/>
      <w:sz w:val="20"/>
      <w:szCs w:val="20"/>
      <w:lang w:eastAsia="ja-JP"/>
    </w:rPr>
  </w:style>
  <w:style w:type="paragraph" w:customStyle="1" w:styleId="GCAHeaderBold5">
    <w:name w:val="~ GCA Header (Bold)_5"/>
    <w:link w:val="GCAHeaderBoldChar5"/>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5">
    <w:name w:val="~ GCA Header (Bold) Char_5"/>
    <w:link w:val="GCAHeaderBold5"/>
    <w:locked/>
    <w:rsid w:val="005401BA"/>
    <w:rPr>
      <w:rFonts w:ascii="Arial" w:eastAsia="Arial Unicode MS" w:hAnsi="Arial" w:cs="Arial"/>
      <w:b/>
      <w:color w:val="003366"/>
      <w:sz w:val="20"/>
      <w:szCs w:val="20"/>
      <w:lang w:eastAsia="ja-JP"/>
    </w:rPr>
  </w:style>
  <w:style w:type="paragraph" w:customStyle="1" w:styleId="GCAParagraphText36">
    <w:name w:val="~ GCA Paragraph Text_36"/>
    <w:link w:val="GCAParagraphTextChar36"/>
    <w:rsid w:val="005401BA"/>
    <w:pPr>
      <w:spacing w:after="0" w:line="288" w:lineRule="auto"/>
      <w:jc w:val="both"/>
    </w:pPr>
    <w:rPr>
      <w:rFonts w:ascii="Arial" w:eastAsia="Arial Unicode MS" w:hAnsi="Arial" w:cs="Arial"/>
      <w:sz w:val="20"/>
      <w:szCs w:val="20"/>
      <w:lang w:eastAsia="ja-JP"/>
    </w:rPr>
  </w:style>
  <w:style w:type="character" w:customStyle="1" w:styleId="GCAParagraphTextChar36">
    <w:name w:val="~ GCA Paragraph Text Char_36"/>
    <w:link w:val="GCAParagraphText36"/>
    <w:locked/>
    <w:rsid w:val="005401BA"/>
    <w:rPr>
      <w:rFonts w:ascii="Arial" w:eastAsia="Arial Unicode MS" w:hAnsi="Arial" w:cs="Arial"/>
      <w:sz w:val="20"/>
      <w:szCs w:val="20"/>
      <w:lang w:eastAsia="ja-JP"/>
    </w:rPr>
  </w:style>
  <w:style w:type="paragraph" w:customStyle="1" w:styleId="GCAHeaderBold6">
    <w:name w:val="~ GCA Header (Bold)_6"/>
    <w:link w:val="GCAHeaderBoldChar6"/>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6">
    <w:name w:val="~ GCA Header (Bold) Char_6"/>
    <w:link w:val="GCAHeaderBold6"/>
    <w:locked/>
    <w:rsid w:val="005401BA"/>
    <w:rPr>
      <w:rFonts w:ascii="Arial" w:eastAsia="Arial Unicode MS" w:hAnsi="Arial" w:cs="Arial"/>
      <w:b/>
      <w:color w:val="003366"/>
      <w:sz w:val="20"/>
      <w:szCs w:val="20"/>
      <w:lang w:eastAsia="ja-JP"/>
    </w:rPr>
  </w:style>
  <w:style w:type="paragraph" w:customStyle="1" w:styleId="GCAFooter13">
    <w:name w:val="~ GCA Footer_13"/>
    <w:rsid w:val="005401BA"/>
    <w:pPr>
      <w:spacing w:after="0" w:line="288" w:lineRule="auto"/>
      <w:jc w:val="both"/>
    </w:pPr>
    <w:rPr>
      <w:rFonts w:ascii="Arial" w:eastAsia="Times New Roman" w:hAnsi="Arial" w:cs="Arial"/>
      <w:iCs/>
      <w:sz w:val="16"/>
      <w:szCs w:val="16"/>
      <w:lang w:eastAsia="ja-JP"/>
    </w:rPr>
  </w:style>
  <w:style w:type="paragraph" w:customStyle="1" w:styleId="Normal82">
    <w:name w:val="Normal_8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23">
    <w:name w:val="~ GCA Header Underline_23"/>
    <w:link w:val="GCAHeaderUnderlineChar23"/>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3">
    <w:name w:val="~ GCA Header Underline Char_23"/>
    <w:link w:val="GCAHeaderUnderline23"/>
    <w:locked/>
    <w:rsid w:val="005401BA"/>
    <w:rPr>
      <w:rFonts w:ascii="Arial" w:eastAsia="Times New Roman" w:hAnsi="Arial" w:cs="Arial"/>
      <w:b/>
      <w:color w:val="003366"/>
      <w:sz w:val="20"/>
      <w:szCs w:val="20"/>
      <w:lang w:eastAsia="ja-JP"/>
    </w:rPr>
  </w:style>
  <w:style w:type="paragraph" w:customStyle="1" w:styleId="GCAParagraphText37">
    <w:name w:val="~ GCA Paragraph Text_37"/>
    <w:link w:val="GCAParagraphTextChar37"/>
    <w:rsid w:val="005401BA"/>
    <w:pPr>
      <w:spacing w:after="0" w:line="288" w:lineRule="auto"/>
      <w:jc w:val="both"/>
    </w:pPr>
    <w:rPr>
      <w:rFonts w:ascii="Arial" w:eastAsia="Arial Unicode MS" w:hAnsi="Arial" w:cs="Arial"/>
      <w:sz w:val="20"/>
      <w:szCs w:val="20"/>
      <w:lang w:eastAsia="ja-JP"/>
    </w:rPr>
  </w:style>
  <w:style w:type="character" w:customStyle="1" w:styleId="GCAParagraphTextChar37">
    <w:name w:val="~ GCA Paragraph Text Char_37"/>
    <w:link w:val="GCAParagraphText37"/>
    <w:locked/>
    <w:rsid w:val="005401BA"/>
    <w:rPr>
      <w:rFonts w:ascii="Arial" w:eastAsia="Arial Unicode MS" w:hAnsi="Arial" w:cs="Arial"/>
      <w:sz w:val="20"/>
      <w:szCs w:val="20"/>
      <w:lang w:eastAsia="ja-JP"/>
    </w:rPr>
  </w:style>
  <w:style w:type="paragraph" w:customStyle="1" w:styleId="GCAHeader8">
    <w:name w:val="~ GCA Header_8"/>
    <w:link w:val="GCAHeaderChar8"/>
    <w:rsid w:val="005401BA"/>
    <w:pPr>
      <w:spacing w:after="0" w:line="288" w:lineRule="auto"/>
    </w:pPr>
    <w:rPr>
      <w:rFonts w:ascii="Arial" w:eastAsia="Arial Unicode MS" w:hAnsi="Arial" w:cs="Arial"/>
      <w:b/>
      <w:color w:val="003366"/>
      <w:sz w:val="20"/>
      <w:szCs w:val="20"/>
      <w:lang w:eastAsia="ja-JP"/>
    </w:rPr>
  </w:style>
  <w:style w:type="character" w:customStyle="1" w:styleId="GCAHeaderChar8">
    <w:name w:val="~ GCA Header Char_8"/>
    <w:link w:val="GCAHeader8"/>
    <w:locked/>
    <w:rsid w:val="005401BA"/>
    <w:rPr>
      <w:rFonts w:ascii="Arial" w:eastAsia="Arial Unicode MS" w:hAnsi="Arial" w:cs="Arial"/>
      <w:b/>
      <w:color w:val="003366"/>
      <w:sz w:val="20"/>
      <w:szCs w:val="20"/>
      <w:lang w:eastAsia="ja-JP"/>
    </w:rPr>
  </w:style>
  <w:style w:type="paragraph" w:customStyle="1" w:styleId="GCAHeaderBold7">
    <w:name w:val="~ GCA Header (Bold)_7"/>
    <w:link w:val="GCAHeaderBoldChar7"/>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7">
    <w:name w:val="~ GCA Header (Bold) Char_7"/>
    <w:link w:val="GCAHeaderBold7"/>
    <w:locked/>
    <w:rsid w:val="005401BA"/>
    <w:rPr>
      <w:rFonts w:ascii="Arial" w:eastAsia="Arial Unicode MS" w:hAnsi="Arial" w:cs="Arial"/>
      <w:b/>
      <w:color w:val="003366"/>
      <w:sz w:val="20"/>
      <w:szCs w:val="20"/>
      <w:lang w:eastAsia="ja-JP"/>
    </w:rPr>
  </w:style>
  <w:style w:type="paragraph" w:customStyle="1" w:styleId="Normal95">
    <w:name w:val="Normal_95"/>
    <w:rsid w:val="005401BA"/>
    <w:pPr>
      <w:spacing w:after="0" w:line="240" w:lineRule="auto"/>
    </w:pPr>
    <w:rPr>
      <w:rFonts w:ascii="Times New Roman" w:eastAsia="Times New Roman" w:hAnsi="Times New Roman" w:cs="Times New Roman"/>
      <w:sz w:val="24"/>
      <w:szCs w:val="24"/>
      <w:lang w:eastAsia="zh-CN"/>
    </w:rPr>
  </w:style>
  <w:style w:type="paragraph" w:customStyle="1" w:styleId="GCAHeaderBold8">
    <w:name w:val="~ GCA Header (Bold)_8"/>
    <w:link w:val="GCAHeaderBoldChar8"/>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8">
    <w:name w:val="~ GCA Header (Bold) Char_8"/>
    <w:link w:val="GCAHeaderBold8"/>
    <w:locked/>
    <w:rsid w:val="005401BA"/>
    <w:rPr>
      <w:rFonts w:ascii="Arial" w:eastAsia="Arial Unicode MS" w:hAnsi="Arial" w:cs="Arial"/>
      <w:b/>
      <w:color w:val="003366"/>
      <w:sz w:val="20"/>
      <w:szCs w:val="20"/>
      <w:lang w:eastAsia="ja-JP"/>
    </w:rPr>
  </w:style>
  <w:style w:type="paragraph" w:customStyle="1" w:styleId="GCAParagraphText38">
    <w:name w:val="~ GCA Paragraph Text_38"/>
    <w:link w:val="GCAParagraphTextChar38"/>
    <w:rsid w:val="005401BA"/>
    <w:pPr>
      <w:spacing w:after="0" w:line="288" w:lineRule="auto"/>
      <w:jc w:val="both"/>
    </w:pPr>
    <w:rPr>
      <w:rFonts w:ascii="Arial" w:eastAsia="Arial Unicode MS" w:hAnsi="Arial" w:cs="Arial"/>
      <w:sz w:val="20"/>
      <w:szCs w:val="20"/>
      <w:lang w:eastAsia="ja-JP"/>
    </w:rPr>
  </w:style>
  <w:style w:type="character" w:customStyle="1" w:styleId="GCAParagraphTextChar38">
    <w:name w:val="~ GCA Paragraph Text Char_38"/>
    <w:link w:val="GCAParagraphText38"/>
    <w:locked/>
    <w:rsid w:val="005401BA"/>
    <w:rPr>
      <w:rFonts w:ascii="Arial" w:eastAsia="Arial Unicode MS" w:hAnsi="Arial" w:cs="Arial"/>
      <w:sz w:val="20"/>
      <w:szCs w:val="20"/>
      <w:lang w:eastAsia="ja-JP"/>
    </w:rPr>
  </w:style>
  <w:style w:type="paragraph" w:customStyle="1" w:styleId="GCAFooter14">
    <w:name w:val="~ GCA Footer_14"/>
    <w:rsid w:val="005401BA"/>
    <w:pPr>
      <w:spacing w:after="0" w:line="288" w:lineRule="auto"/>
      <w:jc w:val="both"/>
    </w:pPr>
    <w:rPr>
      <w:rFonts w:ascii="Arial" w:eastAsia="Times New Roman" w:hAnsi="Arial" w:cs="Arial"/>
      <w:iCs/>
      <w:sz w:val="16"/>
      <w:szCs w:val="16"/>
      <w:lang w:eastAsia="ja-JP"/>
    </w:rPr>
  </w:style>
  <w:style w:type="paragraph" w:customStyle="1" w:styleId="GCAHeaderBold10">
    <w:name w:val="~ GCA Header (Bold)_1_0"/>
    <w:link w:val="GCAHeaderBoldChar10"/>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10">
    <w:name w:val="~ GCA Header (Bold) Char_1_0"/>
    <w:link w:val="GCAHeaderBold10"/>
    <w:locked/>
    <w:rsid w:val="005401BA"/>
    <w:rPr>
      <w:rFonts w:ascii="Arial" w:eastAsia="Arial Unicode MS" w:hAnsi="Arial" w:cs="Arial"/>
      <w:b/>
      <w:color w:val="003366"/>
      <w:sz w:val="20"/>
      <w:szCs w:val="20"/>
      <w:lang w:eastAsia="ja-JP"/>
    </w:rPr>
  </w:style>
  <w:style w:type="paragraph" w:customStyle="1" w:styleId="Normal83">
    <w:name w:val="Normal_8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24">
    <w:name w:val="~ GCA Header Underline_24"/>
    <w:link w:val="GCAHeaderUnderlineChar24"/>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4">
    <w:name w:val="~ GCA Header Underline Char_24"/>
    <w:link w:val="GCAHeaderUnderline24"/>
    <w:locked/>
    <w:rsid w:val="005401BA"/>
    <w:rPr>
      <w:rFonts w:ascii="Arial" w:eastAsia="Times New Roman" w:hAnsi="Arial" w:cs="Arial"/>
      <w:b/>
      <w:color w:val="003366"/>
      <w:sz w:val="20"/>
      <w:szCs w:val="20"/>
      <w:lang w:eastAsia="ja-JP"/>
    </w:rPr>
  </w:style>
  <w:style w:type="paragraph" w:customStyle="1" w:styleId="GCAParagraphText39">
    <w:name w:val="~ GCA Paragraph Text_39"/>
    <w:link w:val="GCAParagraphTextChar39"/>
    <w:rsid w:val="005401BA"/>
    <w:pPr>
      <w:spacing w:after="0" w:line="288" w:lineRule="auto"/>
      <w:jc w:val="both"/>
    </w:pPr>
    <w:rPr>
      <w:rFonts w:ascii="Arial" w:eastAsia="Arial Unicode MS" w:hAnsi="Arial" w:cs="Arial"/>
      <w:sz w:val="20"/>
      <w:szCs w:val="20"/>
      <w:lang w:eastAsia="ja-JP"/>
    </w:rPr>
  </w:style>
  <w:style w:type="character" w:customStyle="1" w:styleId="GCAParagraphTextChar39">
    <w:name w:val="~ GCA Paragraph Text Char_39"/>
    <w:link w:val="GCAParagraphText39"/>
    <w:locked/>
    <w:rsid w:val="005401BA"/>
    <w:rPr>
      <w:rFonts w:ascii="Arial" w:eastAsia="Arial Unicode MS" w:hAnsi="Arial" w:cs="Arial"/>
      <w:sz w:val="20"/>
      <w:szCs w:val="20"/>
      <w:lang w:eastAsia="ja-JP"/>
    </w:rPr>
  </w:style>
  <w:style w:type="paragraph" w:customStyle="1" w:styleId="GCAHeader9">
    <w:name w:val="~ GCA Header_9"/>
    <w:link w:val="GCAHeaderChar9"/>
    <w:rsid w:val="005401BA"/>
    <w:pPr>
      <w:spacing w:after="0" w:line="288" w:lineRule="auto"/>
    </w:pPr>
    <w:rPr>
      <w:rFonts w:ascii="Arial" w:eastAsia="Arial Unicode MS" w:hAnsi="Arial" w:cs="Arial"/>
      <w:b/>
      <w:color w:val="003366"/>
      <w:sz w:val="20"/>
      <w:szCs w:val="20"/>
      <w:lang w:eastAsia="ja-JP"/>
    </w:rPr>
  </w:style>
  <w:style w:type="character" w:customStyle="1" w:styleId="GCAHeaderChar9">
    <w:name w:val="~ GCA Header Char_9"/>
    <w:link w:val="GCAHeader9"/>
    <w:locked/>
    <w:rsid w:val="005401BA"/>
    <w:rPr>
      <w:rFonts w:ascii="Arial" w:eastAsia="Arial Unicode MS" w:hAnsi="Arial" w:cs="Arial"/>
      <w:b/>
      <w:color w:val="003366"/>
      <w:sz w:val="20"/>
      <w:szCs w:val="20"/>
      <w:lang w:eastAsia="ja-JP"/>
    </w:rPr>
  </w:style>
  <w:style w:type="paragraph" w:customStyle="1" w:styleId="GCAHeaderBold9">
    <w:name w:val="~ GCA Header (Bold)_9"/>
    <w:link w:val="GCAHeaderBoldChar9"/>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9">
    <w:name w:val="~ GCA Header (Bold) Char_9"/>
    <w:link w:val="GCAHeaderBold9"/>
    <w:locked/>
    <w:rsid w:val="005401BA"/>
    <w:rPr>
      <w:rFonts w:ascii="Arial" w:eastAsia="Arial Unicode MS" w:hAnsi="Arial" w:cs="Arial"/>
      <w:b/>
      <w:color w:val="003366"/>
      <w:sz w:val="20"/>
      <w:szCs w:val="20"/>
      <w:lang w:eastAsia="ja-JP"/>
    </w:rPr>
  </w:style>
  <w:style w:type="paragraph" w:customStyle="1" w:styleId="Normal85">
    <w:name w:val="Normal_85"/>
    <w:qFormat/>
    <w:rsid w:val="005401BA"/>
    <w:pPr>
      <w:spacing w:after="0" w:line="240" w:lineRule="auto"/>
    </w:pPr>
    <w:rPr>
      <w:rFonts w:ascii="Times New Roman" w:eastAsia="SimSun" w:hAnsi="Times New Roman" w:cs="Times New Roman"/>
      <w:sz w:val="24"/>
      <w:szCs w:val="24"/>
      <w:lang w:eastAsia="zh-CN"/>
    </w:rPr>
  </w:style>
  <w:style w:type="paragraph" w:customStyle="1" w:styleId="GCAHeaderUnderline25">
    <w:name w:val="~ GCA Header Underline_25"/>
    <w:link w:val="GCAHeaderUnderlineChar25"/>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5">
    <w:name w:val="~ GCA Header Underline Char_25"/>
    <w:link w:val="GCAHeaderUnderline25"/>
    <w:locked/>
    <w:rsid w:val="005401BA"/>
    <w:rPr>
      <w:rFonts w:ascii="Arial" w:eastAsia="Times New Roman" w:hAnsi="Arial" w:cs="Arial"/>
      <w:b/>
      <w:color w:val="003366"/>
      <w:sz w:val="20"/>
      <w:szCs w:val="20"/>
      <w:lang w:eastAsia="ja-JP"/>
    </w:rPr>
  </w:style>
  <w:style w:type="paragraph" w:customStyle="1" w:styleId="GCAParagraphText40">
    <w:name w:val="~ GCA Paragraph Text_40"/>
    <w:link w:val="GCAParagraphTextChar40"/>
    <w:rsid w:val="005401BA"/>
    <w:pPr>
      <w:spacing w:after="0" w:line="288" w:lineRule="auto"/>
      <w:jc w:val="both"/>
    </w:pPr>
    <w:rPr>
      <w:rFonts w:ascii="Arial" w:eastAsia="Arial Unicode MS" w:hAnsi="Arial" w:cs="Arial"/>
      <w:sz w:val="20"/>
      <w:szCs w:val="20"/>
      <w:lang w:eastAsia="ja-JP"/>
    </w:rPr>
  </w:style>
  <w:style w:type="character" w:customStyle="1" w:styleId="GCAParagraphTextChar40">
    <w:name w:val="~ GCA Paragraph Text Char_40"/>
    <w:link w:val="GCAParagraphText40"/>
    <w:locked/>
    <w:rsid w:val="005401BA"/>
    <w:rPr>
      <w:rFonts w:ascii="Arial" w:eastAsia="Arial Unicode MS" w:hAnsi="Arial" w:cs="Arial"/>
      <w:sz w:val="20"/>
      <w:szCs w:val="20"/>
      <w:lang w:eastAsia="ja-JP"/>
    </w:rPr>
  </w:style>
  <w:style w:type="paragraph" w:customStyle="1" w:styleId="GCAHeader10">
    <w:name w:val="~ GCA Header_10"/>
    <w:link w:val="GCAHeaderChar10"/>
    <w:rsid w:val="005401BA"/>
    <w:pPr>
      <w:spacing w:after="0" w:line="288" w:lineRule="auto"/>
    </w:pPr>
    <w:rPr>
      <w:rFonts w:ascii="Arial" w:eastAsia="Arial Unicode MS" w:hAnsi="Arial" w:cs="Arial"/>
      <w:b/>
      <w:color w:val="003366"/>
      <w:sz w:val="20"/>
      <w:szCs w:val="20"/>
      <w:lang w:eastAsia="ja-JP"/>
    </w:rPr>
  </w:style>
  <w:style w:type="character" w:customStyle="1" w:styleId="GCAHeaderChar10">
    <w:name w:val="~ GCA Header Char_10"/>
    <w:link w:val="GCAHeader10"/>
    <w:locked/>
    <w:rsid w:val="005401BA"/>
    <w:rPr>
      <w:rFonts w:ascii="Arial" w:eastAsia="Arial Unicode MS" w:hAnsi="Arial" w:cs="Arial"/>
      <w:b/>
      <w:color w:val="003366"/>
      <w:sz w:val="20"/>
      <w:szCs w:val="20"/>
      <w:lang w:eastAsia="ja-JP"/>
    </w:rPr>
  </w:style>
  <w:style w:type="paragraph" w:customStyle="1" w:styleId="GCAFooter15">
    <w:name w:val="~ GCA Footer_15"/>
    <w:rsid w:val="005401BA"/>
    <w:pPr>
      <w:spacing w:after="0" w:line="288" w:lineRule="auto"/>
      <w:jc w:val="both"/>
    </w:pPr>
    <w:rPr>
      <w:rFonts w:ascii="Arial" w:eastAsia="Times New Roman" w:hAnsi="Arial" w:cs="Arial"/>
      <w:iCs/>
      <w:sz w:val="16"/>
      <w:szCs w:val="16"/>
      <w:lang w:eastAsia="ja-JP"/>
    </w:rPr>
  </w:style>
  <w:style w:type="paragraph" w:customStyle="1" w:styleId="Normal86">
    <w:name w:val="Normal_8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87">
    <w:name w:val="Normal_8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97">
    <w:name w:val="Normal_97"/>
    <w:rsid w:val="005401BA"/>
    <w:pPr>
      <w:spacing w:after="0" w:line="240" w:lineRule="auto"/>
    </w:pPr>
    <w:rPr>
      <w:rFonts w:ascii="Times New Roman" w:eastAsia="Times New Roman" w:hAnsi="Times New Roman" w:cs="Times New Roman"/>
      <w:sz w:val="24"/>
      <w:szCs w:val="24"/>
      <w:lang w:eastAsia="en-GB"/>
    </w:rPr>
  </w:style>
  <w:style w:type="paragraph" w:customStyle="1" w:styleId="GCAFooter16">
    <w:name w:val="~ GCA Footer_16"/>
    <w:rsid w:val="005401BA"/>
    <w:pPr>
      <w:spacing w:after="0" w:line="288" w:lineRule="auto"/>
      <w:jc w:val="both"/>
    </w:pPr>
    <w:rPr>
      <w:rFonts w:ascii="Arial" w:eastAsia="Times New Roman" w:hAnsi="Arial" w:cs="Arial"/>
      <w:iCs/>
      <w:sz w:val="16"/>
      <w:szCs w:val="16"/>
      <w:lang w:eastAsia="ja-JP"/>
    </w:rPr>
  </w:style>
  <w:style w:type="paragraph" w:customStyle="1" w:styleId="Normal88">
    <w:name w:val="Normal_88"/>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26">
    <w:name w:val="~ GCA Header Underline_26"/>
    <w:link w:val="GCAHeaderUnderlineChar26"/>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6">
    <w:name w:val="~ GCA Header Underline Char_26"/>
    <w:link w:val="GCAHeaderUnderline26"/>
    <w:locked/>
    <w:rsid w:val="005401BA"/>
    <w:rPr>
      <w:rFonts w:ascii="Arial" w:eastAsia="Times New Roman" w:hAnsi="Arial" w:cs="Arial"/>
      <w:b/>
      <w:color w:val="003366"/>
      <w:sz w:val="20"/>
      <w:szCs w:val="20"/>
      <w:lang w:eastAsia="ja-JP"/>
    </w:rPr>
  </w:style>
  <w:style w:type="paragraph" w:customStyle="1" w:styleId="GCAParagraphText41">
    <w:name w:val="~ GCA Paragraph Text_41"/>
    <w:link w:val="GCAParagraphTextChar41"/>
    <w:rsid w:val="005401BA"/>
    <w:pPr>
      <w:spacing w:after="0" w:line="288" w:lineRule="auto"/>
      <w:jc w:val="both"/>
    </w:pPr>
    <w:rPr>
      <w:rFonts w:ascii="Arial" w:eastAsia="Arial Unicode MS" w:hAnsi="Arial" w:cs="Arial"/>
      <w:sz w:val="20"/>
      <w:szCs w:val="20"/>
      <w:lang w:eastAsia="ja-JP"/>
    </w:rPr>
  </w:style>
  <w:style w:type="character" w:customStyle="1" w:styleId="GCAParagraphTextChar41">
    <w:name w:val="~ GCA Paragraph Text Char_41"/>
    <w:link w:val="GCAParagraphText41"/>
    <w:locked/>
    <w:rsid w:val="005401BA"/>
    <w:rPr>
      <w:rFonts w:ascii="Arial" w:eastAsia="Arial Unicode MS" w:hAnsi="Arial" w:cs="Arial"/>
      <w:sz w:val="20"/>
      <w:szCs w:val="20"/>
      <w:lang w:eastAsia="ja-JP"/>
    </w:rPr>
  </w:style>
  <w:style w:type="paragraph" w:customStyle="1" w:styleId="Normal89">
    <w:name w:val="Normal_8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Footer17">
    <w:name w:val="~ GCA Footer_17"/>
    <w:rsid w:val="005401BA"/>
    <w:pPr>
      <w:spacing w:after="0" w:line="288" w:lineRule="auto"/>
      <w:jc w:val="both"/>
    </w:pPr>
    <w:rPr>
      <w:rFonts w:ascii="Arial" w:eastAsia="Times New Roman" w:hAnsi="Arial" w:cs="Arial"/>
      <w:iCs/>
      <w:sz w:val="16"/>
      <w:szCs w:val="16"/>
      <w:lang w:eastAsia="ja-JP"/>
    </w:rPr>
  </w:style>
  <w:style w:type="paragraph" w:customStyle="1" w:styleId="Normal90">
    <w:name w:val="Normal_90"/>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27">
    <w:name w:val="~ GCA Header Underline_27"/>
    <w:link w:val="GCAHeaderUnderlineChar27"/>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7">
    <w:name w:val="~ GCA Header Underline Char_27"/>
    <w:link w:val="GCAHeaderUnderline27"/>
    <w:locked/>
    <w:rsid w:val="005401BA"/>
    <w:rPr>
      <w:rFonts w:ascii="Arial" w:eastAsia="Times New Roman" w:hAnsi="Arial" w:cs="Arial"/>
      <w:b/>
      <w:color w:val="003366"/>
      <w:sz w:val="20"/>
      <w:szCs w:val="20"/>
      <w:lang w:eastAsia="ja-JP"/>
    </w:rPr>
  </w:style>
  <w:style w:type="paragraph" w:customStyle="1" w:styleId="GCAParagraphText42">
    <w:name w:val="~ GCA Paragraph Text_42"/>
    <w:link w:val="GCAParagraphTextChar42"/>
    <w:rsid w:val="005401BA"/>
    <w:pPr>
      <w:spacing w:after="0" w:line="288" w:lineRule="auto"/>
      <w:jc w:val="both"/>
    </w:pPr>
    <w:rPr>
      <w:rFonts w:ascii="Arial" w:eastAsia="Arial Unicode MS" w:hAnsi="Arial" w:cs="Arial"/>
      <w:sz w:val="20"/>
      <w:szCs w:val="20"/>
      <w:lang w:eastAsia="ja-JP"/>
    </w:rPr>
  </w:style>
  <w:style w:type="character" w:customStyle="1" w:styleId="GCAParagraphTextChar42">
    <w:name w:val="~ GCA Paragraph Text Char_42"/>
    <w:link w:val="GCAParagraphText42"/>
    <w:locked/>
    <w:rsid w:val="005401BA"/>
    <w:rPr>
      <w:rFonts w:ascii="Arial" w:eastAsia="Arial Unicode MS" w:hAnsi="Arial" w:cs="Arial"/>
      <w:sz w:val="20"/>
      <w:szCs w:val="20"/>
      <w:lang w:eastAsia="ja-JP"/>
    </w:rPr>
  </w:style>
  <w:style w:type="paragraph" w:customStyle="1" w:styleId="GCAHeader12">
    <w:name w:val="~ GCA Header_12"/>
    <w:link w:val="GCAHeaderChar12"/>
    <w:rsid w:val="005401BA"/>
    <w:pPr>
      <w:spacing w:after="0" w:line="288" w:lineRule="auto"/>
    </w:pPr>
    <w:rPr>
      <w:rFonts w:ascii="Arial" w:eastAsia="Arial Unicode MS" w:hAnsi="Arial" w:cs="Arial"/>
      <w:b/>
      <w:color w:val="003366"/>
      <w:sz w:val="20"/>
      <w:szCs w:val="20"/>
      <w:lang w:eastAsia="ja-JP"/>
    </w:rPr>
  </w:style>
  <w:style w:type="character" w:customStyle="1" w:styleId="GCAHeaderChar12">
    <w:name w:val="~ GCA Header Char_12"/>
    <w:link w:val="GCAHeader12"/>
    <w:locked/>
    <w:rsid w:val="005401BA"/>
    <w:rPr>
      <w:rFonts w:ascii="Arial" w:eastAsia="Arial Unicode MS" w:hAnsi="Arial" w:cs="Arial"/>
      <w:b/>
      <w:color w:val="003366"/>
      <w:sz w:val="20"/>
      <w:szCs w:val="20"/>
      <w:lang w:eastAsia="ja-JP"/>
    </w:rPr>
  </w:style>
  <w:style w:type="paragraph" w:customStyle="1" w:styleId="Normal91">
    <w:name w:val="Normal_9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93">
    <w:name w:val="Normal_9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43">
    <w:name w:val="~ GCA Paragraph Text_43"/>
    <w:link w:val="GCAParagraphTextChar43"/>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43">
    <w:name w:val="~ GCA Paragraph Text Char_43"/>
    <w:link w:val="GCAParagraphText43"/>
    <w:rsid w:val="005401BA"/>
    <w:rPr>
      <w:rFonts w:ascii="Arial" w:eastAsia="Arial Unicode MS" w:hAnsi="Arial" w:cs="Times New Roman"/>
      <w:sz w:val="20"/>
      <w:szCs w:val="20"/>
      <w:lang w:eastAsia="ja-JP"/>
    </w:rPr>
  </w:style>
  <w:style w:type="paragraph" w:customStyle="1" w:styleId="Normal94">
    <w:name w:val="Normal_9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02">
    <w:name w:val="Normal_0_2"/>
    <w:rsid w:val="005401BA"/>
    <w:pPr>
      <w:spacing w:after="0" w:line="240" w:lineRule="auto"/>
    </w:pPr>
    <w:rPr>
      <w:rFonts w:ascii="Times New Roman" w:eastAsia="Times New Roman" w:hAnsi="Times New Roman" w:cs="Times New Roman"/>
      <w:sz w:val="24"/>
      <w:szCs w:val="24"/>
      <w:lang w:eastAsia="en-GB"/>
    </w:rPr>
  </w:style>
  <w:style w:type="paragraph" w:customStyle="1" w:styleId="Normal96">
    <w:name w:val="Normal_9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98">
    <w:name w:val="Normal_98"/>
    <w:qFormat/>
    <w:rsid w:val="005401BA"/>
    <w:pPr>
      <w:spacing w:after="0" w:line="240" w:lineRule="auto"/>
    </w:pPr>
    <w:rPr>
      <w:rFonts w:ascii="Arial" w:eastAsia="Arial" w:hAnsi="Arial" w:cs="Arial"/>
      <w:sz w:val="16"/>
      <w:szCs w:val="24"/>
      <w:lang w:eastAsia="en-GB"/>
    </w:rPr>
  </w:style>
  <w:style w:type="paragraph" w:customStyle="1" w:styleId="Normal03">
    <w:name w:val="Normal_0_3"/>
    <w:rsid w:val="005401BA"/>
    <w:pPr>
      <w:spacing w:after="0" w:line="240" w:lineRule="auto"/>
    </w:pPr>
    <w:rPr>
      <w:rFonts w:ascii="Arial" w:eastAsia="Arial" w:hAnsi="Arial" w:cs="Arial"/>
      <w:sz w:val="16"/>
      <w:szCs w:val="24"/>
      <w:lang w:eastAsia="en-GB"/>
    </w:rPr>
  </w:style>
  <w:style w:type="paragraph" w:customStyle="1" w:styleId="GCAParagraphText730">
    <w:name w:val="~ GCA Paragraph Text_73_0"/>
    <w:link w:val="GCAParagraphTextChar730"/>
    <w:rsid w:val="005401BA"/>
    <w:pPr>
      <w:spacing w:after="0" w:line="288" w:lineRule="auto"/>
      <w:jc w:val="both"/>
    </w:pPr>
    <w:rPr>
      <w:rFonts w:ascii="Arial" w:eastAsia="Times New Roman" w:hAnsi="Arial" w:cs="Arial"/>
      <w:sz w:val="20"/>
      <w:szCs w:val="20"/>
      <w:lang w:eastAsia="ja-JP"/>
    </w:rPr>
  </w:style>
  <w:style w:type="character" w:customStyle="1" w:styleId="GCAParagraphTextChar730">
    <w:name w:val="~ GCA Paragraph Text Char_73_0"/>
    <w:link w:val="GCAParagraphText730"/>
    <w:locked/>
    <w:rsid w:val="005401BA"/>
    <w:rPr>
      <w:rFonts w:ascii="Arial" w:eastAsia="Times New Roman" w:hAnsi="Arial" w:cs="Arial"/>
      <w:sz w:val="20"/>
      <w:szCs w:val="20"/>
      <w:lang w:eastAsia="ja-JP"/>
    </w:rPr>
  </w:style>
  <w:style w:type="paragraph" w:customStyle="1" w:styleId="GCAHeaderUnderline28">
    <w:name w:val="~ GCA Header Underline_28"/>
    <w:link w:val="GCAHeaderUnderlineChar28"/>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8">
    <w:name w:val="~ GCA Header Underline Char_28"/>
    <w:link w:val="GCAHeaderUnderline28"/>
    <w:locked/>
    <w:rsid w:val="005401BA"/>
    <w:rPr>
      <w:rFonts w:ascii="Arial" w:eastAsia="Times New Roman" w:hAnsi="Arial" w:cs="Arial"/>
      <w:b/>
      <w:color w:val="003366"/>
      <w:sz w:val="20"/>
      <w:szCs w:val="20"/>
      <w:lang w:eastAsia="ja-JP"/>
    </w:rPr>
  </w:style>
  <w:style w:type="paragraph" w:customStyle="1" w:styleId="Normal650">
    <w:name w:val="Normal_65_0"/>
    <w:rsid w:val="005401BA"/>
    <w:pPr>
      <w:spacing w:after="0" w:line="240" w:lineRule="auto"/>
    </w:pPr>
    <w:rPr>
      <w:rFonts w:ascii="Times New Roman" w:eastAsia="Times New Roman" w:hAnsi="Times New Roman" w:cs="Times New Roman"/>
      <w:sz w:val="24"/>
      <w:szCs w:val="24"/>
      <w:lang w:eastAsia="en-GB"/>
    </w:rPr>
  </w:style>
  <w:style w:type="paragraph" w:customStyle="1" w:styleId="Normal99">
    <w:name w:val="Normal_9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100">
    <w:name w:val="~ GCA Header (Bold)_10"/>
    <w:link w:val="GCAHeaderBoldChar100"/>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100">
    <w:name w:val="~ GCA Header (Bold) Char_10"/>
    <w:link w:val="GCAHeaderBold100"/>
    <w:rsid w:val="005401BA"/>
    <w:rPr>
      <w:rFonts w:ascii="Arial" w:eastAsia="Arial Unicode MS" w:hAnsi="Arial" w:cs="Times New Roman"/>
      <w:b/>
      <w:color w:val="003366"/>
      <w:sz w:val="20"/>
      <w:szCs w:val="20"/>
      <w:lang w:eastAsia="ja-JP"/>
    </w:rPr>
  </w:style>
  <w:style w:type="paragraph" w:customStyle="1" w:styleId="GCAParagraphText44">
    <w:name w:val="~ GCA Paragraph Text_44"/>
    <w:link w:val="GCAParagraphTextChar44"/>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44">
    <w:name w:val="~ GCA Paragraph Text Char_44"/>
    <w:link w:val="GCAParagraphText44"/>
    <w:rsid w:val="005401BA"/>
    <w:rPr>
      <w:rFonts w:ascii="Arial" w:eastAsia="Arial Unicode MS" w:hAnsi="Arial" w:cs="Times New Roman"/>
      <w:sz w:val="20"/>
      <w:szCs w:val="20"/>
      <w:lang w:eastAsia="ja-JP"/>
    </w:rPr>
  </w:style>
  <w:style w:type="paragraph" w:customStyle="1" w:styleId="GCAHeader13">
    <w:name w:val="~ GCA Header_13"/>
    <w:link w:val="GCAHeaderChar13"/>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Char13">
    <w:name w:val="~ GCA Header Char_13"/>
    <w:link w:val="GCAHeader13"/>
    <w:rsid w:val="005401BA"/>
    <w:rPr>
      <w:rFonts w:ascii="Arial" w:eastAsia="Arial Unicode MS" w:hAnsi="Arial" w:cs="Times New Roman"/>
      <w:b/>
      <w:color w:val="003366"/>
      <w:sz w:val="20"/>
      <w:szCs w:val="20"/>
      <w:lang w:eastAsia="ja-JP"/>
    </w:rPr>
  </w:style>
  <w:style w:type="paragraph" w:customStyle="1" w:styleId="GCAParagraphText610">
    <w:name w:val="~ GCA Paragraph Text_61_0"/>
    <w:link w:val="GCAParagraphTextChar610"/>
    <w:rsid w:val="005401BA"/>
    <w:pPr>
      <w:spacing w:after="0" w:line="288" w:lineRule="auto"/>
      <w:jc w:val="both"/>
    </w:pPr>
    <w:rPr>
      <w:rFonts w:ascii="Arial" w:eastAsia="Times New Roman" w:hAnsi="Arial" w:cs="Arial"/>
      <w:sz w:val="20"/>
      <w:szCs w:val="20"/>
      <w:lang w:eastAsia="ja-JP"/>
    </w:rPr>
  </w:style>
  <w:style w:type="character" w:customStyle="1" w:styleId="GCAParagraphTextChar610">
    <w:name w:val="~ GCA Paragraph Text Char_61_0"/>
    <w:link w:val="GCAParagraphText610"/>
    <w:locked/>
    <w:rsid w:val="005401BA"/>
    <w:rPr>
      <w:rFonts w:ascii="Arial" w:eastAsia="Times New Roman" w:hAnsi="Arial" w:cs="Arial"/>
      <w:sz w:val="20"/>
      <w:szCs w:val="20"/>
      <w:lang w:eastAsia="ja-JP"/>
    </w:rPr>
  </w:style>
  <w:style w:type="paragraph" w:customStyle="1" w:styleId="GCAHeaderBold-Underline00">
    <w:name w:val="~ GCA Header (Bold) - Underline_0"/>
    <w:basedOn w:val="Normal1001"/>
    <w:link w:val="GCAHeaderBold-UnderlineChar0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001">
    <w:name w:val="Normal_100"/>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00">
    <w:name w:val="~ GCA Header (Bold) - Underline Char_0"/>
    <w:link w:val="GCAHeaderBold-Underline00"/>
    <w:locked/>
    <w:rsid w:val="005401BA"/>
    <w:rPr>
      <w:rFonts w:ascii="Arial (W1)" w:eastAsia="Times New Roman" w:hAnsi="Arial (W1)" w:cs="Times New Roman"/>
      <w:b/>
      <w:bCs/>
      <w:color w:val="003366"/>
      <w:sz w:val="20"/>
      <w:szCs w:val="20"/>
      <w:lang w:eastAsia="ja-JP"/>
    </w:rPr>
  </w:style>
  <w:style w:type="paragraph" w:customStyle="1" w:styleId="GCAParagraphText45">
    <w:name w:val="~ GCA Paragraph Text_45"/>
    <w:link w:val="GCAParagraphTextChar45"/>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45">
    <w:name w:val="~ GCA Paragraph Text Char_45"/>
    <w:link w:val="GCAParagraphText45"/>
    <w:locked/>
    <w:rsid w:val="005401BA"/>
    <w:rPr>
      <w:rFonts w:ascii="Arial" w:eastAsia="Times New Roman" w:hAnsi="Arial" w:cs="Times New Roman"/>
      <w:sz w:val="20"/>
      <w:szCs w:val="20"/>
      <w:lang w:eastAsia="ja-JP"/>
    </w:rPr>
  </w:style>
  <w:style w:type="paragraph" w:customStyle="1" w:styleId="GCAHeaderBold11">
    <w:name w:val="~ GCA Header (Bold)_11"/>
    <w:link w:val="GCAHeaderBoldChar11"/>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BoldChar11">
    <w:name w:val="~ GCA Header (Bold) Char_11"/>
    <w:link w:val="GCAHeaderBold11"/>
    <w:locked/>
    <w:rsid w:val="005401BA"/>
    <w:rPr>
      <w:rFonts w:ascii="Arial" w:eastAsia="Times New Roman" w:hAnsi="Arial" w:cs="Times New Roman"/>
      <w:b/>
      <w:color w:val="003366"/>
      <w:sz w:val="20"/>
      <w:szCs w:val="20"/>
      <w:lang w:eastAsia="ja-JP"/>
    </w:rPr>
  </w:style>
  <w:style w:type="paragraph" w:customStyle="1" w:styleId="Normal101">
    <w:name w:val="Normal_101"/>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DeltaViewInsertion">
    <w:name w:val="DeltaView Insertion"/>
    <w:rsid w:val="005401BA"/>
    <w:rPr>
      <w:color w:val="0000FF"/>
      <w:spacing w:val="0"/>
      <w:u w:val="double"/>
    </w:rPr>
  </w:style>
  <w:style w:type="paragraph" w:customStyle="1" w:styleId="Normal102">
    <w:name w:val="Normal_102"/>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40">
    <w:name w:val="Normal_14_0"/>
    <w:rsid w:val="005401BA"/>
    <w:pPr>
      <w:spacing w:after="0" w:line="240" w:lineRule="auto"/>
    </w:pPr>
    <w:rPr>
      <w:rFonts w:ascii="Times New Roman" w:eastAsia="MS Mincho" w:hAnsi="Times New Roman" w:cs="Times New Roman"/>
      <w:sz w:val="24"/>
      <w:szCs w:val="24"/>
      <w:lang w:eastAsia="ja-JP"/>
    </w:rPr>
  </w:style>
  <w:style w:type="paragraph" w:customStyle="1" w:styleId="Normal103">
    <w:name w:val="Normal_103"/>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04">
    <w:name w:val="Normal_104"/>
    <w:qFormat/>
    <w:rsid w:val="005401BA"/>
    <w:pPr>
      <w:spacing w:after="0" w:line="240" w:lineRule="auto"/>
    </w:pPr>
    <w:rPr>
      <w:rFonts w:ascii="Times New Roman" w:eastAsia="MS Mincho" w:hAnsi="Times New Roman" w:cs="Times New Roman"/>
      <w:sz w:val="24"/>
      <w:szCs w:val="24"/>
      <w:lang w:eastAsia="ja-JP"/>
    </w:rPr>
  </w:style>
  <w:style w:type="paragraph" w:customStyle="1" w:styleId="GCAHeader30">
    <w:name w:val="~ GCA Header_3_0"/>
    <w:link w:val="GCAHeaderChar30"/>
    <w:rsid w:val="005401BA"/>
    <w:pPr>
      <w:spacing w:after="0" w:line="288" w:lineRule="auto"/>
    </w:pPr>
    <w:rPr>
      <w:rFonts w:ascii="Arial" w:eastAsia="Times New Roman" w:hAnsi="Arial" w:cs="Arial"/>
      <w:b/>
      <w:color w:val="003366"/>
      <w:sz w:val="20"/>
      <w:szCs w:val="20"/>
      <w:lang w:eastAsia="ja-JP"/>
    </w:rPr>
  </w:style>
  <w:style w:type="character" w:customStyle="1" w:styleId="GCAHeaderChar30">
    <w:name w:val="~ GCA Header Char_3_0"/>
    <w:link w:val="GCAHeader30"/>
    <w:locked/>
    <w:rsid w:val="005401BA"/>
    <w:rPr>
      <w:rFonts w:ascii="Arial" w:eastAsia="Times New Roman" w:hAnsi="Arial" w:cs="Arial"/>
      <w:b/>
      <w:color w:val="003366"/>
      <w:sz w:val="20"/>
      <w:szCs w:val="20"/>
      <w:lang w:eastAsia="ja-JP"/>
    </w:rPr>
  </w:style>
  <w:style w:type="paragraph" w:customStyle="1" w:styleId="Normal370">
    <w:name w:val="Normal_37_0"/>
    <w:rsid w:val="005401BA"/>
    <w:pPr>
      <w:spacing w:after="0" w:line="240" w:lineRule="auto"/>
    </w:pPr>
    <w:rPr>
      <w:rFonts w:ascii="Times New Roman" w:eastAsia="MS Mincho" w:hAnsi="Times New Roman" w:cs="Times New Roman"/>
      <w:sz w:val="24"/>
      <w:szCs w:val="20"/>
      <w:lang w:eastAsia="ja-JP"/>
    </w:rPr>
  </w:style>
  <w:style w:type="paragraph" w:customStyle="1" w:styleId="MyLastParagraph0">
    <w:name w:val="MyLastParagraph_0"/>
    <w:rsid w:val="005401BA"/>
    <w:pPr>
      <w:spacing w:after="0" w:line="240" w:lineRule="auto"/>
    </w:pPr>
    <w:rPr>
      <w:rFonts w:ascii="Times New Roman" w:eastAsia="MS Mincho" w:hAnsi="Times New Roman" w:cs="Times New Roman"/>
      <w:sz w:val="4"/>
      <w:szCs w:val="20"/>
      <w:lang w:eastAsia="en-GB"/>
    </w:rPr>
  </w:style>
  <w:style w:type="paragraph" w:customStyle="1" w:styleId="GCAHeaderUnderline29">
    <w:name w:val="~ GCA Header Underline_29"/>
    <w:link w:val="GCAHeaderUnderlineCharChar"/>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Char">
    <w:name w:val="~ GCA Header Underline Char Char"/>
    <w:link w:val="GCAHeaderUnderline29"/>
    <w:locked/>
    <w:rsid w:val="005401BA"/>
    <w:rPr>
      <w:rFonts w:ascii="Arial" w:eastAsia="Times New Roman" w:hAnsi="Arial" w:cs="Arial"/>
      <w:b/>
      <w:color w:val="003366"/>
      <w:sz w:val="20"/>
      <w:szCs w:val="20"/>
      <w:lang w:eastAsia="ja-JP"/>
    </w:rPr>
  </w:style>
  <w:style w:type="paragraph" w:customStyle="1" w:styleId="Normal105">
    <w:name w:val="Normal_105"/>
    <w:qFormat/>
    <w:rsid w:val="005401BA"/>
    <w:pPr>
      <w:spacing w:after="0" w:line="240" w:lineRule="auto"/>
    </w:pPr>
    <w:rPr>
      <w:rFonts w:ascii="Arial" w:eastAsia="Arial" w:hAnsi="Arial" w:cs="Arial"/>
      <w:sz w:val="16"/>
      <w:szCs w:val="24"/>
      <w:lang w:eastAsia="en-GB"/>
    </w:rPr>
  </w:style>
  <w:style w:type="paragraph" w:customStyle="1" w:styleId="Normal106">
    <w:name w:val="Normal_10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1">
    <w:name w:val="Footer_1"/>
    <w:basedOn w:val="Normal106"/>
    <w:rsid w:val="005401BA"/>
    <w:pPr>
      <w:tabs>
        <w:tab w:val="center" w:pos="4153"/>
        <w:tab w:val="right" w:pos="8306"/>
      </w:tabs>
    </w:pPr>
  </w:style>
  <w:style w:type="paragraph" w:customStyle="1" w:styleId="Normal940">
    <w:name w:val="Normal_94_0"/>
    <w:rsid w:val="005401BA"/>
    <w:pPr>
      <w:spacing w:after="0" w:line="240" w:lineRule="auto"/>
    </w:pPr>
    <w:rPr>
      <w:rFonts w:ascii="Times New Roman" w:eastAsia="MS Mincho" w:hAnsi="Times New Roman" w:cs="Times New Roman"/>
      <w:sz w:val="24"/>
      <w:szCs w:val="24"/>
      <w:lang w:eastAsia="ja-JP"/>
    </w:rPr>
  </w:style>
  <w:style w:type="paragraph" w:customStyle="1" w:styleId="GCATitlePageText">
    <w:name w:val="~ GCA Title Page Text"/>
    <w:basedOn w:val="Normal107"/>
    <w:rsid w:val="005401BA"/>
    <w:pPr>
      <w:jc w:val="center"/>
    </w:pPr>
    <w:rPr>
      <w:rFonts w:ascii="Arial" w:eastAsia="MS Mincho" w:hAnsi="Arial"/>
      <w:color w:val="003366"/>
      <w:sz w:val="64"/>
      <w:szCs w:val="20"/>
    </w:rPr>
  </w:style>
  <w:style w:type="paragraph" w:customStyle="1" w:styleId="Normal107">
    <w:name w:val="Normal_107"/>
    <w:qFormat/>
    <w:rsid w:val="005401BA"/>
    <w:pPr>
      <w:spacing w:after="0" w:line="240" w:lineRule="auto"/>
    </w:pPr>
    <w:rPr>
      <w:rFonts w:ascii="Times New Roman" w:eastAsia="Times New Roman" w:hAnsi="Times New Roman" w:cs="Times New Roman"/>
      <w:sz w:val="24"/>
      <w:szCs w:val="24"/>
      <w:lang w:eastAsia="ja-JP"/>
    </w:rPr>
  </w:style>
  <w:style w:type="paragraph" w:customStyle="1" w:styleId="Normal460">
    <w:name w:val="Normal_46_0"/>
    <w:rsid w:val="005401BA"/>
    <w:pPr>
      <w:spacing w:after="0" w:line="240" w:lineRule="auto"/>
    </w:pPr>
    <w:rPr>
      <w:rFonts w:ascii="Times New Roman" w:eastAsia="Times New Roman" w:hAnsi="Times New Roman" w:cs="Times New Roman"/>
      <w:sz w:val="24"/>
      <w:szCs w:val="20"/>
      <w:lang w:eastAsia="ja-JP"/>
    </w:rPr>
  </w:style>
  <w:style w:type="paragraph" w:customStyle="1" w:styleId="Footer2">
    <w:name w:val="Footer_2"/>
    <w:basedOn w:val="Normal108"/>
    <w:rsid w:val="005401BA"/>
    <w:pPr>
      <w:tabs>
        <w:tab w:val="center" w:pos="4153"/>
        <w:tab w:val="right" w:pos="8306"/>
      </w:tabs>
    </w:pPr>
  </w:style>
  <w:style w:type="paragraph" w:customStyle="1" w:styleId="Normal108">
    <w:name w:val="Normal_108"/>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30">
    <w:name w:val="~ GCA Header Underline_30"/>
    <w:link w:val="GCAHeaderUnderlineChar29"/>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9">
    <w:name w:val="~ GCA Header Underline Char_29"/>
    <w:link w:val="GCAHeaderUnderline30"/>
    <w:locked/>
    <w:rsid w:val="005401BA"/>
    <w:rPr>
      <w:rFonts w:ascii="Arial" w:eastAsia="Times New Roman" w:hAnsi="Arial" w:cs="Arial"/>
      <w:b/>
      <w:color w:val="003366"/>
      <w:sz w:val="20"/>
      <w:szCs w:val="20"/>
      <w:lang w:eastAsia="ja-JP"/>
    </w:rPr>
  </w:style>
  <w:style w:type="paragraph" w:customStyle="1" w:styleId="GCAParagraphText46">
    <w:name w:val="~ GCA Paragraph Text_46"/>
    <w:link w:val="GCAParagraphTextChar46"/>
    <w:rsid w:val="005401BA"/>
    <w:pPr>
      <w:spacing w:after="0" w:line="288" w:lineRule="auto"/>
      <w:jc w:val="both"/>
    </w:pPr>
    <w:rPr>
      <w:rFonts w:ascii="Arial" w:eastAsia="Arial Unicode MS" w:hAnsi="Arial" w:cs="Arial"/>
      <w:sz w:val="20"/>
      <w:szCs w:val="20"/>
      <w:lang w:eastAsia="ja-JP"/>
    </w:rPr>
  </w:style>
  <w:style w:type="character" w:customStyle="1" w:styleId="GCAParagraphTextChar46">
    <w:name w:val="~ GCA Paragraph Text Char_46"/>
    <w:link w:val="GCAParagraphText46"/>
    <w:locked/>
    <w:rsid w:val="005401BA"/>
    <w:rPr>
      <w:rFonts w:ascii="Arial" w:eastAsia="Arial Unicode MS" w:hAnsi="Arial" w:cs="Arial"/>
      <w:sz w:val="20"/>
      <w:szCs w:val="20"/>
      <w:lang w:eastAsia="ja-JP"/>
    </w:rPr>
  </w:style>
  <w:style w:type="paragraph" w:customStyle="1" w:styleId="Normal109">
    <w:name w:val="Normal_109"/>
    <w:qFormat/>
    <w:rsid w:val="005401BA"/>
    <w:pPr>
      <w:spacing w:after="0" w:line="240" w:lineRule="auto"/>
    </w:pPr>
    <w:rPr>
      <w:rFonts w:ascii="Times New Roman" w:eastAsia="MS Mincho" w:hAnsi="Times New Roman" w:cs="Times New Roman"/>
      <w:sz w:val="24"/>
      <w:szCs w:val="24"/>
      <w:lang w:eastAsia="ja-JP"/>
    </w:rPr>
  </w:style>
  <w:style w:type="paragraph" w:customStyle="1" w:styleId="Heading150">
    <w:name w:val="Heading 1_5_0"/>
    <w:basedOn w:val="Normal109"/>
    <w:next w:val="Normal109"/>
    <w:link w:val="Heading1GCAheadetChar0"/>
    <w:rsid w:val="005401BA"/>
    <w:pPr>
      <w:keepNext/>
      <w:spacing w:line="288" w:lineRule="auto"/>
      <w:outlineLvl w:val="0"/>
    </w:pPr>
    <w:rPr>
      <w:rFonts w:ascii="Arial Bold" w:eastAsia="Times New Roman" w:hAnsi="Arial Bold" w:cs="Arial"/>
      <w:color w:val="003366"/>
      <w:kern w:val="28"/>
      <w:sz w:val="20"/>
      <w:szCs w:val="32"/>
      <w:lang w:eastAsia="en-US"/>
    </w:rPr>
  </w:style>
  <w:style w:type="character" w:customStyle="1" w:styleId="Heading1GCAheadetChar0">
    <w:name w:val="Heading 1 ~ GCA headet Char_0"/>
    <w:link w:val="Heading150"/>
    <w:locked/>
    <w:rsid w:val="005401BA"/>
    <w:rPr>
      <w:rFonts w:ascii="Arial Bold" w:eastAsia="Times New Roman" w:hAnsi="Arial Bold" w:cs="Arial"/>
      <w:color w:val="003366"/>
      <w:kern w:val="28"/>
      <w:sz w:val="20"/>
      <w:szCs w:val="32"/>
    </w:rPr>
  </w:style>
  <w:style w:type="paragraph" w:customStyle="1" w:styleId="Normal311">
    <w:name w:val="Normal_3_1"/>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270">
    <w:name w:val="~ GCA Header Underline_27_0"/>
    <w:link w:val="GCAHeaderUnderlineChar26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60">
    <w:name w:val="~ GCA Header Underline Char_26_0"/>
    <w:link w:val="GCAHeaderUnderline270"/>
    <w:locked/>
    <w:rsid w:val="005401BA"/>
    <w:rPr>
      <w:rFonts w:ascii="Arial" w:eastAsia="Times New Roman" w:hAnsi="Arial" w:cs="Times New Roman"/>
      <w:b/>
      <w:color w:val="003366"/>
      <w:sz w:val="20"/>
      <w:szCs w:val="20"/>
      <w:lang w:eastAsia="ja-JP"/>
    </w:rPr>
  </w:style>
  <w:style w:type="paragraph" w:customStyle="1" w:styleId="Normal1100">
    <w:name w:val="Normal_110"/>
    <w:rsid w:val="005401BA"/>
    <w:pPr>
      <w:spacing w:after="0" w:line="240" w:lineRule="auto"/>
    </w:pPr>
    <w:rPr>
      <w:rFonts w:ascii="Times New Roman" w:eastAsia="MS Mincho" w:hAnsi="Times New Roman" w:cs="Times New Roman"/>
      <w:sz w:val="24"/>
      <w:szCs w:val="24"/>
      <w:lang w:eastAsia="zh-CN"/>
    </w:rPr>
  </w:style>
  <w:style w:type="paragraph" w:customStyle="1" w:styleId="Normal111">
    <w:name w:val="Normal_111"/>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200">
    <w:name w:val="Normal_2_0"/>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31">
    <w:name w:val="~ GCA Header Underline_31"/>
    <w:link w:val="GCAHeaderUnderlineChar3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30">
    <w:name w:val="~ GCA Header Underline Char_30"/>
    <w:link w:val="GCAHeaderUnderline31"/>
    <w:rsid w:val="005401BA"/>
    <w:rPr>
      <w:rFonts w:ascii="Arial" w:eastAsia="Times New Roman" w:hAnsi="Arial" w:cs="Times New Roman"/>
      <w:b/>
      <w:color w:val="003366"/>
      <w:sz w:val="20"/>
      <w:szCs w:val="20"/>
      <w:lang w:eastAsia="ja-JP"/>
    </w:rPr>
  </w:style>
  <w:style w:type="paragraph" w:customStyle="1" w:styleId="Normal112">
    <w:name w:val="Normal_112"/>
    <w:qFormat/>
    <w:rsid w:val="005401BA"/>
    <w:pPr>
      <w:spacing w:after="0" w:line="240" w:lineRule="auto"/>
    </w:pPr>
    <w:rPr>
      <w:rFonts w:ascii="Times New Roman" w:eastAsia="SimSun" w:hAnsi="Times New Roman" w:cs="Times New Roman"/>
      <w:sz w:val="24"/>
      <w:szCs w:val="24"/>
      <w:lang w:eastAsia="zh-CN"/>
    </w:rPr>
  </w:style>
  <w:style w:type="paragraph" w:customStyle="1" w:styleId="Normal320">
    <w:name w:val="Normal_3_2"/>
    <w:rsid w:val="005401BA"/>
    <w:pPr>
      <w:spacing w:after="0" w:line="240" w:lineRule="auto"/>
    </w:pPr>
    <w:rPr>
      <w:rFonts w:ascii="Times New Roman" w:eastAsia="SimSun" w:hAnsi="Times New Roman" w:cs="Times New Roman"/>
      <w:sz w:val="24"/>
      <w:szCs w:val="24"/>
      <w:lang w:eastAsia="en-GB"/>
    </w:rPr>
  </w:style>
  <w:style w:type="paragraph" w:customStyle="1" w:styleId="Normal3100">
    <w:name w:val="Normal_3_1_0"/>
    <w:rsid w:val="005401BA"/>
    <w:pPr>
      <w:spacing w:after="0" w:line="240" w:lineRule="auto"/>
    </w:pPr>
    <w:rPr>
      <w:rFonts w:ascii="Times New Roman" w:eastAsia="SimSun" w:hAnsi="Times New Roman" w:cs="Times New Roman"/>
      <w:sz w:val="24"/>
      <w:szCs w:val="24"/>
      <w:lang w:eastAsia="en-GB"/>
    </w:rPr>
  </w:style>
  <w:style w:type="paragraph" w:customStyle="1" w:styleId="GCAHeader28">
    <w:name w:val="~ GCA Header_28"/>
    <w:link w:val="GCAHeaderChar28"/>
    <w:rsid w:val="005401BA"/>
    <w:pPr>
      <w:spacing w:after="0" w:line="288" w:lineRule="auto"/>
    </w:pPr>
    <w:rPr>
      <w:rFonts w:ascii="Arial" w:eastAsia="Times New Roman" w:hAnsi="Arial" w:cs="Arial"/>
      <w:b/>
      <w:color w:val="003366"/>
      <w:sz w:val="20"/>
      <w:szCs w:val="20"/>
      <w:lang w:eastAsia="ja-JP"/>
    </w:rPr>
  </w:style>
  <w:style w:type="character" w:customStyle="1" w:styleId="GCAHeaderChar28">
    <w:name w:val="~ GCA Header Char_28"/>
    <w:link w:val="GCAHeader28"/>
    <w:locked/>
    <w:rsid w:val="005401BA"/>
    <w:rPr>
      <w:rFonts w:ascii="Arial" w:eastAsia="Times New Roman" w:hAnsi="Arial" w:cs="Arial"/>
      <w:b/>
      <w:color w:val="003366"/>
      <w:sz w:val="20"/>
      <w:szCs w:val="20"/>
      <w:lang w:eastAsia="ja-JP"/>
    </w:rPr>
  </w:style>
  <w:style w:type="paragraph" w:customStyle="1" w:styleId="Normal510">
    <w:name w:val="Normal_5_1"/>
    <w:rsid w:val="005401BA"/>
    <w:pPr>
      <w:spacing w:after="0" w:line="240" w:lineRule="auto"/>
    </w:pPr>
    <w:rPr>
      <w:rFonts w:ascii="Arial" w:eastAsia="SimSun" w:hAnsi="Arial" w:cs="Arial"/>
      <w:sz w:val="16"/>
      <w:szCs w:val="24"/>
      <w:lang w:eastAsia="en-GB"/>
    </w:rPr>
  </w:style>
  <w:style w:type="paragraph" w:customStyle="1" w:styleId="StyleArial8pt61">
    <w:name w:val="Style Arial 8 pt_61"/>
    <w:link w:val="StyleArial8ptCharChar58"/>
    <w:autoRedefine/>
    <w:rsid w:val="005401BA"/>
    <w:pPr>
      <w:spacing w:after="0" w:line="288" w:lineRule="auto"/>
      <w:jc w:val="both"/>
    </w:pPr>
    <w:rPr>
      <w:rFonts w:ascii="Arial" w:eastAsia="Times New Roman" w:hAnsi="Arial" w:cs="Arial"/>
      <w:iCs/>
      <w:sz w:val="20"/>
      <w:szCs w:val="20"/>
      <w:lang w:eastAsia="en-GB"/>
    </w:rPr>
  </w:style>
  <w:style w:type="character" w:customStyle="1" w:styleId="StyleArial8ptCharChar58">
    <w:name w:val="Style Arial 8 pt Char Char_58"/>
    <w:link w:val="StyleArial8pt61"/>
    <w:locked/>
    <w:rsid w:val="005401BA"/>
    <w:rPr>
      <w:rFonts w:ascii="Arial" w:eastAsia="Times New Roman" w:hAnsi="Arial" w:cs="Arial"/>
      <w:iCs/>
      <w:sz w:val="20"/>
      <w:szCs w:val="20"/>
      <w:lang w:eastAsia="en-GB"/>
    </w:rPr>
  </w:style>
  <w:style w:type="paragraph" w:customStyle="1" w:styleId="Normal1002">
    <w:name w:val="Normal_10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13">
    <w:name w:val="Normal_11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280">
    <w:name w:val="~ GCA Header Underline_28_0"/>
    <w:link w:val="GCAHeaderUnderlineChar27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70">
    <w:name w:val="~ GCA Header Underline Char_27_0"/>
    <w:link w:val="GCAHeaderUnderline280"/>
    <w:locked/>
    <w:rsid w:val="005401BA"/>
    <w:rPr>
      <w:rFonts w:ascii="Arial" w:eastAsia="Times New Roman" w:hAnsi="Arial" w:cs="Times New Roman"/>
      <w:b/>
      <w:color w:val="003366"/>
      <w:sz w:val="20"/>
      <w:szCs w:val="20"/>
      <w:lang w:eastAsia="ja-JP"/>
    </w:rPr>
  </w:style>
  <w:style w:type="paragraph" w:customStyle="1" w:styleId="Normal1090">
    <w:name w:val="Normal_109_0"/>
    <w:rsid w:val="005401BA"/>
    <w:pPr>
      <w:spacing w:after="0" w:line="240" w:lineRule="auto"/>
    </w:pPr>
    <w:rPr>
      <w:rFonts w:ascii="Times New Roman" w:eastAsia="SimSun" w:hAnsi="Times New Roman" w:cs="Times New Roman"/>
      <w:sz w:val="24"/>
      <w:szCs w:val="24"/>
      <w:lang w:eastAsia="zh-CN"/>
    </w:rPr>
  </w:style>
  <w:style w:type="paragraph" w:customStyle="1" w:styleId="Normal114">
    <w:name w:val="Normal_11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5100">
    <w:name w:val="Normal_5_1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15">
    <w:name w:val="Normal_11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010">
    <w:name w:val="Normal_10_1"/>
    <w:rsid w:val="005401BA"/>
    <w:pPr>
      <w:spacing w:after="0" w:line="240" w:lineRule="auto"/>
    </w:pPr>
    <w:rPr>
      <w:rFonts w:ascii="Times New Roman" w:eastAsia="Times New Roman" w:hAnsi="Times New Roman" w:cs="Times New Roman"/>
      <w:sz w:val="24"/>
      <w:szCs w:val="24"/>
      <w:lang w:eastAsia="en-GB"/>
    </w:rPr>
  </w:style>
  <w:style w:type="paragraph" w:customStyle="1" w:styleId="Normal116">
    <w:name w:val="Normal_11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300">
    <w:name w:val="~ GCA Header Underline_30_0"/>
    <w:link w:val="GCAHeaderUnderlineChar29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90">
    <w:name w:val="~ GCA Header Underline Char_29_0"/>
    <w:link w:val="GCAHeaderUnderline300"/>
    <w:locked/>
    <w:rsid w:val="005401BA"/>
    <w:rPr>
      <w:rFonts w:ascii="Arial" w:eastAsia="Times New Roman" w:hAnsi="Arial" w:cs="Arial"/>
      <w:b/>
      <w:color w:val="003366"/>
      <w:sz w:val="20"/>
      <w:szCs w:val="20"/>
      <w:lang w:eastAsia="ja-JP"/>
    </w:rPr>
  </w:style>
  <w:style w:type="paragraph" w:customStyle="1" w:styleId="GCAParagraphText210">
    <w:name w:val="~ GCA Paragraph Text_2_1"/>
    <w:link w:val="GCAParagraphTextChar210"/>
    <w:rsid w:val="005401BA"/>
    <w:pPr>
      <w:spacing w:after="0" w:line="288" w:lineRule="auto"/>
      <w:jc w:val="both"/>
    </w:pPr>
    <w:rPr>
      <w:rFonts w:ascii="Arial" w:eastAsia="Times New Roman" w:hAnsi="Arial" w:cs="Arial"/>
      <w:sz w:val="20"/>
      <w:szCs w:val="20"/>
      <w:lang w:eastAsia="ja-JP"/>
    </w:rPr>
  </w:style>
  <w:style w:type="character" w:customStyle="1" w:styleId="GCAParagraphTextChar210">
    <w:name w:val="~ GCA Paragraph Text Char_2_1"/>
    <w:link w:val="GCAParagraphText210"/>
    <w:locked/>
    <w:rsid w:val="005401BA"/>
    <w:rPr>
      <w:rFonts w:ascii="Arial" w:eastAsia="Times New Roman" w:hAnsi="Arial" w:cs="Arial"/>
      <w:sz w:val="20"/>
      <w:szCs w:val="20"/>
      <w:lang w:eastAsia="ja-JP"/>
    </w:rPr>
  </w:style>
  <w:style w:type="paragraph" w:customStyle="1" w:styleId="Normal51000">
    <w:name w:val="Normal_5_1_0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17">
    <w:name w:val="Normal_11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Heading20">
    <w:name w:val="Heading 2_0"/>
    <w:basedOn w:val="Normal118"/>
    <w:next w:val="Normal118"/>
    <w:link w:val="Heading2HeaderunboldChar"/>
    <w:qFormat/>
    <w:rsid w:val="005401BA"/>
    <w:pPr>
      <w:keepNext/>
      <w:spacing w:line="288" w:lineRule="auto"/>
      <w:jc w:val="both"/>
      <w:outlineLvl w:val="1"/>
    </w:pPr>
    <w:rPr>
      <w:rFonts w:ascii="Arial" w:hAnsi="Arial" w:cs="Arial"/>
      <w:bCs/>
      <w:iCs/>
      <w:color w:val="003366"/>
      <w:kern w:val="28"/>
      <w:sz w:val="20"/>
      <w:szCs w:val="28"/>
      <w:lang w:eastAsia="en-US"/>
    </w:rPr>
  </w:style>
  <w:style w:type="paragraph" w:customStyle="1" w:styleId="Normal118">
    <w:name w:val="Normal_118"/>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Heading2HeaderunboldChar">
    <w:name w:val="Heading 2 ~ Header unbold Char"/>
    <w:link w:val="Heading20"/>
    <w:locked/>
    <w:rsid w:val="005401BA"/>
    <w:rPr>
      <w:rFonts w:ascii="Arial" w:eastAsia="Times New Roman" w:hAnsi="Arial" w:cs="Arial"/>
      <w:bCs/>
      <w:iCs/>
      <w:color w:val="003366"/>
      <w:kern w:val="28"/>
      <w:sz w:val="20"/>
      <w:szCs w:val="28"/>
    </w:rPr>
  </w:style>
  <w:style w:type="paragraph" w:customStyle="1" w:styleId="GCAParagraphText47">
    <w:name w:val="~ GCA Paragraph Text_47"/>
    <w:link w:val="GCAParagraphTextChar47"/>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47">
    <w:name w:val="~ GCA Paragraph Text Char_47"/>
    <w:link w:val="GCAParagraphText47"/>
    <w:locked/>
    <w:rsid w:val="005401BA"/>
    <w:rPr>
      <w:rFonts w:ascii="Arial" w:eastAsia="Times New Roman" w:hAnsi="Arial" w:cs="Times New Roman"/>
      <w:sz w:val="20"/>
      <w:szCs w:val="20"/>
      <w:lang w:eastAsia="ja-JP"/>
    </w:rPr>
  </w:style>
  <w:style w:type="paragraph" w:customStyle="1" w:styleId="Normal1020">
    <w:name w:val="Normal_10_2"/>
    <w:rsid w:val="005401BA"/>
    <w:pPr>
      <w:spacing w:after="0" w:line="240" w:lineRule="auto"/>
    </w:pPr>
    <w:rPr>
      <w:rFonts w:ascii="Times New Roman" w:eastAsia="Times New Roman" w:hAnsi="Times New Roman" w:cs="Times New Roman"/>
      <w:sz w:val="24"/>
      <w:szCs w:val="24"/>
      <w:lang w:eastAsia="en-GB"/>
    </w:rPr>
  </w:style>
  <w:style w:type="paragraph" w:customStyle="1" w:styleId="Normal119">
    <w:name w:val="Normal_119"/>
    <w:qFormat/>
    <w:rsid w:val="005401BA"/>
    <w:pPr>
      <w:spacing w:after="0" w:line="240" w:lineRule="auto"/>
    </w:pPr>
    <w:rPr>
      <w:rFonts w:ascii="Times New Roman" w:eastAsia="Times New Roman" w:hAnsi="Times New Roman" w:cs="Times New Roman"/>
      <w:sz w:val="24"/>
      <w:szCs w:val="24"/>
      <w:lang w:eastAsia="zh-CN"/>
    </w:rPr>
  </w:style>
  <w:style w:type="paragraph" w:customStyle="1" w:styleId="GCAHeaderUnderline53">
    <w:name w:val="~ GCA Header Underline_53"/>
    <w:link w:val="GCAHeaderUnderlineChar5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
    <w:name w:val="~ GCA Header Underline Char_50"/>
    <w:link w:val="GCAHeaderUnderline53"/>
    <w:locked/>
    <w:rsid w:val="005401BA"/>
    <w:rPr>
      <w:rFonts w:ascii="Arial" w:eastAsia="Times New Roman" w:hAnsi="Arial" w:cs="Arial"/>
      <w:b/>
      <w:color w:val="003366"/>
      <w:sz w:val="20"/>
      <w:szCs w:val="20"/>
      <w:lang w:eastAsia="ja-JP"/>
    </w:rPr>
  </w:style>
  <w:style w:type="paragraph" w:customStyle="1" w:styleId="Heading21">
    <w:name w:val="Heading 2_1"/>
    <w:basedOn w:val="Normal119"/>
    <w:next w:val="Normal119"/>
    <w:link w:val="Heading2HeaderunboldChar0"/>
    <w:qFormat/>
    <w:rsid w:val="005401BA"/>
    <w:pPr>
      <w:keepNext/>
      <w:spacing w:line="288" w:lineRule="auto"/>
      <w:jc w:val="both"/>
      <w:outlineLvl w:val="1"/>
    </w:pPr>
    <w:rPr>
      <w:rFonts w:ascii="Arial" w:hAnsi="Arial" w:cs="Arial"/>
      <w:bCs/>
      <w:iCs/>
      <w:color w:val="003366"/>
      <w:kern w:val="28"/>
      <w:sz w:val="20"/>
      <w:szCs w:val="28"/>
      <w:lang w:eastAsia="en-US"/>
    </w:rPr>
  </w:style>
  <w:style w:type="character" w:customStyle="1" w:styleId="Heading2HeaderunboldChar0">
    <w:name w:val="Heading 2 ~ Header unbold Char_0"/>
    <w:link w:val="Heading21"/>
    <w:locked/>
    <w:rsid w:val="005401BA"/>
    <w:rPr>
      <w:rFonts w:ascii="Arial" w:eastAsia="Times New Roman" w:hAnsi="Arial" w:cs="Arial"/>
      <w:bCs/>
      <w:iCs/>
      <w:color w:val="003366"/>
      <w:kern w:val="28"/>
      <w:sz w:val="20"/>
      <w:szCs w:val="28"/>
    </w:rPr>
  </w:style>
  <w:style w:type="paragraph" w:customStyle="1" w:styleId="Normal1200">
    <w:name w:val="Normal_12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32">
    <w:name w:val="~ GCA Header Underline_32"/>
    <w:link w:val="GCAHeaderUnderlineChar31"/>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31">
    <w:name w:val="~ GCA Header Underline Char_31"/>
    <w:link w:val="GCAHeaderUnderline32"/>
    <w:rsid w:val="005401BA"/>
    <w:rPr>
      <w:rFonts w:ascii="Arial" w:eastAsia="Times New Roman" w:hAnsi="Arial" w:cs="Times New Roman"/>
      <w:b/>
      <w:color w:val="003366"/>
      <w:sz w:val="20"/>
      <w:szCs w:val="20"/>
      <w:lang w:eastAsia="ja-JP"/>
    </w:rPr>
  </w:style>
  <w:style w:type="paragraph" w:customStyle="1" w:styleId="Normal121">
    <w:name w:val="Normal_121"/>
    <w:qFormat/>
    <w:rsid w:val="005401BA"/>
    <w:pPr>
      <w:spacing w:after="0" w:line="240" w:lineRule="auto"/>
    </w:pPr>
    <w:rPr>
      <w:rFonts w:ascii="Times New Roman" w:eastAsia="SimSun" w:hAnsi="Times New Roman" w:cs="Times New Roman"/>
      <w:sz w:val="24"/>
      <w:szCs w:val="24"/>
      <w:lang w:eastAsia="zh-CN"/>
    </w:rPr>
  </w:style>
  <w:style w:type="paragraph" w:customStyle="1" w:styleId="Normal330">
    <w:name w:val="Normal_3_3"/>
    <w:rsid w:val="005401BA"/>
    <w:pPr>
      <w:spacing w:after="0" w:line="240" w:lineRule="auto"/>
    </w:pPr>
    <w:rPr>
      <w:rFonts w:ascii="Times New Roman" w:eastAsia="SimSun" w:hAnsi="Times New Roman" w:cs="Times New Roman"/>
      <w:sz w:val="24"/>
      <w:szCs w:val="24"/>
      <w:lang w:eastAsia="en-GB"/>
    </w:rPr>
  </w:style>
  <w:style w:type="paragraph" w:customStyle="1" w:styleId="GCAParagraphText48">
    <w:name w:val="~ GCA Paragraph Text_48"/>
    <w:link w:val="GCAParagraphTextChar48"/>
    <w:rsid w:val="005401BA"/>
    <w:pPr>
      <w:spacing w:after="0" w:line="288" w:lineRule="auto"/>
      <w:jc w:val="both"/>
    </w:pPr>
    <w:rPr>
      <w:rFonts w:ascii="Arial" w:eastAsia="Arial Unicode MS" w:hAnsi="Arial" w:cs="Arial"/>
      <w:sz w:val="20"/>
      <w:szCs w:val="20"/>
      <w:lang w:eastAsia="ja-JP"/>
    </w:rPr>
  </w:style>
  <w:style w:type="character" w:customStyle="1" w:styleId="GCAParagraphTextChar48">
    <w:name w:val="~ GCA Paragraph Text Char_48"/>
    <w:link w:val="GCAParagraphText48"/>
    <w:locked/>
    <w:rsid w:val="005401BA"/>
    <w:rPr>
      <w:rFonts w:ascii="Arial" w:eastAsia="Arial Unicode MS" w:hAnsi="Arial" w:cs="Arial"/>
      <w:sz w:val="20"/>
      <w:szCs w:val="20"/>
      <w:lang w:eastAsia="ja-JP"/>
    </w:rPr>
  </w:style>
  <w:style w:type="paragraph" w:customStyle="1" w:styleId="Normal122">
    <w:name w:val="Normal_122"/>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340">
    <w:name w:val="Normal_3_4"/>
    <w:rsid w:val="005401BA"/>
    <w:pPr>
      <w:spacing w:after="0" w:line="240" w:lineRule="auto"/>
    </w:pPr>
    <w:rPr>
      <w:rFonts w:ascii="Times New Roman" w:eastAsia="Times New Roman" w:hAnsi="Times New Roman" w:cs="Times New Roman"/>
      <w:sz w:val="24"/>
      <w:szCs w:val="24"/>
      <w:lang w:eastAsia="en-GB"/>
    </w:rPr>
  </w:style>
  <w:style w:type="paragraph" w:customStyle="1" w:styleId="Normal123">
    <w:name w:val="Normal_123"/>
    <w:qFormat/>
    <w:rsid w:val="005401BA"/>
    <w:pPr>
      <w:spacing w:after="0" w:line="240" w:lineRule="auto"/>
    </w:pPr>
    <w:rPr>
      <w:rFonts w:ascii="Times New Roman" w:eastAsia="Times New Roman" w:hAnsi="Times New Roman" w:cs="Times New Roman"/>
      <w:sz w:val="24"/>
      <w:szCs w:val="24"/>
      <w:lang w:eastAsia="zh-CN"/>
    </w:rPr>
  </w:style>
  <w:style w:type="paragraph" w:customStyle="1" w:styleId="GCAHeaderUnderline530">
    <w:name w:val="~ GCA Header Underline_53_0"/>
    <w:link w:val="GCAHeaderUnderlineChar50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0">
    <w:name w:val="~ GCA Header Underline Char_50_0"/>
    <w:link w:val="GCAHeaderUnderline530"/>
    <w:locked/>
    <w:rsid w:val="005401BA"/>
    <w:rPr>
      <w:rFonts w:ascii="Arial" w:eastAsia="Times New Roman" w:hAnsi="Arial" w:cs="Arial"/>
      <w:b/>
      <w:color w:val="003366"/>
      <w:sz w:val="20"/>
      <w:szCs w:val="20"/>
      <w:lang w:eastAsia="ja-JP"/>
    </w:rPr>
  </w:style>
  <w:style w:type="paragraph" w:customStyle="1" w:styleId="Normal124">
    <w:name w:val="Normal_12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240">
    <w:name w:val="Normal_124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50">
    <w:name w:val="Normal_15_0"/>
    <w:rsid w:val="005401BA"/>
    <w:pPr>
      <w:spacing w:after="0" w:line="240" w:lineRule="auto"/>
    </w:pPr>
    <w:rPr>
      <w:rFonts w:ascii="Times New Roman" w:eastAsia="Times New Roman" w:hAnsi="Times New Roman" w:cs="Times New Roman"/>
      <w:sz w:val="24"/>
      <w:szCs w:val="24"/>
      <w:lang w:eastAsia="en-GB"/>
    </w:rPr>
  </w:style>
  <w:style w:type="paragraph" w:customStyle="1" w:styleId="GCAFooter18">
    <w:name w:val="~ GCA Footer_18"/>
    <w:rsid w:val="005401BA"/>
    <w:pPr>
      <w:spacing w:after="0" w:line="288" w:lineRule="auto"/>
      <w:jc w:val="both"/>
    </w:pPr>
    <w:rPr>
      <w:rFonts w:ascii="Arial" w:eastAsia="MS Mincho" w:hAnsi="Arial" w:cs="Arial"/>
      <w:iCs/>
      <w:sz w:val="16"/>
      <w:szCs w:val="16"/>
      <w:lang w:eastAsia="ja-JP"/>
    </w:rPr>
  </w:style>
  <w:style w:type="paragraph" w:customStyle="1" w:styleId="Normal125">
    <w:name w:val="Normal_125"/>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26">
    <w:name w:val="Normal_12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27">
    <w:name w:val="Normal_127"/>
    <w:qFormat/>
    <w:rsid w:val="005401BA"/>
    <w:pPr>
      <w:spacing w:after="0" w:line="240" w:lineRule="auto"/>
    </w:pPr>
    <w:rPr>
      <w:rFonts w:ascii="Arial" w:eastAsia="Arial" w:hAnsi="Arial" w:cs="Times New Roman"/>
      <w:sz w:val="20"/>
      <w:szCs w:val="24"/>
      <w:lang w:eastAsia="en-GB"/>
    </w:rPr>
  </w:style>
  <w:style w:type="paragraph" w:customStyle="1" w:styleId="GCAParagraphText251">
    <w:name w:val="~ GCA Paragraph Text_2_5"/>
    <w:link w:val="GCAParagraphTextChar251"/>
    <w:rsid w:val="005401BA"/>
    <w:pPr>
      <w:spacing w:after="0" w:line="288" w:lineRule="auto"/>
      <w:jc w:val="both"/>
    </w:pPr>
    <w:rPr>
      <w:rFonts w:ascii="Arial" w:eastAsia="Arial Unicode MS" w:hAnsi="Arial" w:cs="Arial"/>
      <w:sz w:val="20"/>
      <w:szCs w:val="20"/>
      <w:lang w:eastAsia="ja-JP"/>
    </w:rPr>
  </w:style>
  <w:style w:type="character" w:customStyle="1" w:styleId="GCAParagraphTextChar251">
    <w:name w:val="~ GCA Paragraph Text Char_2_5"/>
    <w:link w:val="GCAParagraphText251"/>
    <w:locked/>
    <w:rsid w:val="005401BA"/>
    <w:rPr>
      <w:rFonts w:ascii="Arial" w:eastAsia="Arial Unicode MS" w:hAnsi="Arial" w:cs="Arial"/>
      <w:sz w:val="20"/>
      <w:szCs w:val="20"/>
      <w:lang w:eastAsia="ja-JP"/>
    </w:rPr>
  </w:style>
  <w:style w:type="paragraph" w:customStyle="1" w:styleId="Normal128">
    <w:name w:val="Normal_128"/>
    <w:qFormat/>
    <w:rsid w:val="005401BA"/>
    <w:pPr>
      <w:spacing w:after="0" w:line="240" w:lineRule="auto"/>
    </w:pPr>
    <w:rPr>
      <w:rFonts w:ascii="Arial" w:eastAsia="Arial" w:hAnsi="Arial" w:cs="Arial"/>
      <w:sz w:val="20"/>
      <w:szCs w:val="24"/>
      <w:lang w:eastAsia="en-GB"/>
    </w:rPr>
  </w:style>
  <w:style w:type="paragraph" w:customStyle="1" w:styleId="GCAHeaderUnderline531">
    <w:name w:val="~ GCA Header Underline_53_1"/>
    <w:link w:val="GCAHeaderUnderlineChar501"/>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1">
    <w:name w:val="~ GCA Header Underline Char_50_1"/>
    <w:link w:val="GCAHeaderUnderline531"/>
    <w:locked/>
    <w:rsid w:val="005401BA"/>
    <w:rPr>
      <w:rFonts w:ascii="Arial" w:eastAsia="Times New Roman" w:hAnsi="Arial" w:cs="Arial"/>
      <w:b/>
      <w:color w:val="003366"/>
      <w:sz w:val="20"/>
      <w:szCs w:val="20"/>
      <w:lang w:eastAsia="ja-JP"/>
    </w:rPr>
  </w:style>
  <w:style w:type="paragraph" w:customStyle="1" w:styleId="Smallspace">
    <w:name w:val="Small space"/>
    <w:basedOn w:val="Normal129"/>
    <w:rsid w:val="005401BA"/>
    <w:pPr>
      <w:spacing w:line="288" w:lineRule="auto"/>
    </w:pPr>
    <w:rPr>
      <w:rFonts w:eastAsia="Times New Roman" w:cs="Times New Roman"/>
      <w:color w:val="003366"/>
      <w:sz w:val="8"/>
      <w:szCs w:val="20"/>
    </w:rPr>
  </w:style>
  <w:style w:type="paragraph" w:customStyle="1" w:styleId="Normal129">
    <w:name w:val="Normal_129"/>
    <w:qFormat/>
    <w:rsid w:val="005401BA"/>
    <w:pPr>
      <w:spacing w:after="0" w:line="240" w:lineRule="auto"/>
    </w:pPr>
    <w:rPr>
      <w:rFonts w:ascii="Arial" w:eastAsia="Arial" w:hAnsi="Arial" w:cs="Arial"/>
      <w:sz w:val="20"/>
      <w:szCs w:val="24"/>
      <w:lang w:eastAsia="en-GB"/>
    </w:rPr>
  </w:style>
  <w:style w:type="paragraph" w:customStyle="1" w:styleId="Smallspace0">
    <w:name w:val="Small space_0"/>
    <w:basedOn w:val="Normal1300"/>
    <w:rsid w:val="005401BA"/>
    <w:pPr>
      <w:spacing w:line="288" w:lineRule="auto"/>
      <w:jc w:val="both"/>
    </w:pPr>
    <w:rPr>
      <w:rFonts w:ascii="Arial" w:eastAsia="Times New Roman" w:hAnsi="Arial" w:cs="Arial"/>
      <w:iCs/>
      <w:sz w:val="8"/>
      <w:szCs w:val="16"/>
    </w:rPr>
  </w:style>
  <w:style w:type="paragraph" w:customStyle="1" w:styleId="Normal1300">
    <w:name w:val="Normal_130"/>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31">
    <w:name w:val="Normal_13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32">
    <w:name w:val="Normal_132"/>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800">
    <w:name w:val="Normal_8_0"/>
    <w:rsid w:val="005401BA"/>
    <w:pPr>
      <w:spacing w:after="0" w:line="240" w:lineRule="auto"/>
    </w:pPr>
    <w:rPr>
      <w:rFonts w:ascii="Times New Roman" w:eastAsia="Times New Roman" w:hAnsi="Times New Roman" w:cs="Times New Roman"/>
      <w:sz w:val="24"/>
      <w:szCs w:val="24"/>
      <w:lang w:eastAsia="en-GB"/>
    </w:rPr>
  </w:style>
  <w:style w:type="paragraph" w:customStyle="1" w:styleId="Normal260">
    <w:name w:val="Normal_26_0"/>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4">
    <w:name w:val="~ GCA Header_14"/>
    <w:link w:val="GCAHeaderChar14"/>
    <w:rsid w:val="005401BA"/>
    <w:pPr>
      <w:spacing w:after="0" w:line="288" w:lineRule="auto"/>
    </w:pPr>
    <w:rPr>
      <w:rFonts w:ascii="Arial" w:eastAsia="Arial Unicode MS" w:hAnsi="Arial" w:cs="Arial"/>
      <w:b/>
      <w:color w:val="003366"/>
      <w:sz w:val="20"/>
      <w:szCs w:val="20"/>
      <w:lang w:eastAsia="ja-JP"/>
    </w:rPr>
  </w:style>
  <w:style w:type="character" w:customStyle="1" w:styleId="GCAHeaderChar14">
    <w:name w:val="~ GCA Header Char_14"/>
    <w:link w:val="GCAHeader14"/>
    <w:locked/>
    <w:rsid w:val="005401BA"/>
    <w:rPr>
      <w:rFonts w:ascii="Arial" w:eastAsia="Arial Unicode MS" w:hAnsi="Arial" w:cs="Arial"/>
      <w:b/>
      <w:color w:val="003366"/>
      <w:sz w:val="20"/>
      <w:szCs w:val="20"/>
      <w:lang w:eastAsia="ja-JP"/>
    </w:rPr>
  </w:style>
  <w:style w:type="paragraph" w:customStyle="1" w:styleId="Normal133">
    <w:name w:val="Normal_133"/>
    <w:qFormat/>
    <w:rsid w:val="005401BA"/>
    <w:pPr>
      <w:spacing w:after="0" w:line="240" w:lineRule="auto"/>
    </w:pPr>
    <w:rPr>
      <w:rFonts w:ascii="Times New Roman" w:eastAsia="Times New Roman" w:hAnsi="Times New Roman" w:cs="Times New Roman"/>
      <w:sz w:val="24"/>
      <w:szCs w:val="24"/>
      <w:lang w:eastAsia="zh-CN"/>
    </w:rPr>
  </w:style>
  <w:style w:type="paragraph" w:customStyle="1" w:styleId="Normal350">
    <w:name w:val="Normal_3_5"/>
    <w:rsid w:val="005401BA"/>
    <w:pPr>
      <w:spacing w:after="0" w:line="240" w:lineRule="auto"/>
    </w:pPr>
    <w:rPr>
      <w:rFonts w:ascii="Times New Roman" w:eastAsia="SimSun" w:hAnsi="Times New Roman" w:cs="Times New Roman"/>
      <w:sz w:val="24"/>
      <w:szCs w:val="24"/>
      <w:lang w:eastAsia="en-GB"/>
    </w:rPr>
  </w:style>
  <w:style w:type="paragraph" w:customStyle="1" w:styleId="GCAHeaderBold-Underline01">
    <w:name w:val="~ GCA Header Bold - Underline_0"/>
    <w:basedOn w:val="Normal134"/>
    <w:link w:val="GCAHeaderBold-UnderlineChar01"/>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4">
    <w:name w:val="Normal_134"/>
    <w:qFormat/>
    <w:rsid w:val="005401BA"/>
    <w:pPr>
      <w:spacing w:after="0" w:line="240" w:lineRule="auto"/>
    </w:pPr>
    <w:rPr>
      <w:rFonts w:ascii="Times New Roman" w:eastAsia="Times New Roman" w:hAnsi="Times New Roman" w:cs="Times New Roman"/>
      <w:sz w:val="24"/>
      <w:szCs w:val="24"/>
      <w:lang w:eastAsia="zh-CN"/>
    </w:rPr>
  </w:style>
  <w:style w:type="character" w:customStyle="1" w:styleId="GCAHeaderBold-UnderlineChar01">
    <w:name w:val="~ GCA Header Bold - Underline Char_0"/>
    <w:link w:val="GCAHeaderBold-Underline01"/>
    <w:rsid w:val="005401BA"/>
    <w:rPr>
      <w:rFonts w:ascii="Arial (W1)" w:eastAsia="Times New Roman" w:hAnsi="Arial (W1)" w:cs="Times New Roman"/>
      <w:b/>
      <w:bCs/>
      <w:color w:val="003366"/>
      <w:sz w:val="20"/>
      <w:szCs w:val="20"/>
      <w:lang w:eastAsia="ja-JP"/>
    </w:rPr>
  </w:style>
  <w:style w:type="paragraph" w:customStyle="1" w:styleId="Heading110">
    <w:name w:val="Heading 1_10"/>
    <w:basedOn w:val="Normal134"/>
    <w:next w:val="Normal134"/>
    <w:link w:val="Heading1GCAheadetChar"/>
    <w:rsid w:val="005401BA"/>
    <w:pPr>
      <w:keepNext/>
      <w:spacing w:line="288" w:lineRule="auto"/>
      <w:outlineLvl w:val="0"/>
    </w:pPr>
    <w:rPr>
      <w:rFonts w:ascii="Arial Bold" w:hAnsi="Arial Bold" w:cs="Arial"/>
      <w:b/>
      <w:bCs/>
      <w:color w:val="003366"/>
      <w:kern w:val="28"/>
      <w:sz w:val="20"/>
      <w:szCs w:val="32"/>
      <w:lang w:eastAsia="en-US"/>
    </w:rPr>
  </w:style>
  <w:style w:type="character" w:customStyle="1" w:styleId="Heading1GCAheadetChar">
    <w:name w:val="Heading 1 ~ GCA headet Char"/>
    <w:link w:val="Heading110"/>
    <w:locked/>
    <w:rsid w:val="005401BA"/>
    <w:rPr>
      <w:rFonts w:ascii="Arial Bold" w:eastAsia="Times New Roman" w:hAnsi="Arial Bold" w:cs="Arial"/>
      <w:b/>
      <w:bCs/>
      <w:color w:val="003366"/>
      <w:kern w:val="28"/>
      <w:sz w:val="20"/>
      <w:szCs w:val="32"/>
    </w:rPr>
  </w:style>
  <w:style w:type="paragraph" w:customStyle="1" w:styleId="Normal135">
    <w:name w:val="Normal_1_3"/>
    <w:rsid w:val="005401BA"/>
    <w:pPr>
      <w:spacing w:after="0" w:line="240" w:lineRule="auto"/>
    </w:pPr>
    <w:rPr>
      <w:rFonts w:ascii="Times New Roman" w:eastAsia="MS Mincho" w:hAnsi="Times New Roman" w:cs="Times New Roman"/>
      <w:sz w:val="24"/>
      <w:szCs w:val="24"/>
      <w:lang w:eastAsia="ja-JP"/>
    </w:rPr>
  </w:style>
  <w:style w:type="paragraph" w:customStyle="1" w:styleId="GCAHeaderBold-Underline1">
    <w:name w:val="~ GCA Header Bold - Underline_1"/>
    <w:basedOn w:val="Normal1350"/>
    <w:link w:val="GCAHeaderBold-UnderlineChar1"/>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50">
    <w:name w:val="Normal_135"/>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
    <w:name w:val="~ GCA Header Bold - Underline Char_1"/>
    <w:link w:val="GCAHeaderBold-Underline1"/>
    <w:rsid w:val="005401BA"/>
    <w:rPr>
      <w:rFonts w:ascii="Arial (W1)" w:eastAsia="Times New Roman" w:hAnsi="Arial (W1)" w:cs="Times New Roman"/>
      <w:b/>
      <w:bCs/>
      <w:color w:val="003366"/>
      <w:sz w:val="20"/>
      <w:szCs w:val="20"/>
      <w:lang w:eastAsia="ja-JP"/>
    </w:rPr>
  </w:style>
  <w:style w:type="paragraph" w:customStyle="1" w:styleId="GCAFooter19">
    <w:name w:val="~ GCA Footer_19"/>
    <w:rsid w:val="005401BA"/>
    <w:pPr>
      <w:spacing w:after="0" w:line="288" w:lineRule="auto"/>
      <w:jc w:val="both"/>
    </w:pPr>
    <w:rPr>
      <w:rFonts w:ascii="Arial" w:eastAsia="Times New Roman" w:hAnsi="Arial" w:cs="Arial"/>
      <w:iCs/>
      <w:sz w:val="16"/>
      <w:szCs w:val="16"/>
      <w:lang w:eastAsia="ja-JP"/>
    </w:rPr>
  </w:style>
  <w:style w:type="paragraph" w:customStyle="1" w:styleId="Normal136">
    <w:name w:val="Normal_13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2">
    <w:name w:val="~ GCA Header Bold - Underline_2"/>
    <w:basedOn w:val="Normal137"/>
    <w:link w:val="GCAHeaderBold-UnderlineChar2"/>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37">
    <w:name w:val="Normal_137"/>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
    <w:name w:val="~ GCA Header Bold - Underline Char_2"/>
    <w:link w:val="GCAHeaderBold-Underline2"/>
    <w:rsid w:val="005401BA"/>
    <w:rPr>
      <w:rFonts w:ascii="Arial (W1)" w:eastAsia="Times New Roman" w:hAnsi="Arial (W1)" w:cs="Times New Roman"/>
      <w:b/>
      <w:bCs/>
      <w:color w:val="003366"/>
      <w:sz w:val="20"/>
      <w:szCs w:val="20"/>
      <w:lang w:eastAsia="ja-JP"/>
    </w:rPr>
  </w:style>
  <w:style w:type="paragraph" w:customStyle="1" w:styleId="Normal138">
    <w:name w:val="Normal_13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3">
    <w:name w:val="~ GCA Header Bold - Underline_3"/>
    <w:basedOn w:val="Normal139"/>
    <w:link w:val="GCAHeaderBold-UnderlineChar3"/>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9">
    <w:name w:val="Normal_139"/>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3">
    <w:name w:val="~ GCA Header Bold - Underline Char_3"/>
    <w:link w:val="GCAHeaderBold-Underline3"/>
    <w:rsid w:val="005401BA"/>
    <w:rPr>
      <w:rFonts w:ascii="Arial (W1)" w:eastAsia="Times New Roman" w:hAnsi="Arial (W1)" w:cs="Times New Roman"/>
      <w:b/>
      <w:bCs/>
      <w:color w:val="003366"/>
      <w:sz w:val="20"/>
      <w:szCs w:val="20"/>
      <w:lang w:eastAsia="ja-JP"/>
    </w:rPr>
  </w:style>
  <w:style w:type="paragraph" w:customStyle="1" w:styleId="Normal1400">
    <w:name w:val="Normal_14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4">
    <w:name w:val="~ GCA Header Bold - Underline_4"/>
    <w:basedOn w:val="Normal141"/>
    <w:link w:val="GCAHeaderBold-UnderlineChar4"/>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1">
    <w:name w:val="Normal_141"/>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4">
    <w:name w:val="~ GCA Header Bold - Underline Char_4"/>
    <w:link w:val="GCAHeaderBold-Underline4"/>
    <w:rsid w:val="005401BA"/>
    <w:rPr>
      <w:rFonts w:ascii="Arial (W1)" w:eastAsia="Times New Roman" w:hAnsi="Arial (W1)" w:cs="Times New Roman"/>
      <w:b/>
      <w:bCs/>
      <w:color w:val="003366"/>
      <w:sz w:val="20"/>
      <w:szCs w:val="20"/>
      <w:lang w:eastAsia="ja-JP"/>
    </w:rPr>
  </w:style>
  <w:style w:type="character" w:customStyle="1" w:styleId="Heading2HeaderunboldCharChar">
    <w:name w:val="Heading 2 ~ Header unbold Char Char"/>
    <w:link w:val="Heading210"/>
    <w:locked/>
    <w:rsid w:val="005401BA"/>
    <w:rPr>
      <w:rFonts w:ascii="Arial" w:hAnsi="Arial"/>
      <w:b/>
      <w:lang w:eastAsia="ja-JP"/>
    </w:rPr>
  </w:style>
  <w:style w:type="paragraph" w:customStyle="1" w:styleId="Heading210">
    <w:name w:val="Heading 2_1_0"/>
    <w:basedOn w:val="Normal141"/>
    <w:next w:val="Normal141"/>
    <w:link w:val="Heading2HeaderunboldCharChar"/>
    <w:rsid w:val="005401BA"/>
    <w:pPr>
      <w:keepNext/>
      <w:jc w:val="right"/>
      <w:outlineLvl w:val="1"/>
    </w:pPr>
    <w:rPr>
      <w:rFonts w:ascii="Arial" w:eastAsiaTheme="minorHAnsi" w:hAnsi="Arial" w:cstheme="minorBidi"/>
      <w:b/>
      <w:sz w:val="22"/>
      <w:szCs w:val="22"/>
      <w:lang w:eastAsia="ja-JP"/>
    </w:rPr>
  </w:style>
  <w:style w:type="paragraph" w:customStyle="1" w:styleId="GCAHeaderBold-Underline5">
    <w:name w:val="~ GCA Header Bold - Underline_5"/>
    <w:basedOn w:val="Normal142"/>
    <w:link w:val="GCAHeaderBold-UnderlineChar5"/>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2">
    <w:name w:val="Normal_14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5">
    <w:name w:val="~ GCA Header Bold - Underline Char_5"/>
    <w:link w:val="GCAHeaderBold-Underline5"/>
    <w:rsid w:val="005401BA"/>
    <w:rPr>
      <w:rFonts w:ascii="Arial (W1)" w:eastAsia="Times New Roman" w:hAnsi="Arial (W1)" w:cs="Times New Roman"/>
      <w:b/>
      <w:bCs/>
      <w:color w:val="003366"/>
      <w:sz w:val="20"/>
      <w:szCs w:val="20"/>
      <w:lang w:eastAsia="ja-JP"/>
    </w:rPr>
  </w:style>
  <w:style w:type="character" w:customStyle="1" w:styleId="Heading2HeaderunboldCharChar0">
    <w:name w:val="Heading 2 ~ Header unbold Char Char_0"/>
    <w:link w:val="Heading211"/>
    <w:locked/>
    <w:rsid w:val="005401BA"/>
    <w:rPr>
      <w:rFonts w:ascii="Arial" w:eastAsia="SimSun" w:hAnsi="Arial"/>
      <w:b/>
      <w:lang w:eastAsia="ja-JP"/>
    </w:rPr>
  </w:style>
  <w:style w:type="paragraph" w:customStyle="1" w:styleId="Heading211">
    <w:name w:val="Heading 2_1_1"/>
    <w:basedOn w:val="Normal142"/>
    <w:next w:val="Normal142"/>
    <w:link w:val="Heading2HeaderunboldCharChar0"/>
    <w:rsid w:val="005401BA"/>
    <w:pPr>
      <w:keepNext/>
      <w:jc w:val="right"/>
      <w:outlineLvl w:val="1"/>
    </w:pPr>
    <w:rPr>
      <w:rFonts w:ascii="Arial" w:eastAsia="SimSun" w:hAnsi="Arial" w:cstheme="minorBidi"/>
      <w:b/>
      <w:sz w:val="22"/>
      <w:szCs w:val="22"/>
      <w:lang w:eastAsia="ja-JP"/>
    </w:rPr>
  </w:style>
  <w:style w:type="paragraph" w:customStyle="1" w:styleId="Normal143">
    <w:name w:val="Normal_1_4"/>
    <w:rsid w:val="005401BA"/>
    <w:pPr>
      <w:spacing w:after="0" w:line="240" w:lineRule="auto"/>
    </w:pPr>
    <w:rPr>
      <w:rFonts w:ascii="Times New Roman" w:eastAsia="MS Mincho" w:hAnsi="Times New Roman" w:cs="Times New Roman"/>
      <w:sz w:val="24"/>
      <w:szCs w:val="24"/>
      <w:lang w:eastAsia="ja-JP"/>
    </w:rPr>
  </w:style>
  <w:style w:type="paragraph" w:customStyle="1" w:styleId="Normal1430">
    <w:name w:val="Normal_14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Indentnotes65">
    <w:name w:val="Indent notes_65"/>
    <w:basedOn w:val="Normal144"/>
    <w:link w:val="IndentnotesChar58"/>
    <w:rsid w:val="005401BA"/>
    <w:pPr>
      <w:ind w:left="255" w:hanging="255"/>
    </w:pPr>
    <w:rPr>
      <w:rFonts w:ascii="Arial" w:hAnsi="Arial" w:cs="Arial"/>
      <w:sz w:val="12"/>
    </w:rPr>
  </w:style>
  <w:style w:type="paragraph" w:customStyle="1" w:styleId="Normal144">
    <w:name w:val="Normal_144"/>
    <w:qFormat/>
    <w:rsid w:val="005401BA"/>
    <w:pPr>
      <w:spacing w:after="0" w:line="240" w:lineRule="auto"/>
    </w:pPr>
    <w:rPr>
      <w:rFonts w:ascii="Times New Roman" w:eastAsia="SimSun" w:hAnsi="Times New Roman" w:cs="Times New Roman"/>
      <w:sz w:val="24"/>
      <w:szCs w:val="24"/>
      <w:lang w:eastAsia="zh-CN"/>
    </w:rPr>
  </w:style>
  <w:style w:type="character" w:customStyle="1" w:styleId="IndentnotesChar58">
    <w:name w:val="Indent notes Char_58"/>
    <w:link w:val="Indentnotes65"/>
    <w:locked/>
    <w:rsid w:val="005401BA"/>
    <w:rPr>
      <w:rFonts w:ascii="Arial" w:eastAsia="SimSun" w:hAnsi="Arial" w:cs="Arial"/>
      <w:sz w:val="12"/>
      <w:szCs w:val="24"/>
      <w:lang w:eastAsia="zh-CN"/>
    </w:rPr>
  </w:style>
  <w:style w:type="table" w:customStyle="1" w:styleId="TableGrid6">
    <w:name w:val="Table Grid_6"/>
    <w:basedOn w:val="TableNormal"/>
    <w:rsid w:val="005401BA"/>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Bold-Underline6">
    <w:name w:val="~ GCA Header Bold - Underline_6"/>
    <w:basedOn w:val="Normal144"/>
    <w:link w:val="GCAHeaderBold-UnderlineChar6"/>
    <w:rsid w:val="005401BA"/>
    <w:pPr>
      <w:pBdr>
        <w:bottom w:val="single" w:sz="4" w:space="1" w:color="003366"/>
      </w:pBdr>
      <w:spacing w:line="288" w:lineRule="auto"/>
      <w:outlineLvl w:val="0"/>
    </w:pPr>
    <w:rPr>
      <w:rFonts w:ascii="Arial (W1)" w:eastAsia="Times New Roman" w:hAnsi="Arial (W1)"/>
      <w:b/>
      <w:bCs/>
      <w:color w:val="003366"/>
      <w:sz w:val="20"/>
      <w:szCs w:val="20"/>
      <w:lang w:eastAsia="ja-JP"/>
    </w:rPr>
  </w:style>
  <w:style w:type="character" w:customStyle="1" w:styleId="GCAHeaderBold-UnderlineChar6">
    <w:name w:val="~ GCA Header Bold - Underline Char_6"/>
    <w:link w:val="GCAHeaderBold-Underline6"/>
    <w:rsid w:val="005401BA"/>
    <w:rPr>
      <w:rFonts w:ascii="Arial (W1)" w:eastAsia="Times New Roman" w:hAnsi="Arial (W1)" w:cs="Times New Roman"/>
      <w:b/>
      <w:bCs/>
      <w:color w:val="003366"/>
      <w:sz w:val="20"/>
      <w:szCs w:val="20"/>
      <w:lang w:eastAsia="ja-JP"/>
    </w:rPr>
  </w:style>
  <w:style w:type="paragraph" w:customStyle="1" w:styleId="GCAHeaderBold-Underline7">
    <w:name w:val="~ GCA Header Bold - Underline_7"/>
    <w:basedOn w:val="Normal145"/>
    <w:link w:val="GCAHeaderBold-UnderlineChar7"/>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5">
    <w:name w:val="Normal_145"/>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7">
    <w:name w:val="~ GCA Header Bold - Underline Char_7"/>
    <w:link w:val="GCAHeaderBold-Underline7"/>
    <w:rsid w:val="005401BA"/>
    <w:rPr>
      <w:rFonts w:ascii="Arial (W1)" w:eastAsia="Times New Roman" w:hAnsi="Arial (W1)" w:cs="Times New Roman"/>
      <w:b/>
      <w:bCs/>
      <w:color w:val="003366"/>
      <w:sz w:val="20"/>
      <w:szCs w:val="20"/>
      <w:lang w:eastAsia="ja-JP"/>
    </w:rPr>
  </w:style>
  <w:style w:type="paragraph" w:customStyle="1" w:styleId="Normal146">
    <w:name w:val="Normal_14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310">
    <w:name w:val="Normal_13_1"/>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8">
    <w:name w:val="~ GCA Header Bold - Underline_8"/>
    <w:basedOn w:val="Normal146"/>
    <w:link w:val="GCAHeaderBold-UnderlineChar8"/>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8">
    <w:name w:val="~ GCA Header Bold - Underline Char_8"/>
    <w:link w:val="GCAHeaderBold-Underline8"/>
    <w:rsid w:val="005401BA"/>
    <w:rPr>
      <w:rFonts w:ascii="Arial (W1)" w:eastAsia="Times New Roman" w:hAnsi="Arial (W1)" w:cs="Times New Roman"/>
      <w:b/>
      <w:bCs/>
      <w:color w:val="003366"/>
      <w:sz w:val="20"/>
      <w:szCs w:val="20"/>
      <w:lang w:eastAsia="ja-JP"/>
    </w:rPr>
  </w:style>
  <w:style w:type="paragraph" w:customStyle="1" w:styleId="Normal147">
    <w:name w:val="Normal_14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49">
    <w:name w:val="~ GCA Paragraph Text_49"/>
    <w:link w:val="GCAParagraphTextChar49"/>
    <w:rsid w:val="005401BA"/>
    <w:pPr>
      <w:spacing w:after="0" w:line="288" w:lineRule="auto"/>
      <w:jc w:val="both"/>
    </w:pPr>
    <w:rPr>
      <w:rFonts w:ascii="Arial" w:eastAsia="Arial Unicode MS" w:hAnsi="Arial" w:cs="Arial"/>
      <w:sz w:val="20"/>
      <w:szCs w:val="20"/>
      <w:lang w:eastAsia="ja-JP"/>
    </w:rPr>
  </w:style>
  <w:style w:type="character" w:customStyle="1" w:styleId="GCAParagraphTextChar49">
    <w:name w:val="~ GCA Paragraph Text Char_49"/>
    <w:link w:val="GCAParagraphText49"/>
    <w:locked/>
    <w:rsid w:val="005401BA"/>
    <w:rPr>
      <w:rFonts w:ascii="Arial" w:eastAsia="Arial Unicode MS" w:hAnsi="Arial" w:cs="Arial"/>
      <w:sz w:val="20"/>
      <w:szCs w:val="20"/>
      <w:lang w:eastAsia="ja-JP"/>
    </w:rPr>
  </w:style>
  <w:style w:type="paragraph" w:customStyle="1" w:styleId="Normal148">
    <w:name w:val="Normal_148"/>
    <w:qFormat/>
    <w:rsid w:val="005401BA"/>
    <w:pPr>
      <w:spacing w:after="0" w:line="240" w:lineRule="auto"/>
    </w:pPr>
    <w:rPr>
      <w:rFonts w:ascii="Times New Roman" w:eastAsia="Times New Roman" w:hAnsi="Times New Roman" w:cs="Times New Roman"/>
      <w:sz w:val="24"/>
      <w:szCs w:val="24"/>
      <w:lang w:eastAsia="ja-JP"/>
    </w:rPr>
  </w:style>
  <w:style w:type="paragraph" w:customStyle="1" w:styleId="Heading37">
    <w:name w:val="Heading 3_7"/>
    <w:link w:val="CharChar30"/>
    <w:autoRedefine/>
    <w:rsid w:val="005401BA"/>
    <w:pPr>
      <w:spacing w:after="0" w:line="220" w:lineRule="exact"/>
      <w:outlineLvl w:val="2"/>
    </w:pPr>
    <w:rPr>
      <w:rFonts w:ascii="Arial" w:eastAsia="SimSun" w:hAnsi="Arial" w:cs="Arial"/>
      <w:b/>
      <w:bCs/>
      <w:color w:val="5FADE1"/>
      <w:sz w:val="16"/>
      <w:szCs w:val="27"/>
      <w:lang w:eastAsia="zh-CN"/>
    </w:rPr>
  </w:style>
  <w:style w:type="character" w:customStyle="1" w:styleId="CharChar30">
    <w:name w:val="Char Char3_0"/>
    <w:link w:val="Heading37"/>
    <w:locked/>
    <w:rsid w:val="005401BA"/>
    <w:rPr>
      <w:rFonts w:ascii="Arial" w:eastAsia="SimSun" w:hAnsi="Arial" w:cs="Arial"/>
      <w:b/>
      <w:bCs/>
      <w:color w:val="5FADE1"/>
      <w:sz w:val="16"/>
      <w:szCs w:val="27"/>
      <w:lang w:eastAsia="zh-CN"/>
    </w:rPr>
  </w:style>
  <w:style w:type="paragraph" w:customStyle="1" w:styleId="GCAParagraphText50">
    <w:name w:val="~ GCA Paragraph Text_50"/>
    <w:link w:val="GCAParagraphTextChar50"/>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0">
    <w:name w:val="~ GCA Paragraph Text Char_50"/>
    <w:link w:val="GCAParagraphText50"/>
    <w:rsid w:val="005401BA"/>
    <w:rPr>
      <w:rFonts w:ascii="Arial" w:eastAsia="Arial Unicode MS" w:hAnsi="Arial" w:cs="Times New Roman"/>
      <w:sz w:val="20"/>
      <w:szCs w:val="20"/>
      <w:lang w:eastAsia="ja-JP"/>
    </w:rPr>
  </w:style>
  <w:style w:type="paragraph" w:customStyle="1" w:styleId="IMSFootnote">
    <w:name w:val="~ IMS Footnote"/>
    <w:basedOn w:val="Normal149"/>
    <w:rsid w:val="005401BA"/>
    <w:pPr>
      <w:spacing w:line="288" w:lineRule="auto"/>
      <w:jc w:val="both"/>
    </w:pPr>
    <w:rPr>
      <w:rFonts w:ascii="Arial" w:hAnsi="Arial" w:cs="Arial"/>
      <w:iCs/>
      <w:sz w:val="16"/>
      <w:szCs w:val="16"/>
      <w:lang w:eastAsia="ja-JP"/>
    </w:rPr>
  </w:style>
  <w:style w:type="paragraph" w:customStyle="1" w:styleId="Normal149">
    <w:name w:val="Normal_14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51">
    <w:name w:val="~ GCA Paragraph Text_51"/>
    <w:link w:val="GCAParagraphTextChar51"/>
    <w:rsid w:val="005401BA"/>
    <w:pPr>
      <w:spacing w:after="0" w:line="288" w:lineRule="auto"/>
      <w:jc w:val="both"/>
    </w:pPr>
    <w:rPr>
      <w:rFonts w:ascii="Arial" w:eastAsia="Arial Unicode MS" w:hAnsi="Arial" w:cs="Arial"/>
      <w:sz w:val="20"/>
      <w:szCs w:val="20"/>
      <w:lang w:eastAsia="ja-JP"/>
    </w:rPr>
  </w:style>
  <w:style w:type="character" w:customStyle="1" w:styleId="GCAParagraphTextChar51">
    <w:name w:val="~ GCA Paragraph Text Char_51"/>
    <w:link w:val="GCAParagraphText51"/>
    <w:locked/>
    <w:rsid w:val="005401BA"/>
    <w:rPr>
      <w:rFonts w:ascii="Arial" w:eastAsia="Arial Unicode MS" w:hAnsi="Arial" w:cs="Arial"/>
      <w:sz w:val="20"/>
      <w:szCs w:val="20"/>
      <w:lang w:eastAsia="ja-JP"/>
    </w:rPr>
  </w:style>
  <w:style w:type="paragraph" w:customStyle="1" w:styleId="GCAHeaderBold-Underline9">
    <w:name w:val="~ GCA Header Bold - Underline_9"/>
    <w:basedOn w:val="Normal1500"/>
    <w:link w:val="GCAHeaderBold-UnderlineChar9"/>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00">
    <w:name w:val="Normal_150"/>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9">
    <w:name w:val="~ GCA Header Bold - Underline Char_9"/>
    <w:link w:val="GCAHeaderBold-Underline9"/>
    <w:locked/>
    <w:rsid w:val="005401BA"/>
    <w:rPr>
      <w:rFonts w:ascii="Arial (W1)" w:eastAsia="Times New Roman" w:hAnsi="Arial (W1)" w:cs="Times New Roman"/>
      <w:b/>
      <w:bCs/>
      <w:color w:val="003366"/>
      <w:sz w:val="20"/>
      <w:szCs w:val="20"/>
      <w:lang w:eastAsia="ja-JP"/>
    </w:rPr>
  </w:style>
  <w:style w:type="paragraph" w:customStyle="1" w:styleId="Heading310">
    <w:name w:val="Heading 3_10"/>
    <w:basedOn w:val="Normal1500"/>
    <w:link w:val="CharChar11"/>
    <w:autoRedefine/>
    <w:rsid w:val="005401BA"/>
    <w:pPr>
      <w:spacing w:line="288" w:lineRule="auto"/>
      <w:jc w:val="both"/>
      <w:outlineLvl w:val="2"/>
    </w:pPr>
    <w:rPr>
      <w:rFonts w:ascii="Arial" w:eastAsia="SimSun" w:hAnsi="Arial"/>
      <w:b/>
      <w:bCs/>
      <w:color w:val="003366"/>
      <w:sz w:val="20"/>
      <w:szCs w:val="20"/>
      <w:lang w:eastAsia="zh-CN"/>
    </w:rPr>
  </w:style>
  <w:style w:type="character" w:customStyle="1" w:styleId="CharChar11">
    <w:name w:val="Char Char1_1"/>
    <w:link w:val="Heading310"/>
    <w:locked/>
    <w:rsid w:val="005401BA"/>
    <w:rPr>
      <w:rFonts w:ascii="Arial" w:eastAsia="SimSun" w:hAnsi="Arial" w:cs="Times New Roman"/>
      <w:b/>
      <w:bCs/>
      <w:color w:val="003366"/>
      <w:sz w:val="20"/>
      <w:szCs w:val="20"/>
      <w:lang w:eastAsia="zh-CN"/>
    </w:rPr>
  </w:style>
  <w:style w:type="paragraph" w:customStyle="1" w:styleId="Normal152">
    <w:name w:val="Normal_152"/>
    <w:rsid w:val="005401BA"/>
    <w:pPr>
      <w:spacing w:after="0" w:line="240" w:lineRule="auto"/>
    </w:pPr>
    <w:rPr>
      <w:rFonts w:ascii="Times New Roman" w:eastAsia="Times New Roman" w:hAnsi="Times New Roman" w:cs="Times New Roman"/>
      <w:sz w:val="24"/>
      <w:szCs w:val="24"/>
      <w:lang w:eastAsia="en-GB"/>
    </w:rPr>
  </w:style>
  <w:style w:type="paragraph" w:customStyle="1" w:styleId="Normal151">
    <w:name w:val="Normal_15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10">
    <w:name w:val="~ GCA Header Bold - Underline_10"/>
    <w:basedOn w:val="Normal1520"/>
    <w:link w:val="GCAHeaderBold-UnderlineChar1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20">
    <w:name w:val="Normal_152_0"/>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0">
    <w:name w:val="~ GCA Header Bold - Underline Char_10"/>
    <w:link w:val="GCAHeaderBold-Underline10"/>
    <w:locked/>
    <w:rsid w:val="005401BA"/>
    <w:rPr>
      <w:rFonts w:ascii="Arial (W1)" w:eastAsia="Times New Roman" w:hAnsi="Arial (W1)" w:cs="Times New Roman"/>
      <w:b/>
      <w:bCs/>
      <w:color w:val="003366"/>
      <w:sz w:val="20"/>
      <w:szCs w:val="20"/>
      <w:lang w:eastAsia="ja-JP"/>
    </w:rPr>
  </w:style>
  <w:style w:type="paragraph" w:customStyle="1" w:styleId="Heading3100">
    <w:name w:val="Heading 3_10_0"/>
    <w:basedOn w:val="Normal151"/>
    <w:link w:val="CharChar110"/>
    <w:autoRedefine/>
    <w:rsid w:val="005401BA"/>
    <w:pPr>
      <w:spacing w:line="288" w:lineRule="auto"/>
      <w:jc w:val="both"/>
      <w:outlineLvl w:val="2"/>
    </w:pPr>
    <w:rPr>
      <w:rFonts w:ascii="Arial" w:eastAsia="SimSun" w:hAnsi="Arial"/>
      <w:b/>
      <w:bCs/>
      <w:color w:val="003366"/>
      <w:sz w:val="20"/>
      <w:szCs w:val="20"/>
      <w:lang w:eastAsia="zh-CN"/>
    </w:rPr>
  </w:style>
  <w:style w:type="character" w:customStyle="1" w:styleId="CharChar110">
    <w:name w:val="Char Char1_1_0"/>
    <w:link w:val="Heading3100"/>
    <w:locked/>
    <w:rsid w:val="005401BA"/>
    <w:rPr>
      <w:rFonts w:ascii="Arial" w:eastAsia="SimSun" w:hAnsi="Arial" w:cs="Times New Roman"/>
      <w:b/>
      <w:bCs/>
      <w:color w:val="003366"/>
      <w:sz w:val="20"/>
      <w:szCs w:val="20"/>
      <w:lang w:eastAsia="zh-CN"/>
    </w:rPr>
  </w:style>
  <w:style w:type="paragraph" w:customStyle="1" w:styleId="Normal191">
    <w:name w:val="Normal_19_1"/>
    <w:rsid w:val="005401BA"/>
    <w:pPr>
      <w:spacing w:after="0" w:line="240" w:lineRule="auto"/>
    </w:pPr>
    <w:rPr>
      <w:rFonts w:ascii="Times New Roman" w:eastAsia="SimSun" w:hAnsi="Times New Roman" w:cs="Times New Roman"/>
      <w:sz w:val="24"/>
      <w:szCs w:val="24"/>
      <w:lang w:eastAsia="en-GB"/>
    </w:rPr>
  </w:style>
  <w:style w:type="paragraph" w:customStyle="1" w:styleId="GCAHeaderBold-Underline100">
    <w:name w:val="~ GCA Header Bold - Underline_10_0"/>
    <w:basedOn w:val="Normal1521"/>
    <w:link w:val="GCAHeaderBold-UnderlineChar10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21">
    <w:name w:val="Normal_152_1"/>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00">
    <w:name w:val="~ GCA Header Bold - Underline Char_10_0"/>
    <w:link w:val="GCAHeaderBold-Underline100"/>
    <w:locked/>
    <w:rsid w:val="005401BA"/>
    <w:rPr>
      <w:rFonts w:ascii="Arial (W1)" w:eastAsia="Times New Roman" w:hAnsi="Arial (W1)" w:cs="Times New Roman"/>
      <w:b/>
      <w:bCs/>
      <w:color w:val="003366"/>
      <w:sz w:val="20"/>
      <w:szCs w:val="20"/>
      <w:lang w:eastAsia="ja-JP"/>
    </w:rPr>
  </w:style>
  <w:style w:type="paragraph" w:customStyle="1" w:styleId="Heading31000">
    <w:name w:val="Heading 3_10_0_0"/>
    <w:basedOn w:val="Normal1521"/>
    <w:link w:val="CharChar1100"/>
    <w:autoRedefine/>
    <w:rsid w:val="005401BA"/>
    <w:pPr>
      <w:spacing w:line="288" w:lineRule="auto"/>
      <w:jc w:val="both"/>
      <w:outlineLvl w:val="2"/>
    </w:pPr>
    <w:rPr>
      <w:rFonts w:ascii="Arial" w:eastAsia="SimSun" w:hAnsi="Arial"/>
      <w:b/>
      <w:bCs/>
      <w:color w:val="003366"/>
      <w:sz w:val="20"/>
      <w:szCs w:val="20"/>
      <w:lang w:eastAsia="zh-CN"/>
    </w:rPr>
  </w:style>
  <w:style w:type="character" w:customStyle="1" w:styleId="CharChar1100">
    <w:name w:val="Char Char1_1_0_0"/>
    <w:link w:val="Heading31000"/>
    <w:locked/>
    <w:rsid w:val="005401BA"/>
    <w:rPr>
      <w:rFonts w:ascii="Arial" w:eastAsia="SimSun" w:hAnsi="Arial" w:cs="Times New Roman"/>
      <w:b/>
      <w:bCs/>
      <w:color w:val="003366"/>
      <w:sz w:val="20"/>
      <w:szCs w:val="20"/>
      <w:lang w:eastAsia="zh-CN"/>
    </w:rPr>
  </w:style>
  <w:style w:type="paragraph" w:customStyle="1" w:styleId="Heading429">
    <w:name w:val="Heading 4_29"/>
    <w:autoRedefine/>
    <w:rsid w:val="005401BA"/>
    <w:pPr>
      <w:spacing w:after="0" w:line="288" w:lineRule="auto"/>
      <w:jc w:val="both"/>
      <w:outlineLvl w:val="3"/>
    </w:pPr>
    <w:rPr>
      <w:rFonts w:ascii="Arial" w:eastAsia="SimSun" w:hAnsi="Arial" w:cs="Times New Roman"/>
      <w:bCs/>
      <w:color w:val="003366"/>
      <w:sz w:val="20"/>
      <w:szCs w:val="20"/>
      <w:lang w:eastAsia="zh-CN"/>
    </w:rPr>
  </w:style>
  <w:style w:type="paragraph" w:customStyle="1" w:styleId="Normal153">
    <w:name w:val="Normal_15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Heading3101">
    <w:name w:val="Heading 3_10_1"/>
    <w:basedOn w:val="Normal154"/>
    <w:link w:val="CharChar111"/>
    <w:autoRedefine/>
    <w:rsid w:val="005401BA"/>
    <w:pPr>
      <w:spacing w:line="288" w:lineRule="auto"/>
      <w:jc w:val="both"/>
      <w:outlineLvl w:val="2"/>
    </w:pPr>
    <w:rPr>
      <w:rFonts w:ascii="Arial" w:eastAsia="SimSun" w:hAnsi="Arial"/>
      <w:b/>
      <w:bCs/>
      <w:color w:val="003366"/>
      <w:sz w:val="20"/>
      <w:szCs w:val="20"/>
      <w:lang w:eastAsia="zh-CN"/>
    </w:rPr>
  </w:style>
  <w:style w:type="paragraph" w:customStyle="1" w:styleId="Normal154">
    <w:name w:val="Normal_154"/>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CharChar111">
    <w:name w:val="Char Char1_1_1"/>
    <w:link w:val="Heading3101"/>
    <w:locked/>
    <w:rsid w:val="005401BA"/>
    <w:rPr>
      <w:rFonts w:ascii="Arial" w:eastAsia="SimSun" w:hAnsi="Arial" w:cs="Times New Roman"/>
      <w:b/>
      <w:bCs/>
      <w:color w:val="003366"/>
      <w:sz w:val="20"/>
      <w:szCs w:val="20"/>
      <w:lang w:eastAsia="zh-CN"/>
    </w:rPr>
  </w:style>
  <w:style w:type="paragraph" w:customStyle="1" w:styleId="GCAParagraphText52">
    <w:name w:val="~ GCA Paragraph Text_52"/>
    <w:link w:val="GCAParagraphTextChar52"/>
    <w:rsid w:val="005401BA"/>
    <w:pPr>
      <w:spacing w:after="0" w:line="288" w:lineRule="auto"/>
      <w:jc w:val="both"/>
    </w:pPr>
    <w:rPr>
      <w:rFonts w:ascii="Arial" w:eastAsia="Arial Unicode MS" w:hAnsi="Arial" w:cs="Arial"/>
      <w:sz w:val="20"/>
      <w:szCs w:val="20"/>
      <w:lang w:eastAsia="ja-JP"/>
    </w:rPr>
  </w:style>
  <w:style w:type="character" w:customStyle="1" w:styleId="GCAParagraphTextChar52">
    <w:name w:val="~ GCA Paragraph Text Char_52"/>
    <w:link w:val="GCAParagraphText52"/>
    <w:locked/>
    <w:rsid w:val="005401BA"/>
    <w:rPr>
      <w:rFonts w:ascii="Arial" w:eastAsia="Arial Unicode MS" w:hAnsi="Arial" w:cs="Arial"/>
      <w:sz w:val="20"/>
      <w:szCs w:val="20"/>
      <w:lang w:eastAsia="ja-JP"/>
    </w:rPr>
  </w:style>
  <w:style w:type="paragraph" w:customStyle="1" w:styleId="Normal155">
    <w:name w:val="Normal_15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Light2">
    <w:name w:val="~ GCA Header (Light)_2"/>
    <w:link w:val="GCAHeaderLightChar2"/>
    <w:rsid w:val="005401BA"/>
    <w:pPr>
      <w:spacing w:after="0" w:line="288" w:lineRule="auto"/>
    </w:pPr>
    <w:rPr>
      <w:rFonts w:ascii="Arial" w:eastAsia="Times New Roman" w:hAnsi="Arial" w:cs="Arial"/>
      <w:color w:val="003366"/>
      <w:sz w:val="20"/>
      <w:szCs w:val="20"/>
      <w:lang w:eastAsia="ja-JP"/>
    </w:rPr>
  </w:style>
  <w:style w:type="character" w:customStyle="1" w:styleId="GCAHeaderLightChar2">
    <w:name w:val="~ GCA Header (Light) Char_2"/>
    <w:link w:val="GCAHeaderLight2"/>
    <w:locked/>
    <w:rsid w:val="005401BA"/>
    <w:rPr>
      <w:rFonts w:ascii="Arial" w:eastAsia="Times New Roman" w:hAnsi="Arial" w:cs="Arial"/>
      <w:color w:val="003366"/>
      <w:sz w:val="20"/>
      <w:szCs w:val="20"/>
      <w:lang w:eastAsia="ja-JP"/>
    </w:rPr>
  </w:style>
  <w:style w:type="paragraph" w:customStyle="1" w:styleId="GCAHeaderLight3">
    <w:name w:val="~ GCA Header (Light)_3"/>
    <w:link w:val="GCAHeaderLightChar3"/>
    <w:rsid w:val="005401BA"/>
    <w:pPr>
      <w:spacing w:after="0" w:line="288" w:lineRule="auto"/>
    </w:pPr>
    <w:rPr>
      <w:rFonts w:ascii="Arial" w:eastAsia="Times New Roman" w:hAnsi="Arial" w:cs="Arial"/>
      <w:color w:val="003366"/>
      <w:sz w:val="20"/>
      <w:szCs w:val="20"/>
      <w:lang w:eastAsia="ja-JP"/>
    </w:rPr>
  </w:style>
  <w:style w:type="character" w:customStyle="1" w:styleId="GCAHeaderLightChar3">
    <w:name w:val="~ GCA Header (Light) Char_3"/>
    <w:link w:val="GCAHeaderLight3"/>
    <w:locked/>
    <w:rsid w:val="005401BA"/>
    <w:rPr>
      <w:rFonts w:ascii="Arial" w:eastAsia="Times New Roman" w:hAnsi="Arial" w:cs="Arial"/>
      <w:color w:val="003366"/>
      <w:sz w:val="20"/>
      <w:szCs w:val="20"/>
      <w:lang w:eastAsia="ja-JP"/>
    </w:rPr>
  </w:style>
  <w:style w:type="paragraph" w:customStyle="1" w:styleId="Normal156">
    <w:name w:val="Normal_15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0">
    <w:name w:val="~ GCA Header_11_0"/>
    <w:link w:val="GCAHeaderChar110"/>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0">
    <w:name w:val="~ GCA Header Char_11_0"/>
    <w:link w:val="GCAHeader110"/>
    <w:locked/>
    <w:rsid w:val="005401BA"/>
    <w:rPr>
      <w:rFonts w:ascii="Arial" w:eastAsia="Times New Roman" w:hAnsi="Arial" w:cs="Times New Roman"/>
      <w:b/>
      <w:color w:val="003366"/>
      <w:sz w:val="20"/>
      <w:szCs w:val="20"/>
      <w:lang w:eastAsia="ja-JP"/>
    </w:rPr>
  </w:style>
  <w:style w:type="paragraph" w:customStyle="1" w:styleId="Normal5101">
    <w:name w:val="Normal_51_0"/>
    <w:rsid w:val="005401BA"/>
    <w:pPr>
      <w:spacing w:after="0" w:line="240" w:lineRule="auto"/>
    </w:pPr>
    <w:rPr>
      <w:rFonts w:ascii="Times New Roman" w:eastAsia="Times New Roman" w:hAnsi="Times New Roman" w:cs="Times New Roman"/>
      <w:sz w:val="24"/>
      <w:szCs w:val="24"/>
      <w:lang w:eastAsia="en-GB"/>
    </w:rPr>
  </w:style>
  <w:style w:type="paragraph" w:customStyle="1" w:styleId="IMSFootnote0">
    <w:name w:val="~ IMS Footnote_0"/>
    <w:basedOn w:val="Normal156"/>
    <w:rsid w:val="005401BA"/>
    <w:pPr>
      <w:spacing w:line="288" w:lineRule="auto"/>
      <w:jc w:val="both"/>
    </w:pPr>
    <w:rPr>
      <w:rFonts w:ascii="Arial" w:hAnsi="Arial" w:cs="Arial"/>
      <w:iCs/>
      <w:sz w:val="16"/>
      <w:szCs w:val="16"/>
      <w:lang w:eastAsia="ja-JP"/>
    </w:rPr>
  </w:style>
  <w:style w:type="paragraph" w:customStyle="1" w:styleId="GCAParagraphText53">
    <w:name w:val="~ GCA Paragraph Text_53"/>
    <w:link w:val="GCAParagraphTextChar53"/>
    <w:rsid w:val="005401BA"/>
    <w:pPr>
      <w:spacing w:after="0" w:line="288" w:lineRule="auto"/>
      <w:jc w:val="both"/>
    </w:pPr>
    <w:rPr>
      <w:rFonts w:ascii="Arial" w:eastAsia="Arial Unicode MS" w:hAnsi="Arial" w:cs="Arial"/>
      <w:sz w:val="20"/>
      <w:szCs w:val="20"/>
      <w:lang w:eastAsia="ja-JP"/>
    </w:rPr>
  </w:style>
  <w:style w:type="character" w:customStyle="1" w:styleId="GCAParagraphTextChar53">
    <w:name w:val="~ GCA Paragraph Text Char_53"/>
    <w:link w:val="GCAParagraphText53"/>
    <w:locked/>
    <w:rsid w:val="005401BA"/>
    <w:rPr>
      <w:rFonts w:ascii="Arial" w:eastAsia="Arial Unicode MS" w:hAnsi="Arial" w:cs="Arial"/>
      <w:sz w:val="20"/>
      <w:szCs w:val="20"/>
      <w:lang w:eastAsia="ja-JP"/>
    </w:rPr>
  </w:style>
  <w:style w:type="paragraph" w:customStyle="1" w:styleId="Normal157">
    <w:name w:val="Normal_15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1">
    <w:name w:val="~ GCA Header_11_1"/>
    <w:link w:val="GCAHeaderChar111"/>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1">
    <w:name w:val="~ GCA Header Char_11_1"/>
    <w:link w:val="GCAHeader111"/>
    <w:locked/>
    <w:rsid w:val="005401BA"/>
    <w:rPr>
      <w:rFonts w:ascii="Arial" w:eastAsia="Times New Roman" w:hAnsi="Arial" w:cs="Times New Roman"/>
      <w:b/>
      <w:color w:val="003366"/>
      <w:sz w:val="20"/>
      <w:szCs w:val="20"/>
      <w:lang w:eastAsia="ja-JP"/>
    </w:rPr>
  </w:style>
  <w:style w:type="paragraph" w:customStyle="1" w:styleId="GCAHeaderBold-Underline11">
    <w:name w:val="~ GCA Header Bold - Underline_11"/>
    <w:basedOn w:val="Normal158"/>
    <w:link w:val="GCAHeaderBold-UnderlineChar11"/>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8">
    <w:name w:val="Normal_158"/>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1">
    <w:name w:val="~ GCA Header Bold - Underline Char_11"/>
    <w:link w:val="GCAHeaderBold-Underline11"/>
    <w:rsid w:val="005401BA"/>
    <w:rPr>
      <w:rFonts w:ascii="Arial (W1)" w:eastAsia="Times New Roman" w:hAnsi="Arial (W1)" w:cs="Times New Roman"/>
      <w:b/>
      <w:bCs/>
      <w:color w:val="003366"/>
      <w:sz w:val="20"/>
      <w:szCs w:val="20"/>
      <w:lang w:eastAsia="ja-JP"/>
    </w:rPr>
  </w:style>
  <w:style w:type="paragraph" w:customStyle="1" w:styleId="Normal700">
    <w:name w:val="Normal_70_0"/>
    <w:rsid w:val="005401BA"/>
    <w:pPr>
      <w:spacing w:after="0" w:line="240" w:lineRule="auto"/>
    </w:pPr>
    <w:rPr>
      <w:rFonts w:ascii="Times New Roman" w:eastAsia="SimSun" w:hAnsi="Times New Roman" w:cs="Times New Roman"/>
      <w:sz w:val="24"/>
      <w:szCs w:val="24"/>
      <w:lang w:eastAsia="zh-CN"/>
    </w:rPr>
  </w:style>
  <w:style w:type="paragraph" w:customStyle="1" w:styleId="Normal3700">
    <w:name w:val="Normal_37_0_0"/>
    <w:rsid w:val="005401BA"/>
    <w:pPr>
      <w:spacing w:after="0" w:line="240" w:lineRule="auto"/>
    </w:pPr>
    <w:rPr>
      <w:rFonts w:ascii="Times New Roman" w:eastAsia="SimSun" w:hAnsi="Times New Roman" w:cs="Times New Roman"/>
      <w:sz w:val="24"/>
      <w:szCs w:val="24"/>
      <w:lang w:eastAsia="zh-CN"/>
    </w:rPr>
  </w:style>
  <w:style w:type="paragraph" w:customStyle="1" w:styleId="Normal159">
    <w:name w:val="Normal_15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2">
    <w:name w:val="~ GCA Header_11_2"/>
    <w:link w:val="GCAHeaderChar112"/>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2">
    <w:name w:val="~ GCA Header Char_11_2"/>
    <w:link w:val="GCAHeader112"/>
    <w:locked/>
    <w:rsid w:val="005401BA"/>
    <w:rPr>
      <w:rFonts w:ascii="Arial" w:eastAsia="Times New Roman" w:hAnsi="Arial" w:cs="Times New Roman"/>
      <w:b/>
      <w:color w:val="003366"/>
      <w:sz w:val="20"/>
      <w:szCs w:val="20"/>
      <w:lang w:eastAsia="ja-JP"/>
    </w:rPr>
  </w:style>
  <w:style w:type="paragraph" w:customStyle="1" w:styleId="GCAHeaderBold-Underline12">
    <w:name w:val="~ GCA Header Bold - Underline_12"/>
    <w:basedOn w:val="Normal160"/>
    <w:link w:val="GCAHeaderBold-UnderlineChar12"/>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60">
    <w:name w:val="Normal_160"/>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2">
    <w:name w:val="~ GCA Header Bold - Underline Char_12"/>
    <w:link w:val="GCAHeaderBold-Underline12"/>
    <w:rsid w:val="005401BA"/>
    <w:rPr>
      <w:rFonts w:ascii="Arial (W1)" w:eastAsia="Times New Roman" w:hAnsi="Arial (W1)" w:cs="Times New Roman"/>
      <w:b/>
      <w:bCs/>
      <w:color w:val="003366"/>
      <w:sz w:val="20"/>
      <w:szCs w:val="20"/>
      <w:lang w:eastAsia="ja-JP"/>
    </w:rPr>
  </w:style>
  <w:style w:type="paragraph" w:customStyle="1" w:styleId="Normal1522">
    <w:name w:val="Normal_152_2"/>
    <w:rsid w:val="005401BA"/>
    <w:pPr>
      <w:spacing w:after="0" w:line="240" w:lineRule="auto"/>
    </w:pPr>
    <w:rPr>
      <w:rFonts w:ascii="Times New Roman" w:eastAsia="SimSun" w:hAnsi="Times New Roman" w:cs="Times New Roman"/>
      <w:sz w:val="24"/>
      <w:szCs w:val="24"/>
      <w:lang w:eastAsia="en-GB"/>
    </w:rPr>
  </w:style>
  <w:style w:type="paragraph" w:customStyle="1" w:styleId="GCAHeader113">
    <w:name w:val="~ GCA Header_11_3"/>
    <w:link w:val="GCAHeaderChar113"/>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3">
    <w:name w:val="~ GCA Header Char_11_3"/>
    <w:link w:val="GCAHeader113"/>
    <w:locked/>
    <w:rsid w:val="005401BA"/>
    <w:rPr>
      <w:rFonts w:ascii="Arial" w:eastAsia="Times New Roman" w:hAnsi="Arial" w:cs="Times New Roman"/>
      <w:b/>
      <w:color w:val="003366"/>
      <w:sz w:val="20"/>
      <w:szCs w:val="20"/>
      <w:lang w:eastAsia="ja-JP"/>
    </w:rPr>
  </w:style>
  <w:style w:type="paragraph" w:customStyle="1" w:styleId="Normal161">
    <w:name w:val="Normal_16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30">
    <w:name w:val="~ GCA Header Bold - Underline_3_0"/>
    <w:basedOn w:val="Normal162"/>
    <w:link w:val="GCAHeaderBold-UnderlineChar3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62">
    <w:name w:val="Normal_16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30">
    <w:name w:val="~ GCA Header Bold - Underline Char_3_0"/>
    <w:link w:val="GCAHeaderBold-Underline30"/>
    <w:locked/>
    <w:rsid w:val="005401BA"/>
    <w:rPr>
      <w:rFonts w:ascii="Arial (W1)" w:eastAsia="Times New Roman" w:hAnsi="Arial (W1)" w:cs="Times New Roman"/>
      <w:b/>
      <w:bCs/>
      <w:color w:val="003366"/>
      <w:sz w:val="20"/>
      <w:szCs w:val="20"/>
      <w:lang w:eastAsia="ja-JP"/>
    </w:rPr>
  </w:style>
  <w:style w:type="paragraph" w:customStyle="1" w:styleId="Normal371">
    <w:name w:val="Normal_37_1"/>
    <w:rsid w:val="005401BA"/>
    <w:pPr>
      <w:spacing w:after="0" w:line="240" w:lineRule="auto"/>
    </w:pPr>
    <w:rPr>
      <w:rFonts w:ascii="Times New Roman" w:eastAsia="Times New Roman" w:hAnsi="Times New Roman" w:cs="Times New Roman"/>
      <w:sz w:val="24"/>
      <w:szCs w:val="24"/>
      <w:lang w:eastAsia="zh-CN"/>
    </w:rPr>
  </w:style>
  <w:style w:type="paragraph" w:customStyle="1" w:styleId="Normal1530">
    <w:name w:val="Normal_153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531">
    <w:name w:val="Normal_153_1"/>
    <w:rsid w:val="005401BA"/>
    <w:pPr>
      <w:spacing w:after="0" w:line="240" w:lineRule="auto"/>
    </w:pPr>
    <w:rPr>
      <w:rFonts w:ascii="Times New Roman" w:eastAsia="Times New Roman" w:hAnsi="Times New Roman" w:cs="Times New Roman"/>
      <w:sz w:val="24"/>
      <w:szCs w:val="24"/>
      <w:lang w:eastAsia="en-GB"/>
    </w:rPr>
  </w:style>
  <w:style w:type="paragraph" w:customStyle="1" w:styleId="Normal410">
    <w:name w:val="Normal_41_0"/>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4">
    <w:name w:val="~ GCA Header_11_4"/>
    <w:link w:val="GCAHeaderChar114"/>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4">
    <w:name w:val="~ GCA Header Char_11_4"/>
    <w:link w:val="GCAHeader114"/>
    <w:locked/>
    <w:rsid w:val="005401BA"/>
    <w:rPr>
      <w:rFonts w:ascii="Arial" w:eastAsia="Times New Roman" w:hAnsi="Arial" w:cs="Times New Roman"/>
      <w:b/>
      <w:color w:val="003366"/>
      <w:sz w:val="20"/>
      <w:szCs w:val="20"/>
      <w:lang w:eastAsia="ja-JP"/>
    </w:rPr>
  </w:style>
  <w:style w:type="paragraph" w:customStyle="1" w:styleId="Normal163">
    <w:name w:val="Normal_16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13">
    <w:name w:val="~ GCA Header Bold - Underline_13"/>
    <w:basedOn w:val="Normal163"/>
    <w:link w:val="GCAHeaderBold-UnderlineChar13"/>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3">
    <w:name w:val="~ GCA Header Bold - Underline Char_13"/>
    <w:link w:val="GCAHeaderBold-Underline13"/>
    <w:locked/>
    <w:rsid w:val="005401BA"/>
    <w:rPr>
      <w:rFonts w:ascii="Arial (W1)" w:eastAsia="Times New Roman" w:hAnsi="Arial (W1)" w:cs="Times New Roman"/>
      <w:b/>
      <w:bCs/>
      <w:color w:val="003366"/>
      <w:sz w:val="20"/>
      <w:szCs w:val="20"/>
      <w:lang w:eastAsia="ja-JP"/>
    </w:rPr>
  </w:style>
  <w:style w:type="paragraph" w:customStyle="1" w:styleId="Normal164">
    <w:name w:val="Normal_164"/>
    <w:qFormat/>
    <w:rsid w:val="005401BA"/>
    <w:pPr>
      <w:spacing w:after="0" w:line="240" w:lineRule="auto"/>
    </w:pPr>
    <w:rPr>
      <w:rFonts w:ascii="Times New Roman" w:eastAsia="SimSun" w:hAnsi="Times New Roman" w:cs="Times New Roman"/>
      <w:sz w:val="24"/>
      <w:szCs w:val="24"/>
      <w:lang w:eastAsia="zh-CN"/>
    </w:rPr>
  </w:style>
  <w:style w:type="paragraph" w:customStyle="1" w:styleId="Normal1640">
    <w:name w:val="Normal_164_0"/>
    <w:rsid w:val="005401BA"/>
    <w:pPr>
      <w:spacing w:after="0" w:line="240" w:lineRule="auto"/>
    </w:pPr>
    <w:rPr>
      <w:rFonts w:ascii="Times New Roman" w:eastAsia="Times New Roman" w:hAnsi="Times New Roman" w:cs="Times New Roman"/>
      <w:sz w:val="24"/>
      <w:szCs w:val="24"/>
      <w:lang w:eastAsia="zh-CN"/>
    </w:rPr>
  </w:style>
  <w:style w:type="paragraph" w:customStyle="1" w:styleId="Normal165">
    <w:name w:val="Normal_16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5">
    <w:name w:val="~ GCA Header_11_5"/>
    <w:link w:val="GCAHeaderChar115"/>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5">
    <w:name w:val="~ GCA Header Char_11_5"/>
    <w:link w:val="GCAHeader115"/>
    <w:locked/>
    <w:rsid w:val="005401BA"/>
    <w:rPr>
      <w:rFonts w:ascii="Arial" w:eastAsia="Times New Roman" w:hAnsi="Arial" w:cs="Times New Roman"/>
      <w:b/>
      <w:color w:val="003366"/>
      <w:sz w:val="20"/>
      <w:szCs w:val="20"/>
      <w:lang w:eastAsia="ja-JP"/>
    </w:rPr>
  </w:style>
  <w:style w:type="paragraph" w:customStyle="1" w:styleId="Normal3110">
    <w:name w:val="Normal_31_1"/>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14">
    <w:name w:val="~ GCA Header Bold - Underline_14"/>
    <w:basedOn w:val="Normal165"/>
    <w:link w:val="GCAHeaderBold-UnderlineChar14"/>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4">
    <w:name w:val="~ GCA Header Bold - Underline Char_14"/>
    <w:link w:val="GCAHeaderBold-Underline14"/>
    <w:locked/>
    <w:rsid w:val="005401BA"/>
    <w:rPr>
      <w:rFonts w:ascii="Arial (W1)" w:eastAsia="Times New Roman" w:hAnsi="Arial (W1)" w:cs="Times New Roman"/>
      <w:b/>
      <w:bCs/>
      <w:color w:val="003366"/>
      <w:sz w:val="20"/>
      <w:szCs w:val="20"/>
      <w:lang w:eastAsia="ja-JP"/>
    </w:rPr>
  </w:style>
  <w:style w:type="paragraph" w:customStyle="1" w:styleId="StyleArial8pt81">
    <w:name w:val="Style Arial 8 pt_8_1"/>
    <w:autoRedefine/>
    <w:rsid w:val="005401BA"/>
    <w:pPr>
      <w:spacing w:after="0" w:line="220" w:lineRule="exact"/>
    </w:pPr>
    <w:rPr>
      <w:rFonts w:ascii="Arial" w:eastAsia="Times New Roman" w:hAnsi="Arial" w:cs="Times New Roman"/>
      <w:sz w:val="16"/>
      <w:szCs w:val="16"/>
      <w:lang w:eastAsia="en-GB"/>
    </w:rPr>
  </w:style>
  <w:style w:type="paragraph" w:customStyle="1" w:styleId="RAbullets12">
    <w:name w:val="R&amp;A bullets_12"/>
    <w:link w:val="RAbulletsChar12"/>
    <w:autoRedefine/>
    <w:rsid w:val="005401BA"/>
    <w:pPr>
      <w:tabs>
        <w:tab w:val="num" w:pos="357"/>
      </w:tabs>
      <w:spacing w:after="0" w:line="288" w:lineRule="auto"/>
      <w:ind w:left="357" w:hanging="357"/>
    </w:pPr>
    <w:rPr>
      <w:rFonts w:ascii="Arial" w:eastAsia="SimSun" w:hAnsi="Arial" w:cs="Arial"/>
      <w:sz w:val="16"/>
      <w:szCs w:val="24"/>
      <w:lang w:eastAsia="zh-CN"/>
    </w:rPr>
  </w:style>
  <w:style w:type="character" w:customStyle="1" w:styleId="RAbulletsChar12">
    <w:name w:val="R&amp;A bullets Char_12"/>
    <w:link w:val="RAbullets12"/>
    <w:locked/>
    <w:rsid w:val="005401BA"/>
    <w:rPr>
      <w:rFonts w:ascii="Arial" w:eastAsia="SimSun" w:hAnsi="Arial" w:cs="Arial"/>
      <w:sz w:val="16"/>
      <w:szCs w:val="24"/>
      <w:lang w:eastAsia="zh-CN"/>
    </w:rPr>
  </w:style>
  <w:style w:type="paragraph" w:customStyle="1" w:styleId="GCAHeader116">
    <w:name w:val="~ GCA Header_11_6"/>
    <w:link w:val="GCAHeaderChar116"/>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6">
    <w:name w:val="~ GCA Header Char_11_6"/>
    <w:link w:val="GCAHeader116"/>
    <w:locked/>
    <w:rsid w:val="005401BA"/>
    <w:rPr>
      <w:rFonts w:ascii="Arial" w:eastAsia="Times New Roman" w:hAnsi="Arial" w:cs="Times New Roman"/>
      <w:b/>
      <w:color w:val="003366"/>
      <w:sz w:val="20"/>
      <w:szCs w:val="20"/>
      <w:lang w:eastAsia="ja-JP"/>
    </w:rPr>
  </w:style>
  <w:style w:type="paragraph" w:customStyle="1" w:styleId="Normal166">
    <w:name w:val="Normal_16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3200">
    <w:name w:val="Normal_32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480">
    <w:name w:val="Normal_148_0"/>
    <w:rsid w:val="005401BA"/>
    <w:pPr>
      <w:spacing w:after="0" w:line="240" w:lineRule="auto"/>
    </w:pPr>
    <w:rPr>
      <w:rFonts w:ascii="Times New Roman" w:eastAsia="Times New Roman" w:hAnsi="Times New Roman" w:cs="Times New Roman"/>
      <w:sz w:val="24"/>
      <w:szCs w:val="24"/>
      <w:lang w:eastAsia="ja-JP"/>
    </w:rPr>
  </w:style>
  <w:style w:type="paragraph" w:customStyle="1" w:styleId="GCAHeaderBold-Underline15">
    <w:name w:val="~ GCA Header Bold - Underline_15"/>
    <w:basedOn w:val="Normal620"/>
    <w:link w:val="GCAHeaderBold-UnderlineChar15"/>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620">
    <w:name w:val="Normal_62_0"/>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15">
    <w:name w:val="~ GCA Header Bold - Underline Char_15"/>
    <w:link w:val="GCAHeaderBold-Underline15"/>
    <w:locked/>
    <w:rsid w:val="005401BA"/>
    <w:rPr>
      <w:rFonts w:ascii="Arial (W1)" w:eastAsia="Times New Roman" w:hAnsi="Arial (W1)" w:cs="Times New Roman"/>
      <w:b/>
      <w:bCs/>
      <w:color w:val="003366"/>
      <w:sz w:val="20"/>
      <w:szCs w:val="20"/>
      <w:lang w:eastAsia="ja-JP"/>
    </w:rPr>
  </w:style>
  <w:style w:type="paragraph" w:customStyle="1" w:styleId="Normal321">
    <w:name w:val="Normal_32_1"/>
    <w:rsid w:val="005401BA"/>
    <w:pPr>
      <w:spacing w:after="0" w:line="240" w:lineRule="auto"/>
    </w:pPr>
    <w:rPr>
      <w:rFonts w:ascii="Times New Roman" w:eastAsia="Times New Roman" w:hAnsi="Times New Roman" w:cs="Times New Roman"/>
      <w:sz w:val="24"/>
      <w:szCs w:val="24"/>
      <w:lang w:eastAsia="en-GB"/>
    </w:rPr>
  </w:style>
  <w:style w:type="paragraph" w:customStyle="1" w:styleId="Normal167">
    <w:name w:val="Normal_16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7">
    <w:name w:val="~ GCA Header_11_7"/>
    <w:link w:val="GCAHeaderChar117"/>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7">
    <w:name w:val="~ GCA Header Char_11_7"/>
    <w:link w:val="GCAHeader117"/>
    <w:locked/>
    <w:rsid w:val="005401BA"/>
    <w:rPr>
      <w:rFonts w:ascii="Arial" w:eastAsia="Times New Roman" w:hAnsi="Arial" w:cs="Times New Roman"/>
      <w:b/>
      <w:color w:val="003366"/>
      <w:sz w:val="20"/>
      <w:szCs w:val="20"/>
      <w:lang w:eastAsia="ja-JP"/>
    </w:rPr>
  </w:style>
  <w:style w:type="paragraph" w:customStyle="1" w:styleId="GCAHeaderBold-Underline16">
    <w:name w:val="~ GCA Header Bold - Underline_16"/>
    <w:basedOn w:val="Normal168"/>
    <w:link w:val="GCAHeaderBold-UnderlineChar16"/>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68">
    <w:name w:val="Normal_168"/>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16">
    <w:name w:val="~ GCA Header Bold - Underline Char_16"/>
    <w:link w:val="GCAHeaderBold-Underline16"/>
    <w:locked/>
    <w:rsid w:val="005401BA"/>
    <w:rPr>
      <w:rFonts w:ascii="Arial (W1)" w:eastAsia="Times New Roman" w:hAnsi="Arial (W1)" w:cs="Times New Roman"/>
      <w:b/>
      <w:bCs/>
      <w:color w:val="003366"/>
      <w:sz w:val="20"/>
      <w:szCs w:val="20"/>
      <w:lang w:eastAsia="ja-JP"/>
    </w:rPr>
  </w:style>
  <w:style w:type="paragraph" w:customStyle="1" w:styleId="Heading111">
    <w:name w:val="Heading 1_11"/>
    <w:basedOn w:val="Normal168"/>
    <w:next w:val="Normal168"/>
    <w:link w:val="Heading1GCAheadetChar1"/>
    <w:qFormat/>
    <w:rsid w:val="005401BA"/>
    <w:pPr>
      <w:keepNext/>
      <w:spacing w:line="288" w:lineRule="auto"/>
      <w:outlineLvl w:val="0"/>
    </w:pPr>
    <w:rPr>
      <w:rFonts w:ascii="Arial Bold" w:eastAsia="Times New Roman" w:hAnsi="Arial Bold" w:cs="Arial"/>
      <w:b/>
      <w:bCs/>
      <w:color w:val="003366"/>
      <w:kern w:val="28"/>
      <w:sz w:val="20"/>
      <w:szCs w:val="32"/>
      <w:lang w:eastAsia="en-US"/>
    </w:rPr>
  </w:style>
  <w:style w:type="character" w:customStyle="1" w:styleId="Heading1GCAheadetChar1">
    <w:name w:val="Heading 1 ~ GCA headet Char_1"/>
    <w:link w:val="Heading111"/>
    <w:locked/>
    <w:rsid w:val="005401BA"/>
    <w:rPr>
      <w:rFonts w:ascii="Arial Bold" w:eastAsia="Times New Roman" w:hAnsi="Arial Bold" w:cs="Arial"/>
      <w:b/>
      <w:bCs/>
      <w:color w:val="003366"/>
      <w:kern w:val="28"/>
      <w:sz w:val="20"/>
      <w:szCs w:val="32"/>
    </w:rPr>
  </w:style>
  <w:style w:type="paragraph" w:customStyle="1" w:styleId="GCAParagraphText54">
    <w:name w:val="~ GCA Paragraph Text_54"/>
    <w:link w:val="GCAParagraphTextChar54"/>
    <w:rsid w:val="005401BA"/>
    <w:pPr>
      <w:spacing w:after="0" w:line="288" w:lineRule="auto"/>
      <w:jc w:val="both"/>
    </w:pPr>
    <w:rPr>
      <w:rFonts w:ascii="Arial" w:eastAsia="Arial Unicode MS" w:hAnsi="Arial" w:cs="Arial"/>
      <w:sz w:val="20"/>
      <w:szCs w:val="20"/>
      <w:lang w:eastAsia="ja-JP"/>
    </w:rPr>
  </w:style>
  <w:style w:type="character" w:customStyle="1" w:styleId="GCAParagraphTextChar54">
    <w:name w:val="~ GCA Paragraph Text Char_54"/>
    <w:link w:val="GCAParagraphText54"/>
    <w:locked/>
    <w:rsid w:val="005401BA"/>
    <w:rPr>
      <w:rFonts w:ascii="Arial" w:eastAsia="Arial Unicode MS" w:hAnsi="Arial" w:cs="Arial"/>
      <w:sz w:val="20"/>
      <w:szCs w:val="20"/>
      <w:lang w:eastAsia="ja-JP"/>
    </w:rPr>
  </w:style>
  <w:style w:type="paragraph" w:customStyle="1" w:styleId="GCAHeaderBold-Underline17">
    <w:name w:val="~ GCA Header Bold - Underline_17"/>
    <w:basedOn w:val="Normal169"/>
    <w:link w:val="GCAHeaderBold-UnderlineChar17"/>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69">
    <w:name w:val="Normal_169"/>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17">
    <w:name w:val="~ GCA Header Bold - Underline Char_17"/>
    <w:link w:val="GCAHeaderBold-Underline17"/>
    <w:locked/>
    <w:rsid w:val="005401BA"/>
    <w:rPr>
      <w:rFonts w:ascii="Arial (W1)" w:eastAsia="Times New Roman" w:hAnsi="Arial (W1)" w:cs="Times New Roman"/>
      <w:b/>
      <w:bCs/>
      <w:color w:val="003366"/>
      <w:sz w:val="20"/>
      <w:szCs w:val="20"/>
      <w:lang w:eastAsia="ja-JP"/>
    </w:rPr>
  </w:style>
  <w:style w:type="paragraph" w:customStyle="1" w:styleId="GCAParagraphText430">
    <w:name w:val="~ GCA Paragraph Text_43_0"/>
    <w:link w:val="GCAParagraphTextChar430"/>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430">
    <w:name w:val="~ GCA Paragraph Text Char_43_0"/>
    <w:link w:val="GCAParagraphText430"/>
    <w:locked/>
    <w:rsid w:val="005401BA"/>
    <w:rPr>
      <w:rFonts w:ascii="Arial" w:eastAsia="Times New Roman" w:hAnsi="Arial" w:cs="Times New Roman"/>
      <w:sz w:val="20"/>
      <w:szCs w:val="20"/>
      <w:lang w:eastAsia="ja-JP"/>
    </w:rPr>
  </w:style>
  <w:style w:type="paragraph" w:customStyle="1" w:styleId="Normal390">
    <w:name w:val="Normal_39_0"/>
    <w:rsid w:val="005401BA"/>
    <w:pPr>
      <w:spacing w:after="0" w:line="240" w:lineRule="auto"/>
    </w:pPr>
    <w:rPr>
      <w:rFonts w:ascii="Times New Roman" w:eastAsia="Times New Roman" w:hAnsi="Times New Roman" w:cs="Times New Roman"/>
      <w:sz w:val="24"/>
      <w:szCs w:val="24"/>
      <w:lang w:eastAsia="zh-CN"/>
    </w:rPr>
  </w:style>
  <w:style w:type="paragraph" w:customStyle="1" w:styleId="GCAParagraphText55">
    <w:name w:val="~ GCA Paragraph Text_55"/>
    <w:link w:val="GCAParagraphTextChar55"/>
    <w:rsid w:val="005401BA"/>
    <w:pPr>
      <w:spacing w:after="0" w:line="288" w:lineRule="auto"/>
      <w:jc w:val="both"/>
    </w:pPr>
    <w:rPr>
      <w:rFonts w:ascii="Arial" w:eastAsia="Arial Unicode MS" w:hAnsi="Arial" w:cs="Arial"/>
      <w:sz w:val="20"/>
      <w:szCs w:val="20"/>
      <w:lang w:eastAsia="ja-JP"/>
    </w:rPr>
  </w:style>
  <w:style w:type="character" w:customStyle="1" w:styleId="GCAParagraphTextChar55">
    <w:name w:val="~ GCA Paragraph Text Char_55"/>
    <w:link w:val="GCAParagraphText55"/>
    <w:locked/>
    <w:rsid w:val="005401BA"/>
    <w:rPr>
      <w:rFonts w:ascii="Arial" w:eastAsia="Arial Unicode MS" w:hAnsi="Arial" w:cs="Arial"/>
      <w:sz w:val="20"/>
      <w:szCs w:val="20"/>
      <w:lang w:eastAsia="ja-JP"/>
    </w:rPr>
  </w:style>
  <w:style w:type="paragraph" w:customStyle="1" w:styleId="Normal170">
    <w:name w:val="Normal_170"/>
    <w:qFormat/>
    <w:rsid w:val="005401BA"/>
    <w:pPr>
      <w:spacing w:after="0" w:line="240" w:lineRule="auto"/>
    </w:pPr>
    <w:rPr>
      <w:rFonts w:ascii="Times New Roman" w:eastAsia="SimSun" w:hAnsi="Times New Roman" w:cs="Times New Roman"/>
      <w:sz w:val="24"/>
      <w:szCs w:val="24"/>
      <w:lang w:eastAsia="zh-CN"/>
    </w:rPr>
  </w:style>
  <w:style w:type="paragraph" w:customStyle="1" w:styleId="Normal171">
    <w:name w:val="Normal_171"/>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3">
    <w:name w:val="Footer_3"/>
    <w:basedOn w:val="Normal171"/>
    <w:rsid w:val="005401BA"/>
    <w:pPr>
      <w:tabs>
        <w:tab w:val="center" w:pos="4153"/>
        <w:tab w:val="right" w:pos="8306"/>
      </w:tabs>
    </w:pPr>
  </w:style>
  <w:style w:type="paragraph" w:customStyle="1" w:styleId="GCAParagraphText56">
    <w:name w:val="~ GCA Paragraph Text_56"/>
    <w:link w:val="GCAParagraphTextChar56"/>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6">
    <w:name w:val="~ GCA Paragraph Text Char_56"/>
    <w:link w:val="GCAParagraphText56"/>
    <w:rsid w:val="005401BA"/>
    <w:rPr>
      <w:rFonts w:ascii="Arial" w:eastAsia="Arial Unicode MS" w:hAnsi="Arial" w:cs="Times New Roman"/>
      <w:sz w:val="20"/>
      <w:szCs w:val="20"/>
      <w:lang w:eastAsia="ja-JP"/>
    </w:rPr>
  </w:style>
  <w:style w:type="paragraph" w:customStyle="1" w:styleId="GCAHeaderBold-UnderlineNotBold">
    <w:name w:val="~ GCA Header Bold - Underline + Not Bold"/>
    <w:basedOn w:val="Normal172"/>
    <w:link w:val="GCAHeaderBold-UnderlineNotBoldChar"/>
    <w:rsid w:val="005401BA"/>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72">
    <w:name w:val="Normal_17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
    <w:name w:val="~ GCA Header Bold - Underline + Not Bold Char"/>
    <w:link w:val="GCAHeaderBold-UnderlineNotBold"/>
    <w:rsid w:val="005401BA"/>
    <w:rPr>
      <w:rFonts w:ascii="Arial (W1)" w:eastAsia="Times New Roman" w:hAnsi="Arial (W1)" w:cs="Times New Roman"/>
      <w:color w:val="003366"/>
      <w:sz w:val="20"/>
      <w:szCs w:val="20"/>
      <w:lang w:eastAsia="ja-JP"/>
    </w:rPr>
  </w:style>
  <w:style w:type="paragraph" w:customStyle="1" w:styleId="GCATitlePageText0">
    <w:name w:val="~ GCA Title Page Text_0"/>
    <w:basedOn w:val="Normal172"/>
    <w:rsid w:val="005401BA"/>
    <w:pPr>
      <w:jc w:val="center"/>
    </w:pPr>
    <w:rPr>
      <w:rFonts w:ascii="Arial" w:eastAsia="MS Mincho" w:hAnsi="Arial"/>
      <w:color w:val="003366"/>
      <w:sz w:val="64"/>
      <w:szCs w:val="20"/>
      <w:lang w:eastAsia="ja-JP"/>
    </w:rPr>
  </w:style>
  <w:style w:type="paragraph" w:customStyle="1" w:styleId="GCAHeaderBold-Underline18">
    <w:name w:val="~ GCA Header Bold - Underline_18"/>
    <w:basedOn w:val="Normal172"/>
    <w:link w:val="GCAHeaderBold-UnderlineChar18"/>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8">
    <w:name w:val="~ GCA Header Bold - Underline Char_18"/>
    <w:link w:val="GCAHeaderBold-Underline18"/>
    <w:rsid w:val="005401BA"/>
    <w:rPr>
      <w:rFonts w:ascii="Arial (W1)" w:eastAsia="Times New Roman" w:hAnsi="Arial (W1)" w:cs="Times New Roman"/>
      <w:b/>
      <w:bCs/>
      <w:color w:val="003366"/>
      <w:sz w:val="20"/>
      <w:szCs w:val="20"/>
      <w:lang w:eastAsia="ja-JP"/>
    </w:rPr>
  </w:style>
  <w:style w:type="paragraph" w:customStyle="1" w:styleId="Normal461">
    <w:name w:val="Normal_46_1"/>
    <w:rsid w:val="005401BA"/>
    <w:pPr>
      <w:spacing w:after="0" w:line="240" w:lineRule="auto"/>
    </w:pPr>
    <w:rPr>
      <w:rFonts w:ascii="Times New Roman" w:eastAsia="Times New Roman" w:hAnsi="Times New Roman" w:cs="Times New Roman"/>
      <w:sz w:val="24"/>
      <w:szCs w:val="20"/>
      <w:lang w:eastAsia="ja-JP"/>
    </w:rPr>
  </w:style>
  <w:style w:type="paragraph" w:customStyle="1" w:styleId="Footer4">
    <w:name w:val="Footer_4"/>
    <w:basedOn w:val="Normal173"/>
    <w:rsid w:val="005401BA"/>
    <w:pPr>
      <w:tabs>
        <w:tab w:val="center" w:pos="4153"/>
        <w:tab w:val="right" w:pos="8306"/>
      </w:tabs>
    </w:pPr>
  </w:style>
  <w:style w:type="paragraph" w:customStyle="1" w:styleId="Normal173">
    <w:name w:val="Normal_17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Bold-Underline19">
    <w:name w:val="~ GCA Header Bold - Underline_19"/>
    <w:basedOn w:val="Normal174"/>
    <w:link w:val="GCAHeaderBold-UnderlineChar19"/>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4">
    <w:name w:val="Normal_174"/>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19">
    <w:name w:val="~ GCA Header Bold - Underline Char_19"/>
    <w:link w:val="GCAHeaderBold-Underline19"/>
    <w:rsid w:val="005401BA"/>
    <w:rPr>
      <w:rFonts w:ascii="Arial (W1)" w:eastAsia="Times New Roman" w:hAnsi="Arial (W1)" w:cs="Times New Roman"/>
      <w:b/>
      <w:bCs/>
      <w:color w:val="003366"/>
      <w:sz w:val="20"/>
      <w:szCs w:val="20"/>
      <w:lang w:eastAsia="ja-JP"/>
    </w:rPr>
  </w:style>
  <w:style w:type="paragraph" w:customStyle="1" w:styleId="Normal175">
    <w:name w:val="Normal_175"/>
    <w:qFormat/>
    <w:rsid w:val="005401BA"/>
    <w:pPr>
      <w:spacing w:after="0" w:line="240" w:lineRule="auto"/>
    </w:pPr>
    <w:rPr>
      <w:rFonts w:ascii="Times New Roman" w:eastAsia="MS Mincho" w:hAnsi="Times New Roman" w:cs="Times New Roman"/>
      <w:sz w:val="24"/>
      <w:szCs w:val="24"/>
      <w:lang w:eastAsia="ja-JP"/>
    </w:rPr>
  </w:style>
  <w:style w:type="paragraph" w:customStyle="1" w:styleId="GCAFooter20">
    <w:name w:val="~ GCA Footer_20"/>
    <w:rsid w:val="005401BA"/>
    <w:pPr>
      <w:spacing w:after="0" w:line="288" w:lineRule="auto"/>
      <w:jc w:val="both"/>
    </w:pPr>
    <w:rPr>
      <w:rFonts w:ascii="Arial" w:eastAsia="MS Mincho" w:hAnsi="Arial" w:cs="Arial"/>
      <w:iCs/>
      <w:sz w:val="16"/>
      <w:szCs w:val="16"/>
      <w:lang w:eastAsia="ja-JP"/>
    </w:rPr>
  </w:style>
  <w:style w:type="paragraph" w:customStyle="1" w:styleId="GCAHeaderBold-Underline20">
    <w:name w:val="~ GCA Header Bold - Underline_20"/>
    <w:basedOn w:val="Normal176"/>
    <w:link w:val="GCAHeaderBold-UnderlineChar20"/>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6">
    <w:name w:val="Normal_176"/>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0">
    <w:name w:val="~ GCA Header Bold - Underline Char_20"/>
    <w:link w:val="GCAHeaderBold-Underline20"/>
    <w:rsid w:val="005401BA"/>
    <w:rPr>
      <w:rFonts w:ascii="Arial (W1)" w:eastAsia="Times New Roman" w:hAnsi="Arial (W1)" w:cs="Times New Roman"/>
      <w:b/>
      <w:bCs/>
      <w:color w:val="003366"/>
      <w:sz w:val="20"/>
      <w:szCs w:val="20"/>
      <w:lang w:eastAsia="ja-JP"/>
    </w:rPr>
  </w:style>
  <w:style w:type="paragraph" w:customStyle="1" w:styleId="GCAParagraphText57">
    <w:name w:val="~ GCA Paragraph Text_57"/>
    <w:link w:val="GCAParagraphTextChar57"/>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7">
    <w:name w:val="~ GCA Paragraph Text Char_57"/>
    <w:link w:val="GCAParagraphText57"/>
    <w:rsid w:val="005401BA"/>
    <w:rPr>
      <w:rFonts w:ascii="Arial" w:eastAsia="Arial Unicode MS" w:hAnsi="Arial" w:cs="Times New Roman"/>
      <w:sz w:val="20"/>
      <w:szCs w:val="20"/>
      <w:lang w:eastAsia="ja-JP"/>
    </w:rPr>
  </w:style>
  <w:style w:type="paragraph" w:customStyle="1" w:styleId="GCAHeaderBold-Underline21">
    <w:name w:val="~ GCA Header Bold - Underline_21"/>
    <w:basedOn w:val="Normal177"/>
    <w:link w:val="GCAHeaderBold-UnderlineChar21"/>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7">
    <w:name w:val="Normal_177"/>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1">
    <w:name w:val="~ GCA Header Bold - Underline Char_21"/>
    <w:link w:val="GCAHeaderBold-Underline21"/>
    <w:rsid w:val="005401BA"/>
    <w:rPr>
      <w:rFonts w:ascii="Arial (W1)" w:eastAsia="Times New Roman" w:hAnsi="Arial (W1)" w:cs="Times New Roman"/>
      <w:b/>
      <w:bCs/>
      <w:color w:val="003366"/>
      <w:sz w:val="20"/>
      <w:szCs w:val="20"/>
      <w:lang w:eastAsia="ja-JP"/>
    </w:rPr>
  </w:style>
  <w:style w:type="paragraph" w:customStyle="1" w:styleId="GCAParagraphText58">
    <w:name w:val="~ GCA Paragraph Text_58"/>
    <w:link w:val="GCAParagraphTextChar58"/>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8">
    <w:name w:val="~ GCA Paragraph Text Char_58"/>
    <w:link w:val="GCAParagraphText58"/>
    <w:rsid w:val="005401BA"/>
    <w:rPr>
      <w:rFonts w:ascii="Arial" w:eastAsia="Arial Unicode MS" w:hAnsi="Arial" w:cs="Times New Roman"/>
      <w:sz w:val="20"/>
      <w:szCs w:val="20"/>
      <w:lang w:eastAsia="ja-JP"/>
    </w:rPr>
  </w:style>
  <w:style w:type="paragraph" w:customStyle="1" w:styleId="GCAHeaderBold-Underline22">
    <w:name w:val="~ GCA Header Bold - Underline_22"/>
    <w:basedOn w:val="Normal178"/>
    <w:link w:val="GCAHeaderBold-UnderlineChar22"/>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8">
    <w:name w:val="Normal_178"/>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2">
    <w:name w:val="~ GCA Header Bold - Underline Char_22"/>
    <w:link w:val="GCAHeaderBold-Underline22"/>
    <w:rsid w:val="005401BA"/>
    <w:rPr>
      <w:rFonts w:ascii="Arial (W1)" w:eastAsia="Times New Roman" w:hAnsi="Arial (W1)" w:cs="Times New Roman"/>
      <w:b/>
      <w:bCs/>
      <w:color w:val="003366"/>
      <w:sz w:val="20"/>
      <w:szCs w:val="20"/>
      <w:lang w:eastAsia="ja-JP"/>
    </w:rPr>
  </w:style>
  <w:style w:type="paragraph" w:customStyle="1" w:styleId="GCAParagraphText59">
    <w:name w:val="~ GCA Paragraph Text_59"/>
    <w:link w:val="GCAParagraphTextChar59"/>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9">
    <w:name w:val="~ GCA Paragraph Text Char_59"/>
    <w:link w:val="GCAParagraphText59"/>
    <w:rsid w:val="005401BA"/>
    <w:rPr>
      <w:rFonts w:ascii="Arial" w:eastAsia="Arial Unicode MS" w:hAnsi="Arial" w:cs="Times New Roman"/>
      <w:sz w:val="20"/>
      <w:szCs w:val="20"/>
      <w:lang w:eastAsia="ja-JP"/>
    </w:rPr>
  </w:style>
  <w:style w:type="paragraph" w:customStyle="1" w:styleId="GCAHeaderBold-Underline23">
    <w:name w:val="~ GCA Header Bold - Underline_23"/>
    <w:basedOn w:val="Normal179"/>
    <w:link w:val="GCAHeaderBold-UnderlineChar23"/>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9">
    <w:name w:val="Normal_179"/>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3">
    <w:name w:val="~ GCA Header Bold - Underline Char_23"/>
    <w:link w:val="GCAHeaderBold-Underline23"/>
    <w:rsid w:val="005401BA"/>
    <w:rPr>
      <w:rFonts w:ascii="Arial (W1)" w:eastAsia="Times New Roman" w:hAnsi="Arial (W1)" w:cs="Times New Roman"/>
      <w:b/>
      <w:bCs/>
      <w:color w:val="003366"/>
      <w:sz w:val="20"/>
      <w:szCs w:val="20"/>
      <w:lang w:eastAsia="ja-JP"/>
    </w:rPr>
  </w:style>
  <w:style w:type="paragraph" w:customStyle="1" w:styleId="GCAParagraphText60">
    <w:name w:val="~ GCA Paragraph Text_60"/>
    <w:link w:val="GCAParagraphTextChar60"/>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0">
    <w:name w:val="~ GCA Paragraph Text Char_60"/>
    <w:link w:val="GCAParagraphText60"/>
    <w:rsid w:val="005401BA"/>
    <w:rPr>
      <w:rFonts w:ascii="Arial" w:eastAsia="Arial Unicode MS" w:hAnsi="Arial" w:cs="Times New Roman"/>
      <w:sz w:val="20"/>
      <w:szCs w:val="20"/>
      <w:lang w:eastAsia="ja-JP"/>
    </w:rPr>
  </w:style>
  <w:style w:type="paragraph" w:customStyle="1" w:styleId="GCAHeaderBold-Underline24">
    <w:name w:val="~ GCA Header Bold - Underline_24"/>
    <w:basedOn w:val="Normal180"/>
    <w:link w:val="GCAHeaderBold-UnderlineChar24"/>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80">
    <w:name w:val="Normal_180"/>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4">
    <w:name w:val="~ GCA Header Bold - Underline Char_24"/>
    <w:link w:val="GCAHeaderBold-Underline24"/>
    <w:rsid w:val="005401BA"/>
    <w:rPr>
      <w:rFonts w:ascii="Arial (W1)" w:eastAsia="Times New Roman" w:hAnsi="Arial (W1)" w:cs="Times New Roman"/>
      <w:b/>
      <w:bCs/>
      <w:color w:val="003366"/>
      <w:sz w:val="20"/>
      <w:szCs w:val="20"/>
      <w:lang w:eastAsia="ja-JP"/>
    </w:rPr>
  </w:style>
  <w:style w:type="paragraph" w:customStyle="1" w:styleId="Normal181">
    <w:name w:val="Normal_181"/>
    <w:qFormat/>
    <w:rsid w:val="005401BA"/>
    <w:pPr>
      <w:spacing w:after="0" w:line="240" w:lineRule="auto"/>
    </w:pPr>
    <w:rPr>
      <w:rFonts w:ascii="Times New Roman" w:eastAsia="MS Mincho" w:hAnsi="Times New Roman" w:cs="Times New Roman"/>
      <w:sz w:val="24"/>
      <w:szCs w:val="24"/>
      <w:lang w:eastAsia="ja-JP"/>
    </w:rPr>
  </w:style>
  <w:style w:type="paragraph" w:customStyle="1" w:styleId="GCAFooter21">
    <w:name w:val="~ GCA Footer_21"/>
    <w:rsid w:val="005401BA"/>
    <w:pPr>
      <w:spacing w:after="0" w:line="288" w:lineRule="auto"/>
      <w:jc w:val="both"/>
    </w:pPr>
    <w:rPr>
      <w:rFonts w:ascii="Arial" w:eastAsia="MS Mincho" w:hAnsi="Arial" w:cs="Arial"/>
      <w:iCs/>
      <w:sz w:val="16"/>
      <w:szCs w:val="16"/>
      <w:lang w:eastAsia="ja-JP"/>
    </w:rPr>
  </w:style>
  <w:style w:type="paragraph" w:customStyle="1" w:styleId="GCAHeaderBold-Underline25">
    <w:name w:val="~ GCA Header Bold - Underline_25"/>
    <w:basedOn w:val="Normal181"/>
    <w:link w:val="GCAHeaderBold-UnderlineChar25"/>
    <w:rsid w:val="005401BA"/>
    <w:pPr>
      <w:pBdr>
        <w:bottom w:val="single" w:sz="4" w:space="1" w:color="003366"/>
      </w:pBdr>
      <w:spacing w:line="288" w:lineRule="auto"/>
      <w:outlineLvl w:val="0"/>
    </w:pPr>
    <w:rPr>
      <w:rFonts w:ascii="Arial (W1)" w:eastAsia="Times New Roman" w:hAnsi="Arial (W1)"/>
      <w:b/>
      <w:bCs/>
      <w:color w:val="003366"/>
      <w:sz w:val="20"/>
      <w:szCs w:val="20"/>
    </w:rPr>
  </w:style>
  <w:style w:type="character" w:customStyle="1" w:styleId="GCAHeaderBold-UnderlineChar25">
    <w:name w:val="~ GCA Header Bold - Underline Char_25"/>
    <w:link w:val="GCAHeaderBold-Underline25"/>
    <w:rsid w:val="005401BA"/>
    <w:rPr>
      <w:rFonts w:ascii="Arial (W1)" w:eastAsia="Times New Roman" w:hAnsi="Arial (W1)" w:cs="Times New Roman"/>
      <w:b/>
      <w:bCs/>
      <w:color w:val="003366"/>
      <w:sz w:val="20"/>
      <w:szCs w:val="20"/>
      <w:lang w:eastAsia="ja-JP"/>
    </w:rPr>
  </w:style>
  <w:style w:type="paragraph" w:customStyle="1" w:styleId="Normal182">
    <w:name w:val="Normal_182"/>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83">
    <w:name w:val="Normal_18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5">
    <w:name w:val="Footer_5"/>
    <w:basedOn w:val="Normal183"/>
    <w:rsid w:val="005401BA"/>
    <w:pPr>
      <w:tabs>
        <w:tab w:val="center" w:pos="4153"/>
        <w:tab w:val="right" w:pos="8306"/>
      </w:tabs>
    </w:pPr>
  </w:style>
  <w:style w:type="paragraph" w:customStyle="1" w:styleId="GCAParagraphText61">
    <w:name w:val="~ GCA Paragraph Text_61"/>
    <w:link w:val="GCAParagraphTextChar61"/>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1">
    <w:name w:val="~ GCA Paragraph Text Char_61"/>
    <w:link w:val="GCAParagraphText61"/>
    <w:rsid w:val="005401BA"/>
    <w:rPr>
      <w:rFonts w:ascii="Arial" w:eastAsia="Arial Unicode MS" w:hAnsi="Arial" w:cs="Times New Roman"/>
      <w:sz w:val="20"/>
      <w:szCs w:val="20"/>
      <w:lang w:eastAsia="ja-JP"/>
    </w:rPr>
  </w:style>
  <w:style w:type="paragraph" w:customStyle="1" w:styleId="GCAHeaderBold-UnderlineNotBold0">
    <w:name w:val="~ GCA Header Bold - Underline + Not Bold_0"/>
    <w:basedOn w:val="Normal185"/>
    <w:link w:val="GCAHeaderBold-UnderlineNotBoldChar0"/>
    <w:rsid w:val="005401BA"/>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85">
    <w:name w:val="Normal_185"/>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0">
    <w:name w:val="~ GCA Header Bold - Underline + Not Bold Char_0"/>
    <w:link w:val="GCAHeaderBold-UnderlineNotBold0"/>
    <w:rsid w:val="005401BA"/>
    <w:rPr>
      <w:rFonts w:ascii="Arial (W1)" w:eastAsia="Times New Roman" w:hAnsi="Arial (W1)" w:cs="Times New Roman"/>
      <w:color w:val="003366"/>
      <w:sz w:val="20"/>
      <w:szCs w:val="20"/>
      <w:lang w:eastAsia="ja-JP"/>
    </w:rPr>
  </w:style>
  <w:style w:type="paragraph" w:customStyle="1" w:styleId="GCATitlePageText1">
    <w:name w:val="~ GCA Title Page Text_1"/>
    <w:basedOn w:val="Normal185"/>
    <w:rsid w:val="005401BA"/>
    <w:pPr>
      <w:jc w:val="center"/>
    </w:pPr>
    <w:rPr>
      <w:rFonts w:ascii="Arial" w:eastAsia="MS Mincho" w:hAnsi="Arial"/>
      <w:color w:val="003366"/>
      <w:sz w:val="64"/>
      <w:szCs w:val="20"/>
      <w:lang w:eastAsia="ja-JP"/>
    </w:rPr>
  </w:style>
  <w:style w:type="paragraph" w:customStyle="1" w:styleId="GCAHeaderBold-Underline26">
    <w:name w:val="~ GCA Header Bold - Underline_26"/>
    <w:basedOn w:val="Normal185"/>
    <w:link w:val="GCAHeaderBold-UnderlineChar26"/>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6">
    <w:name w:val="~ GCA Header Bold - Underline Char_26"/>
    <w:link w:val="GCAHeaderBold-Underline26"/>
    <w:rsid w:val="005401BA"/>
    <w:rPr>
      <w:rFonts w:ascii="Arial (W1)" w:eastAsia="Times New Roman" w:hAnsi="Arial (W1)" w:cs="Times New Roman"/>
      <w:b/>
      <w:bCs/>
      <w:color w:val="003366"/>
      <w:sz w:val="20"/>
      <w:szCs w:val="20"/>
      <w:lang w:eastAsia="ja-JP"/>
    </w:rPr>
  </w:style>
  <w:style w:type="paragraph" w:customStyle="1" w:styleId="Normal462">
    <w:name w:val="Normal_46_2"/>
    <w:rsid w:val="005401BA"/>
    <w:pPr>
      <w:spacing w:after="0" w:line="240" w:lineRule="auto"/>
    </w:pPr>
    <w:rPr>
      <w:rFonts w:ascii="Times New Roman" w:eastAsia="Times New Roman" w:hAnsi="Times New Roman" w:cs="Times New Roman"/>
      <w:sz w:val="24"/>
      <w:szCs w:val="20"/>
      <w:lang w:eastAsia="ja-JP"/>
    </w:rPr>
  </w:style>
  <w:style w:type="paragraph" w:customStyle="1" w:styleId="Footer6">
    <w:name w:val="Footer_6"/>
    <w:basedOn w:val="Normal186"/>
    <w:rsid w:val="005401BA"/>
    <w:pPr>
      <w:tabs>
        <w:tab w:val="center" w:pos="4153"/>
        <w:tab w:val="right" w:pos="8306"/>
      </w:tabs>
    </w:pPr>
  </w:style>
  <w:style w:type="paragraph" w:customStyle="1" w:styleId="Normal186">
    <w:name w:val="Normal_18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187">
    <w:name w:val="Normal_18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88">
    <w:name w:val="Normal_18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89">
    <w:name w:val="Normal_18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00">
    <w:name w:val="Normal_19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10">
    <w:name w:val="Normal_19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2">
    <w:name w:val="Normal_19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7">
    <w:name w:val="Footer_7"/>
    <w:basedOn w:val="Normal192"/>
    <w:rsid w:val="005401BA"/>
    <w:pPr>
      <w:tabs>
        <w:tab w:val="center" w:pos="4153"/>
        <w:tab w:val="right" w:pos="8306"/>
      </w:tabs>
    </w:pPr>
  </w:style>
  <w:style w:type="paragraph" w:customStyle="1" w:styleId="GCAParagraphText62">
    <w:name w:val="~ GCA Paragraph Text_62"/>
    <w:link w:val="GCAParagraphTextChar62"/>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2">
    <w:name w:val="~ GCA Paragraph Text Char_62"/>
    <w:link w:val="GCAParagraphText62"/>
    <w:rsid w:val="005401BA"/>
    <w:rPr>
      <w:rFonts w:ascii="Arial" w:eastAsia="Arial Unicode MS" w:hAnsi="Arial" w:cs="Times New Roman"/>
      <w:sz w:val="20"/>
      <w:szCs w:val="20"/>
      <w:lang w:eastAsia="ja-JP"/>
    </w:rPr>
  </w:style>
  <w:style w:type="paragraph" w:customStyle="1" w:styleId="GCAHeaderBold-UnderlineNotBold1">
    <w:name w:val="~ GCA Header Bold - Underline + Not Bold_1"/>
    <w:basedOn w:val="Normal193"/>
    <w:link w:val="GCAHeaderBold-UnderlineNotBoldChar1"/>
    <w:rsid w:val="005401BA"/>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93">
    <w:name w:val="Normal_193"/>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1">
    <w:name w:val="~ GCA Header Bold - Underline + Not Bold Char_1"/>
    <w:link w:val="GCAHeaderBold-UnderlineNotBold1"/>
    <w:rsid w:val="005401BA"/>
    <w:rPr>
      <w:rFonts w:ascii="Arial (W1)" w:eastAsia="Times New Roman" w:hAnsi="Arial (W1)" w:cs="Times New Roman"/>
      <w:color w:val="003366"/>
      <w:sz w:val="20"/>
      <w:szCs w:val="20"/>
      <w:lang w:eastAsia="ja-JP"/>
    </w:rPr>
  </w:style>
  <w:style w:type="paragraph" w:customStyle="1" w:styleId="GCATitlePageText2">
    <w:name w:val="~ GCA Title Page Text_2"/>
    <w:basedOn w:val="Normal193"/>
    <w:rsid w:val="005401BA"/>
    <w:pPr>
      <w:jc w:val="center"/>
    </w:pPr>
    <w:rPr>
      <w:rFonts w:ascii="Arial" w:eastAsia="MS Mincho" w:hAnsi="Arial"/>
      <w:color w:val="003366"/>
      <w:sz w:val="64"/>
      <w:szCs w:val="20"/>
      <w:lang w:eastAsia="ja-JP"/>
    </w:rPr>
  </w:style>
  <w:style w:type="paragraph" w:customStyle="1" w:styleId="GCAHeaderBold-Underline27">
    <w:name w:val="~ GCA Header Bold - Underline_27"/>
    <w:basedOn w:val="Normal193"/>
    <w:link w:val="GCAHeaderBold-UnderlineChar27"/>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7">
    <w:name w:val="~ GCA Header Bold - Underline Char_27"/>
    <w:link w:val="GCAHeaderBold-Underline27"/>
    <w:rsid w:val="005401BA"/>
    <w:rPr>
      <w:rFonts w:ascii="Arial (W1)" w:eastAsia="Times New Roman" w:hAnsi="Arial (W1)" w:cs="Times New Roman"/>
      <w:b/>
      <w:bCs/>
      <w:color w:val="003366"/>
      <w:sz w:val="20"/>
      <w:szCs w:val="20"/>
      <w:lang w:eastAsia="ja-JP"/>
    </w:rPr>
  </w:style>
  <w:style w:type="paragraph" w:customStyle="1" w:styleId="Normal463">
    <w:name w:val="Normal_46_3"/>
    <w:rsid w:val="005401BA"/>
    <w:pPr>
      <w:spacing w:after="0" w:line="240" w:lineRule="auto"/>
    </w:pPr>
    <w:rPr>
      <w:rFonts w:ascii="Times New Roman" w:eastAsia="Times New Roman" w:hAnsi="Times New Roman" w:cs="Times New Roman"/>
      <w:sz w:val="24"/>
      <w:szCs w:val="20"/>
      <w:lang w:eastAsia="ja-JP"/>
    </w:rPr>
  </w:style>
  <w:style w:type="paragraph" w:customStyle="1" w:styleId="Footer8">
    <w:name w:val="Footer_8"/>
    <w:basedOn w:val="Normal194"/>
    <w:rsid w:val="005401BA"/>
    <w:pPr>
      <w:tabs>
        <w:tab w:val="center" w:pos="4153"/>
        <w:tab w:val="right" w:pos="8306"/>
      </w:tabs>
    </w:pPr>
  </w:style>
  <w:style w:type="paragraph" w:customStyle="1" w:styleId="Normal194">
    <w:name w:val="Normal_194"/>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195">
    <w:name w:val="Normal_19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6">
    <w:name w:val="Normal_19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7">
    <w:name w:val="Normal_197"/>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118">
    <w:name w:val="~ GCA Header_11_8"/>
    <w:link w:val="GCAHeaderChar118"/>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8">
    <w:name w:val="~ GCA Header Char_11_8"/>
    <w:link w:val="GCAHeader118"/>
    <w:locked/>
    <w:rsid w:val="005401BA"/>
    <w:rPr>
      <w:rFonts w:ascii="Arial" w:eastAsia="Times New Roman" w:hAnsi="Arial" w:cs="Times New Roman"/>
      <w:b/>
      <w:color w:val="003366"/>
      <w:sz w:val="20"/>
      <w:szCs w:val="20"/>
      <w:lang w:eastAsia="ja-JP"/>
    </w:rPr>
  </w:style>
  <w:style w:type="paragraph" w:customStyle="1" w:styleId="Normal198">
    <w:name w:val="Normal_19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9">
    <w:name w:val="Normal_199"/>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9">
    <w:name w:val="Footer_9"/>
    <w:basedOn w:val="Normal199"/>
    <w:rsid w:val="005401BA"/>
    <w:pPr>
      <w:tabs>
        <w:tab w:val="center" w:pos="4153"/>
        <w:tab w:val="right" w:pos="8306"/>
      </w:tabs>
    </w:pPr>
  </w:style>
  <w:style w:type="paragraph" w:customStyle="1" w:styleId="GCAParagraphText63">
    <w:name w:val="~ GCA Paragraph Text_63"/>
    <w:link w:val="GCAParagraphTextChar63"/>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3">
    <w:name w:val="~ GCA Paragraph Text Char_63"/>
    <w:link w:val="GCAParagraphText63"/>
    <w:rsid w:val="005401BA"/>
    <w:rPr>
      <w:rFonts w:ascii="Arial" w:eastAsia="Arial Unicode MS" w:hAnsi="Arial" w:cs="Times New Roman"/>
      <w:sz w:val="20"/>
      <w:szCs w:val="20"/>
      <w:lang w:eastAsia="ja-JP"/>
    </w:rPr>
  </w:style>
  <w:style w:type="paragraph" w:customStyle="1" w:styleId="GCAHeaderBold-UnderlineNotBold2">
    <w:name w:val="~ GCA Header Bold - Underline + Not Bold_2"/>
    <w:basedOn w:val="Normal2000"/>
    <w:link w:val="GCAHeaderBold-UnderlineNotBoldChar2"/>
    <w:rsid w:val="005401BA"/>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2000">
    <w:name w:val="Normal_200"/>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2">
    <w:name w:val="~ GCA Header Bold - Underline + Not Bold Char_2"/>
    <w:link w:val="GCAHeaderBold-UnderlineNotBold2"/>
    <w:rsid w:val="005401BA"/>
    <w:rPr>
      <w:rFonts w:ascii="Arial (W1)" w:eastAsia="Times New Roman" w:hAnsi="Arial (W1)" w:cs="Times New Roman"/>
      <w:color w:val="003366"/>
      <w:sz w:val="20"/>
      <w:szCs w:val="20"/>
      <w:lang w:eastAsia="ja-JP"/>
    </w:rPr>
  </w:style>
  <w:style w:type="paragraph" w:customStyle="1" w:styleId="GCATitlePageText3">
    <w:name w:val="~ GCA Title Page Text_3"/>
    <w:basedOn w:val="Normal2000"/>
    <w:rsid w:val="005401BA"/>
    <w:pPr>
      <w:jc w:val="center"/>
    </w:pPr>
    <w:rPr>
      <w:rFonts w:ascii="Arial" w:eastAsia="MS Mincho" w:hAnsi="Arial"/>
      <w:color w:val="003366"/>
      <w:sz w:val="64"/>
      <w:szCs w:val="20"/>
      <w:lang w:eastAsia="ja-JP"/>
    </w:rPr>
  </w:style>
  <w:style w:type="paragraph" w:customStyle="1" w:styleId="GCAHeaderBold-Underline28">
    <w:name w:val="~ GCA Header Bold - Underline_28"/>
    <w:basedOn w:val="Normal2000"/>
    <w:link w:val="GCAHeaderBold-UnderlineChar28"/>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8">
    <w:name w:val="~ GCA Header Bold - Underline Char_28"/>
    <w:link w:val="GCAHeaderBold-Underline28"/>
    <w:rsid w:val="005401BA"/>
    <w:rPr>
      <w:rFonts w:ascii="Arial (W1)" w:eastAsia="Times New Roman" w:hAnsi="Arial (W1)" w:cs="Times New Roman"/>
      <w:b/>
      <w:bCs/>
      <w:color w:val="003366"/>
      <w:sz w:val="20"/>
      <w:szCs w:val="20"/>
      <w:lang w:eastAsia="ja-JP"/>
    </w:rPr>
  </w:style>
  <w:style w:type="paragraph" w:customStyle="1" w:styleId="Normal464">
    <w:name w:val="Normal_46_4"/>
    <w:rsid w:val="005401BA"/>
    <w:pPr>
      <w:spacing w:after="0" w:line="240" w:lineRule="auto"/>
    </w:pPr>
    <w:rPr>
      <w:rFonts w:ascii="Times New Roman" w:eastAsia="Times New Roman" w:hAnsi="Times New Roman" w:cs="Times New Roman"/>
      <w:sz w:val="24"/>
      <w:szCs w:val="20"/>
      <w:lang w:eastAsia="ja-JP"/>
    </w:rPr>
  </w:style>
  <w:style w:type="paragraph" w:customStyle="1" w:styleId="Footer10">
    <w:name w:val="Footer_10"/>
    <w:basedOn w:val="Normal201"/>
    <w:rsid w:val="005401BA"/>
    <w:pPr>
      <w:tabs>
        <w:tab w:val="center" w:pos="4153"/>
        <w:tab w:val="right" w:pos="8306"/>
      </w:tabs>
    </w:pPr>
  </w:style>
  <w:style w:type="paragraph" w:customStyle="1" w:styleId="Normal201">
    <w:name w:val="Normal_201"/>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36">
    <w:name w:val="~ GCA Header Underline_36"/>
    <w:link w:val="GCAHeaderUnderlineChar32"/>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2">
    <w:name w:val="~ GCA Header Underline Char_32"/>
    <w:link w:val="GCAHeaderUnderline36"/>
    <w:locked/>
    <w:rsid w:val="005401BA"/>
    <w:rPr>
      <w:rFonts w:ascii="Arial" w:eastAsia="Times New Roman" w:hAnsi="Arial" w:cs="Arial"/>
      <w:b/>
      <w:color w:val="003366"/>
      <w:sz w:val="20"/>
      <w:szCs w:val="20"/>
      <w:lang w:eastAsia="ja-JP"/>
    </w:rPr>
  </w:style>
  <w:style w:type="paragraph" w:customStyle="1" w:styleId="Normal202">
    <w:name w:val="Normal_202"/>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203">
    <w:name w:val="Normal_203"/>
    <w:qFormat/>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360">
    <w:name w:val="~ GCA Header Underline_36_0"/>
    <w:link w:val="GCAHeaderUnderlineChar32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20">
    <w:name w:val="~ GCA Header Underline Char_32_0"/>
    <w:link w:val="GCAHeaderUnderline360"/>
    <w:locked/>
    <w:rsid w:val="005401BA"/>
    <w:rPr>
      <w:rFonts w:ascii="Arial" w:eastAsia="Times New Roman" w:hAnsi="Arial" w:cs="Arial"/>
      <w:b/>
      <w:color w:val="003366"/>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1BA"/>
    <w:pPr>
      <w:spacing w:after="0" w:line="240" w:lineRule="auto"/>
    </w:pPr>
    <w:rPr>
      <w:rFonts w:ascii="Arial" w:eastAsia="Arial" w:hAnsi="Arial" w:cs="Arial"/>
      <w:sz w:val="20"/>
      <w:szCs w:val="24"/>
      <w:lang w:eastAsia="en-GB"/>
    </w:rPr>
  </w:style>
  <w:style w:type="paragraph" w:styleId="Heading1">
    <w:name w:val="heading 1"/>
    <w:basedOn w:val="Normal4"/>
    <w:next w:val="Normal4"/>
    <w:link w:val="Heading1Char"/>
    <w:qFormat/>
    <w:rsid w:val="005401BA"/>
    <w:pPr>
      <w:keepNext/>
      <w:pBdr>
        <w:bottom w:val="single" w:sz="4" w:space="1" w:color="003366"/>
      </w:pBdr>
      <w:spacing w:line="288" w:lineRule="auto"/>
      <w:outlineLvl w:val="0"/>
    </w:pPr>
    <w:rPr>
      <w:rFonts w:ascii="Arial" w:hAnsi="Arial"/>
      <w:color w:val="003366"/>
      <w:sz w:val="20"/>
      <w:szCs w:val="20"/>
      <w:lang w:eastAsia="ja-JP"/>
    </w:rPr>
  </w:style>
  <w:style w:type="paragraph" w:styleId="Heading2">
    <w:name w:val="heading 2"/>
    <w:basedOn w:val="Normal114"/>
    <w:next w:val="Normal114"/>
    <w:link w:val="Heading2Char"/>
    <w:qFormat/>
    <w:rsid w:val="005401BA"/>
    <w:pPr>
      <w:keepNext/>
      <w:spacing w:line="288" w:lineRule="auto"/>
      <w:jc w:val="both"/>
      <w:outlineLvl w:val="1"/>
    </w:pPr>
    <w:rPr>
      <w:rFonts w:ascii="Arial" w:hAnsi="Arial" w:cs="Arial"/>
      <w:bCs/>
      <w:iCs/>
      <w:color w:val="003366"/>
      <w:kern w:val="28"/>
      <w:sz w:val="20"/>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401BA"/>
    <w:rPr>
      <w:rFonts w:ascii="Arial" w:eastAsia="Times New Roman" w:hAnsi="Arial" w:cs="Times New Roman"/>
      <w:color w:val="003366"/>
      <w:sz w:val="20"/>
      <w:szCs w:val="20"/>
      <w:lang w:eastAsia="ja-JP"/>
    </w:rPr>
  </w:style>
  <w:style w:type="character" w:customStyle="1" w:styleId="Heading2Char">
    <w:name w:val="Heading 2 Char"/>
    <w:basedOn w:val="DefaultParagraphFont"/>
    <w:link w:val="Heading2"/>
    <w:rsid w:val="005401BA"/>
    <w:rPr>
      <w:rFonts w:ascii="Arial" w:eastAsia="Times New Roman" w:hAnsi="Arial" w:cs="Arial"/>
      <w:bCs/>
      <w:iCs/>
      <w:color w:val="003366"/>
      <w:kern w:val="28"/>
      <w:sz w:val="20"/>
      <w:szCs w:val="28"/>
    </w:rPr>
  </w:style>
  <w:style w:type="paragraph" w:customStyle="1" w:styleId="MyLastParagraph">
    <w:name w:val="MyLastParagraph"/>
    <w:rsid w:val="005401BA"/>
    <w:pPr>
      <w:spacing w:after="0" w:line="240" w:lineRule="auto"/>
    </w:pPr>
    <w:rPr>
      <w:rFonts w:ascii="Times New Roman" w:eastAsia="Times New Roman" w:hAnsi="Times New Roman" w:cs="Times New Roman"/>
      <w:sz w:val="4"/>
      <w:szCs w:val="20"/>
      <w:lang w:eastAsia="en-GB"/>
    </w:rPr>
  </w:style>
  <w:style w:type="paragraph" w:customStyle="1" w:styleId="Normal0">
    <w:name w:val="Normal_0"/>
    <w:qFormat/>
    <w:rsid w:val="005401BA"/>
    <w:pPr>
      <w:spacing w:after="0" w:line="240" w:lineRule="auto"/>
    </w:pPr>
    <w:rPr>
      <w:rFonts w:ascii="Times New Roman" w:eastAsia="SimSun" w:hAnsi="Times New Roman" w:cs="Times New Roman"/>
      <w:sz w:val="24"/>
      <w:szCs w:val="24"/>
      <w:lang w:eastAsia="zh-CN"/>
    </w:rPr>
  </w:style>
  <w:style w:type="paragraph" w:customStyle="1" w:styleId="Normal1">
    <w:name w:val="Normal_1"/>
    <w:qFormat/>
    <w:rsid w:val="005401BA"/>
    <w:pPr>
      <w:spacing w:after="0" w:line="240" w:lineRule="auto"/>
    </w:pPr>
    <w:rPr>
      <w:rFonts w:ascii="Times New Roman" w:eastAsia="Times New Roman" w:hAnsi="Times New Roman" w:cs="Times New Roman"/>
      <w:sz w:val="24"/>
      <w:szCs w:val="20"/>
      <w:lang w:eastAsia="ja-JP"/>
    </w:rPr>
  </w:style>
  <w:style w:type="paragraph" w:styleId="Footer">
    <w:name w:val="footer"/>
    <w:basedOn w:val="Normal1"/>
    <w:link w:val="FooterChar"/>
    <w:rsid w:val="005401BA"/>
    <w:pPr>
      <w:tabs>
        <w:tab w:val="center" w:pos="4153"/>
        <w:tab w:val="right" w:pos="8306"/>
      </w:tabs>
    </w:pPr>
  </w:style>
  <w:style w:type="character" w:customStyle="1" w:styleId="FooterChar">
    <w:name w:val="Footer Char"/>
    <w:basedOn w:val="DefaultParagraphFont"/>
    <w:link w:val="Footer"/>
    <w:rsid w:val="005401BA"/>
    <w:rPr>
      <w:rFonts w:ascii="Times New Roman" w:eastAsia="Times New Roman" w:hAnsi="Times New Roman" w:cs="Times New Roman"/>
      <w:sz w:val="24"/>
      <w:szCs w:val="20"/>
      <w:lang w:eastAsia="ja-JP"/>
    </w:rPr>
  </w:style>
  <w:style w:type="paragraph" w:customStyle="1" w:styleId="Normal2">
    <w:name w:val="Normal_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3">
    <w:name w:val="Normal_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0">
    <w:name w:val="Footer_0"/>
    <w:basedOn w:val="Normal3"/>
    <w:rsid w:val="005401BA"/>
    <w:pPr>
      <w:tabs>
        <w:tab w:val="center" w:pos="4153"/>
        <w:tab w:val="right" w:pos="8306"/>
      </w:tabs>
    </w:pPr>
  </w:style>
  <w:style w:type="paragraph" w:customStyle="1" w:styleId="Normal4">
    <w:name w:val="Normal_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30">
    <w:name w:val="Normal_3_0"/>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3">
    <w:name w:val="~ GCA Paragraph Text_3"/>
    <w:link w:val="GCAParagraphTextChar3"/>
    <w:rsid w:val="005401BA"/>
    <w:pPr>
      <w:spacing w:after="0" w:line="288" w:lineRule="auto"/>
      <w:jc w:val="both"/>
    </w:pPr>
    <w:rPr>
      <w:rFonts w:ascii="Arial" w:eastAsia="Times New Roman" w:hAnsi="Arial" w:cs="Arial"/>
      <w:sz w:val="20"/>
      <w:szCs w:val="20"/>
      <w:lang w:eastAsia="ja-JP"/>
    </w:rPr>
  </w:style>
  <w:style w:type="character" w:customStyle="1" w:styleId="GCAParagraphTextChar3">
    <w:name w:val="~ GCA Paragraph Text Char_3"/>
    <w:link w:val="GCAParagraphText3"/>
    <w:locked/>
    <w:rsid w:val="005401BA"/>
    <w:rPr>
      <w:rFonts w:ascii="Arial" w:eastAsia="Times New Roman" w:hAnsi="Arial" w:cs="Arial"/>
      <w:sz w:val="20"/>
      <w:szCs w:val="20"/>
      <w:lang w:eastAsia="ja-JP"/>
    </w:rPr>
  </w:style>
  <w:style w:type="paragraph" w:customStyle="1" w:styleId="Normal184">
    <w:name w:val="Normal_184"/>
    <w:rsid w:val="005401BA"/>
    <w:pPr>
      <w:spacing w:after="0" w:line="240" w:lineRule="auto"/>
    </w:pPr>
    <w:rPr>
      <w:rFonts w:ascii="Times New Roman" w:eastAsia="Times New Roman" w:hAnsi="Times New Roman" w:cs="Times New Roman"/>
      <w:sz w:val="24"/>
      <w:szCs w:val="24"/>
      <w:lang w:eastAsia="en-GB"/>
    </w:rPr>
  </w:style>
  <w:style w:type="paragraph" w:customStyle="1" w:styleId="Heading10">
    <w:name w:val="Heading 1_0"/>
    <w:basedOn w:val="Normal5"/>
    <w:next w:val="Normal5"/>
    <w:qFormat/>
    <w:rsid w:val="005401BA"/>
    <w:pPr>
      <w:keepNext/>
      <w:pBdr>
        <w:bottom w:val="single" w:sz="4" w:space="1" w:color="003366"/>
      </w:pBdr>
      <w:spacing w:line="288" w:lineRule="auto"/>
      <w:outlineLvl w:val="0"/>
    </w:pPr>
    <w:rPr>
      <w:rFonts w:eastAsia="Times New Roman"/>
      <w:color w:val="003366"/>
      <w:sz w:val="20"/>
      <w:szCs w:val="20"/>
      <w:lang w:eastAsia="ja-JP"/>
    </w:rPr>
  </w:style>
  <w:style w:type="paragraph" w:customStyle="1" w:styleId="Normal5">
    <w:name w:val="Normal_5"/>
    <w:qFormat/>
    <w:rsid w:val="005401BA"/>
    <w:pPr>
      <w:spacing w:after="0" w:line="240" w:lineRule="auto"/>
    </w:pPr>
    <w:rPr>
      <w:rFonts w:ascii="Arial" w:eastAsia="Arial" w:hAnsi="Arial" w:cs="Arial"/>
      <w:sz w:val="16"/>
      <w:szCs w:val="24"/>
      <w:lang w:eastAsia="en-GB"/>
    </w:rPr>
  </w:style>
  <w:style w:type="paragraph" w:customStyle="1" w:styleId="GCAHeader">
    <w:name w:val="~ GCA Header"/>
    <w:link w:val="GCAHeaderChar"/>
    <w:rsid w:val="005401BA"/>
    <w:pPr>
      <w:spacing w:after="0" w:line="288" w:lineRule="auto"/>
    </w:pPr>
    <w:rPr>
      <w:rFonts w:ascii="Arial" w:eastAsia="Arial Unicode MS" w:hAnsi="Arial" w:cs="Arial"/>
      <w:b/>
      <w:color w:val="003366"/>
      <w:sz w:val="20"/>
      <w:szCs w:val="20"/>
      <w:lang w:eastAsia="ja-JP"/>
    </w:rPr>
  </w:style>
  <w:style w:type="character" w:customStyle="1" w:styleId="GCAHeaderChar">
    <w:name w:val="~ GCA Header Char"/>
    <w:link w:val="GCAHeader"/>
    <w:locked/>
    <w:rsid w:val="005401BA"/>
    <w:rPr>
      <w:rFonts w:ascii="Arial" w:eastAsia="Arial Unicode MS" w:hAnsi="Arial" w:cs="Arial"/>
      <w:b/>
      <w:color w:val="003366"/>
      <w:sz w:val="20"/>
      <w:szCs w:val="20"/>
      <w:lang w:eastAsia="ja-JP"/>
    </w:rPr>
  </w:style>
  <w:style w:type="paragraph" w:customStyle="1" w:styleId="GCAParagraphText73">
    <w:name w:val="~ GCA Paragraph Text_73"/>
    <w:link w:val="GCAParagraphTextChar73"/>
    <w:rsid w:val="005401BA"/>
    <w:pPr>
      <w:spacing w:after="0" w:line="288" w:lineRule="auto"/>
      <w:jc w:val="both"/>
    </w:pPr>
    <w:rPr>
      <w:rFonts w:ascii="Arial" w:eastAsia="Times New Roman" w:hAnsi="Arial" w:cs="Arial"/>
      <w:sz w:val="20"/>
      <w:szCs w:val="20"/>
      <w:lang w:eastAsia="ja-JP"/>
    </w:rPr>
  </w:style>
  <w:style w:type="character" w:customStyle="1" w:styleId="GCAParagraphTextChar73">
    <w:name w:val="~ GCA Paragraph Text Char_73"/>
    <w:link w:val="GCAParagraphText73"/>
    <w:locked/>
    <w:rsid w:val="005401BA"/>
    <w:rPr>
      <w:rFonts w:ascii="Arial" w:eastAsia="Times New Roman" w:hAnsi="Arial" w:cs="Arial"/>
      <w:sz w:val="20"/>
      <w:szCs w:val="20"/>
      <w:lang w:eastAsia="ja-JP"/>
    </w:rPr>
  </w:style>
  <w:style w:type="paragraph" w:customStyle="1" w:styleId="Normal00">
    <w:name w:val="Normal_0_0"/>
    <w:rsid w:val="005401BA"/>
    <w:pPr>
      <w:spacing w:after="0" w:line="240" w:lineRule="auto"/>
    </w:pPr>
    <w:rPr>
      <w:rFonts w:ascii="Arial" w:eastAsia="Arial" w:hAnsi="Arial" w:cs="Arial"/>
      <w:sz w:val="16"/>
      <w:szCs w:val="24"/>
      <w:lang w:eastAsia="en-GB"/>
    </w:rPr>
  </w:style>
  <w:style w:type="paragraph" w:styleId="PlainText">
    <w:name w:val="Plain Text"/>
    <w:basedOn w:val="Normal5"/>
    <w:link w:val="PlainTextChar"/>
    <w:rsid w:val="005401BA"/>
    <w:rPr>
      <w:rFonts w:ascii="Calibri" w:eastAsia="Calibri" w:hAnsi="Calibri" w:cs="Consolas"/>
      <w:sz w:val="22"/>
      <w:szCs w:val="21"/>
      <w:lang w:eastAsia="en-US"/>
    </w:rPr>
  </w:style>
  <w:style w:type="character" w:customStyle="1" w:styleId="PlainTextChar">
    <w:name w:val="Plain Text Char"/>
    <w:basedOn w:val="DefaultParagraphFont"/>
    <w:link w:val="PlainText"/>
    <w:rsid w:val="005401BA"/>
    <w:rPr>
      <w:rFonts w:ascii="Calibri" w:eastAsia="Calibri" w:hAnsi="Calibri" w:cs="Consolas"/>
      <w:szCs w:val="21"/>
    </w:rPr>
  </w:style>
  <w:style w:type="paragraph" w:customStyle="1" w:styleId="GCAParagraphText">
    <w:name w:val="~ GCA Paragraph Text"/>
    <w:link w:val="GCAParagraphTextChar"/>
    <w:rsid w:val="005401BA"/>
    <w:pPr>
      <w:spacing w:after="0" w:line="288" w:lineRule="auto"/>
      <w:jc w:val="both"/>
    </w:pPr>
    <w:rPr>
      <w:rFonts w:ascii="Arial" w:eastAsia="Arial Unicode MS" w:hAnsi="Arial" w:cs="Arial"/>
      <w:sz w:val="20"/>
      <w:szCs w:val="20"/>
      <w:lang w:eastAsia="ja-JP"/>
    </w:rPr>
  </w:style>
  <w:style w:type="character" w:customStyle="1" w:styleId="GCAParagraphTextChar">
    <w:name w:val="~ GCA Paragraph Text Char"/>
    <w:link w:val="GCAParagraphText"/>
    <w:locked/>
    <w:rsid w:val="005401BA"/>
    <w:rPr>
      <w:rFonts w:ascii="Arial" w:eastAsia="Arial Unicode MS" w:hAnsi="Arial" w:cs="Arial"/>
      <w:sz w:val="20"/>
      <w:szCs w:val="20"/>
      <w:lang w:eastAsia="ja-JP"/>
    </w:rPr>
  </w:style>
  <w:style w:type="paragraph" w:customStyle="1" w:styleId="GCAParagraphText0">
    <w:name w:val="~ GCA Paragraph Text_0"/>
    <w:link w:val="GCAParagraphTextChar0"/>
    <w:rsid w:val="005401BA"/>
    <w:pPr>
      <w:spacing w:after="0" w:line="288" w:lineRule="auto"/>
      <w:jc w:val="both"/>
    </w:pPr>
    <w:rPr>
      <w:rFonts w:ascii="Arial" w:eastAsia="Arial Unicode MS" w:hAnsi="Arial" w:cs="Arial"/>
      <w:sz w:val="20"/>
      <w:szCs w:val="20"/>
      <w:lang w:eastAsia="ja-JP"/>
    </w:rPr>
  </w:style>
  <w:style w:type="character" w:customStyle="1" w:styleId="GCAParagraphTextChar0">
    <w:name w:val="~ GCA Paragraph Text Char_0"/>
    <w:link w:val="GCAParagraphText0"/>
    <w:locked/>
    <w:rsid w:val="005401BA"/>
    <w:rPr>
      <w:rFonts w:ascii="Arial" w:eastAsia="Arial Unicode MS" w:hAnsi="Arial" w:cs="Arial"/>
      <w:sz w:val="20"/>
      <w:szCs w:val="20"/>
      <w:lang w:eastAsia="ja-JP"/>
    </w:rPr>
  </w:style>
  <w:style w:type="paragraph" w:customStyle="1" w:styleId="Normal6">
    <w:name w:val="Normal_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1">
    <w:name w:val="~ GCA Paragraph Text_1"/>
    <w:link w:val="GCAParagraphTextChar1"/>
    <w:rsid w:val="005401BA"/>
    <w:pPr>
      <w:spacing w:after="0" w:line="288" w:lineRule="auto"/>
      <w:jc w:val="both"/>
    </w:pPr>
    <w:rPr>
      <w:rFonts w:ascii="Arial" w:eastAsia="Arial Unicode MS" w:hAnsi="Arial" w:cs="Arial"/>
      <w:sz w:val="20"/>
      <w:szCs w:val="20"/>
      <w:lang w:eastAsia="ja-JP"/>
    </w:rPr>
  </w:style>
  <w:style w:type="character" w:customStyle="1" w:styleId="GCAParagraphTextChar1">
    <w:name w:val="~ GCA Paragraph Text Char_1"/>
    <w:link w:val="GCAParagraphText1"/>
    <w:locked/>
    <w:rsid w:val="005401BA"/>
    <w:rPr>
      <w:rFonts w:ascii="Arial" w:eastAsia="Arial Unicode MS" w:hAnsi="Arial" w:cs="Arial"/>
      <w:sz w:val="20"/>
      <w:szCs w:val="20"/>
      <w:lang w:eastAsia="ja-JP"/>
    </w:rPr>
  </w:style>
  <w:style w:type="paragraph" w:customStyle="1" w:styleId="Normal7">
    <w:name w:val="Normal_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2">
    <w:name w:val="~ GCA Paragraph Text_2"/>
    <w:link w:val="GCAParagraphTextChar2"/>
    <w:rsid w:val="005401BA"/>
    <w:pPr>
      <w:spacing w:after="0" w:line="288" w:lineRule="auto"/>
      <w:jc w:val="both"/>
    </w:pPr>
    <w:rPr>
      <w:rFonts w:ascii="Arial" w:eastAsia="Arial Unicode MS" w:hAnsi="Arial" w:cs="Arial"/>
      <w:sz w:val="20"/>
      <w:szCs w:val="20"/>
      <w:lang w:eastAsia="ja-JP"/>
    </w:rPr>
  </w:style>
  <w:style w:type="character" w:customStyle="1" w:styleId="GCAParagraphTextChar2">
    <w:name w:val="~ GCA Paragraph Text Char_2"/>
    <w:link w:val="GCAParagraphText2"/>
    <w:locked/>
    <w:rsid w:val="005401BA"/>
    <w:rPr>
      <w:rFonts w:ascii="Arial" w:eastAsia="Arial Unicode MS" w:hAnsi="Arial" w:cs="Arial"/>
      <w:sz w:val="20"/>
      <w:szCs w:val="20"/>
      <w:lang w:eastAsia="ja-JP"/>
    </w:rPr>
  </w:style>
  <w:style w:type="paragraph" w:customStyle="1" w:styleId="GCAFooter">
    <w:name w:val="~ GCA Footer"/>
    <w:rsid w:val="005401BA"/>
    <w:pPr>
      <w:spacing w:after="0" w:line="288" w:lineRule="auto"/>
      <w:jc w:val="both"/>
    </w:pPr>
    <w:rPr>
      <w:rFonts w:ascii="Arial" w:eastAsia="Times New Roman" w:hAnsi="Arial" w:cs="Arial"/>
      <w:iCs/>
      <w:sz w:val="16"/>
      <w:szCs w:val="16"/>
      <w:lang w:eastAsia="ja-JP"/>
    </w:rPr>
  </w:style>
  <w:style w:type="paragraph" w:customStyle="1" w:styleId="Normal8">
    <w:name w:val="Normal_8"/>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Heading11">
    <w:name w:val="Heading 1_1"/>
    <w:basedOn w:val="Normal9"/>
    <w:next w:val="Normal9"/>
    <w:qFormat/>
    <w:rsid w:val="005401BA"/>
    <w:pPr>
      <w:keepNext/>
      <w:pBdr>
        <w:bottom w:val="single" w:sz="4" w:space="1" w:color="003366"/>
      </w:pBdr>
      <w:spacing w:line="288" w:lineRule="auto"/>
      <w:outlineLvl w:val="0"/>
    </w:pPr>
    <w:rPr>
      <w:rFonts w:ascii="Arial" w:eastAsia="Times New Roman" w:hAnsi="Arial" w:cs="Arial"/>
      <w:color w:val="003366"/>
      <w:sz w:val="20"/>
      <w:szCs w:val="20"/>
      <w:lang w:eastAsia="ja-JP"/>
    </w:rPr>
  </w:style>
  <w:style w:type="paragraph" w:customStyle="1" w:styleId="Normal9">
    <w:name w:val="Normal_9"/>
    <w:qFormat/>
    <w:rsid w:val="005401BA"/>
    <w:pPr>
      <w:spacing w:after="0" w:line="240" w:lineRule="auto"/>
    </w:pPr>
    <w:rPr>
      <w:rFonts w:ascii="Times New Roman" w:eastAsia="SimSun" w:hAnsi="Times New Roman" w:cs="Times New Roman"/>
      <w:sz w:val="24"/>
      <w:szCs w:val="24"/>
      <w:lang w:eastAsia="zh-CN"/>
    </w:rPr>
  </w:style>
  <w:style w:type="paragraph" w:customStyle="1" w:styleId="GCAHeader0">
    <w:name w:val="~ GCA Header_0"/>
    <w:link w:val="GCAHeaderChar0"/>
    <w:rsid w:val="005401BA"/>
    <w:pPr>
      <w:spacing w:after="0" w:line="288" w:lineRule="auto"/>
    </w:pPr>
    <w:rPr>
      <w:rFonts w:ascii="Arial" w:eastAsia="Arial Unicode MS" w:hAnsi="Arial" w:cs="Arial"/>
      <w:b/>
      <w:color w:val="003366"/>
      <w:sz w:val="20"/>
      <w:szCs w:val="20"/>
      <w:lang w:eastAsia="ja-JP"/>
    </w:rPr>
  </w:style>
  <w:style w:type="character" w:customStyle="1" w:styleId="GCAHeaderChar0">
    <w:name w:val="~ GCA Header Char_0"/>
    <w:link w:val="GCAHeader0"/>
    <w:locked/>
    <w:rsid w:val="005401BA"/>
    <w:rPr>
      <w:rFonts w:ascii="Arial" w:eastAsia="Arial Unicode MS" w:hAnsi="Arial" w:cs="Arial"/>
      <w:b/>
      <w:color w:val="003366"/>
      <w:sz w:val="20"/>
      <w:szCs w:val="20"/>
      <w:lang w:eastAsia="ja-JP"/>
    </w:rPr>
  </w:style>
  <w:style w:type="paragraph" w:customStyle="1" w:styleId="Normal10">
    <w:name w:val="Normal_10"/>
    <w:rsid w:val="005401BA"/>
    <w:pPr>
      <w:spacing w:after="0" w:line="240" w:lineRule="auto"/>
    </w:pPr>
    <w:rPr>
      <w:rFonts w:ascii="Times New Roman" w:eastAsia="SimSun" w:hAnsi="Times New Roman" w:cs="Times New Roman"/>
      <w:sz w:val="24"/>
      <w:szCs w:val="24"/>
      <w:lang w:eastAsia="zh-CN"/>
    </w:rPr>
  </w:style>
  <w:style w:type="paragraph" w:customStyle="1" w:styleId="Heading12">
    <w:name w:val="Heading 1_2"/>
    <w:basedOn w:val="Normal11"/>
    <w:next w:val="Normal11"/>
    <w:qFormat/>
    <w:rsid w:val="005401BA"/>
    <w:pPr>
      <w:keepNext/>
      <w:pBdr>
        <w:bottom w:val="single" w:sz="4" w:space="1" w:color="003366"/>
      </w:pBdr>
      <w:spacing w:line="288" w:lineRule="auto"/>
      <w:outlineLvl w:val="0"/>
    </w:pPr>
    <w:rPr>
      <w:rFonts w:ascii="Arial" w:eastAsia="Times New Roman" w:hAnsi="Arial"/>
      <w:color w:val="003366"/>
      <w:sz w:val="20"/>
      <w:szCs w:val="20"/>
      <w:lang w:eastAsia="ja-JP"/>
    </w:rPr>
  </w:style>
  <w:style w:type="paragraph" w:customStyle="1" w:styleId="Normal11">
    <w:name w:val="Normal_11"/>
    <w:qFormat/>
    <w:rsid w:val="005401BA"/>
    <w:pPr>
      <w:spacing w:after="0" w:line="240" w:lineRule="auto"/>
    </w:pPr>
    <w:rPr>
      <w:rFonts w:ascii="Times New Roman" w:eastAsia="SimSun" w:hAnsi="Times New Roman" w:cs="Times New Roman"/>
      <w:sz w:val="24"/>
      <w:szCs w:val="24"/>
      <w:lang w:eastAsia="zh-CN"/>
    </w:rPr>
  </w:style>
  <w:style w:type="paragraph" w:customStyle="1" w:styleId="GCAFooter0">
    <w:name w:val="~ GCA Footer_0"/>
    <w:rsid w:val="005401BA"/>
    <w:pPr>
      <w:spacing w:after="0" w:line="288" w:lineRule="auto"/>
      <w:jc w:val="both"/>
    </w:pPr>
    <w:rPr>
      <w:rFonts w:ascii="Arial" w:eastAsia="Times New Roman" w:hAnsi="Arial" w:cs="Arial"/>
      <w:iCs/>
      <w:sz w:val="16"/>
      <w:szCs w:val="16"/>
      <w:lang w:eastAsia="ja-JP"/>
    </w:rPr>
  </w:style>
  <w:style w:type="paragraph" w:customStyle="1" w:styleId="Normal12">
    <w:name w:val="Normal_1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4">
    <w:name w:val="~ GCA Paragraph Text_4"/>
    <w:link w:val="GCAParagraphTextChar4"/>
    <w:rsid w:val="005401BA"/>
    <w:pPr>
      <w:spacing w:after="0" w:line="288" w:lineRule="auto"/>
      <w:jc w:val="both"/>
    </w:pPr>
    <w:rPr>
      <w:rFonts w:ascii="Arial" w:eastAsia="Arial Unicode MS" w:hAnsi="Arial" w:cs="Arial"/>
      <w:sz w:val="20"/>
      <w:szCs w:val="20"/>
      <w:lang w:eastAsia="ja-JP"/>
    </w:rPr>
  </w:style>
  <w:style w:type="character" w:customStyle="1" w:styleId="GCAParagraphTextChar4">
    <w:name w:val="~ GCA Paragraph Text Char_4"/>
    <w:link w:val="GCAParagraphText4"/>
    <w:locked/>
    <w:rsid w:val="005401BA"/>
    <w:rPr>
      <w:rFonts w:ascii="Arial" w:eastAsia="Arial Unicode MS" w:hAnsi="Arial" w:cs="Arial"/>
      <w:sz w:val="20"/>
      <w:szCs w:val="20"/>
      <w:lang w:eastAsia="ja-JP"/>
    </w:rPr>
  </w:style>
  <w:style w:type="paragraph" w:customStyle="1" w:styleId="Heading13">
    <w:name w:val="Heading 1_3"/>
    <w:basedOn w:val="Normal12"/>
    <w:next w:val="Normal12"/>
    <w:qFormat/>
    <w:rsid w:val="005401BA"/>
    <w:pPr>
      <w:keepNext/>
      <w:pBdr>
        <w:bottom w:val="single" w:sz="4" w:space="1" w:color="003366"/>
      </w:pBdr>
      <w:spacing w:line="288" w:lineRule="auto"/>
      <w:outlineLvl w:val="0"/>
    </w:pPr>
    <w:rPr>
      <w:rFonts w:ascii="Arial" w:hAnsi="Arial"/>
      <w:color w:val="003366"/>
      <w:sz w:val="20"/>
    </w:rPr>
  </w:style>
  <w:style w:type="paragraph" w:customStyle="1" w:styleId="GCAHeader1">
    <w:name w:val="~ GCA Header_1"/>
    <w:link w:val="GCAHeaderChar1"/>
    <w:rsid w:val="005401BA"/>
    <w:pPr>
      <w:spacing w:after="0" w:line="288" w:lineRule="auto"/>
    </w:pPr>
    <w:rPr>
      <w:rFonts w:ascii="Arial" w:eastAsia="Arial Unicode MS" w:hAnsi="Arial" w:cs="Arial"/>
      <w:b/>
      <w:color w:val="003366"/>
      <w:sz w:val="20"/>
      <w:szCs w:val="20"/>
      <w:lang w:eastAsia="ja-JP"/>
    </w:rPr>
  </w:style>
  <w:style w:type="character" w:customStyle="1" w:styleId="GCAHeaderChar1">
    <w:name w:val="~ GCA Header Char_1"/>
    <w:link w:val="GCAHeader1"/>
    <w:locked/>
    <w:rsid w:val="005401BA"/>
    <w:rPr>
      <w:rFonts w:ascii="Arial" w:eastAsia="Arial Unicode MS" w:hAnsi="Arial" w:cs="Arial"/>
      <w:b/>
      <w:color w:val="003366"/>
      <w:sz w:val="20"/>
      <w:szCs w:val="20"/>
      <w:lang w:eastAsia="ja-JP"/>
    </w:rPr>
  </w:style>
  <w:style w:type="paragraph" w:customStyle="1" w:styleId="GCAHeader2">
    <w:name w:val="~ GCA Header_2"/>
    <w:link w:val="GCAHeaderChar2"/>
    <w:rsid w:val="005401BA"/>
    <w:pPr>
      <w:spacing w:after="0" w:line="288" w:lineRule="auto"/>
    </w:pPr>
    <w:rPr>
      <w:rFonts w:ascii="Arial" w:eastAsia="Arial Unicode MS" w:hAnsi="Arial" w:cs="Arial"/>
      <w:b/>
      <w:color w:val="003366"/>
      <w:sz w:val="20"/>
      <w:szCs w:val="20"/>
      <w:lang w:eastAsia="ja-JP"/>
    </w:rPr>
  </w:style>
  <w:style w:type="character" w:customStyle="1" w:styleId="GCAHeaderChar2">
    <w:name w:val="~ GCA Header Char_2"/>
    <w:link w:val="GCAHeader2"/>
    <w:locked/>
    <w:rsid w:val="005401BA"/>
    <w:rPr>
      <w:rFonts w:ascii="Arial" w:eastAsia="Arial Unicode MS" w:hAnsi="Arial" w:cs="Arial"/>
      <w:b/>
      <w:color w:val="003366"/>
      <w:sz w:val="20"/>
      <w:szCs w:val="20"/>
      <w:lang w:eastAsia="ja-JP"/>
    </w:rPr>
  </w:style>
  <w:style w:type="paragraph" w:customStyle="1" w:styleId="Normal13">
    <w:name w:val="Normal_1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130">
    <w:name w:val="Normal_13_0"/>
    <w:rsid w:val="005401BA"/>
    <w:pPr>
      <w:spacing w:after="0" w:line="240" w:lineRule="auto"/>
    </w:pPr>
    <w:rPr>
      <w:rFonts w:ascii="Times New Roman" w:eastAsia="Times New Roman" w:hAnsi="Times New Roman" w:cs="Times New Roman"/>
      <w:sz w:val="24"/>
      <w:szCs w:val="20"/>
      <w:lang w:eastAsia="ja-JP"/>
    </w:rPr>
  </w:style>
  <w:style w:type="paragraph" w:customStyle="1" w:styleId="GCAKeyPointsBullet3">
    <w:name w:val="~ GCA Key Points Bullet_3"/>
    <w:basedOn w:val="Normal13"/>
    <w:link w:val="GCAKeyPointsBulletCharChar3"/>
    <w:rsid w:val="005401BA"/>
    <w:pPr>
      <w:spacing w:line="288" w:lineRule="auto"/>
    </w:pPr>
    <w:rPr>
      <w:rFonts w:ascii="Arial" w:eastAsia="SimSun" w:hAnsi="Arial" w:cs="Arial"/>
      <w:color w:val="003366"/>
      <w:sz w:val="20"/>
      <w:lang w:eastAsia="zh-CN"/>
    </w:rPr>
  </w:style>
  <w:style w:type="character" w:customStyle="1" w:styleId="GCAKeyPointsBulletCharChar3">
    <w:name w:val="~ GCA Key Points Bullet Char Char_3"/>
    <w:link w:val="GCAKeyPointsBullet3"/>
    <w:locked/>
    <w:rsid w:val="005401BA"/>
    <w:rPr>
      <w:rFonts w:ascii="Arial" w:eastAsia="SimSun" w:hAnsi="Arial" w:cs="Arial"/>
      <w:color w:val="003366"/>
      <w:sz w:val="20"/>
      <w:szCs w:val="20"/>
      <w:lang w:eastAsia="zh-CN"/>
    </w:rPr>
  </w:style>
  <w:style w:type="paragraph" w:customStyle="1" w:styleId="GCAParagraphText2000">
    <w:name w:val="~ GCA Paragraph Text_20_0_0"/>
    <w:link w:val="GCAParagraphTextChar2000"/>
    <w:rsid w:val="005401BA"/>
    <w:pPr>
      <w:spacing w:after="0" w:line="288" w:lineRule="auto"/>
      <w:jc w:val="both"/>
    </w:pPr>
    <w:rPr>
      <w:rFonts w:ascii="Arial" w:eastAsia="Times New Roman" w:hAnsi="Arial" w:cs="Arial"/>
      <w:sz w:val="20"/>
      <w:szCs w:val="20"/>
      <w:lang w:eastAsia="ja-JP"/>
    </w:rPr>
  </w:style>
  <w:style w:type="character" w:customStyle="1" w:styleId="GCAParagraphTextChar2000">
    <w:name w:val="~ GCA Paragraph Text Char_20_0_0"/>
    <w:link w:val="GCAParagraphText2000"/>
    <w:locked/>
    <w:rsid w:val="005401BA"/>
    <w:rPr>
      <w:rFonts w:ascii="Arial" w:eastAsia="Times New Roman" w:hAnsi="Arial" w:cs="Arial"/>
      <w:sz w:val="20"/>
      <w:szCs w:val="20"/>
      <w:lang w:eastAsia="ja-JP"/>
    </w:rPr>
  </w:style>
  <w:style w:type="paragraph" w:customStyle="1" w:styleId="GCAParagraphText5">
    <w:name w:val="~ GCA Paragraph Text_5"/>
    <w:link w:val="GCAParagraphTextChar5"/>
    <w:rsid w:val="005401BA"/>
    <w:pPr>
      <w:spacing w:after="0" w:line="288" w:lineRule="auto"/>
      <w:jc w:val="both"/>
    </w:pPr>
    <w:rPr>
      <w:rFonts w:ascii="Arial" w:eastAsia="Arial Unicode MS" w:hAnsi="Arial" w:cs="Arial"/>
      <w:sz w:val="20"/>
      <w:szCs w:val="20"/>
      <w:lang w:eastAsia="ja-JP"/>
    </w:rPr>
  </w:style>
  <w:style w:type="character" w:customStyle="1" w:styleId="GCAParagraphTextChar5">
    <w:name w:val="~ GCA Paragraph Text Char_5"/>
    <w:link w:val="GCAParagraphText5"/>
    <w:locked/>
    <w:rsid w:val="005401BA"/>
    <w:rPr>
      <w:rFonts w:ascii="Arial" w:eastAsia="Arial Unicode MS" w:hAnsi="Arial" w:cs="Arial"/>
      <w:sz w:val="20"/>
      <w:szCs w:val="20"/>
      <w:lang w:eastAsia="ja-JP"/>
    </w:rPr>
  </w:style>
  <w:style w:type="paragraph" w:customStyle="1" w:styleId="GCAHeader3">
    <w:name w:val="~ GCA Header_3"/>
    <w:link w:val="GCAHeaderChar3"/>
    <w:rsid w:val="005401BA"/>
    <w:pPr>
      <w:spacing w:after="0" w:line="288" w:lineRule="auto"/>
    </w:pPr>
    <w:rPr>
      <w:rFonts w:ascii="Arial" w:eastAsia="Arial Unicode MS" w:hAnsi="Arial" w:cs="Arial"/>
      <w:b/>
      <w:color w:val="003366"/>
      <w:sz w:val="20"/>
      <w:szCs w:val="20"/>
      <w:lang w:eastAsia="ja-JP"/>
    </w:rPr>
  </w:style>
  <w:style w:type="character" w:customStyle="1" w:styleId="GCAHeaderChar3">
    <w:name w:val="~ GCA Header Char_3"/>
    <w:link w:val="GCAHeader3"/>
    <w:locked/>
    <w:rsid w:val="005401BA"/>
    <w:rPr>
      <w:rFonts w:ascii="Arial" w:eastAsia="Arial Unicode MS" w:hAnsi="Arial" w:cs="Arial"/>
      <w:b/>
      <w:color w:val="003366"/>
      <w:sz w:val="20"/>
      <w:szCs w:val="20"/>
      <w:lang w:eastAsia="ja-JP"/>
    </w:rPr>
  </w:style>
  <w:style w:type="paragraph" w:customStyle="1" w:styleId="GCAKeyPointsBullet03">
    <w:name w:val="~ GCA Key Points Bullet_0_3"/>
    <w:basedOn w:val="Normal14"/>
    <w:link w:val="GCAKeyPointsBulletCharChar03"/>
    <w:rsid w:val="005401BA"/>
    <w:pPr>
      <w:spacing w:line="288" w:lineRule="auto"/>
    </w:pPr>
    <w:rPr>
      <w:rFonts w:ascii="Arial" w:eastAsia="SimSun" w:hAnsi="Arial" w:cs="Arial"/>
      <w:color w:val="003366"/>
      <w:sz w:val="20"/>
      <w:lang w:eastAsia="zh-CN"/>
    </w:rPr>
  </w:style>
  <w:style w:type="paragraph" w:customStyle="1" w:styleId="Normal14">
    <w:name w:val="Normal_14"/>
    <w:qFormat/>
    <w:rsid w:val="005401BA"/>
    <w:pPr>
      <w:spacing w:after="0" w:line="240" w:lineRule="auto"/>
    </w:pPr>
    <w:rPr>
      <w:rFonts w:ascii="Times New Roman" w:eastAsia="Times New Roman" w:hAnsi="Times New Roman" w:cs="Times New Roman"/>
      <w:sz w:val="24"/>
      <w:szCs w:val="20"/>
      <w:lang w:eastAsia="ja-JP"/>
    </w:rPr>
  </w:style>
  <w:style w:type="character" w:customStyle="1" w:styleId="GCAKeyPointsBulletCharChar03">
    <w:name w:val="~ GCA Key Points Bullet Char Char_0_3"/>
    <w:link w:val="GCAKeyPointsBullet03"/>
    <w:locked/>
    <w:rsid w:val="005401BA"/>
    <w:rPr>
      <w:rFonts w:ascii="Arial" w:eastAsia="SimSun" w:hAnsi="Arial" w:cs="Arial"/>
      <w:color w:val="003366"/>
      <w:sz w:val="20"/>
      <w:szCs w:val="20"/>
      <w:lang w:eastAsia="zh-CN"/>
    </w:rPr>
  </w:style>
  <w:style w:type="paragraph" w:customStyle="1" w:styleId="GCAParagraphText173">
    <w:name w:val="~ GCA Paragraph Text_17_3"/>
    <w:link w:val="GCAParagraphTextChar173"/>
    <w:rsid w:val="005401BA"/>
    <w:pPr>
      <w:spacing w:after="0" w:line="288" w:lineRule="auto"/>
      <w:jc w:val="both"/>
    </w:pPr>
    <w:rPr>
      <w:rFonts w:ascii="Arial" w:eastAsia="Arial Unicode MS" w:hAnsi="Arial" w:cs="Arial"/>
      <w:sz w:val="20"/>
      <w:szCs w:val="20"/>
      <w:lang w:eastAsia="ja-JP"/>
    </w:rPr>
  </w:style>
  <w:style w:type="character" w:customStyle="1" w:styleId="GCAParagraphTextChar173">
    <w:name w:val="~ GCA Paragraph Text Char_17_3"/>
    <w:link w:val="GCAParagraphText173"/>
    <w:locked/>
    <w:rsid w:val="005401BA"/>
    <w:rPr>
      <w:rFonts w:ascii="Arial" w:eastAsia="Arial Unicode MS" w:hAnsi="Arial" w:cs="Arial"/>
      <w:sz w:val="20"/>
      <w:szCs w:val="20"/>
      <w:lang w:eastAsia="ja-JP"/>
    </w:rPr>
  </w:style>
  <w:style w:type="paragraph" w:customStyle="1" w:styleId="Heading14">
    <w:name w:val="Heading 1_4"/>
    <w:basedOn w:val="Normal14"/>
    <w:next w:val="Normal14"/>
    <w:qFormat/>
    <w:rsid w:val="005401BA"/>
    <w:pPr>
      <w:keepNext/>
      <w:pBdr>
        <w:bottom w:val="single" w:sz="4" w:space="1" w:color="003366"/>
      </w:pBdr>
      <w:spacing w:line="288" w:lineRule="auto"/>
      <w:outlineLvl w:val="0"/>
    </w:pPr>
    <w:rPr>
      <w:rFonts w:ascii="Arial" w:hAnsi="Arial"/>
      <w:color w:val="003366"/>
      <w:sz w:val="20"/>
    </w:rPr>
  </w:style>
  <w:style w:type="paragraph" w:customStyle="1" w:styleId="GCAHeader4">
    <w:name w:val="~ GCA Header_4"/>
    <w:link w:val="GCAHeaderChar4"/>
    <w:rsid w:val="005401BA"/>
    <w:pPr>
      <w:spacing w:after="0" w:line="288" w:lineRule="auto"/>
    </w:pPr>
    <w:rPr>
      <w:rFonts w:ascii="Arial" w:eastAsia="Arial Unicode MS" w:hAnsi="Arial" w:cs="Arial"/>
      <w:b/>
      <w:color w:val="003366"/>
      <w:sz w:val="20"/>
      <w:szCs w:val="20"/>
      <w:lang w:eastAsia="ja-JP"/>
    </w:rPr>
  </w:style>
  <w:style w:type="character" w:customStyle="1" w:styleId="GCAHeaderChar4">
    <w:name w:val="~ GCA Header Char_4"/>
    <w:link w:val="GCAHeader4"/>
    <w:locked/>
    <w:rsid w:val="005401BA"/>
    <w:rPr>
      <w:rFonts w:ascii="Arial" w:eastAsia="Arial Unicode MS" w:hAnsi="Arial" w:cs="Arial"/>
      <w:b/>
      <w:color w:val="003366"/>
      <w:sz w:val="20"/>
      <w:szCs w:val="20"/>
      <w:lang w:eastAsia="ja-JP"/>
    </w:rPr>
  </w:style>
  <w:style w:type="paragraph" w:customStyle="1" w:styleId="GCAKeyPointsBullet02">
    <w:name w:val="~ GCA Key Points Bullet_0_2"/>
    <w:basedOn w:val="Normal15"/>
    <w:link w:val="GCAKeyPointsBulletCharChar02"/>
    <w:rsid w:val="005401BA"/>
    <w:pPr>
      <w:spacing w:line="288" w:lineRule="auto"/>
    </w:pPr>
    <w:rPr>
      <w:rFonts w:ascii="Arial" w:eastAsia="SimSun" w:hAnsi="Arial" w:cs="Arial"/>
      <w:color w:val="003366"/>
      <w:sz w:val="20"/>
      <w:lang w:eastAsia="zh-CN"/>
    </w:rPr>
  </w:style>
  <w:style w:type="paragraph" w:customStyle="1" w:styleId="Normal15">
    <w:name w:val="Normal_15"/>
    <w:qFormat/>
    <w:rsid w:val="005401BA"/>
    <w:pPr>
      <w:spacing w:after="0" w:line="240" w:lineRule="auto"/>
    </w:pPr>
    <w:rPr>
      <w:rFonts w:ascii="Times New Roman" w:eastAsia="Times New Roman" w:hAnsi="Times New Roman" w:cs="Times New Roman"/>
      <w:sz w:val="24"/>
      <w:szCs w:val="20"/>
      <w:lang w:eastAsia="ja-JP"/>
    </w:rPr>
  </w:style>
  <w:style w:type="character" w:customStyle="1" w:styleId="GCAKeyPointsBulletCharChar02">
    <w:name w:val="~ GCA Key Points Bullet Char Char_0_2"/>
    <w:link w:val="GCAKeyPointsBullet02"/>
    <w:locked/>
    <w:rsid w:val="005401BA"/>
    <w:rPr>
      <w:rFonts w:ascii="Arial" w:eastAsia="SimSun" w:hAnsi="Arial" w:cs="Arial"/>
      <w:color w:val="003366"/>
      <w:sz w:val="20"/>
      <w:szCs w:val="20"/>
      <w:lang w:eastAsia="zh-CN"/>
    </w:rPr>
  </w:style>
  <w:style w:type="paragraph" w:customStyle="1" w:styleId="GCAParagraphText172">
    <w:name w:val="~ GCA Paragraph Text_17_2"/>
    <w:link w:val="GCAParagraphTextChar172"/>
    <w:rsid w:val="005401BA"/>
    <w:pPr>
      <w:spacing w:after="0" w:line="288" w:lineRule="auto"/>
      <w:jc w:val="both"/>
    </w:pPr>
    <w:rPr>
      <w:rFonts w:ascii="Arial" w:eastAsia="Arial Unicode MS" w:hAnsi="Arial" w:cs="Arial"/>
      <w:sz w:val="20"/>
      <w:szCs w:val="20"/>
      <w:lang w:eastAsia="ja-JP"/>
    </w:rPr>
  </w:style>
  <w:style w:type="character" w:customStyle="1" w:styleId="GCAParagraphTextChar172">
    <w:name w:val="~ GCA Paragraph Text Char_17_2"/>
    <w:link w:val="GCAParagraphText172"/>
    <w:locked/>
    <w:rsid w:val="005401BA"/>
    <w:rPr>
      <w:rFonts w:ascii="Arial" w:eastAsia="Arial Unicode MS" w:hAnsi="Arial" w:cs="Arial"/>
      <w:sz w:val="20"/>
      <w:szCs w:val="20"/>
      <w:lang w:eastAsia="ja-JP"/>
    </w:rPr>
  </w:style>
  <w:style w:type="paragraph" w:customStyle="1" w:styleId="Heading15">
    <w:name w:val="Heading 1_5"/>
    <w:basedOn w:val="Normal16"/>
    <w:next w:val="Normal16"/>
    <w:qFormat/>
    <w:rsid w:val="005401BA"/>
    <w:pPr>
      <w:keepNext/>
      <w:pBdr>
        <w:bottom w:val="single" w:sz="4" w:space="1" w:color="003366"/>
      </w:pBdr>
      <w:spacing w:line="288" w:lineRule="auto"/>
      <w:outlineLvl w:val="0"/>
    </w:pPr>
    <w:rPr>
      <w:rFonts w:ascii="Arial" w:hAnsi="Arial"/>
      <w:color w:val="003366"/>
      <w:sz w:val="20"/>
    </w:rPr>
  </w:style>
  <w:style w:type="paragraph" w:customStyle="1" w:styleId="Normal16">
    <w:name w:val="Normal_1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5">
    <w:name w:val="~ GCA Header_5"/>
    <w:link w:val="GCAHeaderChar5"/>
    <w:rsid w:val="005401BA"/>
    <w:pPr>
      <w:spacing w:after="0" w:line="288" w:lineRule="auto"/>
    </w:pPr>
    <w:rPr>
      <w:rFonts w:ascii="Arial" w:eastAsia="Arial Unicode MS" w:hAnsi="Arial" w:cs="Arial"/>
      <w:b/>
      <w:color w:val="003366"/>
      <w:sz w:val="20"/>
      <w:szCs w:val="20"/>
      <w:lang w:eastAsia="ja-JP"/>
    </w:rPr>
  </w:style>
  <w:style w:type="character" w:customStyle="1" w:styleId="GCAHeaderChar5">
    <w:name w:val="~ GCA Header Char_5"/>
    <w:link w:val="GCAHeader5"/>
    <w:locked/>
    <w:rsid w:val="005401BA"/>
    <w:rPr>
      <w:rFonts w:ascii="Arial" w:eastAsia="Arial Unicode MS" w:hAnsi="Arial" w:cs="Arial"/>
      <w:b/>
      <w:color w:val="003366"/>
      <w:sz w:val="20"/>
      <w:szCs w:val="20"/>
      <w:lang w:eastAsia="ja-JP"/>
    </w:rPr>
  </w:style>
  <w:style w:type="paragraph" w:customStyle="1" w:styleId="Normal17">
    <w:name w:val="Normal_1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Heading16">
    <w:name w:val="Heading 1_6"/>
    <w:basedOn w:val="Normal17"/>
    <w:next w:val="Normal17"/>
    <w:qFormat/>
    <w:rsid w:val="005401BA"/>
    <w:pPr>
      <w:keepNext/>
      <w:pBdr>
        <w:bottom w:val="single" w:sz="4" w:space="1" w:color="003366"/>
      </w:pBdr>
      <w:spacing w:line="288" w:lineRule="auto"/>
      <w:outlineLvl w:val="0"/>
    </w:pPr>
    <w:rPr>
      <w:rFonts w:ascii="Arial" w:hAnsi="Arial"/>
      <w:color w:val="003366"/>
      <w:sz w:val="20"/>
      <w:szCs w:val="20"/>
      <w:lang w:eastAsia="ja-JP"/>
    </w:rPr>
  </w:style>
  <w:style w:type="paragraph" w:customStyle="1" w:styleId="Normal19">
    <w:name w:val="Normal_19"/>
    <w:rsid w:val="005401BA"/>
    <w:pPr>
      <w:spacing w:after="0" w:line="240" w:lineRule="auto"/>
    </w:pPr>
    <w:rPr>
      <w:rFonts w:ascii="Times New Roman" w:eastAsia="Times New Roman" w:hAnsi="Times New Roman" w:cs="Times New Roman"/>
      <w:sz w:val="24"/>
      <w:szCs w:val="24"/>
      <w:lang w:eastAsia="en-GB"/>
    </w:rPr>
  </w:style>
  <w:style w:type="paragraph" w:customStyle="1" w:styleId="Normal190">
    <w:name w:val="Normal_19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8">
    <w:name w:val="Normal_1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20">
    <w:name w:val="Normal_2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21">
    <w:name w:val="Normal_2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22">
    <w:name w:val="Normal_22"/>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6">
    <w:name w:val="~ GCA Paragraph Text_6"/>
    <w:link w:val="GCAParagraphTextChar6"/>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
    <w:name w:val="~ GCA Paragraph Text Char_6"/>
    <w:link w:val="GCAParagraphText6"/>
    <w:rsid w:val="005401BA"/>
    <w:rPr>
      <w:rFonts w:ascii="Arial" w:eastAsia="Arial Unicode MS" w:hAnsi="Arial" w:cs="Times New Roman"/>
      <w:sz w:val="20"/>
      <w:szCs w:val="20"/>
      <w:lang w:eastAsia="ja-JP"/>
    </w:rPr>
  </w:style>
  <w:style w:type="paragraph" w:customStyle="1" w:styleId="GCAParagraphText7">
    <w:name w:val="~ GCA Paragraph Text_7"/>
    <w:link w:val="GCAParagraphTextChar7"/>
    <w:rsid w:val="005401BA"/>
    <w:pPr>
      <w:spacing w:after="0" w:line="288" w:lineRule="auto"/>
      <w:jc w:val="both"/>
    </w:pPr>
    <w:rPr>
      <w:rFonts w:ascii="Arial" w:eastAsia="Arial Unicode MS" w:hAnsi="Arial" w:cs="Arial"/>
      <w:sz w:val="20"/>
      <w:szCs w:val="20"/>
      <w:lang w:eastAsia="ja-JP"/>
    </w:rPr>
  </w:style>
  <w:style w:type="character" w:customStyle="1" w:styleId="GCAParagraphTextChar7">
    <w:name w:val="~ GCA Paragraph Text Char_7"/>
    <w:link w:val="GCAParagraphText7"/>
    <w:locked/>
    <w:rsid w:val="005401BA"/>
    <w:rPr>
      <w:rFonts w:ascii="Arial" w:eastAsia="Arial Unicode MS" w:hAnsi="Arial" w:cs="Arial"/>
      <w:sz w:val="20"/>
      <w:szCs w:val="20"/>
      <w:lang w:eastAsia="ja-JP"/>
    </w:rPr>
  </w:style>
  <w:style w:type="table" w:styleId="TableGrid">
    <w:name w:val="Table Grid"/>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ParagraphText8">
    <w:name w:val="~ GCA Paragraph Text_8"/>
    <w:link w:val="GCAParagraphTextChar8"/>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8">
    <w:name w:val="~ GCA Paragraph Text Char_8"/>
    <w:link w:val="GCAParagraphText8"/>
    <w:rsid w:val="005401BA"/>
    <w:rPr>
      <w:rFonts w:ascii="Arial" w:eastAsia="Arial Unicode MS" w:hAnsi="Arial" w:cs="Times New Roman"/>
      <w:sz w:val="20"/>
      <w:szCs w:val="20"/>
      <w:lang w:eastAsia="ja-JP"/>
    </w:rPr>
  </w:style>
  <w:style w:type="paragraph" w:customStyle="1" w:styleId="Normal23">
    <w:name w:val="Normal_2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9">
    <w:name w:val="~ GCA Paragraph Text_9"/>
    <w:link w:val="GCAParagraphTextChar9"/>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9">
    <w:name w:val="~ GCA Paragraph Text Char_9"/>
    <w:link w:val="GCAParagraphText9"/>
    <w:rsid w:val="005401BA"/>
    <w:rPr>
      <w:rFonts w:ascii="Arial" w:eastAsia="Arial Unicode MS" w:hAnsi="Arial" w:cs="Times New Roman"/>
      <w:sz w:val="20"/>
      <w:szCs w:val="20"/>
      <w:lang w:eastAsia="ja-JP"/>
    </w:rPr>
  </w:style>
  <w:style w:type="paragraph" w:customStyle="1" w:styleId="GCAParagraphText10">
    <w:name w:val="~ GCA Paragraph Text_10"/>
    <w:link w:val="GCAParagraphTextChar10"/>
    <w:rsid w:val="005401BA"/>
    <w:pPr>
      <w:spacing w:after="0" w:line="288" w:lineRule="auto"/>
      <w:jc w:val="both"/>
    </w:pPr>
    <w:rPr>
      <w:rFonts w:ascii="Arial" w:eastAsia="Arial Unicode MS" w:hAnsi="Arial" w:cs="Arial"/>
      <w:sz w:val="20"/>
      <w:szCs w:val="20"/>
      <w:lang w:eastAsia="ja-JP"/>
    </w:rPr>
  </w:style>
  <w:style w:type="character" w:customStyle="1" w:styleId="GCAParagraphTextChar10">
    <w:name w:val="~ GCA Paragraph Text Char_10"/>
    <w:link w:val="GCAParagraphText10"/>
    <w:locked/>
    <w:rsid w:val="005401BA"/>
    <w:rPr>
      <w:rFonts w:ascii="Arial" w:eastAsia="Arial Unicode MS" w:hAnsi="Arial" w:cs="Arial"/>
      <w:sz w:val="20"/>
      <w:szCs w:val="20"/>
      <w:lang w:eastAsia="ja-JP"/>
    </w:rPr>
  </w:style>
  <w:style w:type="table" w:customStyle="1" w:styleId="TableGrid0">
    <w:name w:val="Table Grid_0"/>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ParagraphText11">
    <w:name w:val="~ GCA Paragraph Text_11"/>
    <w:link w:val="GCAParagraphTextChar11"/>
    <w:rsid w:val="005401BA"/>
    <w:pPr>
      <w:spacing w:after="0" w:line="288" w:lineRule="auto"/>
      <w:jc w:val="both"/>
    </w:pPr>
    <w:rPr>
      <w:rFonts w:ascii="Arial" w:eastAsia="Arial Unicode MS" w:hAnsi="Arial" w:cs="Arial"/>
      <w:sz w:val="20"/>
      <w:szCs w:val="20"/>
      <w:lang w:eastAsia="ja-JP"/>
    </w:rPr>
  </w:style>
  <w:style w:type="character" w:customStyle="1" w:styleId="GCAParagraphTextChar11">
    <w:name w:val="~ GCA Paragraph Text Char_11"/>
    <w:link w:val="GCAParagraphText11"/>
    <w:locked/>
    <w:rsid w:val="005401BA"/>
    <w:rPr>
      <w:rFonts w:ascii="Arial" w:eastAsia="Arial Unicode MS" w:hAnsi="Arial" w:cs="Arial"/>
      <w:sz w:val="20"/>
      <w:szCs w:val="20"/>
      <w:lang w:eastAsia="ja-JP"/>
    </w:rPr>
  </w:style>
  <w:style w:type="paragraph" w:customStyle="1" w:styleId="Normal24">
    <w:name w:val="Normal_24"/>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
    <w:name w:val="~ GCA Header Underline"/>
    <w:link w:val="GCAHeaderUnderlineChar"/>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
    <w:name w:val="~ GCA Header Underline Char"/>
    <w:link w:val="GCAHeaderUnderline"/>
    <w:rsid w:val="005401BA"/>
    <w:rPr>
      <w:rFonts w:ascii="Arial" w:eastAsia="Times New Roman" w:hAnsi="Arial" w:cs="Times New Roman"/>
      <w:b/>
      <w:color w:val="003366"/>
      <w:sz w:val="20"/>
      <w:szCs w:val="20"/>
      <w:lang w:eastAsia="ja-JP"/>
    </w:rPr>
  </w:style>
  <w:style w:type="paragraph" w:customStyle="1" w:styleId="GCAParagraphText12">
    <w:name w:val="~ GCA Paragraph Text_12"/>
    <w:link w:val="GCAParagraphTextChar12"/>
    <w:rsid w:val="005401BA"/>
    <w:pPr>
      <w:spacing w:after="0" w:line="288" w:lineRule="auto"/>
      <w:jc w:val="both"/>
    </w:pPr>
    <w:rPr>
      <w:rFonts w:ascii="Arial" w:eastAsia="Arial Unicode MS" w:hAnsi="Arial" w:cs="Arial"/>
      <w:sz w:val="20"/>
      <w:szCs w:val="20"/>
      <w:lang w:eastAsia="ja-JP"/>
    </w:rPr>
  </w:style>
  <w:style w:type="character" w:customStyle="1" w:styleId="GCAParagraphTextChar12">
    <w:name w:val="~ GCA Paragraph Text Char_12"/>
    <w:link w:val="GCAParagraphText12"/>
    <w:locked/>
    <w:rsid w:val="005401BA"/>
    <w:rPr>
      <w:rFonts w:ascii="Arial" w:eastAsia="Arial Unicode MS" w:hAnsi="Arial" w:cs="Arial"/>
      <w:sz w:val="20"/>
      <w:szCs w:val="20"/>
      <w:lang w:eastAsia="ja-JP"/>
    </w:rPr>
  </w:style>
  <w:style w:type="table" w:customStyle="1" w:styleId="TableGrid1">
    <w:name w:val="Table Grid_1"/>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0">
    <w:name w:val="~ GCA Header Underline_0"/>
    <w:link w:val="GCAHeaderUnderlineChar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0">
    <w:name w:val="~ GCA Header Underline Char_0"/>
    <w:link w:val="GCAHeaderUnderline0"/>
    <w:rsid w:val="005401BA"/>
    <w:rPr>
      <w:rFonts w:ascii="Arial" w:eastAsia="Times New Roman" w:hAnsi="Arial" w:cs="Times New Roman"/>
      <w:b/>
      <w:color w:val="003366"/>
      <w:sz w:val="20"/>
      <w:szCs w:val="20"/>
      <w:lang w:eastAsia="ja-JP"/>
    </w:rPr>
  </w:style>
  <w:style w:type="paragraph" w:customStyle="1" w:styleId="GCAHeaderUnderline1">
    <w:name w:val="~ GCA Header Underline_1"/>
    <w:link w:val="GCAHeaderUnderlineChar1"/>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1">
    <w:name w:val="~ GCA Header Underline Char_1"/>
    <w:link w:val="GCAHeaderUnderline1"/>
    <w:rsid w:val="005401BA"/>
    <w:rPr>
      <w:rFonts w:ascii="Arial" w:eastAsia="Times New Roman" w:hAnsi="Arial" w:cs="Times New Roman"/>
      <w:b/>
      <w:color w:val="003366"/>
      <w:sz w:val="20"/>
      <w:szCs w:val="20"/>
      <w:lang w:eastAsia="ja-JP"/>
    </w:rPr>
  </w:style>
  <w:style w:type="paragraph" w:customStyle="1" w:styleId="GCAParagraphText13">
    <w:name w:val="~ GCA Paragraph Text_13"/>
    <w:link w:val="GCAParagraphTextChar13"/>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3">
    <w:name w:val="~ GCA Paragraph Text Char_13"/>
    <w:link w:val="GCAParagraphText13"/>
    <w:rsid w:val="005401BA"/>
    <w:rPr>
      <w:rFonts w:ascii="Arial" w:eastAsia="Arial Unicode MS" w:hAnsi="Arial" w:cs="Times New Roman"/>
      <w:sz w:val="20"/>
      <w:szCs w:val="20"/>
      <w:lang w:eastAsia="ja-JP"/>
    </w:rPr>
  </w:style>
  <w:style w:type="paragraph" w:customStyle="1" w:styleId="Normal25">
    <w:name w:val="Normal_25"/>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14">
    <w:name w:val="~ GCA Paragraph Text_14"/>
    <w:link w:val="GCAParagraphTextChar14"/>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4">
    <w:name w:val="~ GCA Paragraph Text Char_14"/>
    <w:link w:val="GCAParagraphText14"/>
    <w:rsid w:val="005401BA"/>
    <w:rPr>
      <w:rFonts w:ascii="Arial" w:eastAsia="Arial Unicode MS" w:hAnsi="Arial" w:cs="Times New Roman"/>
      <w:sz w:val="20"/>
      <w:szCs w:val="20"/>
      <w:lang w:eastAsia="ja-JP"/>
    </w:rPr>
  </w:style>
  <w:style w:type="paragraph" w:customStyle="1" w:styleId="GCAParagraphText25">
    <w:name w:val="~ GCA Paragraph Text_25"/>
    <w:link w:val="GCAParagraphTextChar25"/>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25">
    <w:name w:val="~ GCA Paragraph Text Char_25"/>
    <w:link w:val="GCAParagraphText25"/>
    <w:locked/>
    <w:rsid w:val="005401BA"/>
    <w:rPr>
      <w:rFonts w:ascii="Arial" w:eastAsia="Times New Roman" w:hAnsi="Arial" w:cs="Times New Roman"/>
      <w:sz w:val="20"/>
      <w:szCs w:val="20"/>
      <w:lang w:eastAsia="ja-JP"/>
    </w:rPr>
  </w:style>
  <w:style w:type="paragraph" w:customStyle="1" w:styleId="GCAParagraphText15">
    <w:name w:val="~ GCA Paragraph Text_15"/>
    <w:link w:val="GCAParagraphTextChar15"/>
    <w:rsid w:val="005401BA"/>
    <w:pPr>
      <w:spacing w:after="0" w:line="288" w:lineRule="auto"/>
      <w:jc w:val="both"/>
    </w:pPr>
    <w:rPr>
      <w:rFonts w:ascii="Arial" w:eastAsia="Arial Unicode MS" w:hAnsi="Arial" w:cs="Arial"/>
      <w:sz w:val="20"/>
      <w:szCs w:val="20"/>
      <w:lang w:eastAsia="ja-JP"/>
    </w:rPr>
  </w:style>
  <w:style w:type="character" w:customStyle="1" w:styleId="GCAParagraphTextChar15">
    <w:name w:val="~ GCA Paragraph Text Char_15"/>
    <w:link w:val="GCAParagraphText15"/>
    <w:locked/>
    <w:rsid w:val="005401BA"/>
    <w:rPr>
      <w:rFonts w:ascii="Arial" w:eastAsia="Arial Unicode MS" w:hAnsi="Arial" w:cs="Arial"/>
      <w:sz w:val="20"/>
      <w:szCs w:val="20"/>
      <w:lang w:eastAsia="ja-JP"/>
    </w:rPr>
  </w:style>
  <w:style w:type="table" w:customStyle="1" w:styleId="TableGrid2">
    <w:name w:val="Table Grid_2"/>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2">
    <w:name w:val="~ GCA Header Underline_2"/>
    <w:link w:val="GCAHeaderUnderlineChar2"/>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
    <w:name w:val="~ GCA Header Underline Char_2"/>
    <w:link w:val="GCAHeaderUnderline2"/>
    <w:rsid w:val="005401BA"/>
    <w:rPr>
      <w:rFonts w:ascii="Arial" w:eastAsia="Times New Roman" w:hAnsi="Arial" w:cs="Times New Roman"/>
      <w:b/>
      <w:color w:val="003366"/>
      <w:sz w:val="20"/>
      <w:szCs w:val="20"/>
      <w:lang w:eastAsia="ja-JP"/>
    </w:rPr>
  </w:style>
  <w:style w:type="paragraph" w:customStyle="1" w:styleId="Normal26">
    <w:name w:val="Normal_2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16">
    <w:name w:val="~ GCA Paragraph Text_16"/>
    <w:link w:val="GCAParagraphTextChar16"/>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6">
    <w:name w:val="~ GCA Paragraph Text Char_16"/>
    <w:link w:val="GCAParagraphText16"/>
    <w:rsid w:val="005401BA"/>
    <w:rPr>
      <w:rFonts w:ascii="Arial" w:eastAsia="Arial Unicode MS" w:hAnsi="Arial" w:cs="Times New Roman"/>
      <w:sz w:val="20"/>
      <w:szCs w:val="20"/>
      <w:lang w:eastAsia="ja-JP"/>
    </w:rPr>
  </w:style>
  <w:style w:type="paragraph" w:customStyle="1" w:styleId="GCAHeaderUnderline3">
    <w:name w:val="~ GCA Header Underline_3"/>
    <w:link w:val="GCAHeaderUnderlineChar3"/>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
    <w:name w:val="~ GCA Header Underline Char_3"/>
    <w:link w:val="GCAHeaderUnderline3"/>
    <w:locked/>
    <w:rsid w:val="005401BA"/>
    <w:rPr>
      <w:rFonts w:ascii="Arial" w:eastAsia="Times New Roman" w:hAnsi="Arial" w:cs="Arial"/>
      <w:b/>
      <w:color w:val="003366"/>
      <w:sz w:val="20"/>
      <w:szCs w:val="20"/>
      <w:lang w:eastAsia="ja-JP"/>
    </w:rPr>
  </w:style>
  <w:style w:type="paragraph" w:customStyle="1" w:styleId="Normal100">
    <w:name w:val="Normal_1_0"/>
    <w:rsid w:val="005401BA"/>
    <w:pPr>
      <w:spacing w:after="0" w:line="240" w:lineRule="auto"/>
    </w:pPr>
    <w:rPr>
      <w:rFonts w:ascii="Times New Roman" w:eastAsia="Times New Roman" w:hAnsi="Times New Roman" w:cs="Times New Roman"/>
      <w:sz w:val="24"/>
      <w:szCs w:val="20"/>
      <w:lang w:eastAsia="ja-JP"/>
    </w:rPr>
  </w:style>
  <w:style w:type="paragraph" w:customStyle="1" w:styleId="Normal40">
    <w:name w:val="Normal_4_0"/>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250">
    <w:name w:val="~ GCA Paragraph Text_25_0"/>
    <w:link w:val="GCAParagraphTextChar250"/>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250">
    <w:name w:val="~ GCA Paragraph Text Char_25_0"/>
    <w:link w:val="GCAParagraphText250"/>
    <w:locked/>
    <w:rsid w:val="005401BA"/>
    <w:rPr>
      <w:rFonts w:ascii="Arial" w:eastAsia="Times New Roman" w:hAnsi="Arial" w:cs="Times New Roman"/>
      <w:sz w:val="20"/>
      <w:szCs w:val="20"/>
      <w:lang w:eastAsia="ja-JP"/>
    </w:rPr>
  </w:style>
  <w:style w:type="paragraph" w:customStyle="1" w:styleId="GCAHeaderUnderline4">
    <w:name w:val="~ GCA Header Underline_4"/>
    <w:link w:val="GCAHeaderUnderlineChar4"/>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4">
    <w:name w:val="~ GCA Header Underline Char_4"/>
    <w:link w:val="GCAHeaderUnderline4"/>
    <w:rsid w:val="005401BA"/>
    <w:rPr>
      <w:rFonts w:ascii="Arial" w:eastAsia="Times New Roman" w:hAnsi="Arial" w:cs="Times New Roman"/>
      <w:b/>
      <w:color w:val="003366"/>
      <w:sz w:val="20"/>
      <w:szCs w:val="20"/>
      <w:lang w:eastAsia="ja-JP"/>
    </w:rPr>
  </w:style>
  <w:style w:type="paragraph" w:customStyle="1" w:styleId="GCAFooter1">
    <w:name w:val="~ GCA Footer_1"/>
    <w:rsid w:val="005401BA"/>
    <w:pPr>
      <w:spacing w:after="0" w:line="288" w:lineRule="auto"/>
      <w:jc w:val="both"/>
    </w:pPr>
    <w:rPr>
      <w:rFonts w:ascii="Arial" w:eastAsia="Times New Roman" w:hAnsi="Arial" w:cs="Arial"/>
      <w:iCs/>
      <w:sz w:val="16"/>
      <w:szCs w:val="16"/>
      <w:lang w:eastAsia="ja-JP"/>
    </w:rPr>
  </w:style>
  <w:style w:type="paragraph" w:customStyle="1" w:styleId="Normal27">
    <w:name w:val="Normal_27"/>
    <w:qFormat/>
    <w:rsid w:val="005401BA"/>
    <w:pPr>
      <w:spacing w:after="0" w:line="240" w:lineRule="auto"/>
    </w:pPr>
    <w:rPr>
      <w:rFonts w:ascii="Times New Roman" w:eastAsia="SimSun" w:hAnsi="Times New Roman" w:cs="Times New Roman"/>
      <w:sz w:val="24"/>
      <w:szCs w:val="24"/>
      <w:lang w:eastAsia="zh-CN"/>
    </w:rPr>
  </w:style>
  <w:style w:type="paragraph" w:customStyle="1" w:styleId="GCAHeaderUnderline5">
    <w:name w:val="~ GCA Header Underline_5"/>
    <w:link w:val="GCAHeaderUnderlineChar5"/>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5">
    <w:name w:val="~ GCA Header Underline Char_5"/>
    <w:link w:val="GCAHeaderUnderline5"/>
    <w:rsid w:val="005401BA"/>
    <w:rPr>
      <w:rFonts w:ascii="Arial" w:eastAsia="Times New Roman" w:hAnsi="Arial" w:cs="Times New Roman"/>
      <w:b/>
      <w:color w:val="003366"/>
      <w:sz w:val="20"/>
      <w:szCs w:val="20"/>
      <w:lang w:eastAsia="ja-JP"/>
    </w:rPr>
  </w:style>
  <w:style w:type="paragraph" w:customStyle="1" w:styleId="Normal28">
    <w:name w:val="Normal_28"/>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17">
    <w:name w:val="~ GCA Paragraph Text_17"/>
    <w:link w:val="GCAParagraphTextChar17"/>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7">
    <w:name w:val="~ GCA Paragraph Text Char_17"/>
    <w:link w:val="GCAParagraphText17"/>
    <w:rsid w:val="005401BA"/>
    <w:rPr>
      <w:rFonts w:ascii="Arial" w:eastAsia="Arial Unicode MS" w:hAnsi="Arial" w:cs="Times New Roman"/>
      <w:sz w:val="20"/>
      <w:szCs w:val="20"/>
      <w:lang w:eastAsia="ja-JP"/>
    </w:rPr>
  </w:style>
  <w:style w:type="paragraph" w:customStyle="1" w:styleId="GCAHeaderUnderline6">
    <w:name w:val="~ GCA Header Underline_6"/>
    <w:link w:val="GCAHeaderUnderlineChar6"/>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6">
    <w:name w:val="~ GCA Header Underline Char_6"/>
    <w:link w:val="GCAHeaderUnderline6"/>
    <w:rsid w:val="005401BA"/>
    <w:rPr>
      <w:rFonts w:ascii="Arial" w:eastAsia="Times New Roman" w:hAnsi="Arial" w:cs="Times New Roman"/>
      <w:b/>
      <w:color w:val="003366"/>
      <w:sz w:val="20"/>
      <w:szCs w:val="20"/>
      <w:lang w:eastAsia="ja-JP"/>
    </w:rPr>
  </w:style>
  <w:style w:type="paragraph" w:customStyle="1" w:styleId="GCAParagraphText18">
    <w:name w:val="~ GCA Paragraph Text_18"/>
    <w:link w:val="GCAParagraphTextChar18"/>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8">
    <w:name w:val="~ GCA Paragraph Text Char_18"/>
    <w:link w:val="GCAParagraphText18"/>
    <w:rsid w:val="005401BA"/>
    <w:rPr>
      <w:rFonts w:ascii="Arial" w:eastAsia="Arial Unicode MS" w:hAnsi="Arial" w:cs="Times New Roman"/>
      <w:sz w:val="20"/>
      <w:szCs w:val="20"/>
      <w:lang w:eastAsia="ja-JP"/>
    </w:rPr>
  </w:style>
  <w:style w:type="paragraph" w:customStyle="1" w:styleId="GCAParagraphText00">
    <w:name w:val="~ GCA Paragraph Text_0_0"/>
    <w:link w:val="GCAParagraphTextChar00"/>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00">
    <w:name w:val="~ GCA Paragraph Text Char_0_0"/>
    <w:link w:val="GCAParagraphText00"/>
    <w:locked/>
    <w:rsid w:val="005401BA"/>
    <w:rPr>
      <w:rFonts w:ascii="Arial" w:eastAsia="Times New Roman" w:hAnsi="Arial" w:cs="Times New Roman"/>
      <w:sz w:val="20"/>
      <w:szCs w:val="20"/>
      <w:lang w:eastAsia="ja-JP"/>
    </w:rPr>
  </w:style>
  <w:style w:type="paragraph" w:customStyle="1" w:styleId="Normal29">
    <w:name w:val="Normal_29"/>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6">
    <w:name w:val="~ GCA Header_6"/>
    <w:link w:val="GCAHeaderChar6"/>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Char6">
    <w:name w:val="~ GCA Header Char_6"/>
    <w:link w:val="GCAHeader6"/>
    <w:rsid w:val="005401BA"/>
    <w:rPr>
      <w:rFonts w:ascii="Arial" w:eastAsia="Arial Unicode MS" w:hAnsi="Arial" w:cs="Times New Roman"/>
      <w:b/>
      <w:color w:val="003366"/>
      <w:sz w:val="20"/>
      <w:szCs w:val="20"/>
      <w:lang w:eastAsia="ja-JP"/>
    </w:rPr>
  </w:style>
  <w:style w:type="paragraph" w:customStyle="1" w:styleId="Normal01">
    <w:name w:val="Normal_0_1"/>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7">
    <w:name w:val="~ GCA Header Underline_7"/>
    <w:link w:val="GCAHeaderUnderlineChar7"/>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7">
    <w:name w:val="~ GCA Header Underline Char_7"/>
    <w:link w:val="GCAHeaderUnderline7"/>
    <w:locked/>
    <w:rsid w:val="005401BA"/>
    <w:rPr>
      <w:rFonts w:ascii="Arial" w:eastAsia="Times New Roman" w:hAnsi="Arial" w:cs="Arial"/>
      <w:b/>
      <w:color w:val="003366"/>
      <w:sz w:val="20"/>
      <w:szCs w:val="20"/>
      <w:lang w:eastAsia="ja-JP"/>
    </w:rPr>
  </w:style>
  <w:style w:type="paragraph" w:customStyle="1" w:styleId="GCAFooter2">
    <w:name w:val="~ GCA Footer_2"/>
    <w:rsid w:val="005401BA"/>
    <w:pPr>
      <w:spacing w:after="0" w:line="288" w:lineRule="auto"/>
      <w:jc w:val="both"/>
    </w:pPr>
    <w:rPr>
      <w:rFonts w:ascii="Arial" w:eastAsia="Times New Roman" w:hAnsi="Arial" w:cs="Arial"/>
      <w:iCs/>
      <w:sz w:val="16"/>
      <w:szCs w:val="16"/>
      <w:lang w:eastAsia="ja-JP"/>
    </w:rPr>
  </w:style>
  <w:style w:type="paragraph" w:customStyle="1" w:styleId="Normal300">
    <w:name w:val="Normal_30"/>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8">
    <w:name w:val="~ GCA Header Underline_8"/>
    <w:link w:val="GCAHeaderUnderlineChar8"/>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8">
    <w:name w:val="~ GCA Header Underline Char_8"/>
    <w:link w:val="GCAHeaderUnderline8"/>
    <w:locked/>
    <w:rsid w:val="005401BA"/>
    <w:rPr>
      <w:rFonts w:ascii="Arial" w:eastAsia="Times New Roman" w:hAnsi="Arial" w:cs="Arial"/>
      <w:b/>
      <w:color w:val="003366"/>
      <w:sz w:val="20"/>
      <w:szCs w:val="20"/>
      <w:lang w:eastAsia="ja-JP"/>
    </w:rPr>
  </w:style>
  <w:style w:type="paragraph" w:customStyle="1" w:styleId="GCAFooter3">
    <w:name w:val="~ GCA Footer_3"/>
    <w:rsid w:val="005401BA"/>
    <w:pPr>
      <w:spacing w:after="0" w:line="288" w:lineRule="auto"/>
      <w:jc w:val="both"/>
    </w:pPr>
    <w:rPr>
      <w:rFonts w:ascii="Arial" w:eastAsia="Times New Roman" w:hAnsi="Arial" w:cs="Arial"/>
      <w:iCs/>
      <w:sz w:val="16"/>
      <w:szCs w:val="16"/>
      <w:lang w:eastAsia="ja-JP"/>
    </w:rPr>
  </w:style>
  <w:style w:type="paragraph" w:customStyle="1" w:styleId="Normal31">
    <w:name w:val="Normal_31"/>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19">
    <w:name w:val="~ GCA Paragraph Text_19"/>
    <w:link w:val="GCAParagraphTextChar19"/>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19">
    <w:name w:val="~ GCA Paragraph Text Char_19"/>
    <w:link w:val="GCAParagraphText19"/>
    <w:rsid w:val="005401BA"/>
    <w:rPr>
      <w:rFonts w:ascii="Arial" w:eastAsia="Arial Unicode MS" w:hAnsi="Arial" w:cs="Times New Roman"/>
      <w:sz w:val="20"/>
      <w:szCs w:val="20"/>
      <w:lang w:eastAsia="ja-JP"/>
    </w:rPr>
  </w:style>
  <w:style w:type="paragraph" w:customStyle="1" w:styleId="GCAHeader7">
    <w:name w:val="~ GCA Header_7"/>
    <w:link w:val="GCAHeaderChar7"/>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Char7">
    <w:name w:val="~ GCA Header Char_7"/>
    <w:link w:val="GCAHeader7"/>
    <w:rsid w:val="005401BA"/>
    <w:rPr>
      <w:rFonts w:ascii="Arial" w:eastAsia="Arial Unicode MS" w:hAnsi="Arial" w:cs="Times New Roman"/>
      <w:b/>
      <w:color w:val="003366"/>
      <w:sz w:val="20"/>
      <w:szCs w:val="20"/>
      <w:lang w:eastAsia="ja-JP"/>
    </w:rPr>
  </w:style>
  <w:style w:type="table" w:customStyle="1" w:styleId="TableGrid3">
    <w:name w:val="Table Grid_3"/>
    <w:basedOn w:val="TableNormal"/>
    <w:rsid w:val="005401BA"/>
    <w:pPr>
      <w:spacing w:after="0" w:line="240" w:lineRule="auto"/>
    </w:pPr>
    <w:rPr>
      <w:rFonts w:ascii="Times New Roman" w:eastAsia="MS Mincho"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7">
    <w:name w:val="Heading 1_7"/>
    <w:basedOn w:val="Normal32"/>
    <w:next w:val="Normal32"/>
    <w:link w:val="CharChar"/>
    <w:qFormat/>
    <w:rsid w:val="005401BA"/>
    <w:pPr>
      <w:keepNext/>
      <w:spacing w:line="288" w:lineRule="auto"/>
      <w:outlineLvl w:val="0"/>
    </w:pPr>
    <w:rPr>
      <w:rFonts w:ascii="Arial Bold" w:hAnsi="Arial Bold"/>
      <w:b/>
      <w:color w:val="003366"/>
      <w:sz w:val="20"/>
      <w:szCs w:val="20"/>
      <w:lang w:eastAsia="ja-JP"/>
    </w:rPr>
  </w:style>
  <w:style w:type="paragraph" w:customStyle="1" w:styleId="Normal32">
    <w:name w:val="Normal_3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CharChar">
    <w:name w:val=" Char Char"/>
    <w:link w:val="Heading17"/>
    <w:rsid w:val="005401BA"/>
    <w:rPr>
      <w:rFonts w:ascii="Arial Bold" w:eastAsia="Times New Roman" w:hAnsi="Arial Bold" w:cs="Times New Roman"/>
      <w:b/>
      <w:color w:val="003366"/>
      <w:sz w:val="20"/>
      <w:szCs w:val="20"/>
      <w:lang w:eastAsia="ja-JP"/>
    </w:rPr>
  </w:style>
  <w:style w:type="paragraph" w:customStyle="1" w:styleId="GCAFooter4">
    <w:name w:val="~ GCA Footer_4"/>
    <w:rsid w:val="005401BA"/>
    <w:pPr>
      <w:spacing w:after="0" w:line="288" w:lineRule="auto"/>
      <w:jc w:val="both"/>
    </w:pPr>
    <w:rPr>
      <w:rFonts w:ascii="Arial" w:eastAsia="Times New Roman" w:hAnsi="Arial" w:cs="Arial"/>
      <w:iCs/>
      <w:sz w:val="16"/>
      <w:szCs w:val="16"/>
      <w:lang w:eastAsia="ja-JP"/>
    </w:rPr>
  </w:style>
  <w:style w:type="paragraph" w:customStyle="1" w:styleId="Normal33">
    <w:name w:val="Normal_3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Heading18">
    <w:name w:val="Heading 1_8"/>
    <w:basedOn w:val="Normal34"/>
    <w:next w:val="Normal34"/>
    <w:link w:val="CharChar0"/>
    <w:qFormat/>
    <w:rsid w:val="005401BA"/>
    <w:pPr>
      <w:keepNext/>
      <w:spacing w:line="288" w:lineRule="auto"/>
      <w:outlineLvl w:val="0"/>
    </w:pPr>
    <w:rPr>
      <w:rFonts w:ascii="Arial Bold" w:hAnsi="Arial Bold"/>
      <w:b/>
      <w:color w:val="003366"/>
      <w:sz w:val="20"/>
      <w:szCs w:val="20"/>
      <w:lang w:eastAsia="ja-JP"/>
    </w:rPr>
  </w:style>
  <w:style w:type="paragraph" w:customStyle="1" w:styleId="Normal34">
    <w:name w:val="Normal_34"/>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CharChar0">
    <w:name w:val=" Char Char_0"/>
    <w:link w:val="Heading18"/>
    <w:rsid w:val="005401BA"/>
    <w:rPr>
      <w:rFonts w:ascii="Arial Bold" w:eastAsia="Times New Roman" w:hAnsi="Arial Bold" w:cs="Times New Roman"/>
      <w:b/>
      <w:color w:val="003366"/>
      <w:sz w:val="20"/>
      <w:szCs w:val="20"/>
      <w:lang w:eastAsia="ja-JP"/>
    </w:rPr>
  </w:style>
  <w:style w:type="paragraph" w:customStyle="1" w:styleId="GCAFooter5">
    <w:name w:val="~ GCA Footer_5"/>
    <w:rsid w:val="005401BA"/>
    <w:pPr>
      <w:spacing w:after="0" w:line="288" w:lineRule="auto"/>
      <w:jc w:val="both"/>
    </w:pPr>
    <w:rPr>
      <w:rFonts w:ascii="Arial" w:eastAsia="Times New Roman" w:hAnsi="Arial" w:cs="Arial"/>
      <w:iCs/>
      <w:sz w:val="16"/>
      <w:szCs w:val="16"/>
      <w:lang w:eastAsia="ja-JP"/>
    </w:rPr>
  </w:style>
  <w:style w:type="paragraph" w:customStyle="1" w:styleId="Normal35">
    <w:name w:val="Normal_35"/>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20">
    <w:name w:val="~ GCA Paragraph Text_20"/>
    <w:link w:val="GCAParagraphTextChar20"/>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20">
    <w:name w:val="~ GCA Paragraph Text Char_20"/>
    <w:link w:val="GCAParagraphText20"/>
    <w:rsid w:val="005401BA"/>
    <w:rPr>
      <w:rFonts w:ascii="Arial" w:eastAsia="Arial Unicode MS" w:hAnsi="Arial" w:cs="Times New Roman"/>
      <w:sz w:val="20"/>
      <w:szCs w:val="20"/>
      <w:lang w:eastAsia="ja-JP"/>
    </w:rPr>
  </w:style>
  <w:style w:type="paragraph" w:customStyle="1" w:styleId="GCAHeader11">
    <w:name w:val="~ GCA Header_11"/>
    <w:link w:val="GCAHeaderChar11"/>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
    <w:name w:val="~ GCA Header Char_11"/>
    <w:link w:val="GCAHeader11"/>
    <w:locked/>
    <w:rsid w:val="005401BA"/>
    <w:rPr>
      <w:rFonts w:ascii="Arial" w:eastAsia="Times New Roman" w:hAnsi="Arial" w:cs="Times New Roman"/>
      <w:b/>
      <w:color w:val="003366"/>
      <w:sz w:val="20"/>
      <w:szCs w:val="20"/>
      <w:lang w:eastAsia="ja-JP"/>
    </w:rPr>
  </w:style>
  <w:style w:type="paragraph" w:customStyle="1" w:styleId="GCAKeyPointsBullet">
    <w:name w:val="~ GCA Key Points Bullet"/>
    <w:basedOn w:val="Normal35"/>
    <w:link w:val="GCAKeyPointsBulletCharChar"/>
    <w:rsid w:val="005401BA"/>
    <w:pPr>
      <w:spacing w:line="288" w:lineRule="auto"/>
    </w:pPr>
    <w:rPr>
      <w:rFonts w:ascii="Arial" w:hAnsi="Arial" w:cs="Arial"/>
      <w:color w:val="003366"/>
      <w:sz w:val="20"/>
      <w:lang w:eastAsia="zh-CN"/>
    </w:rPr>
  </w:style>
  <w:style w:type="character" w:customStyle="1" w:styleId="GCAKeyPointsBulletCharChar">
    <w:name w:val="~ GCA Key Points Bullet Char Char"/>
    <w:link w:val="GCAKeyPointsBullet"/>
    <w:rsid w:val="005401BA"/>
    <w:rPr>
      <w:rFonts w:ascii="Arial" w:eastAsia="Times New Roman" w:hAnsi="Arial" w:cs="Arial"/>
      <w:color w:val="003366"/>
      <w:sz w:val="20"/>
      <w:szCs w:val="20"/>
      <w:lang w:eastAsia="zh-CN"/>
    </w:rPr>
  </w:style>
  <w:style w:type="paragraph" w:customStyle="1" w:styleId="Normal290">
    <w:name w:val="Normal_29_0"/>
    <w:rsid w:val="005401BA"/>
    <w:pPr>
      <w:spacing w:after="0" w:line="240" w:lineRule="auto"/>
    </w:pPr>
    <w:rPr>
      <w:rFonts w:ascii="Times New Roman" w:eastAsia="Times New Roman" w:hAnsi="Times New Roman" w:cs="Times New Roman"/>
      <w:sz w:val="24"/>
      <w:szCs w:val="24"/>
      <w:lang w:eastAsia="en-GB"/>
    </w:rPr>
  </w:style>
  <w:style w:type="paragraph" w:customStyle="1" w:styleId="Heading19">
    <w:name w:val="Heading 1_9"/>
    <w:basedOn w:val="Normal35"/>
    <w:next w:val="Normal35"/>
    <w:link w:val="CharChar1"/>
    <w:qFormat/>
    <w:rsid w:val="005401BA"/>
    <w:pPr>
      <w:keepNext/>
      <w:spacing w:line="288" w:lineRule="auto"/>
      <w:outlineLvl w:val="0"/>
    </w:pPr>
    <w:rPr>
      <w:rFonts w:ascii="Arial Bold" w:hAnsi="Arial Bold"/>
      <w:b/>
      <w:color w:val="003366"/>
      <w:sz w:val="20"/>
    </w:rPr>
  </w:style>
  <w:style w:type="character" w:customStyle="1" w:styleId="CharChar1">
    <w:name w:val=" Char Char_1"/>
    <w:link w:val="Heading19"/>
    <w:rsid w:val="005401BA"/>
    <w:rPr>
      <w:rFonts w:ascii="Arial Bold" w:eastAsia="Times New Roman" w:hAnsi="Arial Bold" w:cs="Times New Roman"/>
      <w:b/>
      <w:color w:val="003366"/>
      <w:sz w:val="20"/>
      <w:szCs w:val="20"/>
      <w:lang w:eastAsia="ja-JP"/>
    </w:rPr>
  </w:style>
  <w:style w:type="paragraph" w:customStyle="1" w:styleId="Normal48">
    <w:name w:val="Normal_48"/>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22">
    <w:name w:val="~ GCA Header Underline_22"/>
    <w:link w:val="GCAHeaderUnderlineChar19"/>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9">
    <w:name w:val="~ GCA Header Underline Char_19"/>
    <w:link w:val="GCAHeaderUnderline22"/>
    <w:locked/>
    <w:rsid w:val="005401BA"/>
    <w:rPr>
      <w:rFonts w:ascii="Arial" w:eastAsia="Times New Roman" w:hAnsi="Arial" w:cs="Arial"/>
      <w:b/>
      <w:color w:val="003366"/>
      <w:sz w:val="20"/>
      <w:szCs w:val="20"/>
      <w:lang w:eastAsia="ja-JP"/>
    </w:rPr>
  </w:style>
  <w:style w:type="paragraph" w:customStyle="1" w:styleId="Normal36">
    <w:name w:val="Normal_3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480">
    <w:name w:val="Normal_48_0"/>
    <w:rsid w:val="005401BA"/>
    <w:pPr>
      <w:spacing w:after="0" w:line="240" w:lineRule="auto"/>
    </w:pPr>
    <w:rPr>
      <w:rFonts w:ascii="Times New Roman" w:eastAsia="Times New Roman" w:hAnsi="Times New Roman" w:cs="Times New Roman"/>
      <w:sz w:val="24"/>
      <w:szCs w:val="24"/>
      <w:lang w:eastAsia="en-GB"/>
    </w:rPr>
  </w:style>
  <w:style w:type="paragraph" w:customStyle="1" w:styleId="Normal37">
    <w:name w:val="Normal_3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481">
    <w:name w:val="Normal_48_1"/>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9">
    <w:name w:val="~ GCA Header Underline_9"/>
    <w:link w:val="GCAHeaderUnderlineChar9"/>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9">
    <w:name w:val="~ GCA Header Underline Char_9"/>
    <w:link w:val="GCAHeaderUnderline9"/>
    <w:rsid w:val="005401BA"/>
    <w:rPr>
      <w:rFonts w:ascii="Arial" w:eastAsia="Times New Roman" w:hAnsi="Arial" w:cs="Times New Roman"/>
      <w:b/>
      <w:color w:val="003366"/>
      <w:sz w:val="20"/>
      <w:szCs w:val="20"/>
      <w:lang w:eastAsia="ja-JP"/>
    </w:rPr>
  </w:style>
  <w:style w:type="paragraph" w:customStyle="1" w:styleId="Normal52">
    <w:name w:val="Normal_52"/>
    <w:rsid w:val="005401BA"/>
    <w:pPr>
      <w:spacing w:after="0" w:line="240" w:lineRule="auto"/>
    </w:pPr>
    <w:rPr>
      <w:rFonts w:ascii="Times New Roman" w:eastAsia="Times New Roman" w:hAnsi="Times New Roman" w:cs="Times New Roman"/>
      <w:sz w:val="24"/>
      <w:szCs w:val="20"/>
      <w:lang w:eastAsia="ja-JP"/>
    </w:rPr>
  </w:style>
  <w:style w:type="paragraph" w:customStyle="1" w:styleId="Normal482">
    <w:name w:val="Normal_48_2"/>
    <w:rsid w:val="005401BA"/>
    <w:pPr>
      <w:spacing w:after="0" w:line="240" w:lineRule="auto"/>
    </w:pPr>
    <w:rPr>
      <w:rFonts w:ascii="Times New Roman" w:eastAsia="Times New Roman" w:hAnsi="Times New Roman" w:cs="Times New Roman"/>
      <w:sz w:val="24"/>
      <w:szCs w:val="24"/>
      <w:lang w:eastAsia="en-GB"/>
    </w:rPr>
  </w:style>
  <w:style w:type="paragraph" w:customStyle="1" w:styleId="Normal38">
    <w:name w:val="Normal_3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10">
    <w:name w:val="~ GCA Header Underline_10"/>
    <w:link w:val="GCAHeaderUnderlineChar1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10">
    <w:name w:val="~ GCA Header Underline Char_10"/>
    <w:link w:val="GCAHeaderUnderline10"/>
    <w:rsid w:val="005401BA"/>
    <w:rPr>
      <w:rFonts w:ascii="Arial" w:eastAsia="Times New Roman" w:hAnsi="Arial" w:cs="Times New Roman"/>
      <w:b/>
      <w:color w:val="003366"/>
      <w:sz w:val="20"/>
      <w:szCs w:val="20"/>
      <w:lang w:eastAsia="ja-JP"/>
    </w:rPr>
  </w:style>
  <w:style w:type="paragraph" w:customStyle="1" w:styleId="GCAHeaderUnderline220">
    <w:name w:val="~ GCA Header Underline_22_0"/>
    <w:link w:val="GCAHeaderUnderlineChar19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90">
    <w:name w:val="~ GCA Header Underline Char_19_0"/>
    <w:link w:val="GCAHeaderUnderline220"/>
    <w:locked/>
    <w:rsid w:val="005401BA"/>
    <w:rPr>
      <w:rFonts w:ascii="Arial" w:eastAsia="Times New Roman" w:hAnsi="Arial" w:cs="Arial"/>
      <w:b/>
      <w:color w:val="003366"/>
      <w:sz w:val="20"/>
      <w:szCs w:val="20"/>
      <w:lang w:eastAsia="ja-JP"/>
    </w:rPr>
  </w:style>
  <w:style w:type="paragraph" w:customStyle="1" w:styleId="Normal530">
    <w:name w:val="Normal_53_0"/>
    <w:rsid w:val="005401BA"/>
    <w:pPr>
      <w:spacing w:after="0" w:line="240" w:lineRule="auto"/>
    </w:pPr>
    <w:rPr>
      <w:rFonts w:ascii="Times New Roman" w:eastAsia="Times New Roman" w:hAnsi="Times New Roman" w:cs="Times New Roman"/>
      <w:sz w:val="24"/>
      <w:szCs w:val="24"/>
      <w:lang w:eastAsia="en-GB"/>
    </w:rPr>
  </w:style>
  <w:style w:type="paragraph" w:customStyle="1" w:styleId="Normal39">
    <w:name w:val="Normal_3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50">
    <w:name w:val="Normal_5_0"/>
    <w:rsid w:val="005401BA"/>
    <w:pPr>
      <w:spacing w:after="0" w:line="240" w:lineRule="auto"/>
    </w:pPr>
    <w:rPr>
      <w:rFonts w:ascii="Times New Roman" w:eastAsia="Times New Roman" w:hAnsi="Times New Roman" w:cs="Times New Roman"/>
      <w:sz w:val="24"/>
      <w:szCs w:val="24"/>
      <w:lang w:eastAsia="en-GB"/>
    </w:rPr>
  </w:style>
  <w:style w:type="paragraph" w:customStyle="1" w:styleId="Normal400">
    <w:name w:val="Normal_4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41">
    <w:name w:val="Normal_4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380">
    <w:name w:val="Normal_38_0"/>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
    <w:name w:val="~ GCA Header (Bold)"/>
    <w:link w:val="GCAHeaderBoldChar"/>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
    <w:name w:val="~ GCA Header (Bold) Char"/>
    <w:link w:val="GCAHeaderBold"/>
    <w:rsid w:val="005401BA"/>
    <w:rPr>
      <w:rFonts w:ascii="Arial" w:eastAsia="Arial Unicode MS" w:hAnsi="Arial" w:cs="Times New Roman"/>
      <w:b/>
      <w:color w:val="003366"/>
      <w:sz w:val="20"/>
      <w:szCs w:val="20"/>
      <w:lang w:eastAsia="ja-JP"/>
    </w:rPr>
  </w:style>
  <w:style w:type="paragraph" w:customStyle="1" w:styleId="GCAHeaderBold0">
    <w:name w:val="~ GCA Header (Bold)_0"/>
    <w:link w:val="GCAHeaderBoldChar0"/>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0">
    <w:name w:val="~ GCA Header (Bold) Char_0"/>
    <w:link w:val="GCAHeaderBold0"/>
    <w:rsid w:val="005401BA"/>
    <w:rPr>
      <w:rFonts w:ascii="Arial" w:eastAsia="Arial Unicode MS" w:hAnsi="Arial" w:cs="Times New Roman"/>
      <w:b/>
      <w:color w:val="003366"/>
      <w:sz w:val="20"/>
      <w:szCs w:val="20"/>
      <w:lang w:eastAsia="ja-JP"/>
    </w:rPr>
  </w:style>
  <w:style w:type="paragraph" w:customStyle="1" w:styleId="Normal42">
    <w:name w:val="Normal_4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Bold1">
    <w:name w:val="~ GCA Header (Bold)_1"/>
    <w:link w:val="GCAHeaderBoldChar1"/>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1">
    <w:name w:val="~ GCA Header (Bold) Char_1"/>
    <w:link w:val="GCAHeaderBold1"/>
    <w:rsid w:val="005401BA"/>
    <w:rPr>
      <w:rFonts w:ascii="Arial" w:eastAsia="Arial Unicode MS" w:hAnsi="Arial" w:cs="Times New Roman"/>
      <w:b/>
      <w:color w:val="003366"/>
      <w:sz w:val="20"/>
      <w:szCs w:val="20"/>
      <w:lang w:eastAsia="ja-JP"/>
    </w:rPr>
  </w:style>
  <w:style w:type="paragraph" w:customStyle="1" w:styleId="GCAHeaderBold-Underline">
    <w:name w:val="~ GCA Header (Bold) - Underline"/>
    <w:basedOn w:val="Normal43"/>
    <w:link w:val="GCAHeaderBold-UnderlineChar"/>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43">
    <w:name w:val="Normal_43"/>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
    <w:name w:val="~ GCA Header (Bold) - Underline Char"/>
    <w:link w:val="GCAHeaderBold-Underline"/>
    <w:locked/>
    <w:rsid w:val="005401BA"/>
    <w:rPr>
      <w:rFonts w:ascii="Arial (W1)" w:eastAsia="Times New Roman" w:hAnsi="Arial (W1)" w:cs="Times New Roman"/>
      <w:b/>
      <w:bCs/>
      <w:color w:val="003366"/>
      <w:sz w:val="20"/>
      <w:szCs w:val="20"/>
      <w:lang w:eastAsia="ja-JP"/>
    </w:rPr>
  </w:style>
  <w:style w:type="paragraph" w:customStyle="1" w:styleId="GCAParagraphText21">
    <w:name w:val="~ GCA Paragraph Text_21"/>
    <w:link w:val="GCAParagraphTextChar21"/>
    <w:rsid w:val="005401BA"/>
    <w:pPr>
      <w:spacing w:after="0" w:line="288" w:lineRule="auto"/>
      <w:jc w:val="both"/>
    </w:pPr>
    <w:rPr>
      <w:rFonts w:ascii="Arial" w:eastAsia="Arial Unicode MS" w:hAnsi="Arial" w:cs="Arial"/>
      <w:sz w:val="20"/>
      <w:szCs w:val="20"/>
      <w:lang w:eastAsia="ja-JP"/>
    </w:rPr>
  </w:style>
  <w:style w:type="character" w:customStyle="1" w:styleId="GCAParagraphTextChar21">
    <w:name w:val="~ GCA Paragraph Text Char_21"/>
    <w:link w:val="GCAParagraphText21"/>
    <w:locked/>
    <w:rsid w:val="005401BA"/>
    <w:rPr>
      <w:rFonts w:ascii="Arial" w:eastAsia="Arial Unicode MS" w:hAnsi="Arial" w:cs="Arial"/>
      <w:sz w:val="20"/>
      <w:szCs w:val="20"/>
      <w:lang w:eastAsia="ja-JP"/>
    </w:rPr>
  </w:style>
  <w:style w:type="paragraph" w:customStyle="1" w:styleId="Normal44">
    <w:name w:val="Normal_44"/>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22">
    <w:name w:val="~ GCA Paragraph Text_22"/>
    <w:link w:val="GCAParagraphTextChar22"/>
    <w:rsid w:val="005401BA"/>
    <w:pPr>
      <w:spacing w:after="0" w:line="288" w:lineRule="auto"/>
      <w:jc w:val="both"/>
    </w:pPr>
    <w:rPr>
      <w:rFonts w:ascii="Arial" w:eastAsia="Arial Unicode MS" w:hAnsi="Arial" w:cs="Arial"/>
      <w:sz w:val="20"/>
      <w:szCs w:val="20"/>
      <w:lang w:eastAsia="ja-JP"/>
    </w:rPr>
  </w:style>
  <w:style w:type="character" w:customStyle="1" w:styleId="GCAParagraphTextChar22">
    <w:name w:val="~ GCA Paragraph Text Char_22"/>
    <w:link w:val="GCAParagraphText22"/>
    <w:locked/>
    <w:rsid w:val="005401BA"/>
    <w:rPr>
      <w:rFonts w:ascii="Arial" w:eastAsia="Arial Unicode MS" w:hAnsi="Arial" w:cs="Arial"/>
      <w:sz w:val="20"/>
      <w:szCs w:val="20"/>
      <w:lang w:eastAsia="ja-JP"/>
    </w:rPr>
  </w:style>
  <w:style w:type="paragraph" w:customStyle="1" w:styleId="GCAFooter6">
    <w:name w:val="~ GCA Footer_6"/>
    <w:rsid w:val="005401BA"/>
    <w:pPr>
      <w:spacing w:after="0" w:line="288" w:lineRule="auto"/>
      <w:jc w:val="both"/>
    </w:pPr>
    <w:rPr>
      <w:rFonts w:ascii="Arial" w:eastAsia="Times New Roman" w:hAnsi="Arial" w:cs="Arial"/>
      <w:iCs/>
      <w:sz w:val="16"/>
      <w:szCs w:val="16"/>
      <w:lang w:eastAsia="ja-JP"/>
    </w:rPr>
  </w:style>
  <w:style w:type="paragraph" w:customStyle="1" w:styleId="Normal45">
    <w:name w:val="Normal_4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46">
    <w:name w:val="Normal_4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Bold4">
    <w:name w:val="~ GCA Header (Bold)_4"/>
    <w:link w:val="GCAHeaderBoldChar4"/>
    <w:rsid w:val="005401BA"/>
    <w:pPr>
      <w:spacing w:after="0" w:line="288" w:lineRule="auto"/>
    </w:pPr>
    <w:rPr>
      <w:rFonts w:ascii="Arial" w:eastAsia="Times New Roman" w:hAnsi="Arial" w:cs="Arial"/>
      <w:b/>
      <w:color w:val="003366"/>
      <w:sz w:val="20"/>
      <w:szCs w:val="20"/>
      <w:lang w:eastAsia="ja-JP"/>
    </w:rPr>
  </w:style>
  <w:style w:type="character" w:customStyle="1" w:styleId="GCAHeaderBoldChar4">
    <w:name w:val="~ GCA Header (Bold) Char_4"/>
    <w:link w:val="GCAHeaderBold4"/>
    <w:locked/>
    <w:rsid w:val="005401BA"/>
    <w:rPr>
      <w:rFonts w:ascii="Arial" w:eastAsia="Times New Roman" w:hAnsi="Arial" w:cs="Arial"/>
      <w:b/>
      <w:color w:val="003366"/>
      <w:sz w:val="20"/>
      <w:szCs w:val="20"/>
      <w:lang w:eastAsia="ja-JP"/>
    </w:rPr>
  </w:style>
  <w:style w:type="paragraph" w:customStyle="1" w:styleId="Normal420">
    <w:name w:val="Normal_42_0"/>
    <w:rsid w:val="005401BA"/>
    <w:pPr>
      <w:spacing w:after="0" w:line="240" w:lineRule="auto"/>
    </w:pPr>
    <w:rPr>
      <w:rFonts w:ascii="Times New Roman" w:eastAsia="Times New Roman" w:hAnsi="Times New Roman" w:cs="Times New Roman"/>
      <w:sz w:val="24"/>
      <w:szCs w:val="24"/>
      <w:lang w:eastAsia="en-GB"/>
    </w:rPr>
  </w:style>
  <w:style w:type="paragraph" w:customStyle="1" w:styleId="Normal47">
    <w:name w:val="Normal_47"/>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49">
    <w:name w:val="Normal_4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11">
    <w:name w:val="~ GCA Header Underline_11"/>
    <w:link w:val="GCAHeaderUnderlineChar11"/>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1">
    <w:name w:val="~ GCA Header Underline Char_11"/>
    <w:link w:val="GCAHeaderUnderline11"/>
    <w:locked/>
    <w:rsid w:val="005401BA"/>
    <w:rPr>
      <w:rFonts w:ascii="Arial" w:eastAsia="Times New Roman" w:hAnsi="Arial" w:cs="Arial"/>
      <w:b/>
      <w:color w:val="003366"/>
      <w:sz w:val="20"/>
      <w:szCs w:val="20"/>
      <w:lang w:eastAsia="ja-JP"/>
    </w:rPr>
  </w:style>
  <w:style w:type="paragraph" w:customStyle="1" w:styleId="Normal66">
    <w:name w:val="Normal_66"/>
    <w:rsid w:val="005401BA"/>
    <w:pPr>
      <w:spacing w:after="0" w:line="240" w:lineRule="auto"/>
    </w:pPr>
    <w:rPr>
      <w:rFonts w:ascii="Times New Roman" w:eastAsia="Times New Roman" w:hAnsi="Times New Roman" w:cs="Times New Roman"/>
      <w:sz w:val="24"/>
      <w:szCs w:val="20"/>
      <w:lang w:eastAsia="ja-JP"/>
    </w:rPr>
  </w:style>
  <w:style w:type="paragraph" w:customStyle="1" w:styleId="Normal70">
    <w:name w:val="Normal_70"/>
    <w:rsid w:val="005401BA"/>
    <w:pPr>
      <w:spacing w:after="0" w:line="240" w:lineRule="auto"/>
    </w:pPr>
    <w:rPr>
      <w:rFonts w:ascii="Times New Roman" w:eastAsia="Times New Roman" w:hAnsi="Times New Roman" w:cs="Times New Roman"/>
      <w:sz w:val="24"/>
      <w:szCs w:val="20"/>
      <w:lang w:eastAsia="ja-JP"/>
    </w:rPr>
  </w:style>
  <w:style w:type="paragraph" w:customStyle="1" w:styleId="Normal500">
    <w:name w:val="Normal_50"/>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4000">
    <w:name w:val="Normal_40_0"/>
    <w:rsid w:val="005401BA"/>
    <w:pPr>
      <w:spacing w:after="0" w:line="240" w:lineRule="auto"/>
    </w:pPr>
    <w:rPr>
      <w:rFonts w:ascii="Times New Roman" w:eastAsia="Times New Roman" w:hAnsi="Times New Roman" w:cs="Times New Roman"/>
      <w:sz w:val="24"/>
      <w:szCs w:val="20"/>
      <w:lang w:eastAsia="ja-JP"/>
    </w:rPr>
  </w:style>
  <w:style w:type="paragraph" w:customStyle="1" w:styleId="Normal291">
    <w:name w:val="Normal_29_1"/>
    <w:rsid w:val="005401BA"/>
    <w:pPr>
      <w:spacing w:after="0" w:line="240" w:lineRule="auto"/>
    </w:pPr>
    <w:rPr>
      <w:rFonts w:ascii="Times New Roman" w:eastAsia="Times New Roman" w:hAnsi="Times New Roman" w:cs="Times New Roman"/>
      <w:sz w:val="24"/>
      <w:szCs w:val="24"/>
      <w:lang w:eastAsia="en-GB"/>
    </w:rPr>
  </w:style>
  <w:style w:type="paragraph" w:customStyle="1" w:styleId="Normal51">
    <w:name w:val="Normal_5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12">
    <w:name w:val="~ GCA Header Underline_12"/>
    <w:link w:val="GCAHeaderUnderlineChar12"/>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2">
    <w:name w:val="~ GCA Header Underline Char_12"/>
    <w:link w:val="GCAHeaderUnderline12"/>
    <w:locked/>
    <w:rsid w:val="005401BA"/>
    <w:rPr>
      <w:rFonts w:ascii="Arial" w:eastAsia="Times New Roman" w:hAnsi="Arial" w:cs="Arial"/>
      <w:b/>
      <w:color w:val="003366"/>
      <w:sz w:val="20"/>
      <w:szCs w:val="20"/>
      <w:lang w:eastAsia="ja-JP"/>
    </w:rPr>
  </w:style>
  <w:style w:type="paragraph" w:customStyle="1" w:styleId="Normal53">
    <w:name w:val="Normal_5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660">
    <w:name w:val="Normal_66_0"/>
    <w:rsid w:val="005401BA"/>
    <w:pPr>
      <w:spacing w:after="0" w:line="240" w:lineRule="auto"/>
    </w:pPr>
    <w:rPr>
      <w:rFonts w:ascii="Times New Roman" w:eastAsia="Times New Roman" w:hAnsi="Times New Roman" w:cs="Times New Roman"/>
      <w:sz w:val="24"/>
      <w:szCs w:val="20"/>
      <w:lang w:eastAsia="ja-JP"/>
    </w:rPr>
  </w:style>
  <w:style w:type="paragraph" w:customStyle="1" w:styleId="Normal110">
    <w:name w:val="Normal_1_1"/>
    <w:rsid w:val="005401BA"/>
    <w:pPr>
      <w:spacing w:after="0" w:line="240" w:lineRule="auto"/>
    </w:pPr>
    <w:rPr>
      <w:rFonts w:ascii="Times New Roman" w:eastAsia="Times New Roman" w:hAnsi="Times New Roman" w:cs="Times New Roman"/>
      <w:sz w:val="24"/>
      <w:szCs w:val="20"/>
      <w:lang w:eastAsia="ja-JP"/>
    </w:rPr>
  </w:style>
  <w:style w:type="paragraph" w:customStyle="1" w:styleId="Normal310">
    <w:name w:val="Normal_31_0"/>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13">
    <w:name w:val="~ GCA Header Underline_13"/>
    <w:link w:val="GCAHeaderUnderlineChar13"/>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3">
    <w:name w:val="~ GCA Header Underline Char_13"/>
    <w:link w:val="GCAHeaderUnderline13"/>
    <w:locked/>
    <w:rsid w:val="005401BA"/>
    <w:rPr>
      <w:rFonts w:ascii="Arial" w:eastAsia="Times New Roman" w:hAnsi="Arial" w:cs="Arial"/>
      <w:b/>
      <w:color w:val="003366"/>
      <w:sz w:val="20"/>
      <w:szCs w:val="20"/>
      <w:lang w:eastAsia="ja-JP"/>
    </w:rPr>
  </w:style>
  <w:style w:type="paragraph" w:customStyle="1" w:styleId="Normal54">
    <w:name w:val="Normal_5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55">
    <w:name w:val="Normal_55"/>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56">
    <w:name w:val="Normal_5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57">
    <w:name w:val="Normal_57"/>
    <w:qFormat/>
    <w:rsid w:val="005401BA"/>
    <w:pPr>
      <w:spacing w:after="0" w:line="240" w:lineRule="auto"/>
    </w:pPr>
    <w:rPr>
      <w:rFonts w:ascii="Arial" w:eastAsia="Arial" w:hAnsi="Arial" w:cs="Times New Roman"/>
      <w:sz w:val="20"/>
      <w:szCs w:val="24"/>
      <w:lang w:eastAsia="en-GB"/>
    </w:rPr>
  </w:style>
  <w:style w:type="paragraph" w:customStyle="1" w:styleId="GCAParagraphText23">
    <w:name w:val="~ GCA Paragraph Text_23"/>
    <w:link w:val="GCAParagraphTextChar23"/>
    <w:rsid w:val="005401BA"/>
    <w:pPr>
      <w:spacing w:after="0" w:line="288" w:lineRule="auto"/>
      <w:jc w:val="both"/>
    </w:pPr>
    <w:rPr>
      <w:rFonts w:ascii="Arial" w:eastAsia="Arial Unicode MS" w:hAnsi="Arial" w:cs="Arial"/>
      <w:sz w:val="20"/>
      <w:szCs w:val="20"/>
      <w:lang w:eastAsia="ja-JP"/>
    </w:rPr>
  </w:style>
  <w:style w:type="character" w:customStyle="1" w:styleId="GCAParagraphTextChar23">
    <w:name w:val="~ GCA Paragraph Text Char_23"/>
    <w:link w:val="GCAParagraphText23"/>
    <w:locked/>
    <w:rsid w:val="005401BA"/>
    <w:rPr>
      <w:rFonts w:ascii="Arial" w:eastAsia="Arial Unicode MS" w:hAnsi="Arial" w:cs="Arial"/>
      <w:sz w:val="20"/>
      <w:szCs w:val="20"/>
      <w:lang w:eastAsia="ja-JP"/>
    </w:rPr>
  </w:style>
  <w:style w:type="paragraph" w:customStyle="1" w:styleId="GCAHeaderUnderline14">
    <w:name w:val="~ GCA Header Underline_14"/>
    <w:link w:val="GCAHeaderUnderlineChar14"/>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4">
    <w:name w:val="~ GCA Header Underline Char_14"/>
    <w:link w:val="GCAHeaderUnderline14"/>
    <w:locked/>
    <w:rsid w:val="005401BA"/>
    <w:rPr>
      <w:rFonts w:ascii="Arial" w:eastAsia="Times New Roman" w:hAnsi="Arial" w:cs="Arial"/>
      <w:b/>
      <w:color w:val="003366"/>
      <w:sz w:val="20"/>
      <w:szCs w:val="20"/>
      <w:lang w:eastAsia="ja-JP"/>
    </w:rPr>
  </w:style>
  <w:style w:type="paragraph" w:customStyle="1" w:styleId="Normal59">
    <w:name w:val="Normal_59"/>
    <w:rsid w:val="005401BA"/>
    <w:pPr>
      <w:spacing w:after="0" w:line="240" w:lineRule="auto"/>
    </w:pPr>
    <w:rPr>
      <w:rFonts w:ascii="Arial" w:eastAsia="Arial" w:hAnsi="Arial" w:cs="Times New Roman"/>
      <w:sz w:val="24"/>
      <w:szCs w:val="20"/>
      <w:lang w:eastAsia="ja-JP"/>
    </w:rPr>
  </w:style>
  <w:style w:type="paragraph" w:customStyle="1" w:styleId="Normal661">
    <w:name w:val="Normal_66_1"/>
    <w:rsid w:val="005401BA"/>
    <w:pPr>
      <w:spacing w:after="0" w:line="240" w:lineRule="auto"/>
    </w:pPr>
    <w:rPr>
      <w:rFonts w:ascii="Arial" w:eastAsia="Arial" w:hAnsi="Arial" w:cs="Times New Roman"/>
      <w:sz w:val="24"/>
      <w:szCs w:val="20"/>
      <w:lang w:eastAsia="ja-JP"/>
    </w:rPr>
  </w:style>
  <w:style w:type="paragraph" w:customStyle="1" w:styleId="Normal120">
    <w:name w:val="Normal_1_2"/>
    <w:rsid w:val="005401BA"/>
    <w:pPr>
      <w:spacing w:after="0" w:line="240" w:lineRule="auto"/>
    </w:pPr>
    <w:rPr>
      <w:rFonts w:ascii="Arial" w:eastAsia="Arial" w:hAnsi="Arial" w:cs="Times New Roman"/>
      <w:sz w:val="24"/>
      <w:szCs w:val="24"/>
      <w:lang w:eastAsia="en-GB"/>
    </w:rPr>
  </w:style>
  <w:style w:type="paragraph" w:customStyle="1" w:styleId="Normal1000">
    <w:name w:val="Normal_1_0_0"/>
    <w:rsid w:val="005401BA"/>
    <w:pPr>
      <w:spacing w:after="0" w:line="240" w:lineRule="auto"/>
    </w:pPr>
    <w:rPr>
      <w:rFonts w:ascii="Arial" w:eastAsia="Arial" w:hAnsi="Arial" w:cs="Times New Roman"/>
      <w:sz w:val="24"/>
      <w:szCs w:val="24"/>
      <w:lang w:eastAsia="en-GB"/>
    </w:rPr>
  </w:style>
  <w:style w:type="paragraph" w:customStyle="1" w:styleId="Normal520">
    <w:name w:val="Normal_52_0"/>
    <w:rsid w:val="005401BA"/>
    <w:pPr>
      <w:spacing w:after="0" w:line="240" w:lineRule="auto"/>
    </w:pPr>
    <w:rPr>
      <w:rFonts w:ascii="Arial" w:eastAsia="Arial" w:hAnsi="Arial" w:cs="Times New Roman"/>
      <w:sz w:val="24"/>
      <w:szCs w:val="24"/>
      <w:lang w:eastAsia="en-GB"/>
    </w:rPr>
  </w:style>
  <w:style w:type="table" w:customStyle="1" w:styleId="TableGrid10">
    <w:name w:val="Table Grid_1_0"/>
    <w:rsid w:val="005401BA"/>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0">
    <w:name w:val="Normal_60"/>
    <w:rsid w:val="005401BA"/>
    <w:pPr>
      <w:spacing w:after="0" w:line="240" w:lineRule="auto"/>
    </w:pPr>
    <w:rPr>
      <w:rFonts w:ascii="Arial" w:eastAsia="Arial" w:hAnsi="Arial" w:cs="Times New Roman"/>
      <w:sz w:val="24"/>
      <w:szCs w:val="24"/>
      <w:lang w:eastAsia="en-GB"/>
    </w:rPr>
  </w:style>
  <w:style w:type="paragraph" w:customStyle="1" w:styleId="GCAParagraphText29">
    <w:name w:val="~ GCA Paragraph Text_29"/>
    <w:link w:val="GCAParagraphTextChar29"/>
    <w:rsid w:val="005401BA"/>
    <w:pPr>
      <w:spacing w:after="0" w:line="288" w:lineRule="auto"/>
      <w:jc w:val="both"/>
    </w:pPr>
    <w:rPr>
      <w:rFonts w:ascii="Arial" w:eastAsia="Times New Roman" w:hAnsi="Arial" w:cs="Arial"/>
      <w:sz w:val="20"/>
      <w:szCs w:val="20"/>
      <w:lang w:eastAsia="ja-JP"/>
    </w:rPr>
  </w:style>
  <w:style w:type="character" w:customStyle="1" w:styleId="GCAParagraphTextChar29">
    <w:name w:val="~ GCA Paragraph Text Char_29"/>
    <w:link w:val="GCAParagraphText29"/>
    <w:locked/>
    <w:rsid w:val="005401BA"/>
    <w:rPr>
      <w:rFonts w:ascii="Arial" w:eastAsia="Times New Roman" w:hAnsi="Arial" w:cs="Arial"/>
      <w:sz w:val="20"/>
      <w:szCs w:val="20"/>
      <w:lang w:eastAsia="ja-JP"/>
    </w:rPr>
  </w:style>
  <w:style w:type="paragraph" w:customStyle="1" w:styleId="GCAParagraphText100">
    <w:name w:val="~ GCA Paragraph Text_1_0"/>
    <w:link w:val="GCAParagraphTextChar100"/>
    <w:rsid w:val="005401BA"/>
    <w:pPr>
      <w:spacing w:after="0" w:line="288" w:lineRule="auto"/>
      <w:jc w:val="both"/>
    </w:pPr>
    <w:rPr>
      <w:rFonts w:ascii="Arial" w:eastAsia="Times New Roman" w:hAnsi="Arial" w:cs="Arial"/>
      <w:sz w:val="20"/>
      <w:szCs w:val="20"/>
      <w:lang w:eastAsia="ja-JP"/>
    </w:rPr>
  </w:style>
  <w:style w:type="character" w:customStyle="1" w:styleId="GCAParagraphTextChar100">
    <w:name w:val="~ GCA Paragraph Text Char_1_0"/>
    <w:link w:val="GCAParagraphText100"/>
    <w:locked/>
    <w:rsid w:val="005401BA"/>
    <w:rPr>
      <w:rFonts w:ascii="Arial" w:eastAsia="Times New Roman" w:hAnsi="Arial" w:cs="Arial"/>
      <w:sz w:val="20"/>
      <w:szCs w:val="20"/>
      <w:lang w:eastAsia="ja-JP"/>
    </w:rPr>
  </w:style>
  <w:style w:type="paragraph" w:customStyle="1" w:styleId="GCAParagraphText27">
    <w:name w:val="~ GCA Paragraph Text_27"/>
    <w:link w:val="GCAParagraphTextChar27"/>
    <w:rsid w:val="005401BA"/>
    <w:pPr>
      <w:spacing w:after="0" w:line="288" w:lineRule="auto"/>
      <w:jc w:val="both"/>
    </w:pPr>
    <w:rPr>
      <w:rFonts w:ascii="Arial" w:eastAsia="Times New Roman" w:hAnsi="Arial" w:cs="Arial"/>
      <w:sz w:val="20"/>
      <w:szCs w:val="20"/>
      <w:lang w:eastAsia="ja-JP"/>
    </w:rPr>
  </w:style>
  <w:style w:type="character" w:customStyle="1" w:styleId="GCAParagraphTextChar27">
    <w:name w:val="~ GCA Paragraph Text Char_27"/>
    <w:link w:val="GCAParagraphText27"/>
    <w:locked/>
    <w:rsid w:val="005401BA"/>
    <w:rPr>
      <w:rFonts w:ascii="Arial" w:eastAsia="Times New Roman" w:hAnsi="Arial" w:cs="Arial"/>
      <w:sz w:val="20"/>
      <w:szCs w:val="20"/>
      <w:lang w:eastAsia="ja-JP"/>
    </w:rPr>
  </w:style>
  <w:style w:type="paragraph" w:customStyle="1" w:styleId="Normal58">
    <w:name w:val="Normal_5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24">
    <w:name w:val="~ GCA Paragraph Text_24"/>
    <w:link w:val="GCAParagraphTextChar24"/>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24">
    <w:name w:val="~ GCA Paragraph Text Char_24"/>
    <w:link w:val="GCAParagraphText24"/>
    <w:locked/>
    <w:rsid w:val="005401BA"/>
    <w:rPr>
      <w:rFonts w:ascii="Arial" w:eastAsia="Times New Roman" w:hAnsi="Arial" w:cs="Times New Roman"/>
      <w:sz w:val="20"/>
      <w:szCs w:val="20"/>
      <w:lang w:eastAsia="ja-JP"/>
    </w:rPr>
  </w:style>
  <w:style w:type="paragraph" w:customStyle="1" w:styleId="GCAParagraphText270">
    <w:name w:val="~ GCA Paragraph Text_27_0"/>
    <w:link w:val="GCAParagraphTextChar270"/>
    <w:rsid w:val="005401BA"/>
    <w:pPr>
      <w:spacing w:after="0" w:line="288" w:lineRule="auto"/>
      <w:jc w:val="both"/>
    </w:pPr>
    <w:rPr>
      <w:rFonts w:ascii="Arial" w:eastAsia="Times New Roman" w:hAnsi="Arial" w:cs="Arial"/>
      <w:sz w:val="20"/>
      <w:szCs w:val="20"/>
      <w:lang w:eastAsia="ja-JP"/>
    </w:rPr>
  </w:style>
  <w:style w:type="character" w:customStyle="1" w:styleId="GCAParagraphTextChar270">
    <w:name w:val="~ GCA Paragraph Text Char_27_0"/>
    <w:link w:val="GCAParagraphText270"/>
    <w:locked/>
    <w:rsid w:val="005401BA"/>
    <w:rPr>
      <w:rFonts w:ascii="Arial" w:eastAsia="Times New Roman" w:hAnsi="Arial" w:cs="Arial"/>
      <w:sz w:val="20"/>
      <w:szCs w:val="20"/>
      <w:lang w:eastAsia="ja-JP"/>
    </w:rPr>
  </w:style>
  <w:style w:type="paragraph" w:customStyle="1" w:styleId="GCAHeaderUnderline15">
    <w:name w:val="~ GCA Header Underline_15"/>
    <w:link w:val="GCAHeaderUnderlineChar15"/>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5">
    <w:name w:val="~ GCA Header Underline Char_15"/>
    <w:link w:val="GCAHeaderUnderline15"/>
    <w:locked/>
    <w:rsid w:val="005401BA"/>
    <w:rPr>
      <w:rFonts w:ascii="Arial" w:eastAsia="Times New Roman" w:hAnsi="Arial" w:cs="Arial"/>
      <w:b/>
      <w:color w:val="003366"/>
      <w:sz w:val="20"/>
      <w:szCs w:val="20"/>
      <w:lang w:eastAsia="ja-JP"/>
    </w:rPr>
  </w:style>
  <w:style w:type="paragraph" w:customStyle="1" w:styleId="GCAParagraphText26">
    <w:name w:val="~ GCA Paragraph Text_26"/>
    <w:link w:val="GCAParagraphTextChar26"/>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26">
    <w:name w:val="~ GCA Paragraph Text Char_26"/>
    <w:link w:val="GCAParagraphText26"/>
    <w:rsid w:val="005401BA"/>
    <w:rPr>
      <w:rFonts w:ascii="Arial" w:eastAsia="Arial Unicode MS" w:hAnsi="Arial" w:cs="Times New Roman"/>
      <w:sz w:val="20"/>
      <w:szCs w:val="20"/>
      <w:lang w:eastAsia="ja-JP"/>
    </w:rPr>
  </w:style>
  <w:style w:type="paragraph" w:customStyle="1" w:styleId="GCAHeaderBold2">
    <w:name w:val="~ GCA Header (Bold)_2"/>
    <w:link w:val="GCAHeaderBoldChar2"/>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2">
    <w:name w:val="~ GCA Header (Bold) Char_2"/>
    <w:link w:val="GCAHeaderBold2"/>
    <w:rsid w:val="005401BA"/>
    <w:rPr>
      <w:rFonts w:ascii="Arial" w:eastAsia="Arial Unicode MS" w:hAnsi="Arial" w:cs="Times New Roman"/>
      <w:b/>
      <w:color w:val="003366"/>
      <w:sz w:val="20"/>
      <w:szCs w:val="20"/>
      <w:lang w:eastAsia="ja-JP"/>
    </w:rPr>
  </w:style>
  <w:style w:type="paragraph" w:customStyle="1" w:styleId="Normal61">
    <w:name w:val="Normal_6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0">
    <w:name w:val="~ GCA Header Bold - Underline"/>
    <w:basedOn w:val="Normal62"/>
    <w:link w:val="GCAHeaderBold-UnderlineChar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62">
    <w:name w:val="Normal_6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0">
    <w:name w:val="~ GCA Header Bold - Underline Char"/>
    <w:link w:val="GCAHeaderBold-Underline0"/>
    <w:rsid w:val="005401BA"/>
    <w:rPr>
      <w:rFonts w:ascii="Arial (W1)" w:eastAsia="Times New Roman" w:hAnsi="Arial (W1)" w:cs="Times New Roman"/>
      <w:b/>
      <w:bCs/>
      <w:color w:val="003366"/>
      <w:sz w:val="20"/>
      <w:szCs w:val="20"/>
      <w:lang w:eastAsia="ja-JP"/>
    </w:rPr>
  </w:style>
  <w:style w:type="paragraph" w:customStyle="1" w:styleId="GCAHeaderBold3">
    <w:name w:val="~ GCA Header (Bold)_3"/>
    <w:link w:val="GCAHeaderBoldChar3"/>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3">
    <w:name w:val="~ GCA Header (Bold) Char_3"/>
    <w:link w:val="GCAHeaderBold3"/>
    <w:rsid w:val="005401BA"/>
    <w:rPr>
      <w:rFonts w:ascii="Arial" w:eastAsia="Arial Unicode MS" w:hAnsi="Arial" w:cs="Times New Roman"/>
      <w:b/>
      <w:color w:val="003366"/>
      <w:sz w:val="20"/>
      <w:szCs w:val="20"/>
      <w:lang w:eastAsia="ja-JP"/>
    </w:rPr>
  </w:style>
  <w:style w:type="paragraph" w:customStyle="1" w:styleId="Normal63">
    <w:name w:val="Normal_63"/>
    <w:qFormat/>
    <w:rsid w:val="005401BA"/>
    <w:pPr>
      <w:spacing w:after="0" w:line="240" w:lineRule="auto"/>
    </w:pPr>
    <w:rPr>
      <w:rFonts w:ascii="Arial" w:eastAsia="Arial" w:hAnsi="Arial" w:cs="Times New Roman"/>
      <w:sz w:val="20"/>
      <w:szCs w:val="24"/>
      <w:lang w:eastAsia="en-GB"/>
    </w:rPr>
  </w:style>
  <w:style w:type="table" w:customStyle="1" w:styleId="TableGrid7">
    <w:name w:val="Table Grid_7"/>
    <w:rsid w:val="005401BA"/>
    <w:pPr>
      <w:spacing w:after="0" w:line="240" w:lineRule="auto"/>
    </w:pPr>
    <w:rPr>
      <w:rFonts w:ascii="Arial" w:eastAsia="Arial"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16">
    <w:name w:val="~ GCA Header Underline_16"/>
    <w:link w:val="GCAHeaderUnderlineChar16"/>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6">
    <w:name w:val="~ GCA Header Underline Char_16"/>
    <w:link w:val="GCAHeaderUnderline16"/>
    <w:locked/>
    <w:rsid w:val="005401BA"/>
    <w:rPr>
      <w:rFonts w:ascii="Arial" w:eastAsia="Times New Roman" w:hAnsi="Arial" w:cs="Arial"/>
      <w:b/>
      <w:color w:val="003366"/>
      <w:sz w:val="20"/>
      <w:szCs w:val="20"/>
      <w:lang w:eastAsia="ja-JP"/>
    </w:rPr>
  </w:style>
  <w:style w:type="paragraph" w:customStyle="1" w:styleId="GCAParagraphText28">
    <w:name w:val="~ GCA Paragraph Text_28"/>
    <w:link w:val="GCAParagraphTextChar28"/>
    <w:rsid w:val="005401BA"/>
    <w:pPr>
      <w:spacing w:after="0" w:line="288" w:lineRule="auto"/>
      <w:jc w:val="both"/>
    </w:pPr>
    <w:rPr>
      <w:rFonts w:ascii="Arial" w:eastAsia="Arial Unicode MS" w:hAnsi="Arial" w:cs="Arial"/>
      <w:sz w:val="20"/>
      <w:szCs w:val="20"/>
      <w:lang w:eastAsia="ja-JP"/>
    </w:rPr>
  </w:style>
  <w:style w:type="character" w:customStyle="1" w:styleId="GCAParagraphTextChar28">
    <w:name w:val="~ GCA Paragraph Text Char_28"/>
    <w:link w:val="GCAParagraphText28"/>
    <w:locked/>
    <w:rsid w:val="005401BA"/>
    <w:rPr>
      <w:rFonts w:ascii="Arial" w:eastAsia="Arial Unicode MS" w:hAnsi="Arial" w:cs="Arial"/>
      <w:sz w:val="20"/>
      <w:szCs w:val="20"/>
      <w:lang w:eastAsia="ja-JP"/>
    </w:rPr>
  </w:style>
  <w:style w:type="paragraph" w:customStyle="1" w:styleId="Normal64">
    <w:name w:val="Normal_6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65">
    <w:name w:val="Normal_65"/>
    <w:qFormat/>
    <w:rsid w:val="005401BA"/>
    <w:pPr>
      <w:spacing w:after="0" w:line="240" w:lineRule="auto"/>
    </w:pPr>
    <w:rPr>
      <w:rFonts w:ascii="Times New Roman" w:eastAsia="SimSun" w:hAnsi="Times New Roman" w:cs="Times New Roman"/>
      <w:sz w:val="24"/>
      <w:szCs w:val="24"/>
      <w:lang w:eastAsia="zh-CN"/>
    </w:rPr>
  </w:style>
  <w:style w:type="paragraph" w:customStyle="1" w:styleId="Normal67">
    <w:name w:val="Normal_67"/>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StyleArial8pt17">
    <w:name w:val="Style Arial 8 pt_17"/>
    <w:link w:val="StyleArial8ptCharChar16"/>
    <w:autoRedefine/>
    <w:rsid w:val="005401BA"/>
    <w:pPr>
      <w:spacing w:after="0" w:line="220" w:lineRule="exact"/>
    </w:pPr>
    <w:rPr>
      <w:rFonts w:ascii="Arial" w:eastAsia="Times New Roman" w:hAnsi="Arial" w:cs="Times New Roman"/>
      <w:sz w:val="16"/>
      <w:szCs w:val="20"/>
      <w:lang w:eastAsia="en-GB"/>
    </w:rPr>
  </w:style>
  <w:style w:type="character" w:customStyle="1" w:styleId="StyleArial8ptCharChar16">
    <w:name w:val="Style Arial 8 pt Char Char_16"/>
    <w:link w:val="StyleArial8pt17"/>
    <w:locked/>
    <w:rsid w:val="005401BA"/>
    <w:rPr>
      <w:rFonts w:ascii="Arial" w:eastAsia="Times New Roman" w:hAnsi="Arial" w:cs="Times New Roman"/>
      <w:sz w:val="16"/>
      <w:szCs w:val="20"/>
      <w:lang w:eastAsia="en-GB"/>
    </w:rPr>
  </w:style>
  <w:style w:type="paragraph" w:customStyle="1" w:styleId="Normal68">
    <w:name w:val="Normal_6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small">
    <w:name w:val="small"/>
    <w:basedOn w:val="Normal69"/>
    <w:rsid w:val="005401BA"/>
    <w:pPr>
      <w:spacing w:line="288" w:lineRule="auto"/>
      <w:jc w:val="both"/>
    </w:pPr>
    <w:rPr>
      <w:rFonts w:ascii="Arial" w:hAnsi="Arial" w:cs="Arial"/>
      <w:iCs/>
      <w:sz w:val="12"/>
      <w:szCs w:val="16"/>
    </w:rPr>
  </w:style>
  <w:style w:type="paragraph" w:customStyle="1" w:styleId="Normal69">
    <w:name w:val="Normal_69"/>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30">
    <w:name w:val="~ GCA Paragraph Text_30"/>
    <w:link w:val="GCAParagraphTextChar30"/>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30">
    <w:name w:val="~ GCA Paragraph Text Char_30"/>
    <w:link w:val="GCAParagraphText30"/>
    <w:rsid w:val="005401BA"/>
    <w:rPr>
      <w:rFonts w:ascii="Arial" w:eastAsia="Arial Unicode MS" w:hAnsi="Arial" w:cs="Times New Roman"/>
      <w:sz w:val="20"/>
      <w:szCs w:val="20"/>
      <w:lang w:eastAsia="ja-JP"/>
    </w:rPr>
  </w:style>
  <w:style w:type="table" w:customStyle="1" w:styleId="TableGrid4">
    <w:name w:val="Table Grid_4"/>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17">
    <w:name w:val="~ GCA Header Underline_17"/>
    <w:link w:val="GCAHeaderUnderlineChar17"/>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7">
    <w:name w:val="~ GCA Header Underline Char_17"/>
    <w:link w:val="GCAHeaderUnderline17"/>
    <w:locked/>
    <w:rsid w:val="005401BA"/>
    <w:rPr>
      <w:rFonts w:ascii="Arial" w:eastAsia="Times New Roman" w:hAnsi="Arial" w:cs="Arial"/>
      <w:b/>
      <w:color w:val="003366"/>
      <w:sz w:val="20"/>
      <w:szCs w:val="20"/>
      <w:lang w:eastAsia="ja-JP"/>
    </w:rPr>
  </w:style>
  <w:style w:type="paragraph" w:customStyle="1" w:styleId="Normal71">
    <w:name w:val="Normal_7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84">
    <w:name w:val="Normal_84"/>
    <w:rsid w:val="005401BA"/>
    <w:pPr>
      <w:spacing w:after="0" w:line="240" w:lineRule="auto"/>
    </w:pPr>
    <w:rPr>
      <w:rFonts w:ascii="Times New Roman" w:eastAsia="Times New Roman" w:hAnsi="Times New Roman" w:cs="Times New Roman"/>
      <w:sz w:val="24"/>
      <w:szCs w:val="24"/>
      <w:lang w:eastAsia="en-GB"/>
    </w:rPr>
  </w:style>
  <w:style w:type="paragraph" w:customStyle="1" w:styleId="GCAFooter7">
    <w:name w:val="~ GCA Footer_7"/>
    <w:rsid w:val="005401BA"/>
    <w:pPr>
      <w:spacing w:after="0" w:line="288" w:lineRule="auto"/>
      <w:jc w:val="both"/>
    </w:pPr>
    <w:rPr>
      <w:rFonts w:ascii="Arial" w:eastAsia="MS Mincho" w:hAnsi="Arial" w:cs="Arial"/>
      <w:iCs/>
      <w:sz w:val="16"/>
      <w:szCs w:val="16"/>
      <w:lang w:eastAsia="ja-JP"/>
    </w:rPr>
  </w:style>
  <w:style w:type="paragraph" w:customStyle="1" w:styleId="Normal72">
    <w:name w:val="Normal_72"/>
    <w:qFormat/>
    <w:rsid w:val="005401BA"/>
    <w:pPr>
      <w:spacing w:after="0" w:line="240" w:lineRule="auto"/>
    </w:pPr>
    <w:rPr>
      <w:rFonts w:ascii="Times New Roman" w:eastAsia="MS Mincho" w:hAnsi="Times New Roman" w:cs="Times New Roman"/>
      <w:sz w:val="24"/>
      <w:szCs w:val="24"/>
      <w:lang w:eastAsia="ja-JP"/>
    </w:rPr>
  </w:style>
  <w:style w:type="paragraph" w:customStyle="1" w:styleId="GCAParagraphText31">
    <w:name w:val="~ GCA Paragraph Text_31"/>
    <w:link w:val="GCAParagraphTextChar31"/>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31">
    <w:name w:val="~ GCA Paragraph Text Char_31"/>
    <w:link w:val="GCAParagraphText31"/>
    <w:rsid w:val="005401BA"/>
    <w:rPr>
      <w:rFonts w:ascii="Arial" w:eastAsia="Arial Unicode MS" w:hAnsi="Arial" w:cs="Times New Roman"/>
      <w:sz w:val="20"/>
      <w:szCs w:val="20"/>
      <w:lang w:eastAsia="ja-JP"/>
    </w:rPr>
  </w:style>
  <w:style w:type="paragraph" w:customStyle="1" w:styleId="GCAFooter8">
    <w:name w:val="~ GCA Footer_8"/>
    <w:rsid w:val="005401BA"/>
    <w:pPr>
      <w:spacing w:after="0" w:line="288" w:lineRule="auto"/>
      <w:jc w:val="both"/>
    </w:pPr>
    <w:rPr>
      <w:rFonts w:ascii="Arial" w:eastAsia="MS Mincho" w:hAnsi="Arial" w:cs="Arial"/>
      <w:iCs/>
      <w:sz w:val="16"/>
      <w:szCs w:val="16"/>
      <w:lang w:eastAsia="ja-JP"/>
    </w:rPr>
  </w:style>
  <w:style w:type="paragraph" w:customStyle="1" w:styleId="Normal73">
    <w:name w:val="Normal_73"/>
    <w:qFormat/>
    <w:rsid w:val="005401BA"/>
    <w:pPr>
      <w:spacing w:after="0" w:line="240" w:lineRule="auto"/>
    </w:pPr>
    <w:rPr>
      <w:rFonts w:ascii="Times New Roman" w:eastAsia="MS Mincho" w:hAnsi="Times New Roman" w:cs="Times New Roman"/>
      <w:sz w:val="24"/>
      <w:szCs w:val="24"/>
      <w:lang w:eastAsia="ja-JP"/>
    </w:rPr>
  </w:style>
  <w:style w:type="paragraph" w:customStyle="1" w:styleId="GCAParagraphText32">
    <w:name w:val="~ GCA Paragraph Text_32"/>
    <w:link w:val="GCAParagraphTextChar32"/>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32">
    <w:name w:val="~ GCA Paragraph Text Char_32"/>
    <w:link w:val="GCAParagraphText32"/>
    <w:locked/>
    <w:rsid w:val="005401BA"/>
    <w:rPr>
      <w:rFonts w:ascii="Arial" w:eastAsia="Times New Roman" w:hAnsi="Arial" w:cs="Times New Roman"/>
      <w:sz w:val="20"/>
      <w:szCs w:val="20"/>
      <w:lang w:eastAsia="ja-JP"/>
    </w:rPr>
  </w:style>
  <w:style w:type="paragraph" w:customStyle="1" w:styleId="GCAFooter9">
    <w:name w:val="~ GCA Footer_9"/>
    <w:rsid w:val="005401BA"/>
    <w:pPr>
      <w:spacing w:after="0" w:line="288" w:lineRule="auto"/>
      <w:jc w:val="both"/>
    </w:pPr>
    <w:rPr>
      <w:rFonts w:ascii="Arial" w:eastAsia="MS Mincho" w:hAnsi="Arial" w:cs="Arial"/>
      <w:iCs/>
      <w:sz w:val="16"/>
      <w:szCs w:val="16"/>
      <w:lang w:eastAsia="ja-JP"/>
    </w:rPr>
  </w:style>
  <w:style w:type="paragraph" w:customStyle="1" w:styleId="Normal74">
    <w:name w:val="Normal_74"/>
    <w:qFormat/>
    <w:rsid w:val="005401BA"/>
    <w:pPr>
      <w:spacing w:after="0" w:line="240" w:lineRule="auto"/>
    </w:pPr>
    <w:rPr>
      <w:rFonts w:ascii="Times New Roman" w:eastAsia="MS Mincho" w:hAnsi="Times New Roman" w:cs="Times New Roman"/>
      <w:sz w:val="24"/>
      <w:szCs w:val="24"/>
      <w:lang w:eastAsia="ja-JP"/>
    </w:rPr>
  </w:style>
  <w:style w:type="paragraph" w:customStyle="1" w:styleId="GCAParagraphText33">
    <w:name w:val="~ GCA Paragraph Text_33"/>
    <w:link w:val="GCAParagraphTextChar33"/>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33">
    <w:name w:val="~ GCA Paragraph Text Char_33"/>
    <w:link w:val="GCAParagraphText33"/>
    <w:locked/>
    <w:rsid w:val="005401BA"/>
    <w:rPr>
      <w:rFonts w:ascii="Arial" w:eastAsia="Times New Roman" w:hAnsi="Arial" w:cs="Times New Roman"/>
      <w:sz w:val="20"/>
      <w:szCs w:val="20"/>
      <w:lang w:eastAsia="ja-JP"/>
    </w:rPr>
  </w:style>
  <w:style w:type="paragraph" w:customStyle="1" w:styleId="GCAFooter10">
    <w:name w:val="~ GCA Footer_10"/>
    <w:rsid w:val="005401BA"/>
    <w:pPr>
      <w:spacing w:after="0" w:line="288" w:lineRule="auto"/>
      <w:jc w:val="both"/>
    </w:pPr>
    <w:rPr>
      <w:rFonts w:ascii="Arial" w:eastAsia="MS Mincho" w:hAnsi="Arial" w:cs="Arial"/>
      <w:iCs/>
      <w:sz w:val="16"/>
      <w:szCs w:val="16"/>
      <w:lang w:eastAsia="ja-JP"/>
    </w:rPr>
  </w:style>
  <w:style w:type="table" w:customStyle="1" w:styleId="GCATableDefault1">
    <w:name w:val="~ GCA Table Default1"/>
    <w:basedOn w:val="TableNormal"/>
    <w:next w:val="TableGrid5"/>
    <w:rsid w:val="005401BA"/>
    <w:pPr>
      <w:spacing w:after="0" w:line="240" w:lineRule="auto"/>
    </w:pPr>
    <w:rPr>
      <w:rFonts w:ascii="Arial" w:eastAsia="MS Mincho" w:hAnsi="Arial" w:cs="Times New Roman"/>
      <w:sz w:val="20"/>
      <w:szCs w:val="20"/>
      <w:lang w:eastAsia="en-GB"/>
    </w:rPr>
    <w:tblPr>
      <w:tblInd w:w="0" w:type="dxa"/>
      <w:tblCellMar>
        <w:top w:w="0" w:type="dxa"/>
        <w:left w:w="108" w:type="dxa"/>
        <w:bottom w:w="0" w:type="dxa"/>
        <w:right w:w="108" w:type="dxa"/>
      </w:tblCellMar>
    </w:tblPr>
  </w:style>
  <w:style w:type="table" w:customStyle="1" w:styleId="TableGrid5">
    <w:name w:val="Table Grid_5"/>
    <w:basedOn w:val="TableNormal"/>
    <w:rsid w:val="005401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75">
    <w:name w:val="Normal_75"/>
    <w:qFormat/>
    <w:rsid w:val="005401BA"/>
    <w:pPr>
      <w:spacing w:after="0" w:line="240" w:lineRule="auto"/>
    </w:pPr>
    <w:rPr>
      <w:rFonts w:ascii="Times New Roman" w:eastAsia="MS Mincho" w:hAnsi="Times New Roman" w:cs="Times New Roman"/>
      <w:sz w:val="24"/>
      <w:szCs w:val="24"/>
      <w:lang w:eastAsia="ja-JP"/>
    </w:rPr>
  </w:style>
  <w:style w:type="paragraph" w:customStyle="1" w:styleId="GCAParagraphText34">
    <w:name w:val="~ GCA Paragraph Text_34"/>
    <w:link w:val="GCAParagraphTextChar34"/>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34">
    <w:name w:val="~ GCA Paragraph Text Char_34"/>
    <w:link w:val="GCAParagraphText34"/>
    <w:rsid w:val="005401BA"/>
    <w:rPr>
      <w:rFonts w:ascii="Arial" w:eastAsia="Arial Unicode MS" w:hAnsi="Arial" w:cs="Times New Roman"/>
      <w:sz w:val="20"/>
      <w:szCs w:val="20"/>
      <w:lang w:eastAsia="ja-JP"/>
    </w:rPr>
  </w:style>
  <w:style w:type="paragraph" w:customStyle="1" w:styleId="GCAFooter11">
    <w:name w:val="~ GCA Footer_11"/>
    <w:rsid w:val="005401BA"/>
    <w:pPr>
      <w:spacing w:after="0" w:line="288" w:lineRule="auto"/>
      <w:jc w:val="both"/>
    </w:pPr>
    <w:rPr>
      <w:rFonts w:ascii="Arial" w:eastAsia="MS Mincho" w:hAnsi="Arial" w:cs="Arial"/>
      <w:iCs/>
      <w:sz w:val="16"/>
      <w:szCs w:val="16"/>
      <w:lang w:eastAsia="ja-JP"/>
    </w:rPr>
  </w:style>
  <w:style w:type="paragraph" w:customStyle="1" w:styleId="Normal76">
    <w:name w:val="Normal_76"/>
    <w:qFormat/>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18">
    <w:name w:val="~ GCA Header Underline_18"/>
    <w:link w:val="GCAHeaderUnderlineChar18"/>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8">
    <w:name w:val="~ GCA Header Underline Char_18"/>
    <w:link w:val="GCAHeaderUnderline18"/>
    <w:locked/>
    <w:rsid w:val="005401BA"/>
    <w:rPr>
      <w:rFonts w:ascii="Arial" w:eastAsia="Times New Roman" w:hAnsi="Arial" w:cs="Arial"/>
      <w:b/>
      <w:color w:val="003366"/>
      <w:sz w:val="20"/>
      <w:szCs w:val="20"/>
      <w:lang w:eastAsia="ja-JP"/>
    </w:rPr>
  </w:style>
  <w:style w:type="paragraph" w:customStyle="1" w:styleId="Normal77">
    <w:name w:val="Normal_77"/>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78">
    <w:name w:val="Normal_78"/>
    <w:qFormat/>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19">
    <w:name w:val="~ GCA Header Underline_19"/>
    <w:link w:val="GCAHeaderUnderlineChar2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0">
    <w:name w:val="~ GCA Header Underline Char_20"/>
    <w:link w:val="GCAHeaderUnderline19"/>
    <w:locked/>
    <w:rsid w:val="005401BA"/>
    <w:rPr>
      <w:rFonts w:ascii="Arial" w:eastAsia="Times New Roman" w:hAnsi="Arial" w:cs="Arial"/>
      <w:b/>
      <w:color w:val="003366"/>
      <w:sz w:val="20"/>
      <w:szCs w:val="20"/>
      <w:lang w:eastAsia="ja-JP"/>
    </w:rPr>
  </w:style>
  <w:style w:type="paragraph" w:customStyle="1" w:styleId="Normal79">
    <w:name w:val="Normal_7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Heading250">
    <w:name w:val="Heading 2_50"/>
    <w:link w:val="CharChar93"/>
    <w:autoRedefine/>
    <w:rsid w:val="005401BA"/>
    <w:pPr>
      <w:spacing w:after="0" w:line="220" w:lineRule="exact"/>
      <w:outlineLvl w:val="1"/>
    </w:pPr>
    <w:rPr>
      <w:rFonts w:ascii="Arial Bold" w:eastAsia="SimSun" w:hAnsi="Arial Bold" w:cs="Times New Roman"/>
      <w:b/>
      <w:bCs/>
      <w:color w:val="003366"/>
      <w:sz w:val="16"/>
      <w:szCs w:val="36"/>
      <w:lang w:eastAsia="zh-CN"/>
    </w:rPr>
  </w:style>
  <w:style w:type="character" w:customStyle="1" w:styleId="CharChar93">
    <w:name w:val="Char Char_93"/>
    <w:link w:val="Heading250"/>
    <w:locked/>
    <w:rsid w:val="005401BA"/>
    <w:rPr>
      <w:rFonts w:ascii="Arial Bold" w:eastAsia="SimSun" w:hAnsi="Arial Bold" w:cs="Times New Roman"/>
      <w:b/>
      <w:bCs/>
      <w:color w:val="003366"/>
      <w:sz w:val="16"/>
      <w:szCs w:val="36"/>
      <w:lang w:eastAsia="zh-CN"/>
    </w:rPr>
  </w:style>
  <w:style w:type="paragraph" w:customStyle="1" w:styleId="Normal790">
    <w:name w:val="Normal_79_0"/>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20">
    <w:name w:val="~ GCA Header Underline_20"/>
    <w:link w:val="GCAHeaderUnderlineChar21"/>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1">
    <w:name w:val="~ GCA Header Underline Char_21"/>
    <w:link w:val="GCAHeaderUnderline20"/>
    <w:locked/>
    <w:rsid w:val="005401BA"/>
    <w:rPr>
      <w:rFonts w:ascii="Arial" w:eastAsia="Times New Roman" w:hAnsi="Arial" w:cs="Arial"/>
      <w:b/>
      <w:color w:val="003366"/>
      <w:sz w:val="20"/>
      <w:szCs w:val="20"/>
      <w:lang w:eastAsia="ja-JP"/>
    </w:rPr>
  </w:style>
  <w:style w:type="paragraph" w:customStyle="1" w:styleId="GCAFooter12">
    <w:name w:val="~ GCA Footer_12"/>
    <w:rsid w:val="005401BA"/>
    <w:pPr>
      <w:spacing w:after="0" w:line="288" w:lineRule="auto"/>
      <w:jc w:val="both"/>
    </w:pPr>
    <w:rPr>
      <w:rFonts w:ascii="Arial" w:eastAsia="MS Mincho" w:hAnsi="Arial" w:cs="Arial"/>
      <w:iCs/>
      <w:sz w:val="16"/>
      <w:szCs w:val="16"/>
      <w:lang w:eastAsia="ja-JP"/>
    </w:rPr>
  </w:style>
  <w:style w:type="paragraph" w:customStyle="1" w:styleId="Normal80">
    <w:name w:val="Normal_80"/>
    <w:qFormat/>
    <w:rsid w:val="005401BA"/>
    <w:pPr>
      <w:spacing w:after="0" w:line="240" w:lineRule="auto"/>
    </w:pPr>
    <w:rPr>
      <w:rFonts w:ascii="Times New Roman" w:eastAsia="MS Mincho" w:hAnsi="Times New Roman" w:cs="Times New Roman"/>
      <w:sz w:val="24"/>
      <w:szCs w:val="24"/>
      <w:lang w:eastAsia="ja-JP"/>
    </w:rPr>
  </w:style>
  <w:style w:type="paragraph" w:styleId="ListParagraph">
    <w:name w:val="List Paragraph"/>
    <w:basedOn w:val="Normal80"/>
    <w:qFormat/>
    <w:rsid w:val="005401BA"/>
    <w:pPr>
      <w:ind w:left="720"/>
      <w:contextualSpacing/>
    </w:pPr>
    <w:rPr>
      <w:rFonts w:ascii="Arial" w:eastAsia="Times New Roman" w:hAnsi="Arial" w:cs="Arial"/>
      <w:sz w:val="20"/>
      <w:lang w:eastAsia="en-GB"/>
    </w:rPr>
  </w:style>
  <w:style w:type="paragraph" w:customStyle="1" w:styleId="Normal7900">
    <w:name w:val="Normal_79_0_0"/>
    <w:rsid w:val="005401BA"/>
    <w:pPr>
      <w:spacing w:after="0" w:line="240" w:lineRule="auto"/>
    </w:pPr>
    <w:rPr>
      <w:rFonts w:ascii="Times New Roman" w:eastAsia="MS Mincho" w:hAnsi="Times New Roman" w:cs="Times New Roman"/>
      <w:sz w:val="24"/>
      <w:szCs w:val="24"/>
      <w:lang w:eastAsia="en-GB"/>
    </w:rPr>
  </w:style>
  <w:style w:type="paragraph" w:customStyle="1" w:styleId="Heading2500">
    <w:name w:val="Heading 2_50_0"/>
    <w:link w:val="CharChar930"/>
    <w:autoRedefine/>
    <w:rsid w:val="005401BA"/>
    <w:pPr>
      <w:spacing w:after="0" w:line="220" w:lineRule="exact"/>
      <w:outlineLvl w:val="1"/>
    </w:pPr>
    <w:rPr>
      <w:rFonts w:ascii="Arial Bold" w:eastAsia="SimSun" w:hAnsi="Arial Bold" w:cs="Times New Roman"/>
      <w:b/>
      <w:bCs/>
      <w:color w:val="003366"/>
      <w:sz w:val="16"/>
      <w:szCs w:val="36"/>
      <w:lang w:eastAsia="zh-CN"/>
    </w:rPr>
  </w:style>
  <w:style w:type="character" w:customStyle="1" w:styleId="CharChar930">
    <w:name w:val="Char Char_93_0"/>
    <w:link w:val="Heading2500"/>
    <w:locked/>
    <w:rsid w:val="005401BA"/>
    <w:rPr>
      <w:rFonts w:ascii="Arial Bold" w:eastAsia="SimSun" w:hAnsi="Arial Bold" w:cs="Times New Roman"/>
      <w:b/>
      <w:bCs/>
      <w:color w:val="003366"/>
      <w:sz w:val="16"/>
      <w:szCs w:val="36"/>
      <w:lang w:eastAsia="zh-CN"/>
    </w:rPr>
  </w:style>
  <w:style w:type="paragraph" w:customStyle="1" w:styleId="Normal81">
    <w:name w:val="Normal_8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810">
    <w:name w:val="Normal_81_0"/>
    <w:rsid w:val="005401BA"/>
    <w:pPr>
      <w:spacing w:after="0" w:line="240" w:lineRule="auto"/>
    </w:pPr>
    <w:rPr>
      <w:rFonts w:ascii="Times New Roman" w:eastAsia="Times New Roman" w:hAnsi="Times New Roman" w:cs="Times New Roman"/>
      <w:sz w:val="24"/>
      <w:szCs w:val="24"/>
      <w:lang w:eastAsia="en-GB"/>
    </w:rPr>
  </w:style>
  <w:style w:type="paragraph" w:customStyle="1" w:styleId="Normal92">
    <w:name w:val="Normal_92"/>
    <w:rsid w:val="005401BA"/>
    <w:pPr>
      <w:spacing w:after="0" w:line="240" w:lineRule="auto"/>
    </w:pPr>
    <w:rPr>
      <w:rFonts w:ascii="Times New Roman" w:eastAsia="SimSun" w:hAnsi="Times New Roman" w:cs="Times New Roman"/>
      <w:sz w:val="24"/>
      <w:szCs w:val="24"/>
      <w:lang w:eastAsia="en-GB"/>
    </w:rPr>
  </w:style>
  <w:style w:type="paragraph" w:customStyle="1" w:styleId="GCAHeaderUnderline21">
    <w:name w:val="~ GCA Header Underline_21"/>
    <w:link w:val="GCAHeaderUnderlineChar22"/>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2">
    <w:name w:val="~ GCA Header Underline Char_22"/>
    <w:link w:val="GCAHeaderUnderline21"/>
    <w:locked/>
    <w:rsid w:val="005401BA"/>
    <w:rPr>
      <w:rFonts w:ascii="Arial" w:eastAsia="Times New Roman" w:hAnsi="Arial" w:cs="Arial"/>
      <w:b/>
      <w:color w:val="003366"/>
      <w:sz w:val="20"/>
      <w:szCs w:val="20"/>
      <w:lang w:eastAsia="ja-JP"/>
    </w:rPr>
  </w:style>
  <w:style w:type="paragraph" w:customStyle="1" w:styleId="GCAParagraphText35">
    <w:name w:val="~ GCA Paragraph Text_35"/>
    <w:link w:val="GCAParagraphTextChar35"/>
    <w:rsid w:val="005401BA"/>
    <w:pPr>
      <w:spacing w:after="0" w:line="288" w:lineRule="auto"/>
      <w:jc w:val="both"/>
    </w:pPr>
    <w:rPr>
      <w:rFonts w:ascii="Arial" w:eastAsia="Arial Unicode MS" w:hAnsi="Arial" w:cs="Arial"/>
      <w:sz w:val="20"/>
      <w:szCs w:val="20"/>
      <w:lang w:eastAsia="ja-JP"/>
    </w:rPr>
  </w:style>
  <w:style w:type="character" w:customStyle="1" w:styleId="GCAParagraphTextChar35">
    <w:name w:val="~ GCA Paragraph Text Char_35"/>
    <w:link w:val="GCAParagraphText35"/>
    <w:locked/>
    <w:rsid w:val="005401BA"/>
    <w:rPr>
      <w:rFonts w:ascii="Arial" w:eastAsia="Arial Unicode MS" w:hAnsi="Arial" w:cs="Arial"/>
      <w:sz w:val="20"/>
      <w:szCs w:val="20"/>
      <w:lang w:eastAsia="ja-JP"/>
    </w:rPr>
  </w:style>
  <w:style w:type="paragraph" w:customStyle="1" w:styleId="GCAHeaderBold5">
    <w:name w:val="~ GCA Header (Bold)_5"/>
    <w:link w:val="GCAHeaderBoldChar5"/>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5">
    <w:name w:val="~ GCA Header (Bold) Char_5"/>
    <w:link w:val="GCAHeaderBold5"/>
    <w:locked/>
    <w:rsid w:val="005401BA"/>
    <w:rPr>
      <w:rFonts w:ascii="Arial" w:eastAsia="Arial Unicode MS" w:hAnsi="Arial" w:cs="Arial"/>
      <w:b/>
      <w:color w:val="003366"/>
      <w:sz w:val="20"/>
      <w:szCs w:val="20"/>
      <w:lang w:eastAsia="ja-JP"/>
    </w:rPr>
  </w:style>
  <w:style w:type="paragraph" w:customStyle="1" w:styleId="GCAParagraphText36">
    <w:name w:val="~ GCA Paragraph Text_36"/>
    <w:link w:val="GCAParagraphTextChar36"/>
    <w:rsid w:val="005401BA"/>
    <w:pPr>
      <w:spacing w:after="0" w:line="288" w:lineRule="auto"/>
      <w:jc w:val="both"/>
    </w:pPr>
    <w:rPr>
      <w:rFonts w:ascii="Arial" w:eastAsia="Arial Unicode MS" w:hAnsi="Arial" w:cs="Arial"/>
      <w:sz w:val="20"/>
      <w:szCs w:val="20"/>
      <w:lang w:eastAsia="ja-JP"/>
    </w:rPr>
  </w:style>
  <w:style w:type="character" w:customStyle="1" w:styleId="GCAParagraphTextChar36">
    <w:name w:val="~ GCA Paragraph Text Char_36"/>
    <w:link w:val="GCAParagraphText36"/>
    <w:locked/>
    <w:rsid w:val="005401BA"/>
    <w:rPr>
      <w:rFonts w:ascii="Arial" w:eastAsia="Arial Unicode MS" w:hAnsi="Arial" w:cs="Arial"/>
      <w:sz w:val="20"/>
      <w:szCs w:val="20"/>
      <w:lang w:eastAsia="ja-JP"/>
    </w:rPr>
  </w:style>
  <w:style w:type="paragraph" w:customStyle="1" w:styleId="GCAHeaderBold6">
    <w:name w:val="~ GCA Header (Bold)_6"/>
    <w:link w:val="GCAHeaderBoldChar6"/>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6">
    <w:name w:val="~ GCA Header (Bold) Char_6"/>
    <w:link w:val="GCAHeaderBold6"/>
    <w:locked/>
    <w:rsid w:val="005401BA"/>
    <w:rPr>
      <w:rFonts w:ascii="Arial" w:eastAsia="Arial Unicode MS" w:hAnsi="Arial" w:cs="Arial"/>
      <w:b/>
      <w:color w:val="003366"/>
      <w:sz w:val="20"/>
      <w:szCs w:val="20"/>
      <w:lang w:eastAsia="ja-JP"/>
    </w:rPr>
  </w:style>
  <w:style w:type="paragraph" w:customStyle="1" w:styleId="GCAFooter13">
    <w:name w:val="~ GCA Footer_13"/>
    <w:rsid w:val="005401BA"/>
    <w:pPr>
      <w:spacing w:after="0" w:line="288" w:lineRule="auto"/>
      <w:jc w:val="both"/>
    </w:pPr>
    <w:rPr>
      <w:rFonts w:ascii="Arial" w:eastAsia="Times New Roman" w:hAnsi="Arial" w:cs="Arial"/>
      <w:iCs/>
      <w:sz w:val="16"/>
      <w:szCs w:val="16"/>
      <w:lang w:eastAsia="ja-JP"/>
    </w:rPr>
  </w:style>
  <w:style w:type="paragraph" w:customStyle="1" w:styleId="Normal82">
    <w:name w:val="Normal_8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23">
    <w:name w:val="~ GCA Header Underline_23"/>
    <w:link w:val="GCAHeaderUnderlineChar23"/>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3">
    <w:name w:val="~ GCA Header Underline Char_23"/>
    <w:link w:val="GCAHeaderUnderline23"/>
    <w:locked/>
    <w:rsid w:val="005401BA"/>
    <w:rPr>
      <w:rFonts w:ascii="Arial" w:eastAsia="Times New Roman" w:hAnsi="Arial" w:cs="Arial"/>
      <w:b/>
      <w:color w:val="003366"/>
      <w:sz w:val="20"/>
      <w:szCs w:val="20"/>
      <w:lang w:eastAsia="ja-JP"/>
    </w:rPr>
  </w:style>
  <w:style w:type="paragraph" w:customStyle="1" w:styleId="GCAParagraphText37">
    <w:name w:val="~ GCA Paragraph Text_37"/>
    <w:link w:val="GCAParagraphTextChar37"/>
    <w:rsid w:val="005401BA"/>
    <w:pPr>
      <w:spacing w:after="0" w:line="288" w:lineRule="auto"/>
      <w:jc w:val="both"/>
    </w:pPr>
    <w:rPr>
      <w:rFonts w:ascii="Arial" w:eastAsia="Arial Unicode MS" w:hAnsi="Arial" w:cs="Arial"/>
      <w:sz w:val="20"/>
      <w:szCs w:val="20"/>
      <w:lang w:eastAsia="ja-JP"/>
    </w:rPr>
  </w:style>
  <w:style w:type="character" w:customStyle="1" w:styleId="GCAParagraphTextChar37">
    <w:name w:val="~ GCA Paragraph Text Char_37"/>
    <w:link w:val="GCAParagraphText37"/>
    <w:locked/>
    <w:rsid w:val="005401BA"/>
    <w:rPr>
      <w:rFonts w:ascii="Arial" w:eastAsia="Arial Unicode MS" w:hAnsi="Arial" w:cs="Arial"/>
      <w:sz w:val="20"/>
      <w:szCs w:val="20"/>
      <w:lang w:eastAsia="ja-JP"/>
    </w:rPr>
  </w:style>
  <w:style w:type="paragraph" w:customStyle="1" w:styleId="GCAHeader8">
    <w:name w:val="~ GCA Header_8"/>
    <w:link w:val="GCAHeaderChar8"/>
    <w:rsid w:val="005401BA"/>
    <w:pPr>
      <w:spacing w:after="0" w:line="288" w:lineRule="auto"/>
    </w:pPr>
    <w:rPr>
      <w:rFonts w:ascii="Arial" w:eastAsia="Arial Unicode MS" w:hAnsi="Arial" w:cs="Arial"/>
      <w:b/>
      <w:color w:val="003366"/>
      <w:sz w:val="20"/>
      <w:szCs w:val="20"/>
      <w:lang w:eastAsia="ja-JP"/>
    </w:rPr>
  </w:style>
  <w:style w:type="character" w:customStyle="1" w:styleId="GCAHeaderChar8">
    <w:name w:val="~ GCA Header Char_8"/>
    <w:link w:val="GCAHeader8"/>
    <w:locked/>
    <w:rsid w:val="005401BA"/>
    <w:rPr>
      <w:rFonts w:ascii="Arial" w:eastAsia="Arial Unicode MS" w:hAnsi="Arial" w:cs="Arial"/>
      <w:b/>
      <w:color w:val="003366"/>
      <w:sz w:val="20"/>
      <w:szCs w:val="20"/>
      <w:lang w:eastAsia="ja-JP"/>
    </w:rPr>
  </w:style>
  <w:style w:type="paragraph" w:customStyle="1" w:styleId="GCAHeaderBold7">
    <w:name w:val="~ GCA Header (Bold)_7"/>
    <w:link w:val="GCAHeaderBoldChar7"/>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7">
    <w:name w:val="~ GCA Header (Bold) Char_7"/>
    <w:link w:val="GCAHeaderBold7"/>
    <w:locked/>
    <w:rsid w:val="005401BA"/>
    <w:rPr>
      <w:rFonts w:ascii="Arial" w:eastAsia="Arial Unicode MS" w:hAnsi="Arial" w:cs="Arial"/>
      <w:b/>
      <w:color w:val="003366"/>
      <w:sz w:val="20"/>
      <w:szCs w:val="20"/>
      <w:lang w:eastAsia="ja-JP"/>
    </w:rPr>
  </w:style>
  <w:style w:type="paragraph" w:customStyle="1" w:styleId="Normal95">
    <w:name w:val="Normal_95"/>
    <w:rsid w:val="005401BA"/>
    <w:pPr>
      <w:spacing w:after="0" w:line="240" w:lineRule="auto"/>
    </w:pPr>
    <w:rPr>
      <w:rFonts w:ascii="Times New Roman" w:eastAsia="Times New Roman" w:hAnsi="Times New Roman" w:cs="Times New Roman"/>
      <w:sz w:val="24"/>
      <w:szCs w:val="24"/>
      <w:lang w:eastAsia="zh-CN"/>
    </w:rPr>
  </w:style>
  <w:style w:type="paragraph" w:customStyle="1" w:styleId="GCAHeaderBold8">
    <w:name w:val="~ GCA Header (Bold)_8"/>
    <w:link w:val="GCAHeaderBoldChar8"/>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8">
    <w:name w:val="~ GCA Header (Bold) Char_8"/>
    <w:link w:val="GCAHeaderBold8"/>
    <w:locked/>
    <w:rsid w:val="005401BA"/>
    <w:rPr>
      <w:rFonts w:ascii="Arial" w:eastAsia="Arial Unicode MS" w:hAnsi="Arial" w:cs="Arial"/>
      <w:b/>
      <w:color w:val="003366"/>
      <w:sz w:val="20"/>
      <w:szCs w:val="20"/>
      <w:lang w:eastAsia="ja-JP"/>
    </w:rPr>
  </w:style>
  <w:style w:type="paragraph" w:customStyle="1" w:styleId="GCAParagraphText38">
    <w:name w:val="~ GCA Paragraph Text_38"/>
    <w:link w:val="GCAParagraphTextChar38"/>
    <w:rsid w:val="005401BA"/>
    <w:pPr>
      <w:spacing w:after="0" w:line="288" w:lineRule="auto"/>
      <w:jc w:val="both"/>
    </w:pPr>
    <w:rPr>
      <w:rFonts w:ascii="Arial" w:eastAsia="Arial Unicode MS" w:hAnsi="Arial" w:cs="Arial"/>
      <w:sz w:val="20"/>
      <w:szCs w:val="20"/>
      <w:lang w:eastAsia="ja-JP"/>
    </w:rPr>
  </w:style>
  <w:style w:type="character" w:customStyle="1" w:styleId="GCAParagraphTextChar38">
    <w:name w:val="~ GCA Paragraph Text Char_38"/>
    <w:link w:val="GCAParagraphText38"/>
    <w:locked/>
    <w:rsid w:val="005401BA"/>
    <w:rPr>
      <w:rFonts w:ascii="Arial" w:eastAsia="Arial Unicode MS" w:hAnsi="Arial" w:cs="Arial"/>
      <w:sz w:val="20"/>
      <w:szCs w:val="20"/>
      <w:lang w:eastAsia="ja-JP"/>
    </w:rPr>
  </w:style>
  <w:style w:type="paragraph" w:customStyle="1" w:styleId="GCAFooter14">
    <w:name w:val="~ GCA Footer_14"/>
    <w:rsid w:val="005401BA"/>
    <w:pPr>
      <w:spacing w:after="0" w:line="288" w:lineRule="auto"/>
      <w:jc w:val="both"/>
    </w:pPr>
    <w:rPr>
      <w:rFonts w:ascii="Arial" w:eastAsia="Times New Roman" w:hAnsi="Arial" w:cs="Arial"/>
      <w:iCs/>
      <w:sz w:val="16"/>
      <w:szCs w:val="16"/>
      <w:lang w:eastAsia="ja-JP"/>
    </w:rPr>
  </w:style>
  <w:style w:type="paragraph" w:customStyle="1" w:styleId="GCAHeaderBold10">
    <w:name w:val="~ GCA Header (Bold)_1_0"/>
    <w:link w:val="GCAHeaderBoldChar10"/>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10">
    <w:name w:val="~ GCA Header (Bold) Char_1_0"/>
    <w:link w:val="GCAHeaderBold10"/>
    <w:locked/>
    <w:rsid w:val="005401BA"/>
    <w:rPr>
      <w:rFonts w:ascii="Arial" w:eastAsia="Arial Unicode MS" w:hAnsi="Arial" w:cs="Arial"/>
      <w:b/>
      <w:color w:val="003366"/>
      <w:sz w:val="20"/>
      <w:szCs w:val="20"/>
      <w:lang w:eastAsia="ja-JP"/>
    </w:rPr>
  </w:style>
  <w:style w:type="paragraph" w:customStyle="1" w:styleId="Normal83">
    <w:name w:val="Normal_8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24">
    <w:name w:val="~ GCA Header Underline_24"/>
    <w:link w:val="GCAHeaderUnderlineChar24"/>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4">
    <w:name w:val="~ GCA Header Underline Char_24"/>
    <w:link w:val="GCAHeaderUnderline24"/>
    <w:locked/>
    <w:rsid w:val="005401BA"/>
    <w:rPr>
      <w:rFonts w:ascii="Arial" w:eastAsia="Times New Roman" w:hAnsi="Arial" w:cs="Arial"/>
      <w:b/>
      <w:color w:val="003366"/>
      <w:sz w:val="20"/>
      <w:szCs w:val="20"/>
      <w:lang w:eastAsia="ja-JP"/>
    </w:rPr>
  </w:style>
  <w:style w:type="paragraph" w:customStyle="1" w:styleId="GCAParagraphText39">
    <w:name w:val="~ GCA Paragraph Text_39"/>
    <w:link w:val="GCAParagraphTextChar39"/>
    <w:rsid w:val="005401BA"/>
    <w:pPr>
      <w:spacing w:after="0" w:line="288" w:lineRule="auto"/>
      <w:jc w:val="both"/>
    </w:pPr>
    <w:rPr>
      <w:rFonts w:ascii="Arial" w:eastAsia="Arial Unicode MS" w:hAnsi="Arial" w:cs="Arial"/>
      <w:sz w:val="20"/>
      <w:szCs w:val="20"/>
      <w:lang w:eastAsia="ja-JP"/>
    </w:rPr>
  </w:style>
  <w:style w:type="character" w:customStyle="1" w:styleId="GCAParagraphTextChar39">
    <w:name w:val="~ GCA Paragraph Text Char_39"/>
    <w:link w:val="GCAParagraphText39"/>
    <w:locked/>
    <w:rsid w:val="005401BA"/>
    <w:rPr>
      <w:rFonts w:ascii="Arial" w:eastAsia="Arial Unicode MS" w:hAnsi="Arial" w:cs="Arial"/>
      <w:sz w:val="20"/>
      <w:szCs w:val="20"/>
      <w:lang w:eastAsia="ja-JP"/>
    </w:rPr>
  </w:style>
  <w:style w:type="paragraph" w:customStyle="1" w:styleId="GCAHeader9">
    <w:name w:val="~ GCA Header_9"/>
    <w:link w:val="GCAHeaderChar9"/>
    <w:rsid w:val="005401BA"/>
    <w:pPr>
      <w:spacing w:after="0" w:line="288" w:lineRule="auto"/>
    </w:pPr>
    <w:rPr>
      <w:rFonts w:ascii="Arial" w:eastAsia="Arial Unicode MS" w:hAnsi="Arial" w:cs="Arial"/>
      <w:b/>
      <w:color w:val="003366"/>
      <w:sz w:val="20"/>
      <w:szCs w:val="20"/>
      <w:lang w:eastAsia="ja-JP"/>
    </w:rPr>
  </w:style>
  <w:style w:type="character" w:customStyle="1" w:styleId="GCAHeaderChar9">
    <w:name w:val="~ GCA Header Char_9"/>
    <w:link w:val="GCAHeader9"/>
    <w:locked/>
    <w:rsid w:val="005401BA"/>
    <w:rPr>
      <w:rFonts w:ascii="Arial" w:eastAsia="Arial Unicode MS" w:hAnsi="Arial" w:cs="Arial"/>
      <w:b/>
      <w:color w:val="003366"/>
      <w:sz w:val="20"/>
      <w:szCs w:val="20"/>
      <w:lang w:eastAsia="ja-JP"/>
    </w:rPr>
  </w:style>
  <w:style w:type="paragraph" w:customStyle="1" w:styleId="GCAHeaderBold9">
    <w:name w:val="~ GCA Header (Bold)_9"/>
    <w:link w:val="GCAHeaderBoldChar9"/>
    <w:rsid w:val="005401BA"/>
    <w:pPr>
      <w:spacing w:after="0" w:line="288" w:lineRule="auto"/>
    </w:pPr>
    <w:rPr>
      <w:rFonts w:ascii="Arial" w:eastAsia="Arial Unicode MS" w:hAnsi="Arial" w:cs="Arial"/>
      <w:b/>
      <w:color w:val="003366"/>
      <w:sz w:val="20"/>
      <w:szCs w:val="20"/>
      <w:lang w:eastAsia="ja-JP"/>
    </w:rPr>
  </w:style>
  <w:style w:type="character" w:customStyle="1" w:styleId="GCAHeaderBoldChar9">
    <w:name w:val="~ GCA Header (Bold) Char_9"/>
    <w:link w:val="GCAHeaderBold9"/>
    <w:locked/>
    <w:rsid w:val="005401BA"/>
    <w:rPr>
      <w:rFonts w:ascii="Arial" w:eastAsia="Arial Unicode MS" w:hAnsi="Arial" w:cs="Arial"/>
      <w:b/>
      <w:color w:val="003366"/>
      <w:sz w:val="20"/>
      <w:szCs w:val="20"/>
      <w:lang w:eastAsia="ja-JP"/>
    </w:rPr>
  </w:style>
  <w:style w:type="paragraph" w:customStyle="1" w:styleId="Normal85">
    <w:name w:val="Normal_85"/>
    <w:qFormat/>
    <w:rsid w:val="005401BA"/>
    <w:pPr>
      <w:spacing w:after="0" w:line="240" w:lineRule="auto"/>
    </w:pPr>
    <w:rPr>
      <w:rFonts w:ascii="Times New Roman" w:eastAsia="SimSun" w:hAnsi="Times New Roman" w:cs="Times New Roman"/>
      <w:sz w:val="24"/>
      <w:szCs w:val="24"/>
      <w:lang w:eastAsia="zh-CN"/>
    </w:rPr>
  </w:style>
  <w:style w:type="paragraph" w:customStyle="1" w:styleId="GCAHeaderUnderline25">
    <w:name w:val="~ GCA Header Underline_25"/>
    <w:link w:val="GCAHeaderUnderlineChar25"/>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5">
    <w:name w:val="~ GCA Header Underline Char_25"/>
    <w:link w:val="GCAHeaderUnderline25"/>
    <w:locked/>
    <w:rsid w:val="005401BA"/>
    <w:rPr>
      <w:rFonts w:ascii="Arial" w:eastAsia="Times New Roman" w:hAnsi="Arial" w:cs="Arial"/>
      <w:b/>
      <w:color w:val="003366"/>
      <w:sz w:val="20"/>
      <w:szCs w:val="20"/>
      <w:lang w:eastAsia="ja-JP"/>
    </w:rPr>
  </w:style>
  <w:style w:type="paragraph" w:customStyle="1" w:styleId="GCAParagraphText40">
    <w:name w:val="~ GCA Paragraph Text_40"/>
    <w:link w:val="GCAParagraphTextChar40"/>
    <w:rsid w:val="005401BA"/>
    <w:pPr>
      <w:spacing w:after="0" w:line="288" w:lineRule="auto"/>
      <w:jc w:val="both"/>
    </w:pPr>
    <w:rPr>
      <w:rFonts w:ascii="Arial" w:eastAsia="Arial Unicode MS" w:hAnsi="Arial" w:cs="Arial"/>
      <w:sz w:val="20"/>
      <w:szCs w:val="20"/>
      <w:lang w:eastAsia="ja-JP"/>
    </w:rPr>
  </w:style>
  <w:style w:type="character" w:customStyle="1" w:styleId="GCAParagraphTextChar40">
    <w:name w:val="~ GCA Paragraph Text Char_40"/>
    <w:link w:val="GCAParagraphText40"/>
    <w:locked/>
    <w:rsid w:val="005401BA"/>
    <w:rPr>
      <w:rFonts w:ascii="Arial" w:eastAsia="Arial Unicode MS" w:hAnsi="Arial" w:cs="Arial"/>
      <w:sz w:val="20"/>
      <w:szCs w:val="20"/>
      <w:lang w:eastAsia="ja-JP"/>
    </w:rPr>
  </w:style>
  <w:style w:type="paragraph" w:customStyle="1" w:styleId="GCAHeader10">
    <w:name w:val="~ GCA Header_10"/>
    <w:link w:val="GCAHeaderChar10"/>
    <w:rsid w:val="005401BA"/>
    <w:pPr>
      <w:spacing w:after="0" w:line="288" w:lineRule="auto"/>
    </w:pPr>
    <w:rPr>
      <w:rFonts w:ascii="Arial" w:eastAsia="Arial Unicode MS" w:hAnsi="Arial" w:cs="Arial"/>
      <w:b/>
      <w:color w:val="003366"/>
      <w:sz w:val="20"/>
      <w:szCs w:val="20"/>
      <w:lang w:eastAsia="ja-JP"/>
    </w:rPr>
  </w:style>
  <w:style w:type="character" w:customStyle="1" w:styleId="GCAHeaderChar10">
    <w:name w:val="~ GCA Header Char_10"/>
    <w:link w:val="GCAHeader10"/>
    <w:locked/>
    <w:rsid w:val="005401BA"/>
    <w:rPr>
      <w:rFonts w:ascii="Arial" w:eastAsia="Arial Unicode MS" w:hAnsi="Arial" w:cs="Arial"/>
      <w:b/>
      <w:color w:val="003366"/>
      <w:sz w:val="20"/>
      <w:szCs w:val="20"/>
      <w:lang w:eastAsia="ja-JP"/>
    </w:rPr>
  </w:style>
  <w:style w:type="paragraph" w:customStyle="1" w:styleId="GCAFooter15">
    <w:name w:val="~ GCA Footer_15"/>
    <w:rsid w:val="005401BA"/>
    <w:pPr>
      <w:spacing w:after="0" w:line="288" w:lineRule="auto"/>
      <w:jc w:val="both"/>
    </w:pPr>
    <w:rPr>
      <w:rFonts w:ascii="Arial" w:eastAsia="Times New Roman" w:hAnsi="Arial" w:cs="Arial"/>
      <w:iCs/>
      <w:sz w:val="16"/>
      <w:szCs w:val="16"/>
      <w:lang w:eastAsia="ja-JP"/>
    </w:rPr>
  </w:style>
  <w:style w:type="paragraph" w:customStyle="1" w:styleId="Normal86">
    <w:name w:val="Normal_8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87">
    <w:name w:val="Normal_8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97">
    <w:name w:val="Normal_97"/>
    <w:rsid w:val="005401BA"/>
    <w:pPr>
      <w:spacing w:after="0" w:line="240" w:lineRule="auto"/>
    </w:pPr>
    <w:rPr>
      <w:rFonts w:ascii="Times New Roman" w:eastAsia="Times New Roman" w:hAnsi="Times New Roman" w:cs="Times New Roman"/>
      <w:sz w:val="24"/>
      <w:szCs w:val="24"/>
      <w:lang w:eastAsia="en-GB"/>
    </w:rPr>
  </w:style>
  <w:style w:type="paragraph" w:customStyle="1" w:styleId="GCAFooter16">
    <w:name w:val="~ GCA Footer_16"/>
    <w:rsid w:val="005401BA"/>
    <w:pPr>
      <w:spacing w:after="0" w:line="288" w:lineRule="auto"/>
      <w:jc w:val="both"/>
    </w:pPr>
    <w:rPr>
      <w:rFonts w:ascii="Arial" w:eastAsia="Times New Roman" w:hAnsi="Arial" w:cs="Arial"/>
      <w:iCs/>
      <w:sz w:val="16"/>
      <w:szCs w:val="16"/>
      <w:lang w:eastAsia="ja-JP"/>
    </w:rPr>
  </w:style>
  <w:style w:type="paragraph" w:customStyle="1" w:styleId="Normal88">
    <w:name w:val="Normal_88"/>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26">
    <w:name w:val="~ GCA Header Underline_26"/>
    <w:link w:val="GCAHeaderUnderlineChar26"/>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6">
    <w:name w:val="~ GCA Header Underline Char_26"/>
    <w:link w:val="GCAHeaderUnderline26"/>
    <w:locked/>
    <w:rsid w:val="005401BA"/>
    <w:rPr>
      <w:rFonts w:ascii="Arial" w:eastAsia="Times New Roman" w:hAnsi="Arial" w:cs="Arial"/>
      <w:b/>
      <w:color w:val="003366"/>
      <w:sz w:val="20"/>
      <w:szCs w:val="20"/>
      <w:lang w:eastAsia="ja-JP"/>
    </w:rPr>
  </w:style>
  <w:style w:type="paragraph" w:customStyle="1" w:styleId="GCAParagraphText41">
    <w:name w:val="~ GCA Paragraph Text_41"/>
    <w:link w:val="GCAParagraphTextChar41"/>
    <w:rsid w:val="005401BA"/>
    <w:pPr>
      <w:spacing w:after="0" w:line="288" w:lineRule="auto"/>
      <w:jc w:val="both"/>
    </w:pPr>
    <w:rPr>
      <w:rFonts w:ascii="Arial" w:eastAsia="Arial Unicode MS" w:hAnsi="Arial" w:cs="Arial"/>
      <w:sz w:val="20"/>
      <w:szCs w:val="20"/>
      <w:lang w:eastAsia="ja-JP"/>
    </w:rPr>
  </w:style>
  <w:style w:type="character" w:customStyle="1" w:styleId="GCAParagraphTextChar41">
    <w:name w:val="~ GCA Paragraph Text Char_41"/>
    <w:link w:val="GCAParagraphText41"/>
    <w:locked/>
    <w:rsid w:val="005401BA"/>
    <w:rPr>
      <w:rFonts w:ascii="Arial" w:eastAsia="Arial Unicode MS" w:hAnsi="Arial" w:cs="Arial"/>
      <w:sz w:val="20"/>
      <w:szCs w:val="20"/>
      <w:lang w:eastAsia="ja-JP"/>
    </w:rPr>
  </w:style>
  <w:style w:type="paragraph" w:customStyle="1" w:styleId="Normal89">
    <w:name w:val="Normal_8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Footer17">
    <w:name w:val="~ GCA Footer_17"/>
    <w:rsid w:val="005401BA"/>
    <w:pPr>
      <w:spacing w:after="0" w:line="288" w:lineRule="auto"/>
      <w:jc w:val="both"/>
    </w:pPr>
    <w:rPr>
      <w:rFonts w:ascii="Arial" w:eastAsia="Times New Roman" w:hAnsi="Arial" w:cs="Arial"/>
      <w:iCs/>
      <w:sz w:val="16"/>
      <w:szCs w:val="16"/>
      <w:lang w:eastAsia="ja-JP"/>
    </w:rPr>
  </w:style>
  <w:style w:type="paragraph" w:customStyle="1" w:styleId="Normal90">
    <w:name w:val="Normal_90"/>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27">
    <w:name w:val="~ GCA Header Underline_27"/>
    <w:link w:val="GCAHeaderUnderlineChar27"/>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7">
    <w:name w:val="~ GCA Header Underline Char_27"/>
    <w:link w:val="GCAHeaderUnderline27"/>
    <w:locked/>
    <w:rsid w:val="005401BA"/>
    <w:rPr>
      <w:rFonts w:ascii="Arial" w:eastAsia="Times New Roman" w:hAnsi="Arial" w:cs="Arial"/>
      <w:b/>
      <w:color w:val="003366"/>
      <w:sz w:val="20"/>
      <w:szCs w:val="20"/>
      <w:lang w:eastAsia="ja-JP"/>
    </w:rPr>
  </w:style>
  <w:style w:type="paragraph" w:customStyle="1" w:styleId="GCAParagraphText42">
    <w:name w:val="~ GCA Paragraph Text_42"/>
    <w:link w:val="GCAParagraphTextChar42"/>
    <w:rsid w:val="005401BA"/>
    <w:pPr>
      <w:spacing w:after="0" w:line="288" w:lineRule="auto"/>
      <w:jc w:val="both"/>
    </w:pPr>
    <w:rPr>
      <w:rFonts w:ascii="Arial" w:eastAsia="Arial Unicode MS" w:hAnsi="Arial" w:cs="Arial"/>
      <w:sz w:val="20"/>
      <w:szCs w:val="20"/>
      <w:lang w:eastAsia="ja-JP"/>
    </w:rPr>
  </w:style>
  <w:style w:type="character" w:customStyle="1" w:styleId="GCAParagraphTextChar42">
    <w:name w:val="~ GCA Paragraph Text Char_42"/>
    <w:link w:val="GCAParagraphText42"/>
    <w:locked/>
    <w:rsid w:val="005401BA"/>
    <w:rPr>
      <w:rFonts w:ascii="Arial" w:eastAsia="Arial Unicode MS" w:hAnsi="Arial" w:cs="Arial"/>
      <w:sz w:val="20"/>
      <w:szCs w:val="20"/>
      <w:lang w:eastAsia="ja-JP"/>
    </w:rPr>
  </w:style>
  <w:style w:type="paragraph" w:customStyle="1" w:styleId="GCAHeader12">
    <w:name w:val="~ GCA Header_12"/>
    <w:link w:val="GCAHeaderChar12"/>
    <w:rsid w:val="005401BA"/>
    <w:pPr>
      <w:spacing w:after="0" w:line="288" w:lineRule="auto"/>
    </w:pPr>
    <w:rPr>
      <w:rFonts w:ascii="Arial" w:eastAsia="Arial Unicode MS" w:hAnsi="Arial" w:cs="Arial"/>
      <w:b/>
      <w:color w:val="003366"/>
      <w:sz w:val="20"/>
      <w:szCs w:val="20"/>
      <w:lang w:eastAsia="ja-JP"/>
    </w:rPr>
  </w:style>
  <w:style w:type="character" w:customStyle="1" w:styleId="GCAHeaderChar12">
    <w:name w:val="~ GCA Header Char_12"/>
    <w:link w:val="GCAHeader12"/>
    <w:locked/>
    <w:rsid w:val="005401BA"/>
    <w:rPr>
      <w:rFonts w:ascii="Arial" w:eastAsia="Arial Unicode MS" w:hAnsi="Arial" w:cs="Arial"/>
      <w:b/>
      <w:color w:val="003366"/>
      <w:sz w:val="20"/>
      <w:szCs w:val="20"/>
      <w:lang w:eastAsia="ja-JP"/>
    </w:rPr>
  </w:style>
  <w:style w:type="paragraph" w:customStyle="1" w:styleId="Normal91">
    <w:name w:val="Normal_9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93">
    <w:name w:val="Normal_9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ParagraphText43">
    <w:name w:val="~ GCA Paragraph Text_43"/>
    <w:link w:val="GCAParagraphTextChar43"/>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43">
    <w:name w:val="~ GCA Paragraph Text Char_43"/>
    <w:link w:val="GCAParagraphText43"/>
    <w:rsid w:val="005401BA"/>
    <w:rPr>
      <w:rFonts w:ascii="Arial" w:eastAsia="Arial Unicode MS" w:hAnsi="Arial" w:cs="Times New Roman"/>
      <w:sz w:val="20"/>
      <w:szCs w:val="20"/>
      <w:lang w:eastAsia="ja-JP"/>
    </w:rPr>
  </w:style>
  <w:style w:type="paragraph" w:customStyle="1" w:styleId="Normal94">
    <w:name w:val="Normal_9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02">
    <w:name w:val="Normal_0_2"/>
    <w:rsid w:val="005401BA"/>
    <w:pPr>
      <w:spacing w:after="0" w:line="240" w:lineRule="auto"/>
    </w:pPr>
    <w:rPr>
      <w:rFonts w:ascii="Times New Roman" w:eastAsia="Times New Roman" w:hAnsi="Times New Roman" w:cs="Times New Roman"/>
      <w:sz w:val="24"/>
      <w:szCs w:val="24"/>
      <w:lang w:eastAsia="en-GB"/>
    </w:rPr>
  </w:style>
  <w:style w:type="paragraph" w:customStyle="1" w:styleId="Normal96">
    <w:name w:val="Normal_9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98">
    <w:name w:val="Normal_98"/>
    <w:qFormat/>
    <w:rsid w:val="005401BA"/>
    <w:pPr>
      <w:spacing w:after="0" w:line="240" w:lineRule="auto"/>
    </w:pPr>
    <w:rPr>
      <w:rFonts w:ascii="Arial" w:eastAsia="Arial" w:hAnsi="Arial" w:cs="Arial"/>
      <w:sz w:val="16"/>
      <w:szCs w:val="24"/>
      <w:lang w:eastAsia="en-GB"/>
    </w:rPr>
  </w:style>
  <w:style w:type="paragraph" w:customStyle="1" w:styleId="Normal03">
    <w:name w:val="Normal_0_3"/>
    <w:rsid w:val="005401BA"/>
    <w:pPr>
      <w:spacing w:after="0" w:line="240" w:lineRule="auto"/>
    </w:pPr>
    <w:rPr>
      <w:rFonts w:ascii="Arial" w:eastAsia="Arial" w:hAnsi="Arial" w:cs="Arial"/>
      <w:sz w:val="16"/>
      <w:szCs w:val="24"/>
      <w:lang w:eastAsia="en-GB"/>
    </w:rPr>
  </w:style>
  <w:style w:type="paragraph" w:customStyle="1" w:styleId="GCAParagraphText730">
    <w:name w:val="~ GCA Paragraph Text_73_0"/>
    <w:link w:val="GCAParagraphTextChar730"/>
    <w:rsid w:val="005401BA"/>
    <w:pPr>
      <w:spacing w:after="0" w:line="288" w:lineRule="auto"/>
      <w:jc w:val="both"/>
    </w:pPr>
    <w:rPr>
      <w:rFonts w:ascii="Arial" w:eastAsia="Times New Roman" w:hAnsi="Arial" w:cs="Arial"/>
      <w:sz w:val="20"/>
      <w:szCs w:val="20"/>
      <w:lang w:eastAsia="ja-JP"/>
    </w:rPr>
  </w:style>
  <w:style w:type="character" w:customStyle="1" w:styleId="GCAParagraphTextChar730">
    <w:name w:val="~ GCA Paragraph Text Char_73_0"/>
    <w:link w:val="GCAParagraphText730"/>
    <w:locked/>
    <w:rsid w:val="005401BA"/>
    <w:rPr>
      <w:rFonts w:ascii="Arial" w:eastAsia="Times New Roman" w:hAnsi="Arial" w:cs="Arial"/>
      <w:sz w:val="20"/>
      <w:szCs w:val="20"/>
      <w:lang w:eastAsia="ja-JP"/>
    </w:rPr>
  </w:style>
  <w:style w:type="paragraph" w:customStyle="1" w:styleId="GCAHeaderUnderline28">
    <w:name w:val="~ GCA Header Underline_28"/>
    <w:link w:val="GCAHeaderUnderlineChar28"/>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8">
    <w:name w:val="~ GCA Header Underline Char_28"/>
    <w:link w:val="GCAHeaderUnderline28"/>
    <w:locked/>
    <w:rsid w:val="005401BA"/>
    <w:rPr>
      <w:rFonts w:ascii="Arial" w:eastAsia="Times New Roman" w:hAnsi="Arial" w:cs="Arial"/>
      <w:b/>
      <w:color w:val="003366"/>
      <w:sz w:val="20"/>
      <w:szCs w:val="20"/>
      <w:lang w:eastAsia="ja-JP"/>
    </w:rPr>
  </w:style>
  <w:style w:type="paragraph" w:customStyle="1" w:styleId="Normal650">
    <w:name w:val="Normal_65_0"/>
    <w:rsid w:val="005401BA"/>
    <w:pPr>
      <w:spacing w:after="0" w:line="240" w:lineRule="auto"/>
    </w:pPr>
    <w:rPr>
      <w:rFonts w:ascii="Times New Roman" w:eastAsia="Times New Roman" w:hAnsi="Times New Roman" w:cs="Times New Roman"/>
      <w:sz w:val="24"/>
      <w:szCs w:val="24"/>
      <w:lang w:eastAsia="en-GB"/>
    </w:rPr>
  </w:style>
  <w:style w:type="paragraph" w:customStyle="1" w:styleId="Normal99">
    <w:name w:val="Normal_9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100">
    <w:name w:val="~ GCA Header (Bold)_10"/>
    <w:link w:val="GCAHeaderBoldChar100"/>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BoldChar100">
    <w:name w:val="~ GCA Header (Bold) Char_10"/>
    <w:link w:val="GCAHeaderBold100"/>
    <w:rsid w:val="005401BA"/>
    <w:rPr>
      <w:rFonts w:ascii="Arial" w:eastAsia="Arial Unicode MS" w:hAnsi="Arial" w:cs="Times New Roman"/>
      <w:b/>
      <w:color w:val="003366"/>
      <w:sz w:val="20"/>
      <w:szCs w:val="20"/>
      <w:lang w:eastAsia="ja-JP"/>
    </w:rPr>
  </w:style>
  <w:style w:type="paragraph" w:customStyle="1" w:styleId="GCAParagraphText44">
    <w:name w:val="~ GCA Paragraph Text_44"/>
    <w:link w:val="GCAParagraphTextChar44"/>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44">
    <w:name w:val="~ GCA Paragraph Text Char_44"/>
    <w:link w:val="GCAParagraphText44"/>
    <w:rsid w:val="005401BA"/>
    <w:rPr>
      <w:rFonts w:ascii="Arial" w:eastAsia="Arial Unicode MS" w:hAnsi="Arial" w:cs="Times New Roman"/>
      <w:sz w:val="20"/>
      <w:szCs w:val="20"/>
      <w:lang w:eastAsia="ja-JP"/>
    </w:rPr>
  </w:style>
  <w:style w:type="paragraph" w:customStyle="1" w:styleId="GCAHeader13">
    <w:name w:val="~ GCA Header_13"/>
    <w:link w:val="GCAHeaderChar13"/>
    <w:rsid w:val="005401BA"/>
    <w:pPr>
      <w:spacing w:after="0" w:line="288" w:lineRule="auto"/>
    </w:pPr>
    <w:rPr>
      <w:rFonts w:ascii="Arial" w:eastAsia="Arial Unicode MS" w:hAnsi="Arial" w:cs="Times New Roman"/>
      <w:b/>
      <w:color w:val="003366"/>
      <w:sz w:val="20"/>
      <w:szCs w:val="20"/>
      <w:lang w:eastAsia="ja-JP"/>
    </w:rPr>
  </w:style>
  <w:style w:type="character" w:customStyle="1" w:styleId="GCAHeaderChar13">
    <w:name w:val="~ GCA Header Char_13"/>
    <w:link w:val="GCAHeader13"/>
    <w:rsid w:val="005401BA"/>
    <w:rPr>
      <w:rFonts w:ascii="Arial" w:eastAsia="Arial Unicode MS" w:hAnsi="Arial" w:cs="Times New Roman"/>
      <w:b/>
      <w:color w:val="003366"/>
      <w:sz w:val="20"/>
      <w:szCs w:val="20"/>
      <w:lang w:eastAsia="ja-JP"/>
    </w:rPr>
  </w:style>
  <w:style w:type="paragraph" w:customStyle="1" w:styleId="GCAParagraphText610">
    <w:name w:val="~ GCA Paragraph Text_61_0"/>
    <w:link w:val="GCAParagraphTextChar610"/>
    <w:rsid w:val="005401BA"/>
    <w:pPr>
      <w:spacing w:after="0" w:line="288" w:lineRule="auto"/>
      <w:jc w:val="both"/>
    </w:pPr>
    <w:rPr>
      <w:rFonts w:ascii="Arial" w:eastAsia="Times New Roman" w:hAnsi="Arial" w:cs="Arial"/>
      <w:sz w:val="20"/>
      <w:szCs w:val="20"/>
      <w:lang w:eastAsia="ja-JP"/>
    </w:rPr>
  </w:style>
  <w:style w:type="character" w:customStyle="1" w:styleId="GCAParagraphTextChar610">
    <w:name w:val="~ GCA Paragraph Text Char_61_0"/>
    <w:link w:val="GCAParagraphText610"/>
    <w:locked/>
    <w:rsid w:val="005401BA"/>
    <w:rPr>
      <w:rFonts w:ascii="Arial" w:eastAsia="Times New Roman" w:hAnsi="Arial" w:cs="Arial"/>
      <w:sz w:val="20"/>
      <w:szCs w:val="20"/>
      <w:lang w:eastAsia="ja-JP"/>
    </w:rPr>
  </w:style>
  <w:style w:type="paragraph" w:customStyle="1" w:styleId="GCAHeaderBold-Underline00">
    <w:name w:val="~ GCA Header (Bold) - Underline_0"/>
    <w:basedOn w:val="Normal1001"/>
    <w:link w:val="GCAHeaderBold-UnderlineChar0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001">
    <w:name w:val="Normal_100"/>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00">
    <w:name w:val="~ GCA Header (Bold) - Underline Char_0"/>
    <w:link w:val="GCAHeaderBold-Underline00"/>
    <w:locked/>
    <w:rsid w:val="005401BA"/>
    <w:rPr>
      <w:rFonts w:ascii="Arial (W1)" w:eastAsia="Times New Roman" w:hAnsi="Arial (W1)" w:cs="Times New Roman"/>
      <w:b/>
      <w:bCs/>
      <w:color w:val="003366"/>
      <w:sz w:val="20"/>
      <w:szCs w:val="20"/>
      <w:lang w:eastAsia="ja-JP"/>
    </w:rPr>
  </w:style>
  <w:style w:type="paragraph" w:customStyle="1" w:styleId="GCAParagraphText45">
    <w:name w:val="~ GCA Paragraph Text_45"/>
    <w:link w:val="GCAParagraphTextChar45"/>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45">
    <w:name w:val="~ GCA Paragraph Text Char_45"/>
    <w:link w:val="GCAParagraphText45"/>
    <w:locked/>
    <w:rsid w:val="005401BA"/>
    <w:rPr>
      <w:rFonts w:ascii="Arial" w:eastAsia="Times New Roman" w:hAnsi="Arial" w:cs="Times New Roman"/>
      <w:sz w:val="20"/>
      <w:szCs w:val="20"/>
      <w:lang w:eastAsia="ja-JP"/>
    </w:rPr>
  </w:style>
  <w:style w:type="paragraph" w:customStyle="1" w:styleId="GCAHeaderBold11">
    <w:name w:val="~ GCA Header (Bold)_11"/>
    <w:link w:val="GCAHeaderBoldChar11"/>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BoldChar11">
    <w:name w:val="~ GCA Header (Bold) Char_11"/>
    <w:link w:val="GCAHeaderBold11"/>
    <w:locked/>
    <w:rsid w:val="005401BA"/>
    <w:rPr>
      <w:rFonts w:ascii="Arial" w:eastAsia="Times New Roman" w:hAnsi="Arial" w:cs="Times New Roman"/>
      <w:b/>
      <w:color w:val="003366"/>
      <w:sz w:val="20"/>
      <w:szCs w:val="20"/>
      <w:lang w:eastAsia="ja-JP"/>
    </w:rPr>
  </w:style>
  <w:style w:type="paragraph" w:customStyle="1" w:styleId="Normal101">
    <w:name w:val="Normal_101"/>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DeltaViewInsertion">
    <w:name w:val="DeltaView Insertion"/>
    <w:rsid w:val="005401BA"/>
    <w:rPr>
      <w:color w:val="0000FF"/>
      <w:spacing w:val="0"/>
      <w:u w:val="double"/>
    </w:rPr>
  </w:style>
  <w:style w:type="paragraph" w:customStyle="1" w:styleId="Normal102">
    <w:name w:val="Normal_102"/>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40">
    <w:name w:val="Normal_14_0"/>
    <w:rsid w:val="005401BA"/>
    <w:pPr>
      <w:spacing w:after="0" w:line="240" w:lineRule="auto"/>
    </w:pPr>
    <w:rPr>
      <w:rFonts w:ascii="Times New Roman" w:eastAsia="MS Mincho" w:hAnsi="Times New Roman" w:cs="Times New Roman"/>
      <w:sz w:val="24"/>
      <w:szCs w:val="24"/>
      <w:lang w:eastAsia="ja-JP"/>
    </w:rPr>
  </w:style>
  <w:style w:type="paragraph" w:customStyle="1" w:styleId="Normal103">
    <w:name w:val="Normal_103"/>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04">
    <w:name w:val="Normal_104"/>
    <w:qFormat/>
    <w:rsid w:val="005401BA"/>
    <w:pPr>
      <w:spacing w:after="0" w:line="240" w:lineRule="auto"/>
    </w:pPr>
    <w:rPr>
      <w:rFonts w:ascii="Times New Roman" w:eastAsia="MS Mincho" w:hAnsi="Times New Roman" w:cs="Times New Roman"/>
      <w:sz w:val="24"/>
      <w:szCs w:val="24"/>
      <w:lang w:eastAsia="ja-JP"/>
    </w:rPr>
  </w:style>
  <w:style w:type="paragraph" w:customStyle="1" w:styleId="GCAHeader30">
    <w:name w:val="~ GCA Header_3_0"/>
    <w:link w:val="GCAHeaderChar30"/>
    <w:rsid w:val="005401BA"/>
    <w:pPr>
      <w:spacing w:after="0" w:line="288" w:lineRule="auto"/>
    </w:pPr>
    <w:rPr>
      <w:rFonts w:ascii="Arial" w:eastAsia="Times New Roman" w:hAnsi="Arial" w:cs="Arial"/>
      <w:b/>
      <w:color w:val="003366"/>
      <w:sz w:val="20"/>
      <w:szCs w:val="20"/>
      <w:lang w:eastAsia="ja-JP"/>
    </w:rPr>
  </w:style>
  <w:style w:type="character" w:customStyle="1" w:styleId="GCAHeaderChar30">
    <w:name w:val="~ GCA Header Char_3_0"/>
    <w:link w:val="GCAHeader30"/>
    <w:locked/>
    <w:rsid w:val="005401BA"/>
    <w:rPr>
      <w:rFonts w:ascii="Arial" w:eastAsia="Times New Roman" w:hAnsi="Arial" w:cs="Arial"/>
      <w:b/>
      <w:color w:val="003366"/>
      <w:sz w:val="20"/>
      <w:szCs w:val="20"/>
      <w:lang w:eastAsia="ja-JP"/>
    </w:rPr>
  </w:style>
  <w:style w:type="paragraph" w:customStyle="1" w:styleId="Normal370">
    <w:name w:val="Normal_37_0"/>
    <w:rsid w:val="005401BA"/>
    <w:pPr>
      <w:spacing w:after="0" w:line="240" w:lineRule="auto"/>
    </w:pPr>
    <w:rPr>
      <w:rFonts w:ascii="Times New Roman" w:eastAsia="MS Mincho" w:hAnsi="Times New Roman" w:cs="Times New Roman"/>
      <w:sz w:val="24"/>
      <w:szCs w:val="20"/>
      <w:lang w:eastAsia="ja-JP"/>
    </w:rPr>
  </w:style>
  <w:style w:type="paragraph" w:customStyle="1" w:styleId="MyLastParagraph0">
    <w:name w:val="MyLastParagraph_0"/>
    <w:rsid w:val="005401BA"/>
    <w:pPr>
      <w:spacing w:after="0" w:line="240" w:lineRule="auto"/>
    </w:pPr>
    <w:rPr>
      <w:rFonts w:ascii="Times New Roman" w:eastAsia="MS Mincho" w:hAnsi="Times New Roman" w:cs="Times New Roman"/>
      <w:sz w:val="4"/>
      <w:szCs w:val="20"/>
      <w:lang w:eastAsia="en-GB"/>
    </w:rPr>
  </w:style>
  <w:style w:type="paragraph" w:customStyle="1" w:styleId="GCAHeaderUnderline29">
    <w:name w:val="~ GCA Header Underline_29"/>
    <w:link w:val="GCAHeaderUnderlineCharChar"/>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Char">
    <w:name w:val="~ GCA Header Underline Char Char"/>
    <w:link w:val="GCAHeaderUnderline29"/>
    <w:locked/>
    <w:rsid w:val="005401BA"/>
    <w:rPr>
      <w:rFonts w:ascii="Arial" w:eastAsia="Times New Roman" w:hAnsi="Arial" w:cs="Arial"/>
      <w:b/>
      <w:color w:val="003366"/>
      <w:sz w:val="20"/>
      <w:szCs w:val="20"/>
      <w:lang w:eastAsia="ja-JP"/>
    </w:rPr>
  </w:style>
  <w:style w:type="paragraph" w:customStyle="1" w:styleId="Normal105">
    <w:name w:val="Normal_105"/>
    <w:qFormat/>
    <w:rsid w:val="005401BA"/>
    <w:pPr>
      <w:spacing w:after="0" w:line="240" w:lineRule="auto"/>
    </w:pPr>
    <w:rPr>
      <w:rFonts w:ascii="Arial" w:eastAsia="Arial" w:hAnsi="Arial" w:cs="Arial"/>
      <w:sz w:val="16"/>
      <w:szCs w:val="24"/>
      <w:lang w:eastAsia="en-GB"/>
    </w:rPr>
  </w:style>
  <w:style w:type="paragraph" w:customStyle="1" w:styleId="Normal106">
    <w:name w:val="Normal_10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1">
    <w:name w:val="Footer_1"/>
    <w:basedOn w:val="Normal106"/>
    <w:rsid w:val="005401BA"/>
    <w:pPr>
      <w:tabs>
        <w:tab w:val="center" w:pos="4153"/>
        <w:tab w:val="right" w:pos="8306"/>
      </w:tabs>
    </w:pPr>
  </w:style>
  <w:style w:type="paragraph" w:customStyle="1" w:styleId="Normal940">
    <w:name w:val="Normal_94_0"/>
    <w:rsid w:val="005401BA"/>
    <w:pPr>
      <w:spacing w:after="0" w:line="240" w:lineRule="auto"/>
    </w:pPr>
    <w:rPr>
      <w:rFonts w:ascii="Times New Roman" w:eastAsia="MS Mincho" w:hAnsi="Times New Roman" w:cs="Times New Roman"/>
      <w:sz w:val="24"/>
      <w:szCs w:val="24"/>
      <w:lang w:eastAsia="ja-JP"/>
    </w:rPr>
  </w:style>
  <w:style w:type="paragraph" w:customStyle="1" w:styleId="GCATitlePageText">
    <w:name w:val="~ GCA Title Page Text"/>
    <w:basedOn w:val="Normal107"/>
    <w:rsid w:val="005401BA"/>
    <w:pPr>
      <w:jc w:val="center"/>
    </w:pPr>
    <w:rPr>
      <w:rFonts w:ascii="Arial" w:eastAsia="MS Mincho" w:hAnsi="Arial"/>
      <w:color w:val="003366"/>
      <w:sz w:val="64"/>
      <w:szCs w:val="20"/>
    </w:rPr>
  </w:style>
  <w:style w:type="paragraph" w:customStyle="1" w:styleId="Normal107">
    <w:name w:val="Normal_107"/>
    <w:qFormat/>
    <w:rsid w:val="005401BA"/>
    <w:pPr>
      <w:spacing w:after="0" w:line="240" w:lineRule="auto"/>
    </w:pPr>
    <w:rPr>
      <w:rFonts w:ascii="Times New Roman" w:eastAsia="Times New Roman" w:hAnsi="Times New Roman" w:cs="Times New Roman"/>
      <w:sz w:val="24"/>
      <w:szCs w:val="24"/>
      <w:lang w:eastAsia="ja-JP"/>
    </w:rPr>
  </w:style>
  <w:style w:type="paragraph" w:customStyle="1" w:styleId="Normal460">
    <w:name w:val="Normal_46_0"/>
    <w:rsid w:val="005401BA"/>
    <w:pPr>
      <w:spacing w:after="0" w:line="240" w:lineRule="auto"/>
    </w:pPr>
    <w:rPr>
      <w:rFonts w:ascii="Times New Roman" w:eastAsia="Times New Roman" w:hAnsi="Times New Roman" w:cs="Times New Roman"/>
      <w:sz w:val="24"/>
      <w:szCs w:val="20"/>
      <w:lang w:eastAsia="ja-JP"/>
    </w:rPr>
  </w:style>
  <w:style w:type="paragraph" w:customStyle="1" w:styleId="Footer2">
    <w:name w:val="Footer_2"/>
    <w:basedOn w:val="Normal108"/>
    <w:rsid w:val="005401BA"/>
    <w:pPr>
      <w:tabs>
        <w:tab w:val="center" w:pos="4153"/>
        <w:tab w:val="right" w:pos="8306"/>
      </w:tabs>
    </w:pPr>
  </w:style>
  <w:style w:type="paragraph" w:customStyle="1" w:styleId="Normal108">
    <w:name w:val="Normal_108"/>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30">
    <w:name w:val="~ GCA Header Underline_30"/>
    <w:link w:val="GCAHeaderUnderlineChar29"/>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9">
    <w:name w:val="~ GCA Header Underline Char_29"/>
    <w:link w:val="GCAHeaderUnderline30"/>
    <w:locked/>
    <w:rsid w:val="005401BA"/>
    <w:rPr>
      <w:rFonts w:ascii="Arial" w:eastAsia="Times New Roman" w:hAnsi="Arial" w:cs="Arial"/>
      <w:b/>
      <w:color w:val="003366"/>
      <w:sz w:val="20"/>
      <w:szCs w:val="20"/>
      <w:lang w:eastAsia="ja-JP"/>
    </w:rPr>
  </w:style>
  <w:style w:type="paragraph" w:customStyle="1" w:styleId="GCAParagraphText46">
    <w:name w:val="~ GCA Paragraph Text_46"/>
    <w:link w:val="GCAParagraphTextChar46"/>
    <w:rsid w:val="005401BA"/>
    <w:pPr>
      <w:spacing w:after="0" w:line="288" w:lineRule="auto"/>
      <w:jc w:val="both"/>
    </w:pPr>
    <w:rPr>
      <w:rFonts w:ascii="Arial" w:eastAsia="Arial Unicode MS" w:hAnsi="Arial" w:cs="Arial"/>
      <w:sz w:val="20"/>
      <w:szCs w:val="20"/>
      <w:lang w:eastAsia="ja-JP"/>
    </w:rPr>
  </w:style>
  <w:style w:type="character" w:customStyle="1" w:styleId="GCAParagraphTextChar46">
    <w:name w:val="~ GCA Paragraph Text Char_46"/>
    <w:link w:val="GCAParagraphText46"/>
    <w:locked/>
    <w:rsid w:val="005401BA"/>
    <w:rPr>
      <w:rFonts w:ascii="Arial" w:eastAsia="Arial Unicode MS" w:hAnsi="Arial" w:cs="Arial"/>
      <w:sz w:val="20"/>
      <w:szCs w:val="20"/>
      <w:lang w:eastAsia="ja-JP"/>
    </w:rPr>
  </w:style>
  <w:style w:type="paragraph" w:customStyle="1" w:styleId="Normal109">
    <w:name w:val="Normal_109"/>
    <w:qFormat/>
    <w:rsid w:val="005401BA"/>
    <w:pPr>
      <w:spacing w:after="0" w:line="240" w:lineRule="auto"/>
    </w:pPr>
    <w:rPr>
      <w:rFonts w:ascii="Times New Roman" w:eastAsia="MS Mincho" w:hAnsi="Times New Roman" w:cs="Times New Roman"/>
      <w:sz w:val="24"/>
      <w:szCs w:val="24"/>
      <w:lang w:eastAsia="ja-JP"/>
    </w:rPr>
  </w:style>
  <w:style w:type="paragraph" w:customStyle="1" w:styleId="Heading150">
    <w:name w:val="Heading 1_5_0"/>
    <w:basedOn w:val="Normal109"/>
    <w:next w:val="Normal109"/>
    <w:link w:val="Heading1GCAheadetChar0"/>
    <w:rsid w:val="005401BA"/>
    <w:pPr>
      <w:keepNext/>
      <w:spacing w:line="288" w:lineRule="auto"/>
      <w:outlineLvl w:val="0"/>
    </w:pPr>
    <w:rPr>
      <w:rFonts w:ascii="Arial Bold" w:eastAsia="Times New Roman" w:hAnsi="Arial Bold" w:cs="Arial"/>
      <w:color w:val="003366"/>
      <w:kern w:val="28"/>
      <w:sz w:val="20"/>
      <w:szCs w:val="32"/>
      <w:lang w:eastAsia="en-US"/>
    </w:rPr>
  </w:style>
  <w:style w:type="character" w:customStyle="1" w:styleId="Heading1GCAheadetChar0">
    <w:name w:val="Heading 1 ~ GCA headet Char_0"/>
    <w:link w:val="Heading150"/>
    <w:locked/>
    <w:rsid w:val="005401BA"/>
    <w:rPr>
      <w:rFonts w:ascii="Arial Bold" w:eastAsia="Times New Roman" w:hAnsi="Arial Bold" w:cs="Arial"/>
      <w:color w:val="003366"/>
      <w:kern w:val="28"/>
      <w:sz w:val="20"/>
      <w:szCs w:val="32"/>
    </w:rPr>
  </w:style>
  <w:style w:type="paragraph" w:customStyle="1" w:styleId="Normal311">
    <w:name w:val="Normal_3_1"/>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270">
    <w:name w:val="~ GCA Header Underline_27_0"/>
    <w:link w:val="GCAHeaderUnderlineChar26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60">
    <w:name w:val="~ GCA Header Underline Char_26_0"/>
    <w:link w:val="GCAHeaderUnderline270"/>
    <w:locked/>
    <w:rsid w:val="005401BA"/>
    <w:rPr>
      <w:rFonts w:ascii="Arial" w:eastAsia="Times New Roman" w:hAnsi="Arial" w:cs="Times New Roman"/>
      <w:b/>
      <w:color w:val="003366"/>
      <w:sz w:val="20"/>
      <w:szCs w:val="20"/>
      <w:lang w:eastAsia="ja-JP"/>
    </w:rPr>
  </w:style>
  <w:style w:type="paragraph" w:customStyle="1" w:styleId="Normal1100">
    <w:name w:val="Normal_110"/>
    <w:rsid w:val="005401BA"/>
    <w:pPr>
      <w:spacing w:after="0" w:line="240" w:lineRule="auto"/>
    </w:pPr>
    <w:rPr>
      <w:rFonts w:ascii="Times New Roman" w:eastAsia="MS Mincho" w:hAnsi="Times New Roman" w:cs="Times New Roman"/>
      <w:sz w:val="24"/>
      <w:szCs w:val="24"/>
      <w:lang w:eastAsia="zh-CN"/>
    </w:rPr>
  </w:style>
  <w:style w:type="paragraph" w:customStyle="1" w:styleId="Normal111">
    <w:name w:val="Normal_111"/>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200">
    <w:name w:val="Normal_2_0"/>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31">
    <w:name w:val="~ GCA Header Underline_31"/>
    <w:link w:val="GCAHeaderUnderlineChar3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30">
    <w:name w:val="~ GCA Header Underline Char_30"/>
    <w:link w:val="GCAHeaderUnderline31"/>
    <w:rsid w:val="005401BA"/>
    <w:rPr>
      <w:rFonts w:ascii="Arial" w:eastAsia="Times New Roman" w:hAnsi="Arial" w:cs="Times New Roman"/>
      <w:b/>
      <w:color w:val="003366"/>
      <w:sz w:val="20"/>
      <w:szCs w:val="20"/>
      <w:lang w:eastAsia="ja-JP"/>
    </w:rPr>
  </w:style>
  <w:style w:type="paragraph" w:customStyle="1" w:styleId="Normal112">
    <w:name w:val="Normal_112"/>
    <w:qFormat/>
    <w:rsid w:val="005401BA"/>
    <w:pPr>
      <w:spacing w:after="0" w:line="240" w:lineRule="auto"/>
    </w:pPr>
    <w:rPr>
      <w:rFonts w:ascii="Times New Roman" w:eastAsia="SimSun" w:hAnsi="Times New Roman" w:cs="Times New Roman"/>
      <w:sz w:val="24"/>
      <w:szCs w:val="24"/>
      <w:lang w:eastAsia="zh-CN"/>
    </w:rPr>
  </w:style>
  <w:style w:type="paragraph" w:customStyle="1" w:styleId="Normal320">
    <w:name w:val="Normal_3_2"/>
    <w:rsid w:val="005401BA"/>
    <w:pPr>
      <w:spacing w:after="0" w:line="240" w:lineRule="auto"/>
    </w:pPr>
    <w:rPr>
      <w:rFonts w:ascii="Times New Roman" w:eastAsia="SimSun" w:hAnsi="Times New Roman" w:cs="Times New Roman"/>
      <w:sz w:val="24"/>
      <w:szCs w:val="24"/>
      <w:lang w:eastAsia="en-GB"/>
    </w:rPr>
  </w:style>
  <w:style w:type="paragraph" w:customStyle="1" w:styleId="Normal3100">
    <w:name w:val="Normal_3_1_0"/>
    <w:rsid w:val="005401BA"/>
    <w:pPr>
      <w:spacing w:after="0" w:line="240" w:lineRule="auto"/>
    </w:pPr>
    <w:rPr>
      <w:rFonts w:ascii="Times New Roman" w:eastAsia="SimSun" w:hAnsi="Times New Roman" w:cs="Times New Roman"/>
      <w:sz w:val="24"/>
      <w:szCs w:val="24"/>
      <w:lang w:eastAsia="en-GB"/>
    </w:rPr>
  </w:style>
  <w:style w:type="paragraph" w:customStyle="1" w:styleId="GCAHeader28">
    <w:name w:val="~ GCA Header_28"/>
    <w:link w:val="GCAHeaderChar28"/>
    <w:rsid w:val="005401BA"/>
    <w:pPr>
      <w:spacing w:after="0" w:line="288" w:lineRule="auto"/>
    </w:pPr>
    <w:rPr>
      <w:rFonts w:ascii="Arial" w:eastAsia="Times New Roman" w:hAnsi="Arial" w:cs="Arial"/>
      <w:b/>
      <w:color w:val="003366"/>
      <w:sz w:val="20"/>
      <w:szCs w:val="20"/>
      <w:lang w:eastAsia="ja-JP"/>
    </w:rPr>
  </w:style>
  <w:style w:type="character" w:customStyle="1" w:styleId="GCAHeaderChar28">
    <w:name w:val="~ GCA Header Char_28"/>
    <w:link w:val="GCAHeader28"/>
    <w:locked/>
    <w:rsid w:val="005401BA"/>
    <w:rPr>
      <w:rFonts w:ascii="Arial" w:eastAsia="Times New Roman" w:hAnsi="Arial" w:cs="Arial"/>
      <w:b/>
      <w:color w:val="003366"/>
      <w:sz w:val="20"/>
      <w:szCs w:val="20"/>
      <w:lang w:eastAsia="ja-JP"/>
    </w:rPr>
  </w:style>
  <w:style w:type="paragraph" w:customStyle="1" w:styleId="Normal510">
    <w:name w:val="Normal_5_1"/>
    <w:rsid w:val="005401BA"/>
    <w:pPr>
      <w:spacing w:after="0" w:line="240" w:lineRule="auto"/>
    </w:pPr>
    <w:rPr>
      <w:rFonts w:ascii="Arial" w:eastAsia="SimSun" w:hAnsi="Arial" w:cs="Arial"/>
      <w:sz w:val="16"/>
      <w:szCs w:val="24"/>
      <w:lang w:eastAsia="en-GB"/>
    </w:rPr>
  </w:style>
  <w:style w:type="paragraph" w:customStyle="1" w:styleId="StyleArial8pt61">
    <w:name w:val="Style Arial 8 pt_61"/>
    <w:link w:val="StyleArial8ptCharChar58"/>
    <w:autoRedefine/>
    <w:rsid w:val="005401BA"/>
    <w:pPr>
      <w:spacing w:after="0" w:line="288" w:lineRule="auto"/>
      <w:jc w:val="both"/>
    </w:pPr>
    <w:rPr>
      <w:rFonts w:ascii="Arial" w:eastAsia="Times New Roman" w:hAnsi="Arial" w:cs="Arial"/>
      <w:iCs/>
      <w:sz w:val="20"/>
      <w:szCs w:val="20"/>
      <w:lang w:eastAsia="en-GB"/>
    </w:rPr>
  </w:style>
  <w:style w:type="character" w:customStyle="1" w:styleId="StyleArial8ptCharChar58">
    <w:name w:val="Style Arial 8 pt Char Char_58"/>
    <w:link w:val="StyleArial8pt61"/>
    <w:locked/>
    <w:rsid w:val="005401BA"/>
    <w:rPr>
      <w:rFonts w:ascii="Arial" w:eastAsia="Times New Roman" w:hAnsi="Arial" w:cs="Arial"/>
      <w:iCs/>
      <w:sz w:val="20"/>
      <w:szCs w:val="20"/>
      <w:lang w:eastAsia="en-GB"/>
    </w:rPr>
  </w:style>
  <w:style w:type="paragraph" w:customStyle="1" w:styleId="Normal1002">
    <w:name w:val="Normal_10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13">
    <w:name w:val="Normal_11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280">
    <w:name w:val="~ GCA Header Underline_28_0"/>
    <w:link w:val="GCAHeaderUnderlineChar270"/>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70">
    <w:name w:val="~ GCA Header Underline Char_27_0"/>
    <w:link w:val="GCAHeaderUnderline280"/>
    <w:locked/>
    <w:rsid w:val="005401BA"/>
    <w:rPr>
      <w:rFonts w:ascii="Arial" w:eastAsia="Times New Roman" w:hAnsi="Arial" w:cs="Times New Roman"/>
      <w:b/>
      <w:color w:val="003366"/>
      <w:sz w:val="20"/>
      <w:szCs w:val="20"/>
      <w:lang w:eastAsia="ja-JP"/>
    </w:rPr>
  </w:style>
  <w:style w:type="paragraph" w:customStyle="1" w:styleId="Normal1090">
    <w:name w:val="Normal_109_0"/>
    <w:rsid w:val="005401BA"/>
    <w:pPr>
      <w:spacing w:after="0" w:line="240" w:lineRule="auto"/>
    </w:pPr>
    <w:rPr>
      <w:rFonts w:ascii="Times New Roman" w:eastAsia="SimSun" w:hAnsi="Times New Roman" w:cs="Times New Roman"/>
      <w:sz w:val="24"/>
      <w:szCs w:val="24"/>
      <w:lang w:eastAsia="zh-CN"/>
    </w:rPr>
  </w:style>
  <w:style w:type="paragraph" w:customStyle="1" w:styleId="Normal114">
    <w:name w:val="Normal_11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5100">
    <w:name w:val="Normal_5_1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15">
    <w:name w:val="Normal_11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010">
    <w:name w:val="Normal_10_1"/>
    <w:rsid w:val="005401BA"/>
    <w:pPr>
      <w:spacing w:after="0" w:line="240" w:lineRule="auto"/>
    </w:pPr>
    <w:rPr>
      <w:rFonts w:ascii="Times New Roman" w:eastAsia="Times New Roman" w:hAnsi="Times New Roman" w:cs="Times New Roman"/>
      <w:sz w:val="24"/>
      <w:szCs w:val="24"/>
      <w:lang w:eastAsia="en-GB"/>
    </w:rPr>
  </w:style>
  <w:style w:type="paragraph" w:customStyle="1" w:styleId="Normal116">
    <w:name w:val="Normal_11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300">
    <w:name w:val="~ GCA Header Underline_30_0"/>
    <w:link w:val="GCAHeaderUnderlineChar29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90">
    <w:name w:val="~ GCA Header Underline Char_29_0"/>
    <w:link w:val="GCAHeaderUnderline300"/>
    <w:locked/>
    <w:rsid w:val="005401BA"/>
    <w:rPr>
      <w:rFonts w:ascii="Arial" w:eastAsia="Times New Roman" w:hAnsi="Arial" w:cs="Arial"/>
      <w:b/>
      <w:color w:val="003366"/>
      <w:sz w:val="20"/>
      <w:szCs w:val="20"/>
      <w:lang w:eastAsia="ja-JP"/>
    </w:rPr>
  </w:style>
  <w:style w:type="paragraph" w:customStyle="1" w:styleId="GCAParagraphText210">
    <w:name w:val="~ GCA Paragraph Text_2_1"/>
    <w:link w:val="GCAParagraphTextChar210"/>
    <w:rsid w:val="005401BA"/>
    <w:pPr>
      <w:spacing w:after="0" w:line="288" w:lineRule="auto"/>
      <w:jc w:val="both"/>
    </w:pPr>
    <w:rPr>
      <w:rFonts w:ascii="Arial" w:eastAsia="Times New Roman" w:hAnsi="Arial" w:cs="Arial"/>
      <w:sz w:val="20"/>
      <w:szCs w:val="20"/>
      <w:lang w:eastAsia="ja-JP"/>
    </w:rPr>
  </w:style>
  <w:style w:type="character" w:customStyle="1" w:styleId="GCAParagraphTextChar210">
    <w:name w:val="~ GCA Paragraph Text Char_2_1"/>
    <w:link w:val="GCAParagraphText210"/>
    <w:locked/>
    <w:rsid w:val="005401BA"/>
    <w:rPr>
      <w:rFonts w:ascii="Arial" w:eastAsia="Times New Roman" w:hAnsi="Arial" w:cs="Arial"/>
      <w:sz w:val="20"/>
      <w:szCs w:val="20"/>
      <w:lang w:eastAsia="ja-JP"/>
    </w:rPr>
  </w:style>
  <w:style w:type="paragraph" w:customStyle="1" w:styleId="Normal51000">
    <w:name w:val="Normal_5_1_0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17">
    <w:name w:val="Normal_11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Heading20">
    <w:name w:val="Heading 2_0"/>
    <w:basedOn w:val="Normal118"/>
    <w:next w:val="Normal118"/>
    <w:link w:val="Heading2HeaderunboldChar"/>
    <w:qFormat/>
    <w:rsid w:val="005401BA"/>
    <w:pPr>
      <w:keepNext/>
      <w:spacing w:line="288" w:lineRule="auto"/>
      <w:jc w:val="both"/>
      <w:outlineLvl w:val="1"/>
    </w:pPr>
    <w:rPr>
      <w:rFonts w:ascii="Arial" w:hAnsi="Arial" w:cs="Arial"/>
      <w:bCs/>
      <w:iCs/>
      <w:color w:val="003366"/>
      <w:kern w:val="28"/>
      <w:sz w:val="20"/>
      <w:szCs w:val="28"/>
      <w:lang w:eastAsia="en-US"/>
    </w:rPr>
  </w:style>
  <w:style w:type="paragraph" w:customStyle="1" w:styleId="Normal118">
    <w:name w:val="Normal_118"/>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Heading2HeaderunboldChar">
    <w:name w:val="Heading 2 ~ Header unbold Char"/>
    <w:link w:val="Heading20"/>
    <w:locked/>
    <w:rsid w:val="005401BA"/>
    <w:rPr>
      <w:rFonts w:ascii="Arial" w:eastAsia="Times New Roman" w:hAnsi="Arial" w:cs="Arial"/>
      <w:bCs/>
      <w:iCs/>
      <w:color w:val="003366"/>
      <w:kern w:val="28"/>
      <w:sz w:val="20"/>
      <w:szCs w:val="28"/>
    </w:rPr>
  </w:style>
  <w:style w:type="paragraph" w:customStyle="1" w:styleId="GCAParagraphText47">
    <w:name w:val="~ GCA Paragraph Text_47"/>
    <w:link w:val="GCAParagraphTextChar47"/>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47">
    <w:name w:val="~ GCA Paragraph Text Char_47"/>
    <w:link w:val="GCAParagraphText47"/>
    <w:locked/>
    <w:rsid w:val="005401BA"/>
    <w:rPr>
      <w:rFonts w:ascii="Arial" w:eastAsia="Times New Roman" w:hAnsi="Arial" w:cs="Times New Roman"/>
      <w:sz w:val="20"/>
      <w:szCs w:val="20"/>
      <w:lang w:eastAsia="ja-JP"/>
    </w:rPr>
  </w:style>
  <w:style w:type="paragraph" w:customStyle="1" w:styleId="Normal1020">
    <w:name w:val="Normal_10_2"/>
    <w:rsid w:val="005401BA"/>
    <w:pPr>
      <w:spacing w:after="0" w:line="240" w:lineRule="auto"/>
    </w:pPr>
    <w:rPr>
      <w:rFonts w:ascii="Times New Roman" w:eastAsia="Times New Roman" w:hAnsi="Times New Roman" w:cs="Times New Roman"/>
      <w:sz w:val="24"/>
      <w:szCs w:val="24"/>
      <w:lang w:eastAsia="en-GB"/>
    </w:rPr>
  </w:style>
  <w:style w:type="paragraph" w:customStyle="1" w:styleId="Normal119">
    <w:name w:val="Normal_119"/>
    <w:qFormat/>
    <w:rsid w:val="005401BA"/>
    <w:pPr>
      <w:spacing w:after="0" w:line="240" w:lineRule="auto"/>
    </w:pPr>
    <w:rPr>
      <w:rFonts w:ascii="Times New Roman" w:eastAsia="Times New Roman" w:hAnsi="Times New Roman" w:cs="Times New Roman"/>
      <w:sz w:val="24"/>
      <w:szCs w:val="24"/>
      <w:lang w:eastAsia="zh-CN"/>
    </w:rPr>
  </w:style>
  <w:style w:type="paragraph" w:customStyle="1" w:styleId="GCAHeaderUnderline53">
    <w:name w:val="~ GCA Header Underline_53"/>
    <w:link w:val="GCAHeaderUnderlineChar5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
    <w:name w:val="~ GCA Header Underline Char_50"/>
    <w:link w:val="GCAHeaderUnderline53"/>
    <w:locked/>
    <w:rsid w:val="005401BA"/>
    <w:rPr>
      <w:rFonts w:ascii="Arial" w:eastAsia="Times New Roman" w:hAnsi="Arial" w:cs="Arial"/>
      <w:b/>
      <w:color w:val="003366"/>
      <w:sz w:val="20"/>
      <w:szCs w:val="20"/>
      <w:lang w:eastAsia="ja-JP"/>
    </w:rPr>
  </w:style>
  <w:style w:type="paragraph" w:customStyle="1" w:styleId="Heading21">
    <w:name w:val="Heading 2_1"/>
    <w:basedOn w:val="Normal119"/>
    <w:next w:val="Normal119"/>
    <w:link w:val="Heading2HeaderunboldChar0"/>
    <w:qFormat/>
    <w:rsid w:val="005401BA"/>
    <w:pPr>
      <w:keepNext/>
      <w:spacing w:line="288" w:lineRule="auto"/>
      <w:jc w:val="both"/>
      <w:outlineLvl w:val="1"/>
    </w:pPr>
    <w:rPr>
      <w:rFonts w:ascii="Arial" w:hAnsi="Arial" w:cs="Arial"/>
      <w:bCs/>
      <w:iCs/>
      <w:color w:val="003366"/>
      <w:kern w:val="28"/>
      <w:sz w:val="20"/>
      <w:szCs w:val="28"/>
      <w:lang w:eastAsia="en-US"/>
    </w:rPr>
  </w:style>
  <w:style w:type="character" w:customStyle="1" w:styleId="Heading2HeaderunboldChar0">
    <w:name w:val="Heading 2 ~ Header unbold Char_0"/>
    <w:link w:val="Heading21"/>
    <w:locked/>
    <w:rsid w:val="005401BA"/>
    <w:rPr>
      <w:rFonts w:ascii="Arial" w:eastAsia="Times New Roman" w:hAnsi="Arial" w:cs="Arial"/>
      <w:bCs/>
      <w:iCs/>
      <w:color w:val="003366"/>
      <w:kern w:val="28"/>
      <w:sz w:val="20"/>
      <w:szCs w:val="28"/>
    </w:rPr>
  </w:style>
  <w:style w:type="paragraph" w:customStyle="1" w:styleId="Normal1200">
    <w:name w:val="Normal_12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Underline32">
    <w:name w:val="~ GCA Header Underline_32"/>
    <w:link w:val="GCAHeaderUnderlineChar31"/>
    <w:rsid w:val="005401BA"/>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31">
    <w:name w:val="~ GCA Header Underline Char_31"/>
    <w:link w:val="GCAHeaderUnderline32"/>
    <w:rsid w:val="005401BA"/>
    <w:rPr>
      <w:rFonts w:ascii="Arial" w:eastAsia="Times New Roman" w:hAnsi="Arial" w:cs="Times New Roman"/>
      <w:b/>
      <w:color w:val="003366"/>
      <w:sz w:val="20"/>
      <w:szCs w:val="20"/>
      <w:lang w:eastAsia="ja-JP"/>
    </w:rPr>
  </w:style>
  <w:style w:type="paragraph" w:customStyle="1" w:styleId="Normal121">
    <w:name w:val="Normal_121"/>
    <w:qFormat/>
    <w:rsid w:val="005401BA"/>
    <w:pPr>
      <w:spacing w:after="0" w:line="240" w:lineRule="auto"/>
    </w:pPr>
    <w:rPr>
      <w:rFonts w:ascii="Times New Roman" w:eastAsia="SimSun" w:hAnsi="Times New Roman" w:cs="Times New Roman"/>
      <w:sz w:val="24"/>
      <w:szCs w:val="24"/>
      <w:lang w:eastAsia="zh-CN"/>
    </w:rPr>
  </w:style>
  <w:style w:type="paragraph" w:customStyle="1" w:styleId="Normal330">
    <w:name w:val="Normal_3_3"/>
    <w:rsid w:val="005401BA"/>
    <w:pPr>
      <w:spacing w:after="0" w:line="240" w:lineRule="auto"/>
    </w:pPr>
    <w:rPr>
      <w:rFonts w:ascii="Times New Roman" w:eastAsia="SimSun" w:hAnsi="Times New Roman" w:cs="Times New Roman"/>
      <w:sz w:val="24"/>
      <w:szCs w:val="24"/>
      <w:lang w:eastAsia="en-GB"/>
    </w:rPr>
  </w:style>
  <w:style w:type="paragraph" w:customStyle="1" w:styleId="GCAParagraphText48">
    <w:name w:val="~ GCA Paragraph Text_48"/>
    <w:link w:val="GCAParagraphTextChar48"/>
    <w:rsid w:val="005401BA"/>
    <w:pPr>
      <w:spacing w:after="0" w:line="288" w:lineRule="auto"/>
      <w:jc w:val="both"/>
    </w:pPr>
    <w:rPr>
      <w:rFonts w:ascii="Arial" w:eastAsia="Arial Unicode MS" w:hAnsi="Arial" w:cs="Arial"/>
      <w:sz w:val="20"/>
      <w:szCs w:val="20"/>
      <w:lang w:eastAsia="ja-JP"/>
    </w:rPr>
  </w:style>
  <w:style w:type="character" w:customStyle="1" w:styleId="GCAParagraphTextChar48">
    <w:name w:val="~ GCA Paragraph Text Char_48"/>
    <w:link w:val="GCAParagraphText48"/>
    <w:locked/>
    <w:rsid w:val="005401BA"/>
    <w:rPr>
      <w:rFonts w:ascii="Arial" w:eastAsia="Arial Unicode MS" w:hAnsi="Arial" w:cs="Arial"/>
      <w:sz w:val="20"/>
      <w:szCs w:val="20"/>
      <w:lang w:eastAsia="ja-JP"/>
    </w:rPr>
  </w:style>
  <w:style w:type="paragraph" w:customStyle="1" w:styleId="Normal122">
    <w:name w:val="Normal_122"/>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340">
    <w:name w:val="Normal_3_4"/>
    <w:rsid w:val="005401BA"/>
    <w:pPr>
      <w:spacing w:after="0" w:line="240" w:lineRule="auto"/>
    </w:pPr>
    <w:rPr>
      <w:rFonts w:ascii="Times New Roman" w:eastAsia="Times New Roman" w:hAnsi="Times New Roman" w:cs="Times New Roman"/>
      <w:sz w:val="24"/>
      <w:szCs w:val="24"/>
      <w:lang w:eastAsia="en-GB"/>
    </w:rPr>
  </w:style>
  <w:style w:type="paragraph" w:customStyle="1" w:styleId="Normal123">
    <w:name w:val="Normal_123"/>
    <w:qFormat/>
    <w:rsid w:val="005401BA"/>
    <w:pPr>
      <w:spacing w:after="0" w:line="240" w:lineRule="auto"/>
    </w:pPr>
    <w:rPr>
      <w:rFonts w:ascii="Times New Roman" w:eastAsia="Times New Roman" w:hAnsi="Times New Roman" w:cs="Times New Roman"/>
      <w:sz w:val="24"/>
      <w:szCs w:val="24"/>
      <w:lang w:eastAsia="zh-CN"/>
    </w:rPr>
  </w:style>
  <w:style w:type="paragraph" w:customStyle="1" w:styleId="GCAHeaderUnderline530">
    <w:name w:val="~ GCA Header Underline_53_0"/>
    <w:link w:val="GCAHeaderUnderlineChar50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0">
    <w:name w:val="~ GCA Header Underline Char_50_0"/>
    <w:link w:val="GCAHeaderUnderline530"/>
    <w:locked/>
    <w:rsid w:val="005401BA"/>
    <w:rPr>
      <w:rFonts w:ascii="Arial" w:eastAsia="Times New Roman" w:hAnsi="Arial" w:cs="Arial"/>
      <w:b/>
      <w:color w:val="003366"/>
      <w:sz w:val="20"/>
      <w:szCs w:val="20"/>
      <w:lang w:eastAsia="ja-JP"/>
    </w:rPr>
  </w:style>
  <w:style w:type="paragraph" w:customStyle="1" w:styleId="Normal124">
    <w:name w:val="Normal_124"/>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240">
    <w:name w:val="Normal_124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50">
    <w:name w:val="Normal_15_0"/>
    <w:rsid w:val="005401BA"/>
    <w:pPr>
      <w:spacing w:after="0" w:line="240" w:lineRule="auto"/>
    </w:pPr>
    <w:rPr>
      <w:rFonts w:ascii="Times New Roman" w:eastAsia="Times New Roman" w:hAnsi="Times New Roman" w:cs="Times New Roman"/>
      <w:sz w:val="24"/>
      <w:szCs w:val="24"/>
      <w:lang w:eastAsia="en-GB"/>
    </w:rPr>
  </w:style>
  <w:style w:type="paragraph" w:customStyle="1" w:styleId="GCAFooter18">
    <w:name w:val="~ GCA Footer_18"/>
    <w:rsid w:val="005401BA"/>
    <w:pPr>
      <w:spacing w:after="0" w:line="288" w:lineRule="auto"/>
      <w:jc w:val="both"/>
    </w:pPr>
    <w:rPr>
      <w:rFonts w:ascii="Arial" w:eastAsia="MS Mincho" w:hAnsi="Arial" w:cs="Arial"/>
      <w:iCs/>
      <w:sz w:val="16"/>
      <w:szCs w:val="16"/>
      <w:lang w:eastAsia="ja-JP"/>
    </w:rPr>
  </w:style>
  <w:style w:type="paragraph" w:customStyle="1" w:styleId="Normal125">
    <w:name w:val="Normal_125"/>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26">
    <w:name w:val="Normal_12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27">
    <w:name w:val="Normal_127"/>
    <w:qFormat/>
    <w:rsid w:val="005401BA"/>
    <w:pPr>
      <w:spacing w:after="0" w:line="240" w:lineRule="auto"/>
    </w:pPr>
    <w:rPr>
      <w:rFonts w:ascii="Arial" w:eastAsia="Arial" w:hAnsi="Arial" w:cs="Times New Roman"/>
      <w:sz w:val="20"/>
      <w:szCs w:val="24"/>
      <w:lang w:eastAsia="en-GB"/>
    </w:rPr>
  </w:style>
  <w:style w:type="paragraph" w:customStyle="1" w:styleId="GCAParagraphText251">
    <w:name w:val="~ GCA Paragraph Text_2_5"/>
    <w:link w:val="GCAParagraphTextChar251"/>
    <w:rsid w:val="005401BA"/>
    <w:pPr>
      <w:spacing w:after="0" w:line="288" w:lineRule="auto"/>
      <w:jc w:val="both"/>
    </w:pPr>
    <w:rPr>
      <w:rFonts w:ascii="Arial" w:eastAsia="Arial Unicode MS" w:hAnsi="Arial" w:cs="Arial"/>
      <w:sz w:val="20"/>
      <w:szCs w:val="20"/>
      <w:lang w:eastAsia="ja-JP"/>
    </w:rPr>
  </w:style>
  <w:style w:type="character" w:customStyle="1" w:styleId="GCAParagraphTextChar251">
    <w:name w:val="~ GCA Paragraph Text Char_2_5"/>
    <w:link w:val="GCAParagraphText251"/>
    <w:locked/>
    <w:rsid w:val="005401BA"/>
    <w:rPr>
      <w:rFonts w:ascii="Arial" w:eastAsia="Arial Unicode MS" w:hAnsi="Arial" w:cs="Arial"/>
      <w:sz w:val="20"/>
      <w:szCs w:val="20"/>
      <w:lang w:eastAsia="ja-JP"/>
    </w:rPr>
  </w:style>
  <w:style w:type="paragraph" w:customStyle="1" w:styleId="Normal128">
    <w:name w:val="Normal_128"/>
    <w:qFormat/>
    <w:rsid w:val="005401BA"/>
    <w:pPr>
      <w:spacing w:after="0" w:line="240" w:lineRule="auto"/>
    </w:pPr>
    <w:rPr>
      <w:rFonts w:ascii="Arial" w:eastAsia="Arial" w:hAnsi="Arial" w:cs="Arial"/>
      <w:sz w:val="20"/>
      <w:szCs w:val="24"/>
      <w:lang w:eastAsia="en-GB"/>
    </w:rPr>
  </w:style>
  <w:style w:type="paragraph" w:customStyle="1" w:styleId="GCAHeaderUnderline531">
    <w:name w:val="~ GCA Header Underline_53_1"/>
    <w:link w:val="GCAHeaderUnderlineChar501"/>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1">
    <w:name w:val="~ GCA Header Underline Char_50_1"/>
    <w:link w:val="GCAHeaderUnderline531"/>
    <w:locked/>
    <w:rsid w:val="005401BA"/>
    <w:rPr>
      <w:rFonts w:ascii="Arial" w:eastAsia="Times New Roman" w:hAnsi="Arial" w:cs="Arial"/>
      <w:b/>
      <w:color w:val="003366"/>
      <w:sz w:val="20"/>
      <w:szCs w:val="20"/>
      <w:lang w:eastAsia="ja-JP"/>
    </w:rPr>
  </w:style>
  <w:style w:type="paragraph" w:customStyle="1" w:styleId="Smallspace">
    <w:name w:val="Small space"/>
    <w:basedOn w:val="Normal129"/>
    <w:rsid w:val="005401BA"/>
    <w:pPr>
      <w:spacing w:line="288" w:lineRule="auto"/>
    </w:pPr>
    <w:rPr>
      <w:rFonts w:eastAsia="Times New Roman" w:cs="Times New Roman"/>
      <w:color w:val="003366"/>
      <w:sz w:val="8"/>
      <w:szCs w:val="20"/>
    </w:rPr>
  </w:style>
  <w:style w:type="paragraph" w:customStyle="1" w:styleId="Normal129">
    <w:name w:val="Normal_129"/>
    <w:qFormat/>
    <w:rsid w:val="005401BA"/>
    <w:pPr>
      <w:spacing w:after="0" w:line="240" w:lineRule="auto"/>
    </w:pPr>
    <w:rPr>
      <w:rFonts w:ascii="Arial" w:eastAsia="Arial" w:hAnsi="Arial" w:cs="Arial"/>
      <w:sz w:val="20"/>
      <w:szCs w:val="24"/>
      <w:lang w:eastAsia="en-GB"/>
    </w:rPr>
  </w:style>
  <w:style w:type="paragraph" w:customStyle="1" w:styleId="Smallspace0">
    <w:name w:val="Small space_0"/>
    <w:basedOn w:val="Normal1300"/>
    <w:rsid w:val="005401BA"/>
    <w:pPr>
      <w:spacing w:line="288" w:lineRule="auto"/>
      <w:jc w:val="both"/>
    </w:pPr>
    <w:rPr>
      <w:rFonts w:ascii="Arial" w:eastAsia="Times New Roman" w:hAnsi="Arial" w:cs="Arial"/>
      <w:iCs/>
      <w:sz w:val="8"/>
      <w:szCs w:val="16"/>
    </w:rPr>
  </w:style>
  <w:style w:type="paragraph" w:customStyle="1" w:styleId="Normal1300">
    <w:name w:val="Normal_130"/>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31">
    <w:name w:val="Normal_13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32">
    <w:name w:val="Normal_132"/>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800">
    <w:name w:val="Normal_8_0"/>
    <w:rsid w:val="005401BA"/>
    <w:pPr>
      <w:spacing w:after="0" w:line="240" w:lineRule="auto"/>
    </w:pPr>
    <w:rPr>
      <w:rFonts w:ascii="Times New Roman" w:eastAsia="Times New Roman" w:hAnsi="Times New Roman" w:cs="Times New Roman"/>
      <w:sz w:val="24"/>
      <w:szCs w:val="24"/>
      <w:lang w:eastAsia="en-GB"/>
    </w:rPr>
  </w:style>
  <w:style w:type="paragraph" w:customStyle="1" w:styleId="Normal260">
    <w:name w:val="Normal_26_0"/>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4">
    <w:name w:val="~ GCA Header_14"/>
    <w:link w:val="GCAHeaderChar14"/>
    <w:rsid w:val="005401BA"/>
    <w:pPr>
      <w:spacing w:after="0" w:line="288" w:lineRule="auto"/>
    </w:pPr>
    <w:rPr>
      <w:rFonts w:ascii="Arial" w:eastAsia="Arial Unicode MS" w:hAnsi="Arial" w:cs="Arial"/>
      <w:b/>
      <w:color w:val="003366"/>
      <w:sz w:val="20"/>
      <w:szCs w:val="20"/>
      <w:lang w:eastAsia="ja-JP"/>
    </w:rPr>
  </w:style>
  <w:style w:type="character" w:customStyle="1" w:styleId="GCAHeaderChar14">
    <w:name w:val="~ GCA Header Char_14"/>
    <w:link w:val="GCAHeader14"/>
    <w:locked/>
    <w:rsid w:val="005401BA"/>
    <w:rPr>
      <w:rFonts w:ascii="Arial" w:eastAsia="Arial Unicode MS" w:hAnsi="Arial" w:cs="Arial"/>
      <w:b/>
      <w:color w:val="003366"/>
      <w:sz w:val="20"/>
      <w:szCs w:val="20"/>
      <w:lang w:eastAsia="ja-JP"/>
    </w:rPr>
  </w:style>
  <w:style w:type="paragraph" w:customStyle="1" w:styleId="Normal133">
    <w:name w:val="Normal_133"/>
    <w:qFormat/>
    <w:rsid w:val="005401BA"/>
    <w:pPr>
      <w:spacing w:after="0" w:line="240" w:lineRule="auto"/>
    </w:pPr>
    <w:rPr>
      <w:rFonts w:ascii="Times New Roman" w:eastAsia="Times New Roman" w:hAnsi="Times New Roman" w:cs="Times New Roman"/>
      <w:sz w:val="24"/>
      <w:szCs w:val="24"/>
      <w:lang w:eastAsia="zh-CN"/>
    </w:rPr>
  </w:style>
  <w:style w:type="paragraph" w:customStyle="1" w:styleId="Normal350">
    <w:name w:val="Normal_3_5"/>
    <w:rsid w:val="005401BA"/>
    <w:pPr>
      <w:spacing w:after="0" w:line="240" w:lineRule="auto"/>
    </w:pPr>
    <w:rPr>
      <w:rFonts w:ascii="Times New Roman" w:eastAsia="SimSun" w:hAnsi="Times New Roman" w:cs="Times New Roman"/>
      <w:sz w:val="24"/>
      <w:szCs w:val="24"/>
      <w:lang w:eastAsia="en-GB"/>
    </w:rPr>
  </w:style>
  <w:style w:type="paragraph" w:customStyle="1" w:styleId="GCAHeaderBold-Underline01">
    <w:name w:val="~ GCA Header Bold - Underline_0"/>
    <w:basedOn w:val="Normal134"/>
    <w:link w:val="GCAHeaderBold-UnderlineChar01"/>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4">
    <w:name w:val="Normal_134"/>
    <w:qFormat/>
    <w:rsid w:val="005401BA"/>
    <w:pPr>
      <w:spacing w:after="0" w:line="240" w:lineRule="auto"/>
    </w:pPr>
    <w:rPr>
      <w:rFonts w:ascii="Times New Roman" w:eastAsia="Times New Roman" w:hAnsi="Times New Roman" w:cs="Times New Roman"/>
      <w:sz w:val="24"/>
      <w:szCs w:val="24"/>
      <w:lang w:eastAsia="zh-CN"/>
    </w:rPr>
  </w:style>
  <w:style w:type="character" w:customStyle="1" w:styleId="GCAHeaderBold-UnderlineChar01">
    <w:name w:val="~ GCA Header Bold - Underline Char_0"/>
    <w:link w:val="GCAHeaderBold-Underline01"/>
    <w:rsid w:val="005401BA"/>
    <w:rPr>
      <w:rFonts w:ascii="Arial (W1)" w:eastAsia="Times New Roman" w:hAnsi="Arial (W1)" w:cs="Times New Roman"/>
      <w:b/>
      <w:bCs/>
      <w:color w:val="003366"/>
      <w:sz w:val="20"/>
      <w:szCs w:val="20"/>
      <w:lang w:eastAsia="ja-JP"/>
    </w:rPr>
  </w:style>
  <w:style w:type="paragraph" w:customStyle="1" w:styleId="Heading110">
    <w:name w:val="Heading 1_10"/>
    <w:basedOn w:val="Normal134"/>
    <w:next w:val="Normal134"/>
    <w:link w:val="Heading1GCAheadetChar"/>
    <w:rsid w:val="005401BA"/>
    <w:pPr>
      <w:keepNext/>
      <w:spacing w:line="288" w:lineRule="auto"/>
      <w:outlineLvl w:val="0"/>
    </w:pPr>
    <w:rPr>
      <w:rFonts w:ascii="Arial Bold" w:hAnsi="Arial Bold" w:cs="Arial"/>
      <w:b/>
      <w:bCs/>
      <w:color w:val="003366"/>
      <w:kern w:val="28"/>
      <w:sz w:val="20"/>
      <w:szCs w:val="32"/>
      <w:lang w:eastAsia="en-US"/>
    </w:rPr>
  </w:style>
  <w:style w:type="character" w:customStyle="1" w:styleId="Heading1GCAheadetChar">
    <w:name w:val="Heading 1 ~ GCA headet Char"/>
    <w:link w:val="Heading110"/>
    <w:locked/>
    <w:rsid w:val="005401BA"/>
    <w:rPr>
      <w:rFonts w:ascii="Arial Bold" w:eastAsia="Times New Roman" w:hAnsi="Arial Bold" w:cs="Arial"/>
      <w:b/>
      <w:bCs/>
      <w:color w:val="003366"/>
      <w:kern w:val="28"/>
      <w:sz w:val="20"/>
      <w:szCs w:val="32"/>
    </w:rPr>
  </w:style>
  <w:style w:type="paragraph" w:customStyle="1" w:styleId="Normal135">
    <w:name w:val="Normal_1_3"/>
    <w:rsid w:val="005401BA"/>
    <w:pPr>
      <w:spacing w:after="0" w:line="240" w:lineRule="auto"/>
    </w:pPr>
    <w:rPr>
      <w:rFonts w:ascii="Times New Roman" w:eastAsia="MS Mincho" w:hAnsi="Times New Roman" w:cs="Times New Roman"/>
      <w:sz w:val="24"/>
      <w:szCs w:val="24"/>
      <w:lang w:eastAsia="ja-JP"/>
    </w:rPr>
  </w:style>
  <w:style w:type="paragraph" w:customStyle="1" w:styleId="GCAHeaderBold-Underline1">
    <w:name w:val="~ GCA Header Bold - Underline_1"/>
    <w:basedOn w:val="Normal1350"/>
    <w:link w:val="GCAHeaderBold-UnderlineChar1"/>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50">
    <w:name w:val="Normal_135"/>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
    <w:name w:val="~ GCA Header Bold - Underline Char_1"/>
    <w:link w:val="GCAHeaderBold-Underline1"/>
    <w:rsid w:val="005401BA"/>
    <w:rPr>
      <w:rFonts w:ascii="Arial (W1)" w:eastAsia="Times New Roman" w:hAnsi="Arial (W1)" w:cs="Times New Roman"/>
      <w:b/>
      <w:bCs/>
      <w:color w:val="003366"/>
      <w:sz w:val="20"/>
      <w:szCs w:val="20"/>
      <w:lang w:eastAsia="ja-JP"/>
    </w:rPr>
  </w:style>
  <w:style w:type="paragraph" w:customStyle="1" w:styleId="GCAFooter19">
    <w:name w:val="~ GCA Footer_19"/>
    <w:rsid w:val="005401BA"/>
    <w:pPr>
      <w:spacing w:after="0" w:line="288" w:lineRule="auto"/>
      <w:jc w:val="both"/>
    </w:pPr>
    <w:rPr>
      <w:rFonts w:ascii="Arial" w:eastAsia="Times New Roman" w:hAnsi="Arial" w:cs="Arial"/>
      <w:iCs/>
      <w:sz w:val="16"/>
      <w:szCs w:val="16"/>
      <w:lang w:eastAsia="ja-JP"/>
    </w:rPr>
  </w:style>
  <w:style w:type="paragraph" w:customStyle="1" w:styleId="Normal136">
    <w:name w:val="Normal_13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2">
    <w:name w:val="~ GCA Header Bold - Underline_2"/>
    <w:basedOn w:val="Normal137"/>
    <w:link w:val="GCAHeaderBold-UnderlineChar2"/>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37">
    <w:name w:val="Normal_137"/>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
    <w:name w:val="~ GCA Header Bold - Underline Char_2"/>
    <w:link w:val="GCAHeaderBold-Underline2"/>
    <w:rsid w:val="005401BA"/>
    <w:rPr>
      <w:rFonts w:ascii="Arial (W1)" w:eastAsia="Times New Roman" w:hAnsi="Arial (W1)" w:cs="Times New Roman"/>
      <w:b/>
      <w:bCs/>
      <w:color w:val="003366"/>
      <w:sz w:val="20"/>
      <w:szCs w:val="20"/>
      <w:lang w:eastAsia="ja-JP"/>
    </w:rPr>
  </w:style>
  <w:style w:type="paragraph" w:customStyle="1" w:styleId="Normal138">
    <w:name w:val="Normal_13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3">
    <w:name w:val="~ GCA Header Bold - Underline_3"/>
    <w:basedOn w:val="Normal139"/>
    <w:link w:val="GCAHeaderBold-UnderlineChar3"/>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9">
    <w:name w:val="Normal_139"/>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3">
    <w:name w:val="~ GCA Header Bold - Underline Char_3"/>
    <w:link w:val="GCAHeaderBold-Underline3"/>
    <w:rsid w:val="005401BA"/>
    <w:rPr>
      <w:rFonts w:ascii="Arial (W1)" w:eastAsia="Times New Roman" w:hAnsi="Arial (W1)" w:cs="Times New Roman"/>
      <w:b/>
      <w:bCs/>
      <w:color w:val="003366"/>
      <w:sz w:val="20"/>
      <w:szCs w:val="20"/>
      <w:lang w:eastAsia="ja-JP"/>
    </w:rPr>
  </w:style>
  <w:style w:type="paragraph" w:customStyle="1" w:styleId="Normal1400">
    <w:name w:val="Normal_14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4">
    <w:name w:val="~ GCA Header Bold - Underline_4"/>
    <w:basedOn w:val="Normal141"/>
    <w:link w:val="GCAHeaderBold-UnderlineChar4"/>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1">
    <w:name w:val="Normal_141"/>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4">
    <w:name w:val="~ GCA Header Bold - Underline Char_4"/>
    <w:link w:val="GCAHeaderBold-Underline4"/>
    <w:rsid w:val="005401BA"/>
    <w:rPr>
      <w:rFonts w:ascii="Arial (W1)" w:eastAsia="Times New Roman" w:hAnsi="Arial (W1)" w:cs="Times New Roman"/>
      <w:b/>
      <w:bCs/>
      <w:color w:val="003366"/>
      <w:sz w:val="20"/>
      <w:szCs w:val="20"/>
      <w:lang w:eastAsia="ja-JP"/>
    </w:rPr>
  </w:style>
  <w:style w:type="character" w:customStyle="1" w:styleId="Heading2HeaderunboldCharChar">
    <w:name w:val="Heading 2 ~ Header unbold Char Char"/>
    <w:link w:val="Heading210"/>
    <w:locked/>
    <w:rsid w:val="005401BA"/>
    <w:rPr>
      <w:rFonts w:ascii="Arial" w:hAnsi="Arial"/>
      <w:b/>
      <w:lang w:eastAsia="ja-JP"/>
    </w:rPr>
  </w:style>
  <w:style w:type="paragraph" w:customStyle="1" w:styleId="Heading210">
    <w:name w:val="Heading 2_1_0"/>
    <w:basedOn w:val="Normal141"/>
    <w:next w:val="Normal141"/>
    <w:link w:val="Heading2HeaderunboldCharChar"/>
    <w:rsid w:val="005401BA"/>
    <w:pPr>
      <w:keepNext/>
      <w:jc w:val="right"/>
      <w:outlineLvl w:val="1"/>
    </w:pPr>
    <w:rPr>
      <w:rFonts w:ascii="Arial" w:eastAsiaTheme="minorHAnsi" w:hAnsi="Arial" w:cstheme="minorBidi"/>
      <w:b/>
      <w:sz w:val="22"/>
      <w:szCs w:val="22"/>
      <w:lang w:eastAsia="ja-JP"/>
    </w:rPr>
  </w:style>
  <w:style w:type="paragraph" w:customStyle="1" w:styleId="GCAHeaderBold-Underline5">
    <w:name w:val="~ GCA Header Bold - Underline_5"/>
    <w:basedOn w:val="Normal142"/>
    <w:link w:val="GCAHeaderBold-UnderlineChar5"/>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2">
    <w:name w:val="Normal_14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5">
    <w:name w:val="~ GCA Header Bold - Underline Char_5"/>
    <w:link w:val="GCAHeaderBold-Underline5"/>
    <w:rsid w:val="005401BA"/>
    <w:rPr>
      <w:rFonts w:ascii="Arial (W1)" w:eastAsia="Times New Roman" w:hAnsi="Arial (W1)" w:cs="Times New Roman"/>
      <w:b/>
      <w:bCs/>
      <w:color w:val="003366"/>
      <w:sz w:val="20"/>
      <w:szCs w:val="20"/>
      <w:lang w:eastAsia="ja-JP"/>
    </w:rPr>
  </w:style>
  <w:style w:type="character" w:customStyle="1" w:styleId="Heading2HeaderunboldCharChar0">
    <w:name w:val="Heading 2 ~ Header unbold Char Char_0"/>
    <w:link w:val="Heading211"/>
    <w:locked/>
    <w:rsid w:val="005401BA"/>
    <w:rPr>
      <w:rFonts w:ascii="Arial" w:eastAsia="SimSun" w:hAnsi="Arial"/>
      <w:b/>
      <w:lang w:eastAsia="ja-JP"/>
    </w:rPr>
  </w:style>
  <w:style w:type="paragraph" w:customStyle="1" w:styleId="Heading211">
    <w:name w:val="Heading 2_1_1"/>
    <w:basedOn w:val="Normal142"/>
    <w:next w:val="Normal142"/>
    <w:link w:val="Heading2HeaderunboldCharChar0"/>
    <w:rsid w:val="005401BA"/>
    <w:pPr>
      <w:keepNext/>
      <w:jc w:val="right"/>
      <w:outlineLvl w:val="1"/>
    </w:pPr>
    <w:rPr>
      <w:rFonts w:ascii="Arial" w:eastAsia="SimSun" w:hAnsi="Arial" w:cstheme="minorBidi"/>
      <w:b/>
      <w:sz w:val="22"/>
      <w:szCs w:val="22"/>
      <w:lang w:eastAsia="ja-JP"/>
    </w:rPr>
  </w:style>
  <w:style w:type="paragraph" w:customStyle="1" w:styleId="Normal143">
    <w:name w:val="Normal_1_4"/>
    <w:rsid w:val="005401BA"/>
    <w:pPr>
      <w:spacing w:after="0" w:line="240" w:lineRule="auto"/>
    </w:pPr>
    <w:rPr>
      <w:rFonts w:ascii="Times New Roman" w:eastAsia="MS Mincho" w:hAnsi="Times New Roman" w:cs="Times New Roman"/>
      <w:sz w:val="24"/>
      <w:szCs w:val="24"/>
      <w:lang w:eastAsia="ja-JP"/>
    </w:rPr>
  </w:style>
  <w:style w:type="paragraph" w:customStyle="1" w:styleId="Normal1430">
    <w:name w:val="Normal_14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Indentnotes65">
    <w:name w:val="Indent notes_65"/>
    <w:basedOn w:val="Normal144"/>
    <w:link w:val="IndentnotesChar58"/>
    <w:rsid w:val="005401BA"/>
    <w:pPr>
      <w:ind w:left="255" w:hanging="255"/>
    </w:pPr>
    <w:rPr>
      <w:rFonts w:ascii="Arial" w:hAnsi="Arial" w:cs="Arial"/>
      <w:sz w:val="12"/>
    </w:rPr>
  </w:style>
  <w:style w:type="paragraph" w:customStyle="1" w:styleId="Normal144">
    <w:name w:val="Normal_144"/>
    <w:qFormat/>
    <w:rsid w:val="005401BA"/>
    <w:pPr>
      <w:spacing w:after="0" w:line="240" w:lineRule="auto"/>
    </w:pPr>
    <w:rPr>
      <w:rFonts w:ascii="Times New Roman" w:eastAsia="SimSun" w:hAnsi="Times New Roman" w:cs="Times New Roman"/>
      <w:sz w:val="24"/>
      <w:szCs w:val="24"/>
      <w:lang w:eastAsia="zh-CN"/>
    </w:rPr>
  </w:style>
  <w:style w:type="character" w:customStyle="1" w:styleId="IndentnotesChar58">
    <w:name w:val="Indent notes Char_58"/>
    <w:link w:val="Indentnotes65"/>
    <w:locked/>
    <w:rsid w:val="005401BA"/>
    <w:rPr>
      <w:rFonts w:ascii="Arial" w:eastAsia="SimSun" w:hAnsi="Arial" w:cs="Arial"/>
      <w:sz w:val="12"/>
      <w:szCs w:val="24"/>
      <w:lang w:eastAsia="zh-CN"/>
    </w:rPr>
  </w:style>
  <w:style w:type="table" w:customStyle="1" w:styleId="TableGrid6">
    <w:name w:val="Table Grid_6"/>
    <w:basedOn w:val="TableNormal"/>
    <w:rsid w:val="005401BA"/>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Bold-Underline6">
    <w:name w:val="~ GCA Header Bold - Underline_6"/>
    <w:basedOn w:val="Normal144"/>
    <w:link w:val="GCAHeaderBold-UnderlineChar6"/>
    <w:rsid w:val="005401BA"/>
    <w:pPr>
      <w:pBdr>
        <w:bottom w:val="single" w:sz="4" w:space="1" w:color="003366"/>
      </w:pBdr>
      <w:spacing w:line="288" w:lineRule="auto"/>
      <w:outlineLvl w:val="0"/>
    </w:pPr>
    <w:rPr>
      <w:rFonts w:ascii="Arial (W1)" w:eastAsia="Times New Roman" w:hAnsi="Arial (W1)"/>
      <w:b/>
      <w:bCs/>
      <w:color w:val="003366"/>
      <w:sz w:val="20"/>
      <w:szCs w:val="20"/>
      <w:lang w:eastAsia="ja-JP"/>
    </w:rPr>
  </w:style>
  <w:style w:type="character" w:customStyle="1" w:styleId="GCAHeaderBold-UnderlineChar6">
    <w:name w:val="~ GCA Header Bold - Underline Char_6"/>
    <w:link w:val="GCAHeaderBold-Underline6"/>
    <w:rsid w:val="005401BA"/>
    <w:rPr>
      <w:rFonts w:ascii="Arial (W1)" w:eastAsia="Times New Roman" w:hAnsi="Arial (W1)" w:cs="Times New Roman"/>
      <w:b/>
      <w:bCs/>
      <w:color w:val="003366"/>
      <w:sz w:val="20"/>
      <w:szCs w:val="20"/>
      <w:lang w:eastAsia="ja-JP"/>
    </w:rPr>
  </w:style>
  <w:style w:type="paragraph" w:customStyle="1" w:styleId="GCAHeaderBold-Underline7">
    <w:name w:val="~ GCA Header Bold - Underline_7"/>
    <w:basedOn w:val="Normal145"/>
    <w:link w:val="GCAHeaderBold-UnderlineChar7"/>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5">
    <w:name w:val="Normal_145"/>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7">
    <w:name w:val="~ GCA Header Bold - Underline Char_7"/>
    <w:link w:val="GCAHeaderBold-Underline7"/>
    <w:rsid w:val="005401BA"/>
    <w:rPr>
      <w:rFonts w:ascii="Arial (W1)" w:eastAsia="Times New Roman" w:hAnsi="Arial (W1)" w:cs="Times New Roman"/>
      <w:b/>
      <w:bCs/>
      <w:color w:val="003366"/>
      <w:sz w:val="20"/>
      <w:szCs w:val="20"/>
      <w:lang w:eastAsia="ja-JP"/>
    </w:rPr>
  </w:style>
  <w:style w:type="paragraph" w:customStyle="1" w:styleId="Normal146">
    <w:name w:val="Normal_14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310">
    <w:name w:val="Normal_13_1"/>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8">
    <w:name w:val="~ GCA Header Bold - Underline_8"/>
    <w:basedOn w:val="Normal146"/>
    <w:link w:val="GCAHeaderBold-UnderlineChar8"/>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8">
    <w:name w:val="~ GCA Header Bold - Underline Char_8"/>
    <w:link w:val="GCAHeaderBold-Underline8"/>
    <w:rsid w:val="005401BA"/>
    <w:rPr>
      <w:rFonts w:ascii="Arial (W1)" w:eastAsia="Times New Roman" w:hAnsi="Arial (W1)" w:cs="Times New Roman"/>
      <w:b/>
      <w:bCs/>
      <w:color w:val="003366"/>
      <w:sz w:val="20"/>
      <w:szCs w:val="20"/>
      <w:lang w:eastAsia="ja-JP"/>
    </w:rPr>
  </w:style>
  <w:style w:type="paragraph" w:customStyle="1" w:styleId="Normal147">
    <w:name w:val="Normal_14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49">
    <w:name w:val="~ GCA Paragraph Text_49"/>
    <w:link w:val="GCAParagraphTextChar49"/>
    <w:rsid w:val="005401BA"/>
    <w:pPr>
      <w:spacing w:after="0" w:line="288" w:lineRule="auto"/>
      <w:jc w:val="both"/>
    </w:pPr>
    <w:rPr>
      <w:rFonts w:ascii="Arial" w:eastAsia="Arial Unicode MS" w:hAnsi="Arial" w:cs="Arial"/>
      <w:sz w:val="20"/>
      <w:szCs w:val="20"/>
      <w:lang w:eastAsia="ja-JP"/>
    </w:rPr>
  </w:style>
  <w:style w:type="character" w:customStyle="1" w:styleId="GCAParagraphTextChar49">
    <w:name w:val="~ GCA Paragraph Text Char_49"/>
    <w:link w:val="GCAParagraphText49"/>
    <w:locked/>
    <w:rsid w:val="005401BA"/>
    <w:rPr>
      <w:rFonts w:ascii="Arial" w:eastAsia="Arial Unicode MS" w:hAnsi="Arial" w:cs="Arial"/>
      <w:sz w:val="20"/>
      <w:szCs w:val="20"/>
      <w:lang w:eastAsia="ja-JP"/>
    </w:rPr>
  </w:style>
  <w:style w:type="paragraph" w:customStyle="1" w:styleId="Normal148">
    <w:name w:val="Normal_148"/>
    <w:qFormat/>
    <w:rsid w:val="005401BA"/>
    <w:pPr>
      <w:spacing w:after="0" w:line="240" w:lineRule="auto"/>
    </w:pPr>
    <w:rPr>
      <w:rFonts w:ascii="Times New Roman" w:eastAsia="Times New Roman" w:hAnsi="Times New Roman" w:cs="Times New Roman"/>
      <w:sz w:val="24"/>
      <w:szCs w:val="24"/>
      <w:lang w:eastAsia="ja-JP"/>
    </w:rPr>
  </w:style>
  <w:style w:type="paragraph" w:customStyle="1" w:styleId="Heading37">
    <w:name w:val="Heading 3_7"/>
    <w:link w:val="CharChar30"/>
    <w:autoRedefine/>
    <w:rsid w:val="005401BA"/>
    <w:pPr>
      <w:spacing w:after="0" w:line="220" w:lineRule="exact"/>
      <w:outlineLvl w:val="2"/>
    </w:pPr>
    <w:rPr>
      <w:rFonts w:ascii="Arial" w:eastAsia="SimSun" w:hAnsi="Arial" w:cs="Arial"/>
      <w:b/>
      <w:bCs/>
      <w:color w:val="5FADE1"/>
      <w:sz w:val="16"/>
      <w:szCs w:val="27"/>
      <w:lang w:eastAsia="zh-CN"/>
    </w:rPr>
  </w:style>
  <w:style w:type="character" w:customStyle="1" w:styleId="CharChar30">
    <w:name w:val="Char Char3_0"/>
    <w:link w:val="Heading37"/>
    <w:locked/>
    <w:rsid w:val="005401BA"/>
    <w:rPr>
      <w:rFonts w:ascii="Arial" w:eastAsia="SimSun" w:hAnsi="Arial" w:cs="Arial"/>
      <w:b/>
      <w:bCs/>
      <w:color w:val="5FADE1"/>
      <w:sz w:val="16"/>
      <w:szCs w:val="27"/>
      <w:lang w:eastAsia="zh-CN"/>
    </w:rPr>
  </w:style>
  <w:style w:type="paragraph" w:customStyle="1" w:styleId="GCAParagraphText50">
    <w:name w:val="~ GCA Paragraph Text_50"/>
    <w:link w:val="GCAParagraphTextChar50"/>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0">
    <w:name w:val="~ GCA Paragraph Text Char_50"/>
    <w:link w:val="GCAParagraphText50"/>
    <w:rsid w:val="005401BA"/>
    <w:rPr>
      <w:rFonts w:ascii="Arial" w:eastAsia="Arial Unicode MS" w:hAnsi="Arial" w:cs="Times New Roman"/>
      <w:sz w:val="20"/>
      <w:szCs w:val="20"/>
      <w:lang w:eastAsia="ja-JP"/>
    </w:rPr>
  </w:style>
  <w:style w:type="paragraph" w:customStyle="1" w:styleId="IMSFootnote">
    <w:name w:val="~ IMS Footnote"/>
    <w:basedOn w:val="Normal149"/>
    <w:rsid w:val="005401BA"/>
    <w:pPr>
      <w:spacing w:line="288" w:lineRule="auto"/>
      <w:jc w:val="both"/>
    </w:pPr>
    <w:rPr>
      <w:rFonts w:ascii="Arial" w:hAnsi="Arial" w:cs="Arial"/>
      <w:iCs/>
      <w:sz w:val="16"/>
      <w:szCs w:val="16"/>
      <w:lang w:eastAsia="ja-JP"/>
    </w:rPr>
  </w:style>
  <w:style w:type="paragraph" w:customStyle="1" w:styleId="Normal149">
    <w:name w:val="Normal_14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ParagraphText51">
    <w:name w:val="~ GCA Paragraph Text_51"/>
    <w:link w:val="GCAParagraphTextChar51"/>
    <w:rsid w:val="005401BA"/>
    <w:pPr>
      <w:spacing w:after="0" w:line="288" w:lineRule="auto"/>
      <w:jc w:val="both"/>
    </w:pPr>
    <w:rPr>
      <w:rFonts w:ascii="Arial" w:eastAsia="Arial Unicode MS" w:hAnsi="Arial" w:cs="Arial"/>
      <w:sz w:val="20"/>
      <w:szCs w:val="20"/>
      <w:lang w:eastAsia="ja-JP"/>
    </w:rPr>
  </w:style>
  <w:style w:type="character" w:customStyle="1" w:styleId="GCAParagraphTextChar51">
    <w:name w:val="~ GCA Paragraph Text Char_51"/>
    <w:link w:val="GCAParagraphText51"/>
    <w:locked/>
    <w:rsid w:val="005401BA"/>
    <w:rPr>
      <w:rFonts w:ascii="Arial" w:eastAsia="Arial Unicode MS" w:hAnsi="Arial" w:cs="Arial"/>
      <w:sz w:val="20"/>
      <w:szCs w:val="20"/>
      <w:lang w:eastAsia="ja-JP"/>
    </w:rPr>
  </w:style>
  <w:style w:type="paragraph" w:customStyle="1" w:styleId="GCAHeaderBold-Underline9">
    <w:name w:val="~ GCA Header Bold - Underline_9"/>
    <w:basedOn w:val="Normal1500"/>
    <w:link w:val="GCAHeaderBold-UnderlineChar9"/>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00">
    <w:name w:val="Normal_150"/>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9">
    <w:name w:val="~ GCA Header Bold - Underline Char_9"/>
    <w:link w:val="GCAHeaderBold-Underline9"/>
    <w:locked/>
    <w:rsid w:val="005401BA"/>
    <w:rPr>
      <w:rFonts w:ascii="Arial (W1)" w:eastAsia="Times New Roman" w:hAnsi="Arial (W1)" w:cs="Times New Roman"/>
      <w:b/>
      <w:bCs/>
      <w:color w:val="003366"/>
      <w:sz w:val="20"/>
      <w:szCs w:val="20"/>
      <w:lang w:eastAsia="ja-JP"/>
    </w:rPr>
  </w:style>
  <w:style w:type="paragraph" w:customStyle="1" w:styleId="Heading310">
    <w:name w:val="Heading 3_10"/>
    <w:basedOn w:val="Normal1500"/>
    <w:link w:val="CharChar11"/>
    <w:autoRedefine/>
    <w:rsid w:val="005401BA"/>
    <w:pPr>
      <w:spacing w:line="288" w:lineRule="auto"/>
      <w:jc w:val="both"/>
      <w:outlineLvl w:val="2"/>
    </w:pPr>
    <w:rPr>
      <w:rFonts w:ascii="Arial" w:eastAsia="SimSun" w:hAnsi="Arial"/>
      <w:b/>
      <w:bCs/>
      <w:color w:val="003366"/>
      <w:sz w:val="20"/>
      <w:szCs w:val="20"/>
      <w:lang w:eastAsia="zh-CN"/>
    </w:rPr>
  </w:style>
  <w:style w:type="character" w:customStyle="1" w:styleId="CharChar11">
    <w:name w:val="Char Char1_1"/>
    <w:link w:val="Heading310"/>
    <w:locked/>
    <w:rsid w:val="005401BA"/>
    <w:rPr>
      <w:rFonts w:ascii="Arial" w:eastAsia="SimSun" w:hAnsi="Arial" w:cs="Times New Roman"/>
      <w:b/>
      <w:bCs/>
      <w:color w:val="003366"/>
      <w:sz w:val="20"/>
      <w:szCs w:val="20"/>
      <w:lang w:eastAsia="zh-CN"/>
    </w:rPr>
  </w:style>
  <w:style w:type="paragraph" w:customStyle="1" w:styleId="Normal152">
    <w:name w:val="Normal_152"/>
    <w:rsid w:val="005401BA"/>
    <w:pPr>
      <w:spacing w:after="0" w:line="240" w:lineRule="auto"/>
    </w:pPr>
    <w:rPr>
      <w:rFonts w:ascii="Times New Roman" w:eastAsia="Times New Roman" w:hAnsi="Times New Roman" w:cs="Times New Roman"/>
      <w:sz w:val="24"/>
      <w:szCs w:val="24"/>
      <w:lang w:eastAsia="en-GB"/>
    </w:rPr>
  </w:style>
  <w:style w:type="paragraph" w:customStyle="1" w:styleId="Normal151">
    <w:name w:val="Normal_15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10">
    <w:name w:val="~ GCA Header Bold - Underline_10"/>
    <w:basedOn w:val="Normal1520"/>
    <w:link w:val="GCAHeaderBold-UnderlineChar1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20">
    <w:name w:val="Normal_152_0"/>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0">
    <w:name w:val="~ GCA Header Bold - Underline Char_10"/>
    <w:link w:val="GCAHeaderBold-Underline10"/>
    <w:locked/>
    <w:rsid w:val="005401BA"/>
    <w:rPr>
      <w:rFonts w:ascii="Arial (W1)" w:eastAsia="Times New Roman" w:hAnsi="Arial (W1)" w:cs="Times New Roman"/>
      <w:b/>
      <w:bCs/>
      <w:color w:val="003366"/>
      <w:sz w:val="20"/>
      <w:szCs w:val="20"/>
      <w:lang w:eastAsia="ja-JP"/>
    </w:rPr>
  </w:style>
  <w:style w:type="paragraph" w:customStyle="1" w:styleId="Heading3100">
    <w:name w:val="Heading 3_10_0"/>
    <w:basedOn w:val="Normal151"/>
    <w:link w:val="CharChar110"/>
    <w:autoRedefine/>
    <w:rsid w:val="005401BA"/>
    <w:pPr>
      <w:spacing w:line="288" w:lineRule="auto"/>
      <w:jc w:val="both"/>
      <w:outlineLvl w:val="2"/>
    </w:pPr>
    <w:rPr>
      <w:rFonts w:ascii="Arial" w:eastAsia="SimSun" w:hAnsi="Arial"/>
      <w:b/>
      <w:bCs/>
      <w:color w:val="003366"/>
      <w:sz w:val="20"/>
      <w:szCs w:val="20"/>
      <w:lang w:eastAsia="zh-CN"/>
    </w:rPr>
  </w:style>
  <w:style w:type="character" w:customStyle="1" w:styleId="CharChar110">
    <w:name w:val="Char Char1_1_0"/>
    <w:link w:val="Heading3100"/>
    <w:locked/>
    <w:rsid w:val="005401BA"/>
    <w:rPr>
      <w:rFonts w:ascii="Arial" w:eastAsia="SimSun" w:hAnsi="Arial" w:cs="Times New Roman"/>
      <w:b/>
      <w:bCs/>
      <w:color w:val="003366"/>
      <w:sz w:val="20"/>
      <w:szCs w:val="20"/>
      <w:lang w:eastAsia="zh-CN"/>
    </w:rPr>
  </w:style>
  <w:style w:type="paragraph" w:customStyle="1" w:styleId="Normal191">
    <w:name w:val="Normal_19_1"/>
    <w:rsid w:val="005401BA"/>
    <w:pPr>
      <w:spacing w:after="0" w:line="240" w:lineRule="auto"/>
    </w:pPr>
    <w:rPr>
      <w:rFonts w:ascii="Times New Roman" w:eastAsia="SimSun" w:hAnsi="Times New Roman" w:cs="Times New Roman"/>
      <w:sz w:val="24"/>
      <w:szCs w:val="24"/>
      <w:lang w:eastAsia="en-GB"/>
    </w:rPr>
  </w:style>
  <w:style w:type="paragraph" w:customStyle="1" w:styleId="GCAHeaderBold-Underline100">
    <w:name w:val="~ GCA Header Bold - Underline_10_0"/>
    <w:basedOn w:val="Normal1521"/>
    <w:link w:val="GCAHeaderBold-UnderlineChar10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21">
    <w:name w:val="Normal_152_1"/>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00">
    <w:name w:val="~ GCA Header Bold - Underline Char_10_0"/>
    <w:link w:val="GCAHeaderBold-Underline100"/>
    <w:locked/>
    <w:rsid w:val="005401BA"/>
    <w:rPr>
      <w:rFonts w:ascii="Arial (W1)" w:eastAsia="Times New Roman" w:hAnsi="Arial (W1)" w:cs="Times New Roman"/>
      <w:b/>
      <w:bCs/>
      <w:color w:val="003366"/>
      <w:sz w:val="20"/>
      <w:szCs w:val="20"/>
      <w:lang w:eastAsia="ja-JP"/>
    </w:rPr>
  </w:style>
  <w:style w:type="paragraph" w:customStyle="1" w:styleId="Heading31000">
    <w:name w:val="Heading 3_10_0_0"/>
    <w:basedOn w:val="Normal1521"/>
    <w:link w:val="CharChar1100"/>
    <w:autoRedefine/>
    <w:rsid w:val="005401BA"/>
    <w:pPr>
      <w:spacing w:line="288" w:lineRule="auto"/>
      <w:jc w:val="both"/>
      <w:outlineLvl w:val="2"/>
    </w:pPr>
    <w:rPr>
      <w:rFonts w:ascii="Arial" w:eastAsia="SimSun" w:hAnsi="Arial"/>
      <w:b/>
      <w:bCs/>
      <w:color w:val="003366"/>
      <w:sz w:val="20"/>
      <w:szCs w:val="20"/>
      <w:lang w:eastAsia="zh-CN"/>
    </w:rPr>
  </w:style>
  <w:style w:type="character" w:customStyle="1" w:styleId="CharChar1100">
    <w:name w:val="Char Char1_1_0_0"/>
    <w:link w:val="Heading31000"/>
    <w:locked/>
    <w:rsid w:val="005401BA"/>
    <w:rPr>
      <w:rFonts w:ascii="Arial" w:eastAsia="SimSun" w:hAnsi="Arial" w:cs="Times New Roman"/>
      <w:b/>
      <w:bCs/>
      <w:color w:val="003366"/>
      <w:sz w:val="20"/>
      <w:szCs w:val="20"/>
      <w:lang w:eastAsia="zh-CN"/>
    </w:rPr>
  </w:style>
  <w:style w:type="paragraph" w:customStyle="1" w:styleId="Heading429">
    <w:name w:val="Heading 4_29"/>
    <w:autoRedefine/>
    <w:rsid w:val="005401BA"/>
    <w:pPr>
      <w:spacing w:after="0" w:line="288" w:lineRule="auto"/>
      <w:jc w:val="both"/>
      <w:outlineLvl w:val="3"/>
    </w:pPr>
    <w:rPr>
      <w:rFonts w:ascii="Arial" w:eastAsia="SimSun" w:hAnsi="Arial" w:cs="Times New Roman"/>
      <w:bCs/>
      <w:color w:val="003366"/>
      <w:sz w:val="20"/>
      <w:szCs w:val="20"/>
      <w:lang w:eastAsia="zh-CN"/>
    </w:rPr>
  </w:style>
  <w:style w:type="paragraph" w:customStyle="1" w:styleId="Normal153">
    <w:name w:val="Normal_15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Heading3101">
    <w:name w:val="Heading 3_10_1"/>
    <w:basedOn w:val="Normal154"/>
    <w:link w:val="CharChar111"/>
    <w:autoRedefine/>
    <w:rsid w:val="005401BA"/>
    <w:pPr>
      <w:spacing w:line="288" w:lineRule="auto"/>
      <w:jc w:val="both"/>
      <w:outlineLvl w:val="2"/>
    </w:pPr>
    <w:rPr>
      <w:rFonts w:ascii="Arial" w:eastAsia="SimSun" w:hAnsi="Arial"/>
      <w:b/>
      <w:bCs/>
      <w:color w:val="003366"/>
      <w:sz w:val="20"/>
      <w:szCs w:val="20"/>
      <w:lang w:eastAsia="zh-CN"/>
    </w:rPr>
  </w:style>
  <w:style w:type="paragraph" w:customStyle="1" w:styleId="Normal154">
    <w:name w:val="Normal_154"/>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CharChar111">
    <w:name w:val="Char Char1_1_1"/>
    <w:link w:val="Heading3101"/>
    <w:locked/>
    <w:rsid w:val="005401BA"/>
    <w:rPr>
      <w:rFonts w:ascii="Arial" w:eastAsia="SimSun" w:hAnsi="Arial" w:cs="Times New Roman"/>
      <w:b/>
      <w:bCs/>
      <w:color w:val="003366"/>
      <w:sz w:val="20"/>
      <w:szCs w:val="20"/>
      <w:lang w:eastAsia="zh-CN"/>
    </w:rPr>
  </w:style>
  <w:style w:type="paragraph" w:customStyle="1" w:styleId="GCAParagraphText52">
    <w:name w:val="~ GCA Paragraph Text_52"/>
    <w:link w:val="GCAParagraphTextChar52"/>
    <w:rsid w:val="005401BA"/>
    <w:pPr>
      <w:spacing w:after="0" w:line="288" w:lineRule="auto"/>
      <w:jc w:val="both"/>
    </w:pPr>
    <w:rPr>
      <w:rFonts w:ascii="Arial" w:eastAsia="Arial Unicode MS" w:hAnsi="Arial" w:cs="Arial"/>
      <w:sz w:val="20"/>
      <w:szCs w:val="20"/>
      <w:lang w:eastAsia="ja-JP"/>
    </w:rPr>
  </w:style>
  <w:style w:type="character" w:customStyle="1" w:styleId="GCAParagraphTextChar52">
    <w:name w:val="~ GCA Paragraph Text Char_52"/>
    <w:link w:val="GCAParagraphText52"/>
    <w:locked/>
    <w:rsid w:val="005401BA"/>
    <w:rPr>
      <w:rFonts w:ascii="Arial" w:eastAsia="Arial Unicode MS" w:hAnsi="Arial" w:cs="Arial"/>
      <w:sz w:val="20"/>
      <w:szCs w:val="20"/>
      <w:lang w:eastAsia="ja-JP"/>
    </w:rPr>
  </w:style>
  <w:style w:type="paragraph" w:customStyle="1" w:styleId="Normal155">
    <w:name w:val="Normal_15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Light2">
    <w:name w:val="~ GCA Header (Light)_2"/>
    <w:link w:val="GCAHeaderLightChar2"/>
    <w:rsid w:val="005401BA"/>
    <w:pPr>
      <w:spacing w:after="0" w:line="288" w:lineRule="auto"/>
    </w:pPr>
    <w:rPr>
      <w:rFonts w:ascii="Arial" w:eastAsia="Times New Roman" w:hAnsi="Arial" w:cs="Arial"/>
      <w:color w:val="003366"/>
      <w:sz w:val="20"/>
      <w:szCs w:val="20"/>
      <w:lang w:eastAsia="ja-JP"/>
    </w:rPr>
  </w:style>
  <w:style w:type="character" w:customStyle="1" w:styleId="GCAHeaderLightChar2">
    <w:name w:val="~ GCA Header (Light) Char_2"/>
    <w:link w:val="GCAHeaderLight2"/>
    <w:locked/>
    <w:rsid w:val="005401BA"/>
    <w:rPr>
      <w:rFonts w:ascii="Arial" w:eastAsia="Times New Roman" w:hAnsi="Arial" w:cs="Arial"/>
      <w:color w:val="003366"/>
      <w:sz w:val="20"/>
      <w:szCs w:val="20"/>
      <w:lang w:eastAsia="ja-JP"/>
    </w:rPr>
  </w:style>
  <w:style w:type="paragraph" w:customStyle="1" w:styleId="GCAHeaderLight3">
    <w:name w:val="~ GCA Header (Light)_3"/>
    <w:link w:val="GCAHeaderLightChar3"/>
    <w:rsid w:val="005401BA"/>
    <w:pPr>
      <w:spacing w:after="0" w:line="288" w:lineRule="auto"/>
    </w:pPr>
    <w:rPr>
      <w:rFonts w:ascii="Arial" w:eastAsia="Times New Roman" w:hAnsi="Arial" w:cs="Arial"/>
      <w:color w:val="003366"/>
      <w:sz w:val="20"/>
      <w:szCs w:val="20"/>
      <w:lang w:eastAsia="ja-JP"/>
    </w:rPr>
  </w:style>
  <w:style w:type="character" w:customStyle="1" w:styleId="GCAHeaderLightChar3">
    <w:name w:val="~ GCA Header (Light) Char_3"/>
    <w:link w:val="GCAHeaderLight3"/>
    <w:locked/>
    <w:rsid w:val="005401BA"/>
    <w:rPr>
      <w:rFonts w:ascii="Arial" w:eastAsia="Times New Roman" w:hAnsi="Arial" w:cs="Arial"/>
      <w:color w:val="003366"/>
      <w:sz w:val="20"/>
      <w:szCs w:val="20"/>
      <w:lang w:eastAsia="ja-JP"/>
    </w:rPr>
  </w:style>
  <w:style w:type="paragraph" w:customStyle="1" w:styleId="Normal156">
    <w:name w:val="Normal_15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0">
    <w:name w:val="~ GCA Header_11_0"/>
    <w:link w:val="GCAHeaderChar110"/>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0">
    <w:name w:val="~ GCA Header Char_11_0"/>
    <w:link w:val="GCAHeader110"/>
    <w:locked/>
    <w:rsid w:val="005401BA"/>
    <w:rPr>
      <w:rFonts w:ascii="Arial" w:eastAsia="Times New Roman" w:hAnsi="Arial" w:cs="Times New Roman"/>
      <w:b/>
      <w:color w:val="003366"/>
      <w:sz w:val="20"/>
      <w:szCs w:val="20"/>
      <w:lang w:eastAsia="ja-JP"/>
    </w:rPr>
  </w:style>
  <w:style w:type="paragraph" w:customStyle="1" w:styleId="Normal5101">
    <w:name w:val="Normal_51_0"/>
    <w:rsid w:val="005401BA"/>
    <w:pPr>
      <w:spacing w:after="0" w:line="240" w:lineRule="auto"/>
    </w:pPr>
    <w:rPr>
      <w:rFonts w:ascii="Times New Roman" w:eastAsia="Times New Roman" w:hAnsi="Times New Roman" w:cs="Times New Roman"/>
      <w:sz w:val="24"/>
      <w:szCs w:val="24"/>
      <w:lang w:eastAsia="en-GB"/>
    </w:rPr>
  </w:style>
  <w:style w:type="paragraph" w:customStyle="1" w:styleId="IMSFootnote0">
    <w:name w:val="~ IMS Footnote_0"/>
    <w:basedOn w:val="Normal156"/>
    <w:rsid w:val="005401BA"/>
    <w:pPr>
      <w:spacing w:line="288" w:lineRule="auto"/>
      <w:jc w:val="both"/>
    </w:pPr>
    <w:rPr>
      <w:rFonts w:ascii="Arial" w:hAnsi="Arial" w:cs="Arial"/>
      <w:iCs/>
      <w:sz w:val="16"/>
      <w:szCs w:val="16"/>
      <w:lang w:eastAsia="ja-JP"/>
    </w:rPr>
  </w:style>
  <w:style w:type="paragraph" w:customStyle="1" w:styleId="GCAParagraphText53">
    <w:name w:val="~ GCA Paragraph Text_53"/>
    <w:link w:val="GCAParagraphTextChar53"/>
    <w:rsid w:val="005401BA"/>
    <w:pPr>
      <w:spacing w:after="0" w:line="288" w:lineRule="auto"/>
      <w:jc w:val="both"/>
    </w:pPr>
    <w:rPr>
      <w:rFonts w:ascii="Arial" w:eastAsia="Arial Unicode MS" w:hAnsi="Arial" w:cs="Arial"/>
      <w:sz w:val="20"/>
      <w:szCs w:val="20"/>
      <w:lang w:eastAsia="ja-JP"/>
    </w:rPr>
  </w:style>
  <w:style w:type="character" w:customStyle="1" w:styleId="GCAParagraphTextChar53">
    <w:name w:val="~ GCA Paragraph Text Char_53"/>
    <w:link w:val="GCAParagraphText53"/>
    <w:locked/>
    <w:rsid w:val="005401BA"/>
    <w:rPr>
      <w:rFonts w:ascii="Arial" w:eastAsia="Arial Unicode MS" w:hAnsi="Arial" w:cs="Arial"/>
      <w:sz w:val="20"/>
      <w:szCs w:val="20"/>
      <w:lang w:eastAsia="ja-JP"/>
    </w:rPr>
  </w:style>
  <w:style w:type="paragraph" w:customStyle="1" w:styleId="Normal157">
    <w:name w:val="Normal_15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1">
    <w:name w:val="~ GCA Header_11_1"/>
    <w:link w:val="GCAHeaderChar111"/>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1">
    <w:name w:val="~ GCA Header Char_11_1"/>
    <w:link w:val="GCAHeader111"/>
    <w:locked/>
    <w:rsid w:val="005401BA"/>
    <w:rPr>
      <w:rFonts w:ascii="Arial" w:eastAsia="Times New Roman" w:hAnsi="Arial" w:cs="Times New Roman"/>
      <w:b/>
      <w:color w:val="003366"/>
      <w:sz w:val="20"/>
      <w:szCs w:val="20"/>
      <w:lang w:eastAsia="ja-JP"/>
    </w:rPr>
  </w:style>
  <w:style w:type="paragraph" w:customStyle="1" w:styleId="GCAHeaderBold-Underline11">
    <w:name w:val="~ GCA Header Bold - Underline_11"/>
    <w:basedOn w:val="Normal158"/>
    <w:link w:val="GCAHeaderBold-UnderlineChar11"/>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8">
    <w:name w:val="Normal_158"/>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1">
    <w:name w:val="~ GCA Header Bold - Underline Char_11"/>
    <w:link w:val="GCAHeaderBold-Underline11"/>
    <w:rsid w:val="005401BA"/>
    <w:rPr>
      <w:rFonts w:ascii="Arial (W1)" w:eastAsia="Times New Roman" w:hAnsi="Arial (W1)" w:cs="Times New Roman"/>
      <w:b/>
      <w:bCs/>
      <w:color w:val="003366"/>
      <w:sz w:val="20"/>
      <w:szCs w:val="20"/>
      <w:lang w:eastAsia="ja-JP"/>
    </w:rPr>
  </w:style>
  <w:style w:type="paragraph" w:customStyle="1" w:styleId="Normal700">
    <w:name w:val="Normal_70_0"/>
    <w:rsid w:val="005401BA"/>
    <w:pPr>
      <w:spacing w:after="0" w:line="240" w:lineRule="auto"/>
    </w:pPr>
    <w:rPr>
      <w:rFonts w:ascii="Times New Roman" w:eastAsia="SimSun" w:hAnsi="Times New Roman" w:cs="Times New Roman"/>
      <w:sz w:val="24"/>
      <w:szCs w:val="24"/>
      <w:lang w:eastAsia="zh-CN"/>
    </w:rPr>
  </w:style>
  <w:style w:type="paragraph" w:customStyle="1" w:styleId="Normal3700">
    <w:name w:val="Normal_37_0_0"/>
    <w:rsid w:val="005401BA"/>
    <w:pPr>
      <w:spacing w:after="0" w:line="240" w:lineRule="auto"/>
    </w:pPr>
    <w:rPr>
      <w:rFonts w:ascii="Times New Roman" w:eastAsia="SimSun" w:hAnsi="Times New Roman" w:cs="Times New Roman"/>
      <w:sz w:val="24"/>
      <w:szCs w:val="24"/>
      <w:lang w:eastAsia="zh-CN"/>
    </w:rPr>
  </w:style>
  <w:style w:type="paragraph" w:customStyle="1" w:styleId="Normal159">
    <w:name w:val="Normal_15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2">
    <w:name w:val="~ GCA Header_11_2"/>
    <w:link w:val="GCAHeaderChar112"/>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2">
    <w:name w:val="~ GCA Header Char_11_2"/>
    <w:link w:val="GCAHeader112"/>
    <w:locked/>
    <w:rsid w:val="005401BA"/>
    <w:rPr>
      <w:rFonts w:ascii="Arial" w:eastAsia="Times New Roman" w:hAnsi="Arial" w:cs="Times New Roman"/>
      <w:b/>
      <w:color w:val="003366"/>
      <w:sz w:val="20"/>
      <w:szCs w:val="20"/>
      <w:lang w:eastAsia="ja-JP"/>
    </w:rPr>
  </w:style>
  <w:style w:type="paragraph" w:customStyle="1" w:styleId="GCAHeaderBold-Underline12">
    <w:name w:val="~ GCA Header Bold - Underline_12"/>
    <w:basedOn w:val="Normal160"/>
    <w:link w:val="GCAHeaderBold-UnderlineChar12"/>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60">
    <w:name w:val="Normal_160"/>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12">
    <w:name w:val="~ GCA Header Bold - Underline Char_12"/>
    <w:link w:val="GCAHeaderBold-Underline12"/>
    <w:rsid w:val="005401BA"/>
    <w:rPr>
      <w:rFonts w:ascii="Arial (W1)" w:eastAsia="Times New Roman" w:hAnsi="Arial (W1)" w:cs="Times New Roman"/>
      <w:b/>
      <w:bCs/>
      <w:color w:val="003366"/>
      <w:sz w:val="20"/>
      <w:szCs w:val="20"/>
      <w:lang w:eastAsia="ja-JP"/>
    </w:rPr>
  </w:style>
  <w:style w:type="paragraph" w:customStyle="1" w:styleId="Normal1522">
    <w:name w:val="Normal_152_2"/>
    <w:rsid w:val="005401BA"/>
    <w:pPr>
      <w:spacing w:after="0" w:line="240" w:lineRule="auto"/>
    </w:pPr>
    <w:rPr>
      <w:rFonts w:ascii="Times New Roman" w:eastAsia="SimSun" w:hAnsi="Times New Roman" w:cs="Times New Roman"/>
      <w:sz w:val="24"/>
      <w:szCs w:val="24"/>
      <w:lang w:eastAsia="en-GB"/>
    </w:rPr>
  </w:style>
  <w:style w:type="paragraph" w:customStyle="1" w:styleId="GCAHeader113">
    <w:name w:val="~ GCA Header_11_3"/>
    <w:link w:val="GCAHeaderChar113"/>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3">
    <w:name w:val="~ GCA Header Char_11_3"/>
    <w:link w:val="GCAHeader113"/>
    <w:locked/>
    <w:rsid w:val="005401BA"/>
    <w:rPr>
      <w:rFonts w:ascii="Arial" w:eastAsia="Times New Roman" w:hAnsi="Arial" w:cs="Times New Roman"/>
      <w:b/>
      <w:color w:val="003366"/>
      <w:sz w:val="20"/>
      <w:szCs w:val="20"/>
      <w:lang w:eastAsia="ja-JP"/>
    </w:rPr>
  </w:style>
  <w:style w:type="paragraph" w:customStyle="1" w:styleId="Normal161">
    <w:name w:val="Normal_16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30">
    <w:name w:val="~ GCA Header Bold - Underline_3_0"/>
    <w:basedOn w:val="Normal162"/>
    <w:link w:val="GCAHeaderBold-UnderlineChar30"/>
    <w:rsid w:val="005401BA"/>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62">
    <w:name w:val="Normal_16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Char30">
    <w:name w:val="~ GCA Header Bold - Underline Char_3_0"/>
    <w:link w:val="GCAHeaderBold-Underline30"/>
    <w:locked/>
    <w:rsid w:val="005401BA"/>
    <w:rPr>
      <w:rFonts w:ascii="Arial (W1)" w:eastAsia="Times New Roman" w:hAnsi="Arial (W1)" w:cs="Times New Roman"/>
      <w:b/>
      <w:bCs/>
      <w:color w:val="003366"/>
      <w:sz w:val="20"/>
      <w:szCs w:val="20"/>
      <w:lang w:eastAsia="ja-JP"/>
    </w:rPr>
  </w:style>
  <w:style w:type="paragraph" w:customStyle="1" w:styleId="Normal371">
    <w:name w:val="Normal_37_1"/>
    <w:rsid w:val="005401BA"/>
    <w:pPr>
      <w:spacing w:after="0" w:line="240" w:lineRule="auto"/>
    </w:pPr>
    <w:rPr>
      <w:rFonts w:ascii="Times New Roman" w:eastAsia="Times New Roman" w:hAnsi="Times New Roman" w:cs="Times New Roman"/>
      <w:sz w:val="24"/>
      <w:szCs w:val="24"/>
      <w:lang w:eastAsia="zh-CN"/>
    </w:rPr>
  </w:style>
  <w:style w:type="paragraph" w:customStyle="1" w:styleId="Normal1530">
    <w:name w:val="Normal_153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531">
    <w:name w:val="Normal_153_1"/>
    <w:rsid w:val="005401BA"/>
    <w:pPr>
      <w:spacing w:after="0" w:line="240" w:lineRule="auto"/>
    </w:pPr>
    <w:rPr>
      <w:rFonts w:ascii="Times New Roman" w:eastAsia="Times New Roman" w:hAnsi="Times New Roman" w:cs="Times New Roman"/>
      <w:sz w:val="24"/>
      <w:szCs w:val="24"/>
      <w:lang w:eastAsia="en-GB"/>
    </w:rPr>
  </w:style>
  <w:style w:type="paragraph" w:customStyle="1" w:styleId="Normal410">
    <w:name w:val="Normal_41_0"/>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4">
    <w:name w:val="~ GCA Header_11_4"/>
    <w:link w:val="GCAHeaderChar114"/>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4">
    <w:name w:val="~ GCA Header Char_11_4"/>
    <w:link w:val="GCAHeader114"/>
    <w:locked/>
    <w:rsid w:val="005401BA"/>
    <w:rPr>
      <w:rFonts w:ascii="Arial" w:eastAsia="Times New Roman" w:hAnsi="Arial" w:cs="Times New Roman"/>
      <w:b/>
      <w:color w:val="003366"/>
      <w:sz w:val="20"/>
      <w:szCs w:val="20"/>
      <w:lang w:eastAsia="ja-JP"/>
    </w:rPr>
  </w:style>
  <w:style w:type="paragraph" w:customStyle="1" w:styleId="Normal163">
    <w:name w:val="Normal_163"/>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13">
    <w:name w:val="~ GCA Header Bold - Underline_13"/>
    <w:basedOn w:val="Normal163"/>
    <w:link w:val="GCAHeaderBold-UnderlineChar13"/>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3">
    <w:name w:val="~ GCA Header Bold - Underline Char_13"/>
    <w:link w:val="GCAHeaderBold-Underline13"/>
    <w:locked/>
    <w:rsid w:val="005401BA"/>
    <w:rPr>
      <w:rFonts w:ascii="Arial (W1)" w:eastAsia="Times New Roman" w:hAnsi="Arial (W1)" w:cs="Times New Roman"/>
      <w:b/>
      <w:bCs/>
      <w:color w:val="003366"/>
      <w:sz w:val="20"/>
      <w:szCs w:val="20"/>
      <w:lang w:eastAsia="ja-JP"/>
    </w:rPr>
  </w:style>
  <w:style w:type="paragraph" w:customStyle="1" w:styleId="Normal164">
    <w:name w:val="Normal_164"/>
    <w:qFormat/>
    <w:rsid w:val="005401BA"/>
    <w:pPr>
      <w:spacing w:after="0" w:line="240" w:lineRule="auto"/>
    </w:pPr>
    <w:rPr>
      <w:rFonts w:ascii="Times New Roman" w:eastAsia="SimSun" w:hAnsi="Times New Roman" w:cs="Times New Roman"/>
      <w:sz w:val="24"/>
      <w:szCs w:val="24"/>
      <w:lang w:eastAsia="zh-CN"/>
    </w:rPr>
  </w:style>
  <w:style w:type="paragraph" w:customStyle="1" w:styleId="Normal1640">
    <w:name w:val="Normal_164_0"/>
    <w:rsid w:val="005401BA"/>
    <w:pPr>
      <w:spacing w:after="0" w:line="240" w:lineRule="auto"/>
    </w:pPr>
    <w:rPr>
      <w:rFonts w:ascii="Times New Roman" w:eastAsia="Times New Roman" w:hAnsi="Times New Roman" w:cs="Times New Roman"/>
      <w:sz w:val="24"/>
      <w:szCs w:val="24"/>
      <w:lang w:eastAsia="zh-CN"/>
    </w:rPr>
  </w:style>
  <w:style w:type="paragraph" w:customStyle="1" w:styleId="Normal165">
    <w:name w:val="Normal_16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5">
    <w:name w:val="~ GCA Header_11_5"/>
    <w:link w:val="GCAHeaderChar115"/>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5">
    <w:name w:val="~ GCA Header Char_11_5"/>
    <w:link w:val="GCAHeader115"/>
    <w:locked/>
    <w:rsid w:val="005401BA"/>
    <w:rPr>
      <w:rFonts w:ascii="Arial" w:eastAsia="Times New Roman" w:hAnsi="Arial" w:cs="Times New Roman"/>
      <w:b/>
      <w:color w:val="003366"/>
      <w:sz w:val="20"/>
      <w:szCs w:val="20"/>
      <w:lang w:eastAsia="ja-JP"/>
    </w:rPr>
  </w:style>
  <w:style w:type="paragraph" w:customStyle="1" w:styleId="Normal3110">
    <w:name w:val="Normal_31_1"/>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Bold-Underline14">
    <w:name w:val="~ GCA Header Bold - Underline_14"/>
    <w:basedOn w:val="Normal165"/>
    <w:link w:val="GCAHeaderBold-UnderlineChar14"/>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4">
    <w:name w:val="~ GCA Header Bold - Underline Char_14"/>
    <w:link w:val="GCAHeaderBold-Underline14"/>
    <w:locked/>
    <w:rsid w:val="005401BA"/>
    <w:rPr>
      <w:rFonts w:ascii="Arial (W1)" w:eastAsia="Times New Roman" w:hAnsi="Arial (W1)" w:cs="Times New Roman"/>
      <w:b/>
      <w:bCs/>
      <w:color w:val="003366"/>
      <w:sz w:val="20"/>
      <w:szCs w:val="20"/>
      <w:lang w:eastAsia="ja-JP"/>
    </w:rPr>
  </w:style>
  <w:style w:type="paragraph" w:customStyle="1" w:styleId="StyleArial8pt81">
    <w:name w:val="Style Arial 8 pt_8_1"/>
    <w:autoRedefine/>
    <w:rsid w:val="005401BA"/>
    <w:pPr>
      <w:spacing w:after="0" w:line="220" w:lineRule="exact"/>
    </w:pPr>
    <w:rPr>
      <w:rFonts w:ascii="Arial" w:eastAsia="Times New Roman" w:hAnsi="Arial" w:cs="Times New Roman"/>
      <w:sz w:val="16"/>
      <w:szCs w:val="16"/>
      <w:lang w:eastAsia="en-GB"/>
    </w:rPr>
  </w:style>
  <w:style w:type="paragraph" w:customStyle="1" w:styleId="RAbullets12">
    <w:name w:val="R&amp;A bullets_12"/>
    <w:link w:val="RAbulletsChar12"/>
    <w:autoRedefine/>
    <w:rsid w:val="005401BA"/>
    <w:pPr>
      <w:tabs>
        <w:tab w:val="num" w:pos="357"/>
      </w:tabs>
      <w:spacing w:after="0" w:line="288" w:lineRule="auto"/>
      <w:ind w:left="357" w:hanging="357"/>
    </w:pPr>
    <w:rPr>
      <w:rFonts w:ascii="Arial" w:eastAsia="SimSun" w:hAnsi="Arial" w:cs="Arial"/>
      <w:sz w:val="16"/>
      <w:szCs w:val="24"/>
      <w:lang w:eastAsia="zh-CN"/>
    </w:rPr>
  </w:style>
  <w:style w:type="character" w:customStyle="1" w:styleId="RAbulletsChar12">
    <w:name w:val="R&amp;A bullets Char_12"/>
    <w:link w:val="RAbullets12"/>
    <w:locked/>
    <w:rsid w:val="005401BA"/>
    <w:rPr>
      <w:rFonts w:ascii="Arial" w:eastAsia="SimSun" w:hAnsi="Arial" w:cs="Arial"/>
      <w:sz w:val="16"/>
      <w:szCs w:val="24"/>
      <w:lang w:eastAsia="zh-CN"/>
    </w:rPr>
  </w:style>
  <w:style w:type="paragraph" w:customStyle="1" w:styleId="GCAHeader116">
    <w:name w:val="~ GCA Header_11_6"/>
    <w:link w:val="GCAHeaderChar116"/>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6">
    <w:name w:val="~ GCA Header Char_11_6"/>
    <w:link w:val="GCAHeader116"/>
    <w:locked/>
    <w:rsid w:val="005401BA"/>
    <w:rPr>
      <w:rFonts w:ascii="Arial" w:eastAsia="Times New Roman" w:hAnsi="Arial" w:cs="Times New Roman"/>
      <w:b/>
      <w:color w:val="003366"/>
      <w:sz w:val="20"/>
      <w:szCs w:val="20"/>
      <w:lang w:eastAsia="ja-JP"/>
    </w:rPr>
  </w:style>
  <w:style w:type="paragraph" w:customStyle="1" w:styleId="Normal166">
    <w:name w:val="Normal_16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3200">
    <w:name w:val="Normal_32_0"/>
    <w:rsid w:val="005401BA"/>
    <w:pPr>
      <w:spacing w:after="0" w:line="240" w:lineRule="auto"/>
    </w:pPr>
    <w:rPr>
      <w:rFonts w:ascii="Times New Roman" w:eastAsia="Times New Roman" w:hAnsi="Times New Roman" w:cs="Times New Roman"/>
      <w:sz w:val="24"/>
      <w:szCs w:val="24"/>
      <w:lang w:eastAsia="en-GB"/>
    </w:rPr>
  </w:style>
  <w:style w:type="paragraph" w:customStyle="1" w:styleId="Normal1480">
    <w:name w:val="Normal_148_0"/>
    <w:rsid w:val="005401BA"/>
    <w:pPr>
      <w:spacing w:after="0" w:line="240" w:lineRule="auto"/>
    </w:pPr>
    <w:rPr>
      <w:rFonts w:ascii="Times New Roman" w:eastAsia="Times New Roman" w:hAnsi="Times New Roman" w:cs="Times New Roman"/>
      <w:sz w:val="24"/>
      <w:szCs w:val="24"/>
      <w:lang w:eastAsia="ja-JP"/>
    </w:rPr>
  </w:style>
  <w:style w:type="paragraph" w:customStyle="1" w:styleId="GCAHeaderBold-Underline15">
    <w:name w:val="~ GCA Header Bold - Underline_15"/>
    <w:basedOn w:val="Normal620"/>
    <w:link w:val="GCAHeaderBold-UnderlineChar15"/>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620">
    <w:name w:val="Normal_62_0"/>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15">
    <w:name w:val="~ GCA Header Bold - Underline Char_15"/>
    <w:link w:val="GCAHeaderBold-Underline15"/>
    <w:locked/>
    <w:rsid w:val="005401BA"/>
    <w:rPr>
      <w:rFonts w:ascii="Arial (W1)" w:eastAsia="Times New Roman" w:hAnsi="Arial (W1)" w:cs="Times New Roman"/>
      <w:b/>
      <w:bCs/>
      <w:color w:val="003366"/>
      <w:sz w:val="20"/>
      <w:szCs w:val="20"/>
      <w:lang w:eastAsia="ja-JP"/>
    </w:rPr>
  </w:style>
  <w:style w:type="paragraph" w:customStyle="1" w:styleId="Normal321">
    <w:name w:val="Normal_32_1"/>
    <w:rsid w:val="005401BA"/>
    <w:pPr>
      <w:spacing w:after="0" w:line="240" w:lineRule="auto"/>
    </w:pPr>
    <w:rPr>
      <w:rFonts w:ascii="Times New Roman" w:eastAsia="Times New Roman" w:hAnsi="Times New Roman" w:cs="Times New Roman"/>
      <w:sz w:val="24"/>
      <w:szCs w:val="24"/>
      <w:lang w:eastAsia="en-GB"/>
    </w:rPr>
  </w:style>
  <w:style w:type="paragraph" w:customStyle="1" w:styleId="Normal167">
    <w:name w:val="Normal_16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GCAHeader117">
    <w:name w:val="~ GCA Header_11_7"/>
    <w:link w:val="GCAHeaderChar117"/>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7">
    <w:name w:val="~ GCA Header Char_11_7"/>
    <w:link w:val="GCAHeader117"/>
    <w:locked/>
    <w:rsid w:val="005401BA"/>
    <w:rPr>
      <w:rFonts w:ascii="Arial" w:eastAsia="Times New Roman" w:hAnsi="Arial" w:cs="Times New Roman"/>
      <w:b/>
      <w:color w:val="003366"/>
      <w:sz w:val="20"/>
      <w:szCs w:val="20"/>
      <w:lang w:eastAsia="ja-JP"/>
    </w:rPr>
  </w:style>
  <w:style w:type="paragraph" w:customStyle="1" w:styleId="GCAHeaderBold-Underline16">
    <w:name w:val="~ GCA Header Bold - Underline_16"/>
    <w:basedOn w:val="Normal168"/>
    <w:link w:val="GCAHeaderBold-UnderlineChar16"/>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68">
    <w:name w:val="Normal_168"/>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16">
    <w:name w:val="~ GCA Header Bold - Underline Char_16"/>
    <w:link w:val="GCAHeaderBold-Underline16"/>
    <w:locked/>
    <w:rsid w:val="005401BA"/>
    <w:rPr>
      <w:rFonts w:ascii="Arial (W1)" w:eastAsia="Times New Roman" w:hAnsi="Arial (W1)" w:cs="Times New Roman"/>
      <w:b/>
      <w:bCs/>
      <w:color w:val="003366"/>
      <w:sz w:val="20"/>
      <w:szCs w:val="20"/>
      <w:lang w:eastAsia="ja-JP"/>
    </w:rPr>
  </w:style>
  <w:style w:type="paragraph" w:customStyle="1" w:styleId="Heading111">
    <w:name w:val="Heading 1_11"/>
    <w:basedOn w:val="Normal168"/>
    <w:next w:val="Normal168"/>
    <w:link w:val="Heading1GCAheadetChar1"/>
    <w:qFormat/>
    <w:rsid w:val="005401BA"/>
    <w:pPr>
      <w:keepNext/>
      <w:spacing w:line="288" w:lineRule="auto"/>
      <w:outlineLvl w:val="0"/>
    </w:pPr>
    <w:rPr>
      <w:rFonts w:ascii="Arial Bold" w:eastAsia="Times New Roman" w:hAnsi="Arial Bold" w:cs="Arial"/>
      <w:b/>
      <w:bCs/>
      <w:color w:val="003366"/>
      <w:kern w:val="28"/>
      <w:sz w:val="20"/>
      <w:szCs w:val="32"/>
      <w:lang w:eastAsia="en-US"/>
    </w:rPr>
  </w:style>
  <w:style w:type="character" w:customStyle="1" w:styleId="Heading1GCAheadetChar1">
    <w:name w:val="Heading 1 ~ GCA headet Char_1"/>
    <w:link w:val="Heading111"/>
    <w:locked/>
    <w:rsid w:val="005401BA"/>
    <w:rPr>
      <w:rFonts w:ascii="Arial Bold" w:eastAsia="Times New Roman" w:hAnsi="Arial Bold" w:cs="Arial"/>
      <w:b/>
      <w:bCs/>
      <w:color w:val="003366"/>
      <w:kern w:val="28"/>
      <w:sz w:val="20"/>
      <w:szCs w:val="32"/>
    </w:rPr>
  </w:style>
  <w:style w:type="paragraph" w:customStyle="1" w:styleId="GCAParagraphText54">
    <w:name w:val="~ GCA Paragraph Text_54"/>
    <w:link w:val="GCAParagraphTextChar54"/>
    <w:rsid w:val="005401BA"/>
    <w:pPr>
      <w:spacing w:after="0" w:line="288" w:lineRule="auto"/>
      <w:jc w:val="both"/>
    </w:pPr>
    <w:rPr>
      <w:rFonts w:ascii="Arial" w:eastAsia="Arial Unicode MS" w:hAnsi="Arial" w:cs="Arial"/>
      <w:sz w:val="20"/>
      <w:szCs w:val="20"/>
      <w:lang w:eastAsia="ja-JP"/>
    </w:rPr>
  </w:style>
  <w:style w:type="character" w:customStyle="1" w:styleId="GCAParagraphTextChar54">
    <w:name w:val="~ GCA Paragraph Text Char_54"/>
    <w:link w:val="GCAParagraphText54"/>
    <w:locked/>
    <w:rsid w:val="005401BA"/>
    <w:rPr>
      <w:rFonts w:ascii="Arial" w:eastAsia="Arial Unicode MS" w:hAnsi="Arial" w:cs="Arial"/>
      <w:sz w:val="20"/>
      <w:szCs w:val="20"/>
      <w:lang w:eastAsia="ja-JP"/>
    </w:rPr>
  </w:style>
  <w:style w:type="paragraph" w:customStyle="1" w:styleId="GCAHeaderBold-Underline17">
    <w:name w:val="~ GCA Header Bold - Underline_17"/>
    <w:basedOn w:val="Normal169"/>
    <w:link w:val="GCAHeaderBold-UnderlineChar17"/>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69">
    <w:name w:val="Normal_169"/>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17">
    <w:name w:val="~ GCA Header Bold - Underline Char_17"/>
    <w:link w:val="GCAHeaderBold-Underline17"/>
    <w:locked/>
    <w:rsid w:val="005401BA"/>
    <w:rPr>
      <w:rFonts w:ascii="Arial (W1)" w:eastAsia="Times New Roman" w:hAnsi="Arial (W1)" w:cs="Times New Roman"/>
      <w:b/>
      <w:bCs/>
      <w:color w:val="003366"/>
      <w:sz w:val="20"/>
      <w:szCs w:val="20"/>
      <w:lang w:eastAsia="ja-JP"/>
    </w:rPr>
  </w:style>
  <w:style w:type="paragraph" w:customStyle="1" w:styleId="GCAParagraphText430">
    <w:name w:val="~ GCA Paragraph Text_43_0"/>
    <w:link w:val="GCAParagraphTextChar430"/>
    <w:rsid w:val="005401BA"/>
    <w:pPr>
      <w:spacing w:after="0" w:line="288" w:lineRule="auto"/>
      <w:jc w:val="both"/>
    </w:pPr>
    <w:rPr>
      <w:rFonts w:ascii="Arial" w:eastAsia="Times New Roman" w:hAnsi="Arial" w:cs="Times New Roman"/>
      <w:sz w:val="20"/>
      <w:szCs w:val="20"/>
      <w:lang w:eastAsia="ja-JP"/>
    </w:rPr>
  </w:style>
  <w:style w:type="character" w:customStyle="1" w:styleId="GCAParagraphTextChar430">
    <w:name w:val="~ GCA Paragraph Text Char_43_0"/>
    <w:link w:val="GCAParagraphText430"/>
    <w:locked/>
    <w:rsid w:val="005401BA"/>
    <w:rPr>
      <w:rFonts w:ascii="Arial" w:eastAsia="Times New Roman" w:hAnsi="Arial" w:cs="Times New Roman"/>
      <w:sz w:val="20"/>
      <w:szCs w:val="20"/>
      <w:lang w:eastAsia="ja-JP"/>
    </w:rPr>
  </w:style>
  <w:style w:type="paragraph" w:customStyle="1" w:styleId="Normal390">
    <w:name w:val="Normal_39_0"/>
    <w:rsid w:val="005401BA"/>
    <w:pPr>
      <w:spacing w:after="0" w:line="240" w:lineRule="auto"/>
    </w:pPr>
    <w:rPr>
      <w:rFonts w:ascii="Times New Roman" w:eastAsia="Times New Roman" w:hAnsi="Times New Roman" w:cs="Times New Roman"/>
      <w:sz w:val="24"/>
      <w:szCs w:val="24"/>
      <w:lang w:eastAsia="zh-CN"/>
    </w:rPr>
  </w:style>
  <w:style w:type="paragraph" w:customStyle="1" w:styleId="GCAParagraphText55">
    <w:name w:val="~ GCA Paragraph Text_55"/>
    <w:link w:val="GCAParagraphTextChar55"/>
    <w:rsid w:val="005401BA"/>
    <w:pPr>
      <w:spacing w:after="0" w:line="288" w:lineRule="auto"/>
      <w:jc w:val="both"/>
    </w:pPr>
    <w:rPr>
      <w:rFonts w:ascii="Arial" w:eastAsia="Arial Unicode MS" w:hAnsi="Arial" w:cs="Arial"/>
      <w:sz w:val="20"/>
      <w:szCs w:val="20"/>
      <w:lang w:eastAsia="ja-JP"/>
    </w:rPr>
  </w:style>
  <w:style w:type="character" w:customStyle="1" w:styleId="GCAParagraphTextChar55">
    <w:name w:val="~ GCA Paragraph Text Char_55"/>
    <w:link w:val="GCAParagraphText55"/>
    <w:locked/>
    <w:rsid w:val="005401BA"/>
    <w:rPr>
      <w:rFonts w:ascii="Arial" w:eastAsia="Arial Unicode MS" w:hAnsi="Arial" w:cs="Arial"/>
      <w:sz w:val="20"/>
      <w:szCs w:val="20"/>
      <w:lang w:eastAsia="ja-JP"/>
    </w:rPr>
  </w:style>
  <w:style w:type="paragraph" w:customStyle="1" w:styleId="Normal170">
    <w:name w:val="Normal_170"/>
    <w:qFormat/>
    <w:rsid w:val="005401BA"/>
    <w:pPr>
      <w:spacing w:after="0" w:line="240" w:lineRule="auto"/>
    </w:pPr>
    <w:rPr>
      <w:rFonts w:ascii="Times New Roman" w:eastAsia="SimSun" w:hAnsi="Times New Roman" w:cs="Times New Roman"/>
      <w:sz w:val="24"/>
      <w:szCs w:val="24"/>
      <w:lang w:eastAsia="zh-CN"/>
    </w:rPr>
  </w:style>
  <w:style w:type="paragraph" w:customStyle="1" w:styleId="Normal171">
    <w:name w:val="Normal_171"/>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3">
    <w:name w:val="Footer_3"/>
    <w:basedOn w:val="Normal171"/>
    <w:rsid w:val="005401BA"/>
    <w:pPr>
      <w:tabs>
        <w:tab w:val="center" w:pos="4153"/>
        <w:tab w:val="right" w:pos="8306"/>
      </w:tabs>
    </w:pPr>
  </w:style>
  <w:style w:type="paragraph" w:customStyle="1" w:styleId="GCAParagraphText56">
    <w:name w:val="~ GCA Paragraph Text_56"/>
    <w:link w:val="GCAParagraphTextChar56"/>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6">
    <w:name w:val="~ GCA Paragraph Text Char_56"/>
    <w:link w:val="GCAParagraphText56"/>
    <w:rsid w:val="005401BA"/>
    <w:rPr>
      <w:rFonts w:ascii="Arial" w:eastAsia="Arial Unicode MS" w:hAnsi="Arial" w:cs="Times New Roman"/>
      <w:sz w:val="20"/>
      <w:szCs w:val="20"/>
      <w:lang w:eastAsia="ja-JP"/>
    </w:rPr>
  </w:style>
  <w:style w:type="paragraph" w:customStyle="1" w:styleId="GCAHeaderBold-UnderlineNotBold">
    <w:name w:val="~ GCA Header Bold - Underline + Not Bold"/>
    <w:basedOn w:val="Normal172"/>
    <w:link w:val="GCAHeaderBold-UnderlineNotBoldChar"/>
    <w:rsid w:val="005401BA"/>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72">
    <w:name w:val="Normal_172"/>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
    <w:name w:val="~ GCA Header Bold - Underline + Not Bold Char"/>
    <w:link w:val="GCAHeaderBold-UnderlineNotBold"/>
    <w:rsid w:val="005401BA"/>
    <w:rPr>
      <w:rFonts w:ascii="Arial (W1)" w:eastAsia="Times New Roman" w:hAnsi="Arial (W1)" w:cs="Times New Roman"/>
      <w:color w:val="003366"/>
      <w:sz w:val="20"/>
      <w:szCs w:val="20"/>
      <w:lang w:eastAsia="ja-JP"/>
    </w:rPr>
  </w:style>
  <w:style w:type="paragraph" w:customStyle="1" w:styleId="GCATitlePageText0">
    <w:name w:val="~ GCA Title Page Text_0"/>
    <w:basedOn w:val="Normal172"/>
    <w:rsid w:val="005401BA"/>
    <w:pPr>
      <w:jc w:val="center"/>
    </w:pPr>
    <w:rPr>
      <w:rFonts w:ascii="Arial" w:eastAsia="MS Mincho" w:hAnsi="Arial"/>
      <w:color w:val="003366"/>
      <w:sz w:val="64"/>
      <w:szCs w:val="20"/>
      <w:lang w:eastAsia="ja-JP"/>
    </w:rPr>
  </w:style>
  <w:style w:type="paragraph" w:customStyle="1" w:styleId="GCAHeaderBold-Underline18">
    <w:name w:val="~ GCA Header Bold - Underline_18"/>
    <w:basedOn w:val="Normal172"/>
    <w:link w:val="GCAHeaderBold-UnderlineChar18"/>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8">
    <w:name w:val="~ GCA Header Bold - Underline Char_18"/>
    <w:link w:val="GCAHeaderBold-Underline18"/>
    <w:rsid w:val="005401BA"/>
    <w:rPr>
      <w:rFonts w:ascii="Arial (W1)" w:eastAsia="Times New Roman" w:hAnsi="Arial (W1)" w:cs="Times New Roman"/>
      <w:b/>
      <w:bCs/>
      <w:color w:val="003366"/>
      <w:sz w:val="20"/>
      <w:szCs w:val="20"/>
      <w:lang w:eastAsia="ja-JP"/>
    </w:rPr>
  </w:style>
  <w:style w:type="paragraph" w:customStyle="1" w:styleId="Normal461">
    <w:name w:val="Normal_46_1"/>
    <w:rsid w:val="005401BA"/>
    <w:pPr>
      <w:spacing w:after="0" w:line="240" w:lineRule="auto"/>
    </w:pPr>
    <w:rPr>
      <w:rFonts w:ascii="Times New Roman" w:eastAsia="Times New Roman" w:hAnsi="Times New Roman" w:cs="Times New Roman"/>
      <w:sz w:val="24"/>
      <w:szCs w:val="20"/>
      <w:lang w:eastAsia="ja-JP"/>
    </w:rPr>
  </w:style>
  <w:style w:type="paragraph" w:customStyle="1" w:styleId="Footer4">
    <w:name w:val="Footer_4"/>
    <w:basedOn w:val="Normal173"/>
    <w:rsid w:val="005401BA"/>
    <w:pPr>
      <w:tabs>
        <w:tab w:val="center" w:pos="4153"/>
        <w:tab w:val="right" w:pos="8306"/>
      </w:tabs>
    </w:pPr>
  </w:style>
  <w:style w:type="paragraph" w:customStyle="1" w:styleId="Normal173">
    <w:name w:val="Normal_17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Bold-Underline19">
    <w:name w:val="~ GCA Header Bold - Underline_19"/>
    <w:basedOn w:val="Normal174"/>
    <w:link w:val="GCAHeaderBold-UnderlineChar19"/>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4">
    <w:name w:val="Normal_174"/>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19">
    <w:name w:val="~ GCA Header Bold - Underline Char_19"/>
    <w:link w:val="GCAHeaderBold-Underline19"/>
    <w:rsid w:val="005401BA"/>
    <w:rPr>
      <w:rFonts w:ascii="Arial (W1)" w:eastAsia="Times New Roman" w:hAnsi="Arial (W1)" w:cs="Times New Roman"/>
      <w:b/>
      <w:bCs/>
      <w:color w:val="003366"/>
      <w:sz w:val="20"/>
      <w:szCs w:val="20"/>
      <w:lang w:eastAsia="ja-JP"/>
    </w:rPr>
  </w:style>
  <w:style w:type="paragraph" w:customStyle="1" w:styleId="Normal175">
    <w:name w:val="Normal_175"/>
    <w:qFormat/>
    <w:rsid w:val="005401BA"/>
    <w:pPr>
      <w:spacing w:after="0" w:line="240" w:lineRule="auto"/>
    </w:pPr>
    <w:rPr>
      <w:rFonts w:ascii="Times New Roman" w:eastAsia="MS Mincho" w:hAnsi="Times New Roman" w:cs="Times New Roman"/>
      <w:sz w:val="24"/>
      <w:szCs w:val="24"/>
      <w:lang w:eastAsia="ja-JP"/>
    </w:rPr>
  </w:style>
  <w:style w:type="paragraph" w:customStyle="1" w:styleId="GCAFooter20">
    <w:name w:val="~ GCA Footer_20"/>
    <w:rsid w:val="005401BA"/>
    <w:pPr>
      <w:spacing w:after="0" w:line="288" w:lineRule="auto"/>
      <w:jc w:val="both"/>
    </w:pPr>
    <w:rPr>
      <w:rFonts w:ascii="Arial" w:eastAsia="MS Mincho" w:hAnsi="Arial" w:cs="Arial"/>
      <w:iCs/>
      <w:sz w:val="16"/>
      <w:szCs w:val="16"/>
      <w:lang w:eastAsia="ja-JP"/>
    </w:rPr>
  </w:style>
  <w:style w:type="paragraph" w:customStyle="1" w:styleId="GCAHeaderBold-Underline20">
    <w:name w:val="~ GCA Header Bold - Underline_20"/>
    <w:basedOn w:val="Normal176"/>
    <w:link w:val="GCAHeaderBold-UnderlineChar20"/>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6">
    <w:name w:val="Normal_176"/>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0">
    <w:name w:val="~ GCA Header Bold - Underline Char_20"/>
    <w:link w:val="GCAHeaderBold-Underline20"/>
    <w:rsid w:val="005401BA"/>
    <w:rPr>
      <w:rFonts w:ascii="Arial (W1)" w:eastAsia="Times New Roman" w:hAnsi="Arial (W1)" w:cs="Times New Roman"/>
      <w:b/>
      <w:bCs/>
      <w:color w:val="003366"/>
      <w:sz w:val="20"/>
      <w:szCs w:val="20"/>
      <w:lang w:eastAsia="ja-JP"/>
    </w:rPr>
  </w:style>
  <w:style w:type="paragraph" w:customStyle="1" w:styleId="GCAParagraphText57">
    <w:name w:val="~ GCA Paragraph Text_57"/>
    <w:link w:val="GCAParagraphTextChar57"/>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7">
    <w:name w:val="~ GCA Paragraph Text Char_57"/>
    <w:link w:val="GCAParagraphText57"/>
    <w:rsid w:val="005401BA"/>
    <w:rPr>
      <w:rFonts w:ascii="Arial" w:eastAsia="Arial Unicode MS" w:hAnsi="Arial" w:cs="Times New Roman"/>
      <w:sz w:val="20"/>
      <w:szCs w:val="20"/>
      <w:lang w:eastAsia="ja-JP"/>
    </w:rPr>
  </w:style>
  <w:style w:type="paragraph" w:customStyle="1" w:styleId="GCAHeaderBold-Underline21">
    <w:name w:val="~ GCA Header Bold - Underline_21"/>
    <w:basedOn w:val="Normal177"/>
    <w:link w:val="GCAHeaderBold-UnderlineChar21"/>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7">
    <w:name w:val="Normal_177"/>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1">
    <w:name w:val="~ GCA Header Bold - Underline Char_21"/>
    <w:link w:val="GCAHeaderBold-Underline21"/>
    <w:rsid w:val="005401BA"/>
    <w:rPr>
      <w:rFonts w:ascii="Arial (W1)" w:eastAsia="Times New Roman" w:hAnsi="Arial (W1)" w:cs="Times New Roman"/>
      <w:b/>
      <w:bCs/>
      <w:color w:val="003366"/>
      <w:sz w:val="20"/>
      <w:szCs w:val="20"/>
      <w:lang w:eastAsia="ja-JP"/>
    </w:rPr>
  </w:style>
  <w:style w:type="paragraph" w:customStyle="1" w:styleId="GCAParagraphText58">
    <w:name w:val="~ GCA Paragraph Text_58"/>
    <w:link w:val="GCAParagraphTextChar58"/>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8">
    <w:name w:val="~ GCA Paragraph Text Char_58"/>
    <w:link w:val="GCAParagraphText58"/>
    <w:rsid w:val="005401BA"/>
    <w:rPr>
      <w:rFonts w:ascii="Arial" w:eastAsia="Arial Unicode MS" w:hAnsi="Arial" w:cs="Times New Roman"/>
      <w:sz w:val="20"/>
      <w:szCs w:val="20"/>
      <w:lang w:eastAsia="ja-JP"/>
    </w:rPr>
  </w:style>
  <w:style w:type="paragraph" w:customStyle="1" w:styleId="GCAHeaderBold-Underline22">
    <w:name w:val="~ GCA Header Bold - Underline_22"/>
    <w:basedOn w:val="Normal178"/>
    <w:link w:val="GCAHeaderBold-UnderlineChar22"/>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8">
    <w:name w:val="Normal_178"/>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2">
    <w:name w:val="~ GCA Header Bold - Underline Char_22"/>
    <w:link w:val="GCAHeaderBold-Underline22"/>
    <w:rsid w:val="005401BA"/>
    <w:rPr>
      <w:rFonts w:ascii="Arial (W1)" w:eastAsia="Times New Roman" w:hAnsi="Arial (W1)" w:cs="Times New Roman"/>
      <w:b/>
      <w:bCs/>
      <w:color w:val="003366"/>
      <w:sz w:val="20"/>
      <w:szCs w:val="20"/>
      <w:lang w:eastAsia="ja-JP"/>
    </w:rPr>
  </w:style>
  <w:style w:type="paragraph" w:customStyle="1" w:styleId="GCAParagraphText59">
    <w:name w:val="~ GCA Paragraph Text_59"/>
    <w:link w:val="GCAParagraphTextChar59"/>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59">
    <w:name w:val="~ GCA Paragraph Text Char_59"/>
    <w:link w:val="GCAParagraphText59"/>
    <w:rsid w:val="005401BA"/>
    <w:rPr>
      <w:rFonts w:ascii="Arial" w:eastAsia="Arial Unicode MS" w:hAnsi="Arial" w:cs="Times New Roman"/>
      <w:sz w:val="20"/>
      <w:szCs w:val="20"/>
      <w:lang w:eastAsia="ja-JP"/>
    </w:rPr>
  </w:style>
  <w:style w:type="paragraph" w:customStyle="1" w:styleId="GCAHeaderBold-Underline23">
    <w:name w:val="~ GCA Header Bold - Underline_23"/>
    <w:basedOn w:val="Normal179"/>
    <w:link w:val="GCAHeaderBold-UnderlineChar23"/>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9">
    <w:name w:val="Normal_179"/>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3">
    <w:name w:val="~ GCA Header Bold - Underline Char_23"/>
    <w:link w:val="GCAHeaderBold-Underline23"/>
    <w:rsid w:val="005401BA"/>
    <w:rPr>
      <w:rFonts w:ascii="Arial (W1)" w:eastAsia="Times New Roman" w:hAnsi="Arial (W1)" w:cs="Times New Roman"/>
      <w:b/>
      <w:bCs/>
      <w:color w:val="003366"/>
      <w:sz w:val="20"/>
      <w:szCs w:val="20"/>
      <w:lang w:eastAsia="ja-JP"/>
    </w:rPr>
  </w:style>
  <w:style w:type="paragraph" w:customStyle="1" w:styleId="GCAParagraphText60">
    <w:name w:val="~ GCA Paragraph Text_60"/>
    <w:link w:val="GCAParagraphTextChar60"/>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0">
    <w:name w:val="~ GCA Paragraph Text Char_60"/>
    <w:link w:val="GCAParagraphText60"/>
    <w:rsid w:val="005401BA"/>
    <w:rPr>
      <w:rFonts w:ascii="Arial" w:eastAsia="Arial Unicode MS" w:hAnsi="Arial" w:cs="Times New Roman"/>
      <w:sz w:val="20"/>
      <w:szCs w:val="20"/>
      <w:lang w:eastAsia="ja-JP"/>
    </w:rPr>
  </w:style>
  <w:style w:type="paragraph" w:customStyle="1" w:styleId="GCAHeaderBold-Underline24">
    <w:name w:val="~ GCA Header Bold - Underline_24"/>
    <w:basedOn w:val="Normal180"/>
    <w:link w:val="GCAHeaderBold-UnderlineChar24"/>
    <w:rsid w:val="005401BA"/>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80">
    <w:name w:val="Normal_180"/>
    <w:qFormat/>
    <w:rsid w:val="005401BA"/>
    <w:pPr>
      <w:spacing w:after="0" w:line="240" w:lineRule="auto"/>
    </w:pPr>
    <w:rPr>
      <w:rFonts w:ascii="Times New Roman" w:eastAsia="MS Mincho" w:hAnsi="Times New Roman" w:cs="Times New Roman"/>
      <w:sz w:val="24"/>
      <w:szCs w:val="24"/>
      <w:lang w:eastAsia="ja-JP"/>
    </w:rPr>
  </w:style>
  <w:style w:type="character" w:customStyle="1" w:styleId="GCAHeaderBold-UnderlineChar24">
    <w:name w:val="~ GCA Header Bold - Underline Char_24"/>
    <w:link w:val="GCAHeaderBold-Underline24"/>
    <w:rsid w:val="005401BA"/>
    <w:rPr>
      <w:rFonts w:ascii="Arial (W1)" w:eastAsia="Times New Roman" w:hAnsi="Arial (W1)" w:cs="Times New Roman"/>
      <w:b/>
      <w:bCs/>
      <w:color w:val="003366"/>
      <w:sz w:val="20"/>
      <w:szCs w:val="20"/>
      <w:lang w:eastAsia="ja-JP"/>
    </w:rPr>
  </w:style>
  <w:style w:type="paragraph" w:customStyle="1" w:styleId="Normal181">
    <w:name w:val="Normal_181"/>
    <w:qFormat/>
    <w:rsid w:val="005401BA"/>
    <w:pPr>
      <w:spacing w:after="0" w:line="240" w:lineRule="auto"/>
    </w:pPr>
    <w:rPr>
      <w:rFonts w:ascii="Times New Roman" w:eastAsia="MS Mincho" w:hAnsi="Times New Roman" w:cs="Times New Roman"/>
      <w:sz w:val="24"/>
      <w:szCs w:val="24"/>
      <w:lang w:eastAsia="ja-JP"/>
    </w:rPr>
  </w:style>
  <w:style w:type="paragraph" w:customStyle="1" w:styleId="GCAFooter21">
    <w:name w:val="~ GCA Footer_21"/>
    <w:rsid w:val="005401BA"/>
    <w:pPr>
      <w:spacing w:after="0" w:line="288" w:lineRule="auto"/>
      <w:jc w:val="both"/>
    </w:pPr>
    <w:rPr>
      <w:rFonts w:ascii="Arial" w:eastAsia="MS Mincho" w:hAnsi="Arial" w:cs="Arial"/>
      <w:iCs/>
      <w:sz w:val="16"/>
      <w:szCs w:val="16"/>
      <w:lang w:eastAsia="ja-JP"/>
    </w:rPr>
  </w:style>
  <w:style w:type="paragraph" w:customStyle="1" w:styleId="GCAHeaderBold-Underline25">
    <w:name w:val="~ GCA Header Bold - Underline_25"/>
    <w:basedOn w:val="Normal181"/>
    <w:link w:val="GCAHeaderBold-UnderlineChar25"/>
    <w:rsid w:val="005401BA"/>
    <w:pPr>
      <w:pBdr>
        <w:bottom w:val="single" w:sz="4" w:space="1" w:color="003366"/>
      </w:pBdr>
      <w:spacing w:line="288" w:lineRule="auto"/>
      <w:outlineLvl w:val="0"/>
    </w:pPr>
    <w:rPr>
      <w:rFonts w:ascii="Arial (W1)" w:eastAsia="Times New Roman" w:hAnsi="Arial (W1)"/>
      <w:b/>
      <w:bCs/>
      <w:color w:val="003366"/>
      <w:sz w:val="20"/>
      <w:szCs w:val="20"/>
    </w:rPr>
  </w:style>
  <w:style w:type="character" w:customStyle="1" w:styleId="GCAHeaderBold-UnderlineChar25">
    <w:name w:val="~ GCA Header Bold - Underline Char_25"/>
    <w:link w:val="GCAHeaderBold-Underline25"/>
    <w:rsid w:val="005401BA"/>
    <w:rPr>
      <w:rFonts w:ascii="Arial (W1)" w:eastAsia="Times New Roman" w:hAnsi="Arial (W1)" w:cs="Times New Roman"/>
      <w:b/>
      <w:bCs/>
      <w:color w:val="003366"/>
      <w:sz w:val="20"/>
      <w:szCs w:val="20"/>
      <w:lang w:eastAsia="ja-JP"/>
    </w:rPr>
  </w:style>
  <w:style w:type="paragraph" w:customStyle="1" w:styleId="Normal182">
    <w:name w:val="Normal_182"/>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183">
    <w:name w:val="Normal_183"/>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5">
    <w:name w:val="Footer_5"/>
    <w:basedOn w:val="Normal183"/>
    <w:rsid w:val="005401BA"/>
    <w:pPr>
      <w:tabs>
        <w:tab w:val="center" w:pos="4153"/>
        <w:tab w:val="right" w:pos="8306"/>
      </w:tabs>
    </w:pPr>
  </w:style>
  <w:style w:type="paragraph" w:customStyle="1" w:styleId="GCAParagraphText61">
    <w:name w:val="~ GCA Paragraph Text_61"/>
    <w:link w:val="GCAParagraphTextChar61"/>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1">
    <w:name w:val="~ GCA Paragraph Text Char_61"/>
    <w:link w:val="GCAParagraphText61"/>
    <w:rsid w:val="005401BA"/>
    <w:rPr>
      <w:rFonts w:ascii="Arial" w:eastAsia="Arial Unicode MS" w:hAnsi="Arial" w:cs="Times New Roman"/>
      <w:sz w:val="20"/>
      <w:szCs w:val="20"/>
      <w:lang w:eastAsia="ja-JP"/>
    </w:rPr>
  </w:style>
  <w:style w:type="paragraph" w:customStyle="1" w:styleId="GCAHeaderBold-UnderlineNotBold0">
    <w:name w:val="~ GCA Header Bold - Underline + Not Bold_0"/>
    <w:basedOn w:val="Normal185"/>
    <w:link w:val="GCAHeaderBold-UnderlineNotBoldChar0"/>
    <w:rsid w:val="005401BA"/>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85">
    <w:name w:val="Normal_185"/>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0">
    <w:name w:val="~ GCA Header Bold - Underline + Not Bold Char_0"/>
    <w:link w:val="GCAHeaderBold-UnderlineNotBold0"/>
    <w:rsid w:val="005401BA"/>
    <w:rPr>
      <w:rFonts w:ascii="Arial (W1)" w:eastAsia="Times New Roman" w:hAnsi="Arial (W1)" w:cs="Times New Roman"/>
      <w:color w:val="003366"/>
      <w:sz w:val="20"/>
      <w:szCs w:val="20"/>
      <w:lang w:eastAsia="ja-JP"/>
    </w:rPr>
  </w:style>
  <w:style w:type="paragraph" w:customStyle="1" w:styleId="GCATitlePageText1">
    <w:name w:val="~ GCA Title Page Text_1"/>
    <w:basedOn w:val="Normal185"/>
    <w:rsid w:val="005401BA"/>
    <w:pPr>
      <w:jc w:val="center"/>
    </w:pPr>
    <w:rPr>
      <w:rFonts w:ascii="Arial" w:eastAsia="MS Mincho" w:hAnsi="Arial"/>
      <w:color w:val="003366"/>
      <w:sz w:val="64"/>
      <w:szCs w:val="20"/>
      <w:lang w:eastAsia="ja-JP"/>
    </w:rPr>
  </w:style>
  <w:style w:type="paragraph" w:customStyle="1" w:styleId="GCAHeaderBold-Underline26">
    <w:name w:val="~ GCA Header Bold - Underline_26"/>
    <w:basedOn w:val="Normal185"/>
    <w:link w:val="GCAHeaderBold-UnderlineChar26"/>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6">
    <w:name w:val="~ GCA Header Bold - Underline Char_26"/>
    <w:link w:val="GCAHeaderBold-Underline26"/>
    <w:rsid w:val="005401BA"/>
    <w:rPr>
      <w:rFonts w:ascii="Arial (W1)" w:eastAsia="Times New Roman" w:hAnsi="Arial (W1)" w:cs="Times New Roman"/>
      <w:b/>
      <w:bCs/>
      <w:color w:val="003366"/>
      <w:sz w:val="20"/>
      <w:szCs w:val="20"/>
      <w:lang w:eastAsia="ja-JP"/>
    </w:rPr>
  </w:style>
  <w:style w:type="paragraph" w:customStyle="1" w:styleId="Normal462">
    <w:name w:val="Normal_46_2"/>
    <w:rsid w:val="005401BA"/>
    <w:pPr>
      <w:spacing w:after="0" w:line="240" w:lineRule="auto"/>
    </w:pPr>
    <w:rPr>
      <w:rFonts w:ascii="Times New Roman" w:eastAsia="Times New Roman" w:hAnsi="Times New Roman" w:cs="Times New Roman"/>
      <w:sz w:val="24"/>
      <w:szCs w:val="20"/>
      <w:lang w:eastAsia="ja-JP"/>
    </w:rPr>
  </w:style>
  <w:style w:type="paragraph" w:customStyle="1" w:styleId="Footer6">
    <w:name w:val="Footer_6"/>
    <w:basedOn w:val="Normal186"/>
    <w:rsid w:val="005401BA"/>
    <w:pPr>
      <w:tabs>
        <w:tab w:val="center" w:pos="4153"/>
        <w:tab w:val="right" w:pos="8306"/>
      </w:tabs>
    </w:pPr>
  </w:style>
  <w:style w:type="paragraph" w:customStyle="1" w:styleId="Normal186">
    <w:name w:val="Normal_186"/>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187">
    <w:name w:val="Normal_187"/>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88">
    <w:name w:val="Normal_18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89">
    <w:name w:val="Normal_189"/>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00">
    <w:name w:val="Normal_190"/>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10">
    <w:name w:val="Normal_191"/>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2">
    <w:name w:val="Normal_192"/>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7">
    <w:name w:val="Footer_7"/>
    <w:basedOn w:val="Normal192"/>
    <w:rsid w:val="005401BA"/>
    <w:pPr>
      <w:tabs>
        <w:tab w:val="center" w:pos="4153"/>
        <w:tab w:val="right" w:pos="8306"/>
      </w:tabs>
    </w:pPr>
  </w:style>
  <w:style w:type="paragraph" w:customStyle="1" w:styleId="GCAParagraphText62">
    <w:name w:val="~ GCA Paragraph Text_62"/>
    <w:link w:val="GCAParagraphTextChar62"/>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2">
    <w:name w:val="~ GCA Paragraph Text Char_62"/>
    <w:link w:val="GCAParagraphText62"/>
    <w:rsid w:val="005401BA"/>
    <w:rPr>
      <w:rFonts w:ascii="Arial" w:eastAsia="Arial Unicode MS" w:hAnsi="Arial" w:cs="Times New Roman"/>
      <w:sz w:val="20"/>
      <w:szCs w:val="20"/>
      <w:lang w:eastAsia="ja-JP"/>
    </w:rPr>
  </w:style>
  <w:style w:type="paragraph" w:customStyle="1" w:styleId="GCAHeaderBold-UnderlineNotBold1">
    <w:name w:val="~ GCA Header Bold - Underline + Not Bold_1"/>
    <w:basedOn w:val="Normal193"/>
    <w:link w:val="GCAHeaderBold-UnderlineNotBoldChar1"/>
    <w:rsid w:val="005401BA"/>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93">
    <w:name w:val="Normal_193"/>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1">
    <w:name w:val="~ GCA Header Bold - Underline + Not Bold Char_1"/>
    <w:link w:val="GCAHeaderBold-UnderlineNotBold1"/>
    <w:rsid w:val="005401BA"/>
    <w:rPr>
      <w:rFonts w:ascii="Arial (W1)" w:eastAsia="Times New Roman" w:hAnsi="Arial (W1)" w:cs="Times New Roman"/>
      <w:color w:val="003366"/>
      <w:sz w:val="20"/>
      <w:szCs w:val="20"/>
      <w:lang w:eastAsia="ja-JP"/>
    </w:rPr>
  </w:style>
  <w:style w:type="paragraph" w:customStyle="1" w:styleId="GCATitlePageText2">
    <w:name w:val="~ GCA Title Page Text_2"/>
    <w:basedOn w:val="Normal193"/>
    <w:rsid w:val="005401BA"/>
    <w:pPr>
      <w:jc w:val="center"/>
    </w:pPr>
    <w:rPr>
      <w:rFonts w:ascii="Arial" w:eastAsia="MS Mincho" w:hAnsi="Arial"/>
      <w:color w:val="003366"/>
      <w:sz w:val="64"/>
      <w:szCs w:val="20"/>
      <w:lang w:eastAsia="ja-JP"/>
    </w:rPr>
  </w:style>
  <w:style w:type="paragraph" w:customStyle="1" w:styleId="GCAHeaderBold-Underline27">
    <w:name w:val="~ GCA Header Bold - Underline_27"/>
    <w:basedOn w:val="Normal193"/>
    <w:link w:val="GCAHeaderBold-UnderlineChar27"/>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7">
    <w:name w:val="~ GCA Header Bold - Underline Char_27"/>
    <w:link w:val="GCAHeaderBold-Underline27"/>
    <w:rsid w:val="005401BA"/>
    <w:rPr>
      <w:rFonts w:ascii="Arial (W1)" w:eastAsia="Times New Roman" w:hAnsi="Arial (W1)" w:cs="Times New Roman"/>
      <w:b/>
      <w:bCs/>
      <w:color w:val="003366"/>
      <w:sz w:val="20"/>
      <w:szCs w:val="20"/>
      <w:lang w:eastAsia="ja-JP"/>
    </w:rPr>
  </w:style>
  <w:style w:type="paragraph" w:customStyle="1" w:styleId="Normal463">
    <w:name w:val="Normal_46_3"/>
    <w:rsid w:val="005401BA"/>
    <w:pPr>
      <w:spacing w:after="0" w:line="240" w:lineRule="auto"/>
    </w:pPr>
    <w:rPr>
      <w:rFonts w:ascii="Times New Roman" w:eastAsia="Times New Roman" w:hAnsi="Times New Roman" w:cs="Times New Roman"/>
      <w:sz w:val="24"/>
      <w:szCs w:val="20"/>
      <w:lang w:eastAsia="ja-JP"/>
    </w:rPr>
  </w:style>
  <w:style w:type="paragraph" w:customStyle="1" w:styleId="Footer8">
    <w:name w:val="Footer_8"/>
    <w:basedOn w:val="Normal194"/>
    <w:rsid w:val="005401BA"/>
    <w:pPr>
      <w:tabs>
        <w:tab w:val="center" w:pos="4153"/>
        <w:tab w:val="right" w:pos="8306"/>
      </w:tabs>
    </w:pPr>
  </w:style>
  <w:style w:type="paragraph" w:customStyle="1" w:styleId="Normal194">
    <w:name w:val="Normal_194"/>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Normal195">
    <w:name w:val="Normal_195"/>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6">
    <w:name w:val="Normal_196"/>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7">
    <w:name w:val="Normal_197"/>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118">
    <w:name w:val="~ GCA Header_11_8"/>
    <w:link w:val="GCAHeaderChar118"/>
    <w:rsid w:val="005401BA"/>
    <w:pPr>
      <w:spacing w:after="0" w:line="288" w:lineRule="auto"/>
    </w:pPr>
    <w:rPr>
      <w:rFonts w:ascii="Arial" w:eastAsia="Times New Roman" w:hAnsi="Arial" w:cs="Times New Roman"/>
      <w:b/>
      <w:color w:val="003366"/>
      <w:sz w:val="20"/>
      <w:szCs w:val="20"/>
      <w:lang w:eastAsia="ja-JP"/>
    </w:rPr>
  </w:style>
  <w:style w:type="character" w:customStyle="1" w:styleId="GCAHeaderChar118">
    <w:name w:val="~ GCA Header Char_11_8"/>
    <w:link w:val="GCAHeader118"/>
    <w:locked/>
    <w:rsid w:val="005401BA"/>
    <w:rPr>
      <w:rFonts w:ascii="Arial" w:eastAsia="Times New Roman" w:hAnsi="Arial" w:cs="Times New Roman"/>
      <w:b/>
      <w:color w:val="003366"/>
      <w:sz w:val="20"/>
      <w:szCs w:val="20"/>
      <w:lang w:eastAsia="ja-JP"/>
    </w:rPr>
  </w:style>
  <w:style w:type="paragraph" w:customStyle="1" w:styleId="Normal198">
    <w:name w:val="Normal_198"/>
    <w:qFormat/>
    <w:rsid w:val="005401BA"/>
    <w:pPr>
      <w:spacing w:after="0" w:line="240" w:lineRule="auto"/>
    </w:pPr>
    <w:rPr>
      <w:rFonts w:ascii="Times New Roman" w:eastAsia="Times New Roman" w:hAnsi="Times New Roman" w:cs="Times New Roman"/>
      <w:sz w:val="24"/>
      <w:szCs w:val="24"/>
      <w:lang w:eastAsia="en-GB"/>
    </w:rPr>
  </w:style>
  <w:style w:type="paragraph" w:customStyle="1" w:styleId="Normal199">
    <w:name w:val="Normal_199"/>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Footer9">
    <w:name w:val="Footer_9"/>
    <w:basedOn w:val="Normal199"/>
    <w:rsid w:val="005401BA"/>
    <w:pPr>
      <w:tabs>
        <w:tab w:val="center" w:pos="4153"/>
        <w:tab w:val="right" w:pos="8306"/>
      </w:tabs>
    </w:pPr>
  </w:style>
  <w:style w:type="paragraph" w:customStyle="1" w:styleId="GCAParagraphText63">
    <w:name w:val="~ GCA Paragraph Text_63"/>
    <w:link w:val="GCAParagraphTextChar63"/>
    <w:rsid w:val="005401BA"/>
    <w:pPr>
      <w:spacing w:after="0" w:line="288" w:lineRule="auto"/>
      <w:jc w:val="both"/>
    </w:pPr>
    <w:rPr>
      <w:rFonts w:ascii="Arial" w:eastAsia="Arial Unicode MS" w:hAnsi="Arial" w:cs="Times New Roman"/>
      <w:sz w:val="20"/>
      <w:szCs w:val="20"/>
      <w:lang w:eastAsia="ja-JP"/>
    </w:rPr>
  </w:style>
  <w:style w:type="character" w:customStyle="1" w:styleId="GCAParagraphTextChar63">
    <w:name w:val="~ GCA Paragraph Text Char_63"/>
    <w:link w:val="GCAParagraphText63"/>
    <w:rsid w:val="005401BA"/>
    <w:rPr>
      <w:rFonts w:ascii="Arial" w:eastAsia="Arial Unicode MS" w:hAnsi="Arial" w:cs="Times New Roman"/>
      <w:sz w:val="20"/>
      <w:szCs w:val="20"/>
      <w:lang w:eastAsia="ja-JP"/>
    </w:rPr>
  </w:style>
  <w:style w:type="paragraph" w:customStyle="1" w:styleId="GCAHeaderBold-UnderlineNotBold2">
    <w:name w:val="~ GCA Header Bold - Underline + Not Bold_2"/>
    <w:basedOn w:val="Normal2000"/>
    <w:link w:val="GCAHeaderBold-UnderlineNotBoldChar2"/>
    <w:rsid w:val="005401BA"/>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2000">
    <w:name w:val="Normal_200"/>
    <w:qFormat/>
    <w:rsid w:val="005401BA"/>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2">
    <w:name w:val="~ GCA Header Bold - Underline + Not Bold Char_2"/>
    <w:link w:val="GCAHeaderBold-UnderlineNotBold2"/>
    <w:rsid w:val="005401BA"/>
    <w:rPr>
      <w:rFonts w:ascii="Arial (W1)" w:eastAsia="Times New Roman" w:hAnsi="Arial (W1)" w:cs="Times New Roman"/>
      <w:color w:val="003366"/>
      <w:sz w:val="20"/>
      <w:szCs w:val="20"/>
      <w:lang w:eastAsia="ja-JP"/>
    </w:rPr>
  </w:style>
  <w:style w:type="paragraph" w:customStyle="1" w:styleId="GCATitlePageText3">
    <w:name w:val="~ GCA Title Page Text_3"/>
    <w:basedOn w:val="Normal2000"/>
    <w:rsid w:val="005401BA"/>
    <w:pPr>
      <w:jc w:val="center"/>
    </w:pPr>
    <w:rPr>
      <w:rFonts w:ascii="Arial" w:eastAsia="MS Mincho" w:hAnsi="Arial"/>
      <w:color w:val="003366"/>
      <w:sz w:val="64"/>
      <w:szCs w:val="20"/>
      <w:lang w:eastAsia="ja-JP"/>
    </w:rPr>
  </w:style>
  <w:style w:type="paragraph" w:customStyle="1" w:styleId="GCAHeaderBold-Underline28">
    <w:name w:val="~ GCA Header Bold - Underline_28"/>
    <w:basedOn w:val="Normal2000"/>
    <w:link w:val="GCAHeaderBold-UnderlineChar28"/>
    <w:rsid w:val="005401BA"/>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8">
    <w:name w:val="~ GCA Header Bold - Underline Char_28"/>
    <w:link w:val="GCAHeaderBold-Underline28"/>
    <w:rsid w:val="005401BA"/>
    <w:rPr>
      <w:rFonts w:ascii="Arial (W1)" w:eastAsia="Times New Roman" w:hAnsi="Arial (W1)" w:cs="Times New Roman"/>
      <w:b/>
      <w:bCs/>
      <w:color w:val="003366"/>
      <w:sz w:val="20"/>
      <w:szCs w:val="20"/>
      <w:lang w:eastAsia="ja-JP"/>
    </w:rPr>
  </w:style>
  <w:style w:type="paragraph" w:customStyle="1" w:styleId="Normal464">
    <w:name w:val="Normal_46_4"/>
    <w:rsid w:val="005401BA"/>
    <w:pPr>
      <w:spacing w:after="0" w:line="240" w:lineRule="auto"/>
    </w:pPr>
    <w:rPr>
      <w:rFonts w:ascii="Times New Roman" w:eastAsia="Times New Roman" w:hAnsi="Times New Roman" w:cs="Times New Roman"/>
      <w:sz w:val="24"/>
      <w:szCs w:val="20"/>
      <w:lang w:eastAsia="ja-JP"/>
    </w:rPr>
  </w:style>
  <w:style w:type="paragraph" w:customStyle="1" w:styleId="Footer10">
    <w:name w:val="Footer_10"/>
    <w:basedOn w:val="Normal201"/>
    <w:rsid w:val="005401BA"/>
    <w:pPr>
      <w:tabs>
        <w:tab w:val="center" w:pos="4153"/>
        <w:tab w:val="right" w:pos="8306"/>
      </w:tabs>
    </w:pPr>
  </w:style>
  <w:style w:type="paragraph" w:customStyle="1" w:styleId="Normal201">
    <w:name w:val="Normal_201"/>
    <w:qFormat/>
    <w:rsid w:val="005401BA"/>
    <w:pPr>
      <w:spacing w:after="0" w:line="240" w:lineRule="auto"/>
    </w:pPr>
    <w:rPr>
      <w:rFonts w:ascii="Times New Roman" w:eastAsia="Times New Roman" w:hAnsi="Times New Roman" w:cs="Times New Roman"/>
      <w:sz w:val="24"/>
      <w:szCs w:val="20"/>
      <w:lang w:eastAsia="ja-JP"/>
    </w:rPr>
  </w:style>
  <w:style w:type="paragraph" w:customStyle="1" w:styleId="GCAHeaderUnderline36">
    <w:name w:val="~ GCA Header Underline_36"/>
    <w:link w:val="GCAHeaderUnderlineChar32"/>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2">
    <w:name w:val="~ GCA Header Underline Char_32"/>
    <w:link w:val="GCAHeaderUnderline36"/>
    <w:locked/>
    <w:rsid w:val="005401BA"/>
    <w:rPr>
      <w:rFonts w:ascii="Arial" w:eastAsia="Times New Roman" w:hAnsi="Arial" w:cs="Arial"/>
      <w:b/>
      <w:color w:val="003366"/>
      <w:sz w:val="20"/>
      <w:szCs w:val="20"/>
      <w:lang w:eastAsia="ja-JP"/>
    </w:rPr>
  </w:style>
  <w:style w:type="paragraph" w:customStyle="1" w:styleId="Normal202">
    <w:name w:val="Normal_202"/>
    <w:qFormat/>
    <w:rsid w:val="005401BA"/>
    <w:pPr>
      <w:spacing w:after="0" w:line="240" w:lineRule="auto"/>
    </w:pPr>
    <w:rPr>
      <w:rFonts w:ascii="Times New Roman" w:eastAsia="MS Mincho" w:hAnsi="Times New Roman" w:cs="Times New Roman"/>
      <w:sz w:val="24"/>
      <w:szCs w:val="24"/>
      <w:lang w:eastAsia="ja-JP"/>
    </w:rPr>
  </w:style>
  <w:style w:type="paragraph" w:customStyle="1" w:styleId="Normal203">
    <w:name w:val="Normal_203"/>
    <w:qFormat/>
    <w:rsid w:val="005401BA"/>
    <w:pPr>
      <w:spacing w:after="0" w:line="240" w:lineRule="auto"/>
    </w:pPr>
    <w:rPr>
      <w:rFonts w:ascii="Times New Roman" w:eastAsia="MS Mincho" w:hAnsi="Times New Roman" w:cs="Times New Roman"/>
      <w:sz w:val="24"/>
      <w:szCs w:val="24"/>
      <w:lang w:eastAsia="ja-JP"/>
    </w:rPr>
  </w:style>
  <w:style w:type="paragraph" w:customStyle="1" w:styleId="GCAHeaderUnderline360">
    <w:name w:val="~ GCA Header Underline_36_0"/>
    <w:link w:val="GCAHeaderUnderlineChar320"/>
    <w:rsid w:val="005401BA"/>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20">
    <w:name w:val="~ GCA Header Underline Char_32_0"/>
    <w:link w:val="GCAHeaderUnderline360"/>
    <w:locked/>
    <w:rsid w:val="005401BA"/>
    <w:rPr>
      <w:rFonts w:ascii="Arial" w:eastAsia="Times New Roman" w:hAnsi="Arial" w:cs="Arial"/>
      <w:b/>
      <w:color w:val="003366"/>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78</Pages>
  <Words>34127</Words>
  <Characters>194530</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228201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patteja</cp:lastModifiedBy>
  <cp:revision>2</cp:revision>
  <dcterms:created xsi:type="dcterms:W3CDTF">2015-07-31T08:16:00Z</dcterms:created>
  <dcterms:modified xsi:type="dcterms:W3CDTF">2015-07-31T08:18:00Z</dcterms:modified>
</cp:coreProperties>
</file>