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DFE4B" w14:textId="253872AB" w:rsidR="002C498D" w:rsidRPr="002C498D" w:rsidRDefault="00844E23" w:rsidP="002C498D">
      <w:pPr>
        <w:jc w:val="both"/>
        <w:rPr>
          <w:rFonts w:ascii="Arial" w:hAnsi="Arial" w:cs="Arial"/>
          <w:b/>
        </w:rPr>
      </w:pPr>
      <w:bookmarkStart w:id="0" w:name="_GoBack"/>
      <w:bookmarkEnd w:id="0"/>
      <w:r>
        <w:rPr>
          <w:rFonts w:ascii="Arial" w:hAnsi="Arial" w:cs="Arial"/>
          <w:b/>
        </w:rPr>
        <w:t>30</w:t>
      </w:r>
      <w:r w:rsidR="00BE1AFC">
        <w:rPr>
          <w:rFonts w:ascii="Arial" w:hAnsi="Arial" w:cs="Arial"/>
          <w:b/>
        </w:rPr>
        <w:t xml:space="preserve"> October 2015</w:t>
      </w:r>
    </w:p>
    <w:p w14:paraId="4401476E" w14:textId="77777777" w:rsidR="002C498D" w:rsidRPr="002C498D" w:rsidRDefault="007A576E" w:rsidP="002C498D">
      <w:pPr>
        <w:jc w:val="both"/>
        <w:rPr>
          <w:rFonts w:ascii="Arial" w:hAnsi="Arial" w:cs="Arial"/>
          <w:b/>
        </w:rPr>
      </w:pPr>
      <w:r>
        <w:rPr>
          <w:rFonts w:ascii="Arial" w:hAnsi="Arial" w:cs="Arial"/>
          <w:b/>
        </w:rPr>
        <w:t>RBS Completes Sale of</w:t>
      </w:r>
      <w:r w:rsidR="002C498D" w:rsidRPr="002C498D">
        <w:rPr>
          <w:rFonts w:ascii="Arial" w:hAnsi="Arial" w:cs="Arial"/>
          <w:b/>
        </w:rPr>
        <w:t xml:space="preserve"> Citiz</w:t>
      </w:r>
      <w:r w:rsidR="002C498D">
        <w:rPr>
          <w:rFonts w:ascii="Arial" w:hAnsi="Arial" w:cs="Arial"/>
          <w:b/>
        </w:rPr>
        <w:t>ens Financial Group, Inc. Stake</w:t>
      </w:r>
    </w:p>
    <w:p w14:paraId="001E2C0B" w14:textId="5FD068A0" w:rsidR="002C498D" w:rsidRPr="002C498D" w:rsidRDefault="002C498D" w:rsidP="001A4C66">
      <w:pPr>
        <w:jc w:val="both"/>
        <w:rPr>
          <w:rFonts w:ascii="Arial" w:hAnsi="Arial" w:cs="Arial"/>
        </w:rPr>
      </w:pPr>
      <w:r w:rsidRPr="002C498D">
        <w:rPr>
          <w:rFonts w:ascii="Arial" w:hAnsi="Arial" w:cs="Arial"/>
        </w:rPr>
        <w:t xml:space="preserve">Further to the announcement by The Royal Bank of Scotland Group </w:t>
      </w:r>
      <w:proofErr w:type="spellStart"/>
      <w:r w:rsidRPr="002C498D">
        <w:rPr>
          <w:rFonts w:ascii="Arial" w:hAnsi="Arial" w:cs="Arial"/>
        </w:rPr>
        <w:t>plc</w:t>
      </w:r>
      <w:proofErr w:type="spellEnd"/>
      <w:r w:rsidR="00586178">
        <w:rPr>
          <w:rFonts w:ascii="Arial" w:hAnsi="Arial" w:cs="Arial"/>
        </w:rPr>
        <w:t xml:space="preserve"> ("RBS")</w:t>
      </w:r>
      <w:r w:rsidR="007A576E">
        <w:rPr>
          <w:rFonts w:ascii="Arial" w:hAnsi="Arial" w:cs="Arial"/>
        </w:rPr>
        <w:t xml:space="preserve"> </w:t>
      </w:r>
      <w:r w:rsidR="00842FCE">
        <w:rPr>
          <w:rFonts w:ascii="Arial" w:hAnsi="Arial" w:cs="Arial"/>
        </w:rPr>
        <w:t>earlier today</w:t>
      </w:r>
      <w:r w:rsidR="00291478">
        <w:rPr>
          <w:rFonts w:ascii="Arial" w:hAnsi="Arial" w:cs="Arial"/>
        </w:rPr>
        <w:t>,</w:t>
      </w:r>
      <w:r w:rsidRPr="002C498D">
        <w:rPr>
          <w:rFonts w:ascii="Arial" w:hAnsi="Arial" w:cs="Arial"/>
        </w:rPr>
        <w:t xml:space="preserve"> RBS </w:t>
      </w:r>
      <w:r w:rsidR="007A576E">
        <w:rPr>
          <w:rFonts w:ascii="Arial" w:hAnsi="Arial" w:cs="Arial"/>
        </w:rPr>
        <w:t>announce</w:t>
      </w:r>
      <w:r w:rsidR="001F6327">
        <w:rPr>
          <w:rFonts w:ascii="Arial" w:hAnsi="Arial" w:cs="Arial"/>
        </w:rPr>
        <w:t>s</w:t>
      </w:r>
      <w:r w:rsidRPr="002C498D">
        <w:rPr>
          <w:rFonts w:ascii="Arial" w:hAnsi="Arial" w:cs="Arial"/>
        </w:rPr>
        <w:t xml:space="preserve"> the </w:t>
      </w:r>
      <w:r w:rsidR="00416FE9">
        <w:rPr>
          <w:rFonts w:ascii="Arial" w:hAnsi="Arial" w:cs="Arial"/>
        </w:rPr>
        <w:t>pricing</w:t>
      </w:r>
      <w:r w:rsidR="00416FE9" w:rsidRPr="002C498D">
        <w:rPr>
          <w:rFonts w:ascii="Arial" w:hAnsi="Arial" w:cs="Arial"/>
        </w:rPr>
        <w:t xml:space="preserve"> </w:t>
      </w:r>
      <w:r w:rsidRPr="002C498D">
        <w:rPr>
          <w:rFonts w:ascii="Arial" w:hAnsi="Arial" w:cs="Arial"/>
        </w:rPr>
        <w:t xml:space="preserve">of the offering of </w:t>
      </w:r>
      <w:r w:rsidR="00842FCE">
        <w:rPr>
          <w:rFonts w:ascii="Arial" w:hAnsi="Arial" w:cs="Arial"/>
        </w:rPr>
        <w:t xml:space="preserve">its remaining </w:t>
      </w:r>
      <w:r w:rsidRPr="002C498D">
        <w:rPr>
          <w:rFonts w:ascii="Arial" w:hAnsi="Arial" w:cs="Arial"/>
        </w:rPr>
        <w:t>shares in Citizens Financial Group, Inc. ("CFG" or “Citizens”) (“the Offering”).</w:t>
      </w:r>
    </w:p>
    <w:p w14:paraId="208C56BF" w14:textId="269A703A" w:rsidR="002C498D" w:rsidRPr="002C498D" w:rsidRDefault="004E0F9D">
      <w:pPr>
        <w:jc w:val="both"/>
        <w:rPr>
          <w:rFonts w:ascii="Arial" w:hAnsi="Arial" w:cs="Arial"/>
        </w:rPr>
      </w:pPr>
      <w:r>
        <w:rPr>
          <w:rFonts w:ascii="Arial" w:hAnsi="Arial" w:cs="Arial"/>
        </w:rPr>
        <w:t>RBS sold</w:t>
      </w:r>
      <w:r w:rsidR="002C498D" w:rsidRPr="002C498D">
        <w:rPr>
          <w:rFonts w:ascii="Arial" w:hAnsi="Arial" w:cs="Arial"/>
        </w:rPr>
        <w:t xml:space="preserve"> </w:t>
      </w:r>
      <w:r w:rsidR="008E186F">
        <w:rPr>
          <w:rFonts w:ascii="Arial" w:hAnsi="Arial" w:cs="Arial"/>
        </w:rPr>
        <w:t xml:space="preserve">approximately </w:t>
      </w:r>
      <w:r w:rsidR="00B32E14">
        <w:rPr>
          <w:rFonts w:ascii="Arial" w:eastAsia="SimSun" w:hAnsi="Arial" w:cs="Arial"/>
          <w:lang w:eastAsia="zh-CN"/>
        </w:rPr>
        <w:t>110</w:t>
      </w:r>
      <w:r w:rsidR="007A576E" w:rsidRPr="00E2739D">
        <w:rPr>
          <w:rFonts w:ascii="Arial" w:eastAsia="SimSun" w:hAnsi="Arial" w:cs="Arial"/>
          <w:lang w:eastAsia="zh-CN"/>
        </w:rPr>
        <w:t xml:space="preserve"> </w:t>
      </w:r>
      <w:r w:rsidR="006F302D">
        <w:rPr>
          <w:rFonts w:ascii="Arial" w:eastAsia="SimSun" w:hAnsi="Arial" w:cs="Arial"/>
          <w:lang w:eastAsia="zh-CN"/>
        </w:rPr>
        <w:t xml:space="preserve">million </w:t>
      </w:r>
      <w:r w:rsidR="007A576E" w:rsidRPr="00E2739D">
        <w:rPr>
          <w:rFonts w:ascii="Arial" w:eastAsia="SimSun" w:hAnsi="Arial" w:cs="Arial"/>
          <w:lang w:eastAsia="zh-CN"/>
        </w:rPr>
        <w:t>shares</w:t>
      </w:r>
      <w:r w:rsidR="002C498D" w:rsidRPr="002C498D">
        <w:rPr>
          <w:rFonts w:ascii="Arial" w:hAnsi="Arial" w:cs="Arial"/>
        </w:rPr>
        <w:t xml:space="preserve">, or </w:t>
      </w:r>
      <w:r w:rsidR="007A576E">
        <w:rPr>
          <w:rFonts w:ascii="Arial" w:hAnsi="Arial" w:cs="Arial"/>
        </w:rPr>
        <w:t>20.9</w:t>
      </w:r>
      <w:r w:rsidR="002C498D" w:rsidRPr="002C498D">
        <w:rPr>
          <w:rFonts w:ascii="Arial" w:hAnsi="Arial" w:cs="Arial"/>
        </w:rPr>
        <w:t>%, of Citizens common stock</w:t>
      </w:r>
      <w:r w:rsidR="00D413F3">
        <w:rPr>
          <w:rFonts w:ascii="Arial" w:hAnsi="Arial" w:cs="Arial"/>
        </w:rPr>
        <w:t>,</w:t>
      </w:r>
      <w:r w:rsidR="002C498D" w:rsidRPr="002C498D">
        <w:rPr>
          <w:rFonts w:ascii="Arial" w:hAnsi="Arial" w:cs="Arial"/>
        </w:rPr>
        <w:t xml:space="preserve"> </w:t>
      </w:r>
      <w:r>
        <w:rPr>
          <w:rFonts w:ascii="Arial" w:hAnsi="Arial" w:cs="Arial"/>
        </w:rPr>
        <w:t>at</w:t>
      </w:r>
      <w:r w:rsidR="00D413F3">
        <w:rPr>
          <w:rFonts w:ascii="Arial" w:hAnsi="Arial" w:cs="Arial"/>
        </w:rPr>
        <w:t xml:space="preserve"> </w:t>
      </w:r>
      <w:r w:rsidR="00416FE9">
        <w:rPr>
          <w:rFonts w:ascii="Arial" w:hAnsi="Arial" w:cs="Arial"/>
        </w:rPr>
        <w:t xml:space="preserve">a </w:t>
      </w:r>
      <w:r w:rsidR="002C498D" w:rsidRPr="002C498D">
        <w:rPr>
          <w:rFonts w:ascii="Arial" w:hAnsi="Arial" w:cs="Arial"/>
        </w:rPr>
        <w:t>price per share of $</w:t>
      </w:r>
      <w:r w:rsidR="005509F2">
        <w:rPr>
          <w:rFonts w:ascii="Arial" w:hAnsi="Arial" w:cs="Arial"/>
        </w:rPr>
        <w:t>23.38</w:t>
      </w:r>
      <w:r w:rsidR="002C498D" w:rsidRPr="002C498D">
        <w:rPr>
          <w:rFonts w:ascii="Arial" w:hAnsi="Arial" w:cs="Arial"/>
        </w:rPr>
        <w:t xml:space="preserve">. </w:t>
      </w:r>
      <w:r w:rsidR="001E4BA1">
        <w:rPr>
          <w:rFonts w:ascii="Arial" w:hAnsi="Arial" w:cs="Arial"/>
        </w:rPr>
        <w:t>T</w:t>
      </w:r>
      <w:r w:rsidR="00AE759A">
        <w:rPr>
          <w:rFonts w:ascii="Arial" w:hAnsi="Arial" w:cs="Arial"/>
        </w:rPr>
        <w:t xml:space="preserve">he sale </w:t>
      </w:r>
      <w:r w:rsidR="001E4BA1">
        <w:rPr>
          <w:rFonts w:ascii="Arial" w:hAnsi="Arial" w:cs="Arial"/>
        </w:rPr>
        <w:t>results in an estimated</w:t>
      </w:r>
      <w:r w:rsidR="00D823EE">
        <w:rPr>
          <w:rFonts w:ascii="Arial" w:hAnsi="Arial" w:cs="Arial"/>
        </w:rPr>
        <w:t xml:space="preserve"> pre – tax</w:t>
      </w:r>
      <w:r w:rsidR="001E4BA1">
        <w:rPr>
          <w:rFonts w:ascii="Arial" w:hAnsi="Arial" w:cs="Arial"/>
        </w:rPr>
        <w:t xml:space="preserve"> </w:t>
      </w:r>
      <w:r w:rsidR="00B32E14">
        <w:rPr>
          <w:rFonts w:ascii="Arial" w:hAnsi="Arial" w:cs="Arial"/>
        </w:rPr>
        <w:t>accounting gain</w:t>
      </w:r>
      <w:r w:rsidR="005509F2">
        <w:rPr>
          <w:rFonts w:ascii="Arial" w:hAnsi="Arial" w:cs="Arial"/>
        </w:rPr>
        <w:t xml:space="preserve"> on sale in Q4 2015 of around £</w:t>
      </w:r>
      <w:r w:rsidR="00B32E14">
        <w:rPr>
          <w:rFonts w:ascii="Arial" w:hAnsi="Arial" w:cs="Arial"/>
        </w:rPr>
        <w:t xml:space="preserve">100 </w:t>
      </w:r>
      <w:r w:rsidR="001E4BA1">
        <w:rPr>
          <w:rFonts w:ascii="Arial" w:hAnsi="Arial" w:cs="Arial"/>
        </w:rPr>
        <w:t>m</w:t>
      </w:r>
      <w:r w:rsidR="00B32E14">
        <w:rPr>
          <w:rFonts w:ascii="Arial" w:hAnsi="Arial" w:cs="Arial"/>
        </w:rPr>
        <w:t>illion</w:t>
      </w:r>
      <w:r w:rsidR="001E4BA1">
        <w:rPr>
          <w:rFonts w:ascii="Arial" w:hAnsi="Arial" w:cs="Arial"/>
        </w:rPr>
        <w:t xml:space="preserve">. </w:t>
      </w:r>
      <w:r w:rsidR="00D413F3">
        <w:rPr>
          <w:rFonts w:ascii="Arial" w:hAnsi="Arial" w:cs="Arial"/>
        </w:rPr>
        <w:t>Net</w:t>
      </w:r>
      <w:r w:rsidR="00D413F3" w:rsidRPr="002C498D">
        <w:rPr>
          <w:rFonts w:ascii="Arial" w:hAnsi="Arial" w:cs="Arial"/>
        </w:rPr>
        <w:t xml:space="preserve"> </w:t>
      </w:r>
      <w:r w:rsidR="001E4BA1">
        <w:rPr>
          <w:rFonts w:ascii="Arial" w:hAnsi="Arial" w:cs="Arial"/>
        </w:rPr>
        <w:t xml:space="preserve">cash proceeds realised by RBS of </w:t>
      </w:r>
      <w:r w:rsidR="002C498D" w:rsidRPr="002C498D">
        <w:rPr>
          <w:rFonts w:ascii="Arial" w:hAnsi="Arial" w:cs="Arial"/>
        </w:rPr>
        <w:t>$</w:t>
      </w:r>
      <w:r w:rsidR="00B32E14">
        <w:rPr>
          <w:rFonts w:ascii="Arial" w:hAnsi="Arial" w:cs="Arial"/>
        </w:rPr>
        <w:t>2.6</w:t>
      </w:r>
      <w:r w:rsidR="007A576E">
        <w:rPr>
          <w:rFonts w:ascii="Arial" w:hAnsi="Arial" w:cs="Arial"/>
        </w:rPr>
        <w:t xml:space="preserve"> </w:t>
      </w:r>
      <w:r w:rsidR="002C498D" w:rsidRPr="002C498D">
        <w:rPr>
          <w:rFonts w:ascii="Arial" w:hAnsi="Arial" w:cs="Arial"/>
        </w:rPr>
        <w:t xml:space="preserve">billion </w:t>
      </w:r>
      <w:r w:rsidR="001E4BA1">
        <w:rPr>
          <w:rFonts w:ascii="Arial" w:hAnsi="Arial" w:cs="Arial"/>
        </w:rPr>
        <w:t>will be</w:t>
      </w:r>
      <w:r w:rsidR="002C498D" w:rsidRPr="002C498D">
        <w:rPr>
          <w:rFonts w:ascii="Arial" w:hAnsi="Arial" w:cs="Arial"/>
        </w:rPr>
        <w:t xml:space="preserve"> used for general business purposes.</w:t>
      </w:r>
    </w:p>
    <w:p w14:paraId="42E8B26F" w14:textId="3054B8A3" w:rsidR="007A576E" w:rsidRDefault="006F302D">
      <w:pPr>
        <w:jc w:val="both"/>
        <w:rPr>
          <w:rFonts w:ascii="Arial" w:eastAsia="SimSun" w:hAnsi="Arial" w:cs="Arial"/>
          <w:lang w:eastAsia="zh-CN"/>
        </w:rPr>
      </w:pPr>
      <w:r>
        <w:rPr>
          <w:rFonts w:ascii="Arial" w:eastAsia="SimSun" w:hAnsi="Arial" w:cs="Arial"/>
          <w:lang w:eastAsia="zh-CN"/>
        </w:rPr>
        <w:t>Following completion</w:t>
      </w:r>
      <w:r w:rsidR="001E4BA1">
        <w:rPr>
          <w:rFonts w:ascii="Arial" w:eastAsia="SimSun" w:hAnsi="Arial" w:cs="Arial"/>
          <w:lang w:eastAsia="zh-CN"/>
        </w:rPr>
        <w:t>,</w:t>
      </w:r>
      <w:r w:rsidR="00B32E14">
        <w:rPr>
          <w:rFonts w:ascii="Arial" w:eastAsia="SimSun" w:hAnsi="Arial" w:cs="Arial"/>
          <w:lang w:eastAsia="zh-CN"/>
        </w:rPr>
        <w:t xml:space="preserve"> RBS will have sold</w:t>
      </w:r>
      <w:r w:rsidR="00B048C7">
        <w:rPr>
          <w:rFonts w:ascii="Arial" w:eastAsia="SimSun" w:hAnsi="Arial" w:cs="Arial"/>
          <w:lang w:eastAsia="zh-CN"/>
        </w:rPr>
        <w:t xml:space="preserve"> </w:t>
      </w:r>
      <w:r>
        <w:rPr>
          <w:rFonts w:ascii="Arial" w:eastAsia="SimSun" w:hAnsi="Arial" w:cs="Arial"/>
          <w:lang w:eastAsia="zh-CN"/>
        </w:rPr>
        <w:t xml:space="preserve">its </w:t>
      </w:r>
      <w:r w:rsidR="001E4BA1">
        <w:rPr>
          <w:rFonts w:ascii="Arial" w:eastAsia="SimSun" w:hAnsi="Arial" w:cs="Arial"/>
          <w:lang w:eastAsia="zh-CN"/>
        </w:rPr>
        <w:t>entire interest</w:t>
      </w:r>
      <w:r>
        <w:rPr>
          <w:rFonts w:ascii="Arial" w:eastAsia="SimSun" w:hAnsi="Arial" w:cs="Arial"/>
          <w:lang w:eastAsia="zh-CN"/>
        </w:rPr>
        <w:t xml:space="preserve"> in CFG</w:t>
      </w:r>
      <w:r w:rsidR="00B048C7">
        <w:rPr>
          <w:rFonts w:ascii="Arial" w:eastAsia="SimSun" w:hAnsi="Arial" w:cs="Arial"/>
          <w:lang w:eastAsia="zh-CN"/>
        </w:rPr>
        <w:t>.</w:t>
      </w:r>
      <w:r>
        <w:rPr>
          <w:rFonts w:ascii="Arial" w:eastAsia="SimSun" w:hAnsi="Arial" w:cs="Arial"/>
          <w:lang w:eastAsia="zh-CN"/>
        </w:rPr>
        <w:t xml:space="preserve"> </w:t>
      </w:r>
      <w:r w:rsidR="001E4BA1">
        <w:rPr>
          <w:rFonts w:ascii="Arial" w:eastAsia="SimSun" w:hAnsi="Arial" w:cs="Arial"/>
          <w:lang w:eastAsia="zh-CN"/>
        </w:rPr>
        <w:t xml:space="preserve">As of 30 September 2015 on a </w:t>
      </w:r>
      <w:r w:rsidR="00B501E0">
        <w:rPr>
          <w:rFonts w:ascii="Arial" w:eastAsia="SimSun" w:hAnsi="Arial" w:cs="Arial"/>
          <w:lang w:eastAsia="zh-CN"/>
        </w:rPr>
        <w:t>pro-forma basis, the</w:t>
      </w:r>
      <w:r w:rsidR="001F6327">
        <w:rPr>
          <w:rFonts w:ascii="Arial" w:eastAsia="SimSun" w:hAnsi="Arial" w:cs="Arial"/>
          <w:lang w:eastAsia="zh-CN"/>
        </w:rPr>
        <w:t xml:space="preserve"> </w:t>
      </w:r>
      <w:r>
        <w:rPr>
          <w:rFonts w:ascii="Arial" w:eastAsia="SimSun" w:hAnsi="Arial" w:cs="Arial"/>
          <w:lang w:eastAsia="zh-CN"/>
        </w:rPr>
        <w:t>sale</w:t>
      </w:r>
      <w:r w:rsidR="00404566">
        <w:rPr>
          <w:rFonts w:ascii="Arial" w:eastAsia="SimSun" w:hAnsi="Arial" w:cs="Arial"/>
          <w:lang w:eastAsia="zh-CN"/>
        </w:rPr>
        <w:t xml:space="preserve"> reduc</w:t>
      </w:r>
      <w:r w:rsidR="00E13F40">
        <w:rPr>
          <w:rFonts w:ascii="Arial" w:eastAsia="SimSun" w:hAnsi="Arial" w:cs="Arial"/>
          <w:lang w:eastAsia="zh-CN"/>
        </w:rPr>
        <w:t xml:space="preserve">es RBS’s consolidated RWAs by </w:t>
      </w:r>
      <w:r w:rsidR="00692897">
        <w:rPr>
          <w:rFonts w:ascii="Arial" w:eastAsia="SimSun" w:hAnsi="Arial" w:cs="Arial"/>
          <w:lang w:eastAsia="zh-CN"/>
        </w:rPr>
        <w:t>£67</w:t>
      </w:r>
      <w:r w:rsidR="00227F86">
        <w:rPr>
          <w:rFonts w:ascii="Arial" w:eastAsia="SimSun" w:hAnsi="Arial" w:cs="Arial"/>
          <w:lang w:eastAsia="zh-CN"/>
        </w:rPr>
        <w:t xml:space="preserve"> </w:t>
      </w:r>
      <w:r w:rsidR="00023A71">
        <w:rPr>
          <w:rFonts w:ascii="Arial" w:eastAsia="SimSun" w:hAnsi="Arial" w:cs="Arial"/>
          <w:lang w:eastAsia="zh-CN"/>
        </w:rPr>
        <w:t>b</w:t>
      </w:r>
      <w:r w:rsidR="00227F86">
        <w:rPr>
          <w:rFonts w:ascii="Arial" w:eastAsia="SimSun" w:hAnsi="Arial" w:cs="Arial"/>
          <w:lang w:eastAsia="zh-CN"/>
        </w:rPr>
        <w:t>illion</w:t>
      </w:r>
      <w:r w:rsidR="006E6F0B">
        <w:rPr>
          <w:rFonts w:ascii="Arial" w:eastAsia="SimSun" w:hAnsi="Arial" w:cs="Arial"/>
          <w:lang w:eastAsia="zh-CN"/>
        </w:rPr>
        <w:t xml:space="preserve"> to £249</w:t>
      </w:r>
      <w:r w:rsidR="00227F86">
        <w:rPr>
          <w:rFonts w:ascii="Arial" w:eastAsia="SimSun" w:hAnsi="Arial" w:cs="Arial"/>
          <w:lang w:eastAsia="zh-CN"/>
        </w:rPr>
        <w:t xml:space="preserve"> </w:t>
      </w:r>
      <w:r w:rsidR="001E4BA1">
        <w:rPr>
          <w:rFonts w:ascii="Arial" w:eastAsia="SimSun" w:hAnsi="Arial" w:cs="Arial"/>
          <w:lang w:eastAsia="zh-CN"/>
        </w:rPr>
        <w:t>b</w:t>
      </w:r>
      <w:r w:rsidR="00227F86">
        <w:rPr>
          <w:rFonts w:ascii="Arial" w:eastAsia="SimSun" w:hAnsi="Arial" w:cs="Arial"/>
          <w:lang w:eastAsia="zh-CN"/>
        </w:rPr>
        <w:t>illion</w:t>
      </w:r>
      <w:r w:rsidR="00023A71">
        <w:rPr>
          <w:rFonts w:ascii="Arial" w:eastAsia="SimSun" w:hAnsi="Arial" w:cs="Arial"/>
          <w:lang w:eastAsia="zh-CN"/>
        </w:rPr>
        <w:t xml:space="preserve">, </w:t>
      </w:r>
      <w:r w:rsidR="00023A71">
        <w:rPr>
          <w:rFonts w:ascii="Arial" w:hAnsi="Arial" w:cs="Arial"/>
        </w:rPr>
        <w:t xml:space="preserve">increases </w:t>
      </w:r>
      <w:r w:rsidR="001E4BA1">
        <w:rPr>
          <w:rFonts w:ascii="Arial" w:hAnsi="Arial" w:cs="Arial"/>
        </w:rPr>
        <w:t>its</w:t>
      </w:r>
      <w:r w:rsidR="00023A71">
        <w:rPr>
          <w:rFonts w:ascii="Arial" w:hAnsi="Arial" w:cs="Arial"/>
        </w:rPr>
        <w:t xml:space="preserve"> C</w:t>
      </w:r>
      <w:r w:rsidR="001A4C66">
        <w:rPr>
          <w:rFonts w:ascii="Arial" w:hAnsi="Arial" w:cs="Arial"/>
        </w:rPr>
        <w:t>ommon Equity Tier 1 (“C</w:t>
      </w:r>
      <w:r w:rsidR="00023A71">
        <w:rPr>
          <w:rFonts w:ascii="Arial" w:hAnsi="Arial" w:cs="Arial"/>
        </w:rPr>
        <w:t>ET1</w:t>
      </w:r>
      <w:r w:rsidR="001A4C66">
        <w:rPr>
          <w:rFonts w:ascii="Arial" w:hAnsi="Arial" w:cs="Arial"/>
        </w:rPr>
        <w:t>”)</w:t>
      </w:r>
      <w:r w:rsidR="005509F2">
        <w:rPr>
          <w:rFonts w:ascii="Arial" w:hAnsi="Arial" w:cs="Arial"/>
        </w:rPr>
        <w:t xml:space="preserve"> ratio by approximately </w:t>
      </w:r>
      <w:r w:rsidR="00023A71">
        <w:rPr>
          <w:rFonts w:ascii="Arial" w:hAnsi="Arial" w:cs="Arial"/>
        </w:rPr>
        <w:t>3.</w:t>
      </w:r>
      <w:r w:rsidR="00E0268B">
        <w:rPr>
          <w:rFonts w:ascii="Arial" w:hAnsi="Arial" w:cs="Arial"/>
        </w:rPr>
        <w:t>5</w:t>
      </w:r>
      <w:r w:rsidR="005509F2">
        <w:rPr>
          <w:rFonts w:ascii="Arial" w:hAnsi="Arial" w:cs="Arial"/>
        </w:rPr>
        <w:t>% from 12.7% to 16.2%</w:t>
      </w:r>
      <w:r w:rsidR="00A66FD4" w:rsidRPr="002C498D">
        <w:rPr>
          <w:rFonts w:ascii="Arial" w:eastAsia="Arial" w:hAnsi="Arial" w:cs="Arial"/>
          <w:vertAlign w:val="superscript"/>
        </w:rPr>
        <w:t>(</w:t>
      </w:r>
      <w:r w:rsidR="00A66FD4">
        <w:rPr>
          <w:rFonts w:ascii="Arial" w:eastAsia="Arial" w:hAnsi="Arial" w:cs="Arial"/>
          <w:vertAlign w:val="superscript"/>
        </w:rPr>
        <w:t>1</w:t>
      </w:r>
      <w:r w:rsidR="00A66FD4" w:rsidRPr="002C498D">
        <w:rPr>
          <w:rFonts w:ascii="Arial" w:eastAsia="Arial" w:hAnsi="Arial" w:cs="Arial"/>
          <w:vertAlign w:val="superscript"/>
        </w:rPr>
        <w:t>)</w:t>
      </w:r>
      <w:r w:rsidR="00E0268B">
        <w:rPr>
          <w:rFonts w:ascii="Arial" w:hAnsi="Arial" w:cs="Arial"/>
        </w:rPr>
        <w:t xml:space="preserve">, </w:t>
      </w:r>
      <w:r w:rsidR="00023A71">
        <w:rPr>
          <w:rFonts w:ascii="Arial" w:hAnsi="Arial" w:cs="Arial"/>
        </w:rPr>
        <w:t xml:space="preserve">and increases </w:t>
      </w:r>
      <w:r w:rsidR="005509F2">
        <w:rPr>
          <w:rFonts w:ascii="Arial" w:hAnsi="Arial" w:cs="Arial"/>
        </w:rPr>
        <w:t>the</w:t>
      </w:r>
      <w:r w:rsidR="00023A71">
        <w:rPr>
          <w:rFonts w:ascii="Arial" w:hAnsi="Arial" w:cs="Arial"/>
        </w:rPr>
        <w:t xml:space="preserve"> l</w:t>
      </w:r>
      <w:r w:rsidR="006E6F0B">
        <w:rPr>
          <w:rFonts w:ascii="Arial" w:hAnsi="Arial" w:cs="Arial"/>
        </w:rPr>
        <w:t>everage ratio by approximately 0.6% from 5.0% to 5.6%</w:t>
      </w:r>
      <w:r w:rsidR="00A66FD4" w:rsidRPr="002C498D">
        <w:rPr>
          <w:rFonts w:ascii="Arial" w:eastAsia="Arial" w:hAnsi="Arial" w:cs="Arial"/>
          <w:vertAlign w:val="superscript"/>
        </w:rPr>
        <w:t>(</w:t>
      </w:r>
      <w:r w:rsidR="00A66FD4">
        <w:rPr>
          <w:rFonts w:ascii="Arial" w:eastAsia="Arial" w:hAnsi="Arial" w:cs="Arial"/>
          <w:vertAlign w:val="superscript"/>
        </w:rPr>
        <w:t>2</w:t>
      </w:r>
      <w:r w:rsidR="00A66FD4" w:rsidRPr="002C498D">
        <w:rPr>
          <w:rFonts w:ascii="Arial" w:eastAsia="Arial" w:hAnsi="Arial" w:cs="Arial"/>
          <w:vertAlign w:val="superscript"/>
        </w:rPr>
        <w:t>)</w:t>
      </w:r>
      <w:r w:rsidR="00AA3E65">
        <w:rPr>
          <w:rFonts w:ascii="Arial" w:hAnsi="Arial" w:cs="Arial"/>
        </w:rPr>
        <w:t xml:space="preserve">. </w:t>
      </w:r>
      <w:r w:rsidR="00434CB2">
        <w:rPr>
          <w:rFonts w:ascii="Arial" w:hAnsi="Arial" w:cs="Arial"/>
        </w:rPr>
        <w:t xml:space="preserve"> As a result of this transaction and successful execution of other components of </w:t>
      </w:r>
      <w:r w:rsidR="007570D0">
        <w:rPr>
          <w:rFonts w:ascii="Arial" w:hAnsi="Arial" w:cs="Arial"/>
        </w:rPr>
        <w:t>RBS</w:t>
      </w:r>
      <w:r w:rsidR="00AE759A">
        <w:rPr>
          <w:rFonts w:ascii="Arial" w:hAnsi="Arial" w:cs="Arial"/>
        </w:rPr>
        <w:t>’s</w:t>
      </w:r>
      <w:r w:rsidR="007570D0">
        <w:rPr>
          <w:rFonts w:ascii="Arial" w:hAnsi="Arial" w:cs="Arial"/>
        </w:rPr>
        <w:t xml:space="preserve"> </w:t>
      </w:r>
      <w:r w:rsidR="00434CB2">
        <w:rPr>
          <w:rFonts w:ascii="Arial" w:hAnsi="Arial" w:cs="Arial"/>
        </w:rPr>
        <w:t>capital plan</w:t>
      </w:r>
      <w:r w:rsidR="007570D0">
        <w:rPr>
          <w:rFonts w:ascii="Arial" w:hAnsi="Arial" w:cs="Arial"/>
        </w:rPr>
        <w:t>,</w:t>
      </w:r>
      <w:r w:rsidR="00434CB2">
        <w:rPr>
          <w:rFonts w:ascii="Arial" w:hAnsi="Arial" w:cs="Arial"/>
        </w:rPr>
        <w:t xml:space="preserve"> </w:t>
      </w:r>
      <w:r w:rsidR="007570D0">
        <w:rPr>
          <w:rFonts w:ascii="Arial" w:hAnsi="Arial" w:cs="Arial"/>
        </w:rPr>
        <w:t xml:space="preserve">the </w:t>
      </w:r>
      <w:r w:rsidR="00434CB2">
        <w:rPr>
          <w:rFonts w:ascii="Arial" w:hAnsi="Arial" w:cs="Arial"/>
        </w:rPr>
        <w:t xml:space="preserve">CET1 ratio </w:t>
      </w:r>
      <w:r w:rsidR="00AE759A">
        <w:rPr>
          <w:rFonts w:ascii="Arial" w:hAnsi="Arial" w:cs="Arial"/>
        </w:rPr>
        <w:t xml:space="preserve">on a pro forma basis </w:t>
      </w:r>
      <w:r w:rsidR="00227F86">
        <w:rPr>
          <w:rFonts w:ascii="Arial" w:hAnsi="Arial" w:cs="Arial"/>
        </w:rPr>
        <w:t>is</w:t>
      </w:r>
      <w:r w:rsidR="00434CB2">
        <w:rPr>
          <w:rFonts w:ascii="Arial" w:hAnsi="Arial" w:cs="Arial"/>
        </w:rPr>
        <w:t xml:space="preserve"> 7.6% points higher than </w:t>
      </w:r>
      <w:r w:rsidR="001A4C66">
        <w:rPr>
          <w:rFonts w:ascii="Arial" w:hAnsi="Arial" w:cs="Arial"/>
        </w:rPr>
        <w:t xml:space="preserve">the 8.6% reported </w:t>
      </w:r>
      <w:r w:rsidR="00AE759A">
        <w:rPr>
          <w:rFonts w:ascii="Arial" w:hAnsi="Arial" w:cs="Arial"/>
        </w:rPr>
        <w:t>as of 31 December 2013</w:t>
      </w:r>
      <w:r w:rsidR="00434CB2">
        <w:rPr>
          <w:rFonts w:ascii="Arial" w:hAnsi="Arial" w:cs="Arial"/>
        </w:rPr>
        <w:t xml:space="preserve">. </w:t>
      </w:r>
    </w:p>
    <w:p w14:paraId="74121467" w14:textId="11AE34B9" w:rsidR="002C498D" w:rsidRPr="002C498D" w:rsidRDefault="002C498D">
      <w:pPr>
        <w:jc w:val="both"/>
        <w:rPr>
          <w:rFonts w:ascii="Arial" w:hAnsi="Arial" w:cs="Arial"/>
        </w:rPr>
      </w:pPr>
      <w:r w:rsidRPr="002C498D">
        <w:rPr>
          <w:rFonts w:ascii="Arial" w:hAnsi="Arial" w:cs="Arial"/>
        </w:rPr>
        <w:t xml:space="preserve">The </w:t>
      </w:r>
      <w:r w:rsidR="00BB0AB6">
        <w:rPr>
          <w:rFonts w:ascii="Arial" w:hAnsi="Arial" w:cs="Arial"/>
        </w:rPr>
        <w:t>sale of</w:t>
      </w:r>
      <w:r w:rsidR="00AE759A">
        <w:rPr>
          <w:rFonts w:ascii="Arial" w:hAnsi="Arial" w:cs="Arial"/>
        </w:rPr>
        <w:t xml:space="preserve"> </w:t>
      </w:r>
      <w:r w:rsidRPr="002C498D">
        <w:rPr>
          <w:rFonts w:ascii="Arial" w:hAnsi="Arial" w:cs="Arial"/>
        </w:rPr>
        <w:t xml:space="preserve">RBS’s </w:t>
      </w:r>
      <w:r w:rsidR="00D823EE">
        <w:rPr>
          <w:rFonts w:ascii="Arial" w:hAnsi="Arial" w:cs="Arial"/>
        </w:rPr>
        <w:t xml:space="preserve">entire </w:t>
      </w:r>
      <w:r w:rsidRPr="002C498D">
        <w:rPr>
          <w:rFonts w:ascii="Arial" w:hAnsi="Arial" w:cs="Arial"/>
        </w:rPr>
        <w:t xml:space="preserve">holding in CFG </w:t>
      </w:r>
      <w:r w:rsidR="00BB0AB6">
        <w:rPr>
          <w:rFonts w:ascii="Arial" w:hAnsi="Arial" w:cs="Arial"/>
        </w:rPr>
        <w:t xml:space="preserve">represents </w:t>
      </w:r>
      <w:r w:rsidR="006F302D">
        <w:rPr>
          <w:rFonts w:ascii="Arial" w:hAnsi="Arial" w:cs="Arial"/>
        </w:rPr>
        <w:t xml:space="preserve">the achievement of a major milestone </w:t>
      </w:r>
      <w:r w:rsidR="00BB0AB6">
        <w:rPr>
          <w:rFonts w:ascii="Arial" w:hAnsi="Arial" w:cs="Arial"/>
        </w:rPr>
        <w:t xml:space="preserve"> and the </w:t>
      </w:r>
      <w:r w:rsidR="00AE759A">
        <w:rPr>
          <w:rFonts w:ascii="Arial" w:hAnsi="Arial" w:cs="Arial"/>
        </w:rPr>
        <w:t>fulfilment</w:t>
      </w:r>
      <w:r w:rsidR="00BB0AB6">
        <w:rPr>
          <w:rFonts w:ascii="Arial" w:hAnsi="Arial" w:cs="Arial"/>
        </w:rPr>
        <w:t xml:space="preserve"> of </w:t>
      </w:r>
      <w:r w:rsidR="006F302D">
        <w:rPr>
          <w:rFonts w:ascii="Arial" w:hAnsi="Arial" w:cs="Arial"/>
        </w:rPr>
        <w:t xml:space="preserve">our </w:t>
      </w:r>
      <w:r w:rsidR="002D314F">
        <w:rPr>
          <w:rFonts w:ascii="Arial" w:hAnsi="Arial" w:cs="Arial"/>
        </w:rPr>
        <w:t xml:space="preserve">related </w:t>
      </w:r>
      <w:r w:rsidR="006F302D">
        <w:rPr>
          <w:rFonts w:ascii="Arial" w:hAnsi="Arial" w:cs="Arial"/>
        </w:rPr>
        <w:t>state aid commitment more than one year ahead of the deadline.</w:t>
      </w:r>
      <w:r w:rsidR="00E0268B">
        <w:rPr>
          <w:rFonts w:ascii="Arial" w:hAnsi="Arial" w:cs="Arial"/>
        </w:rPr>
        <w:t xml:space="preserve"> </w:t>
      </w:r>
    </w:p>
    <w:p w14:paraId="74A5A994" w14:textId="77777777" w:rsidR="002C498D" w:rsidRPr="002C498D" w:rsidRDefault="002C498D">
      <w:pPr>
        <w:jc w:val="both"/>
        <w:rPr>
          <w:rFonts w:ascii="Arial" w:hAnsi="Arial" w:cs="Arial"/>
          <w:b/>
        </w:rPr>
      </w:pPr>
      <w:r w:rsidRPr="002C498D">
        <w:rPr>
          <w:rFonts w:ascii="Arial" w:hAnsi="Arial" w:cs="Arial"/>
          <w:b/>
        </w:rPr>
        <w:t>Commenting on today's announcement, RBS Chief Executive Officer, Ross McEwan said:</w:t>
      </w:r>
    </w:p>
    <w:p w14:paraId="12677DD7" w14:textId="13CD5AA1" w:rsidR="003B155A" w:rsidRPr="00AD5F28" w:rsidRDefault="003B155A" w:rsidP="00FF6484">
      <w:pPr>
        <w:jc w:val="both"/>
        <w:rPr>
          <w:rFonts w:ascii="Arial" w:eastAsia="Times New Roman" w:hAnsi="Arial" w:cs="Arial"/>
        </w:rPr>
      </w:pPr>
      <w:r w:rsidRPr="00AD5F28">
        <w:rPr>
          <w:rFonts w:ascii="Arial" w:eastAsia="Times New Roman" w:hAnsi="Arial" w:cs="Arial"/>
        </w:rPr>
        <w:t xml:space="preserve">“The disposal of our </w:t>
      </w:r>
      <w:r w:rsidR="00AE759A">
        <w:rPr>
          <w:rFonts w:ascii="Arial" w:eastAsia="Times New Roman" w:hAnsi="Arial" w:cs="Arial"/>
        </w:rPr>
        <w:t>remaining</w:t>
      </w:r>
      <w:r w:rsidRPr="00AD5F28">
        <w:rPr>
          <w:rFonts w:ascii="Arial" w:eastAsia="Times New Roman" w:hAnsi="Arial" w:cs="Arial"/>
        </w:rPr>
        <w:t xml:space="preserve"> stake in Citizens comes just over a year after the IPO. This </w:t>
      </w:r>
      <w:r w:rsidR="001A25AA">
        <w:rPr>
          <w:rFonts w:ascii="Arial" w:eastAsia="Times New Roman" w:hAnsi="Arial" w:cs="Arial"/>
        </w:rPr>
        <w:t xml:space="preserve">rapid and effective execution </w:t>
      </w:r>
      <w:r w:rsidRPr="00AD5F28">
        <w:rPr>
          <w:rFonts w:ascii="Arial" w:eastAsia="Times New Roman" w:hAnsi="Arial" w:cs="Arial"/>
        </w:rPr>
        <w:t>is a</w:t>
      </w:r>
      <w:r w:rsidR="00434CB2">
        <w:rPr>
          <w:rFonts w:ascii="Arial" w:eastAsia="Times New Roman" w:hAnsi="Arial" w:cs="Arial"/>
        </w:rPr>
        <w:t>n important</w:t>
      </w:r>
      <w:r w:rsidRPr="00AD5F28">
        <w:rPr>
          <w:rFonts w:ascii="Arial" w:eastAsia="Times New Roman" w:hAnsi="Arial" w:cs="Arial"/>
        </w:rPr>
        <w:t xml:space="preserve"> achievement and demonstrates our commitment to delivering on our strategy.</w:t>
      </w:r>
    </w:p>
    <w:p w14:paraId="27536A50" w14:textId="6D3D1D5C" w:rsidR="003B155A" w:rsidRDefault="003B155A" w:rsidP="00FF6484">
      <w:pPr>
        <w:jc w:val="both"/>
        <w:rPr>
          <w:rFonts w:ascii="Arial" w:eastAsia="Times New Roman" w:hAnsi="Arial" w:cs="Arial"/>
        </w:rPr>
      </w:pPr>
      <w:r w:rsidRPr="00AD5F28">
        <w:rPr>
          <w:rFonts w:ascii="Arial" w:eastAsia="Times New Roman" w:hAnsi="Arial" w:cs="Arial"/>
        </w:rPr>
        <w:t xml:space="preserve">“The </w:t>
      </w:r>
      <w:r w:rsidR="00842FCE">
        <w:rPr>
          <w:rFonts w:ascii="Arial" w:eastAsia="Times New Roman" w:hAnsi="Arial" w:cs="Arial"/>
        </w:rPr>
        <w:t xml:space="preserve">completion of the </w:t>
      </w:r>
      <w:r w:rsidRPr="00AD5F28">
        <w:rPr>
          <w:rFonts w:ascii="Arial" w:eastAsia="Times New Roman" w:hAnsi="Arial" w:cs="Arial"/>
        </w:rPr>
        <w:t xml:space="preserve">sale of Citizens is a </w:t>
      </w:r>
      <w:r w:rsidR="001A25AA">
        <w:rPr>
          <w:rFonts w:ascii="Arial" w:eastAsia="Times New Roman" w:hAnsi="Arial" w:cs="Arial"/>
        </w:rPr>
        <w:t xml:space="preserve">critical </w:t>
      </w:r>
      <w:r w:rsidRPr="00AD5F28">
        <w:rPr>
          <w:rFonts w:ascii="Arial" w:eastAsia="Times New Roman" w:hAnsi="Arial" w:cs="Arial"/>
        </w:rPr>
        <w:t>part of our capital plan and</w:t>
      </w:r>
      <w:r w:rsidR="00842FCE">
        <w:rPr>
          <w:rFonts w:ascii="Arial" w:eastAsia="Times New Roman" w:hAnsi="Arial" w:cs="Arial"/>
        </w:rPr>
        <w:t xml:space="preserve"> </w:t>
      </w:r>
      <w:r w:rsidR="00037FAA">
        <w:rPr>
          <w:rFonts w:ascii="Arial" w:eastAsia="Times New Roman" w:hAnsi="Arial" w:cs="Arial"/>
        </w:rPr>
        <w:t>further improves our</w:t>
      </w:r>
      <w:r w:rsidR="00A139A4">
        <w:rPr>
          <w:rFonts w:ascii="Arial" w:eastAsia="Times New Roman" w:hAnsi="Arial" w:cs="Arial"/>
        </w:rPr>
        <w:t xml:space="preserve"> </w:t>
      </w:r>
      <w:r w:rsidR="00842FCE">
        <w:rPr>
          <w:rFonts w:ascii="Arial" w:eastAsia="Times New Roman" w:hAnsi="Arial" w:cs="Arial"/>
        </w:rPr>
        <w:t xml:space="preserve">CET1 capital ratio. </w:t>
      </w:r>
      <w:r w:rsidR="001A25AA">
        <w:rPr>
          <w:rFonts w:ascii="Arial" w:eastAsia="Times New Roman" w:hAnsi="Arial" w:cs="Arial"/>
        </w:rPr>
        <w:t xml:space="preserve">A </w:t>
      </w:r>
      <w:r w:rsidR="0068729C">
        <w:rPr>
          <w:rFonts w:ascii="Arial" w:eastAsia="Times New Roman" w:hAnsi="Arial" w:cs="Arial"/>
        </w:rPr>
        <w:t xml:space="preserve">strong capital position </w:t>
      </w:r>
      <w:r w:rsidR="00AF6A34">
        <w:rPr>
          <w:rFonts w:ascii="Arial" w:eastAsia="Times New Roman" w:hAnsi="Arial" w:cs="Arial"/>
        </w:rPr>
        <w:t xml:space="preserve">is the essential platform on which we will continue to build </w:t>
      </w:r>
      <w:r w:rsidRPr="00AD5F28">
        <w:rPr>
          <w:rFonts w:ascii="Arial" w:eastAsia="Times New Roman" w:hAnsi="Arial" w:cs="Arial"/>
        </w:rPr>
        <w:t>a simpler, stronger and more efficient UK-focussed bank that can better serve the needs of its customers.”</w:t>
      </w:r>
    </w:p>
    <w:p w14:paraId="4622444C" w14:textId="77777777" w:rsidR="002C498D" w:rsidRPr="002C498D" w:rsidRDefault="002C498D" w:rsidP="00FF6484">
      <w:pPr>
        <w:jc w:val="both"/>
        <w:rPr>
          <w:rFonts w:ascii="Arial" w:eastAsia="Arial" w:hAnsi="Arial" w:cs="Arial"/>
          <w:i/>
        </w:rPr>
      </w:pPr>
      <w:r w:rsidRPr="002C498D">
        <w:rPr>
          <w:rFonts w:ascii="Arial" w:eastAsia="Arial" w:hAnsi="Arial" w:cs="Arial"/>
          <w:b/>
        </w:rPr>
        <w:t>Notes</w:t>
      </w:r>
      <w:r>
        <w:rPr>
          <w:rFonts w:ascii="Arial" w:eastAsia="Arial" w:hAnsi="Arial" w:cs="Arial"/>
          <w:i/>
        </w:rPr>
        <w:t>:</w:t>
      </w:r>
    </w:p>
    <w:p w14:paraId="2BA2EB28" w14:textId="77777777" w:rsidR="002C498D" w:rsidRPr="002C498D" w:rsidRDefault="002C498D" w:rsidP="00FF6484">
      <w:pPr>
        <w:jc w:val="both"/>
        <w:rPr>
          <w:rFonts w:ascii="Arial" w:eastAsia="Arial" w:hAnsi="Arial" w:cs="Arial"/>
        </w:rPr>
      </w:pPr>
      <w:r w:rsidRPr="002C498D">
        <w:rPr>
          <w:rFonts w:ascii="Arial" w:eastAsia="Arial" w:hAnsi="Arial" w:cs="Arial"/>
        </w:rPr>
        <w:t>Citizens Financial Group, Inc. is the 13</w:t>
      </w:r>
      <w:r w:rsidRPr="002C498D">
        <w:rPr>
          <w:rFonts w:ascii="Arial" w:eastAsia="Arial" w:hAnsi="Arial" w:cs="Arial"/>
          <w:vertAlign w:val="superscript"/>
        </w:rPr>
        <w:t>th</w:t>
      </w:r>
      <w:r w:rsidRPr="002C498D">
        <w:rPr>
          <w:rFonts w:ascii="Arial" w:eastAsia="Arial" w:hAnsi="Arial" w:cs="Arial"/>
        </w:rPr>
        <w:t xml:space="preserve"> largest retail bank holding company in the United States</w:t>
      </w:r>
      <w:r w:rsidRPr="002C498D">
        <w:rPr>
          <w:rFonts w:ascii="Arial" w:eastAsia="Arial" w:hAnsi="Arial" w:cs="Arial"/>
          <w:vertAlign w:val="superscript"/>
        </w:rPr>
        <w:t>(</w:t>
      </w:r>
      <w:r w:rsidR="00A66FD4">
        <w:rPr>
          <w:rFonts w:ascii="Arial" w:eastAsia="Arial" w:hAnsi="Arial" w:cs="Arial"/>
          <w:vertAlign w:val="superscript"/>
        </w:rPr>
        <w:t>3</w:t>
      </w:r>
      <w:r w:rsidRPr="002C498D">
        <w:rPr>
          <w:rFonts w:ascii="Arial" w:eastAsia="Arial" w:hAnsi="Arial" w:cs="Arial"/>
          <w:vertAlign w:val="superscript"/>
        </w:rPr>
        <w:t>)</w:t>
      </w:r>
      <w:r w:rsidRPr="002C498D">
        <w:rPr>
          <w:rFonts w:ascii="Arial" w:eastAsia="Arial" w:hAnsi="Arial" w:cs="Arial"/>
        </w:rPr>
        <w:t>, with $</w:t>
      </w:r>
      <w:r w:rsidR="00DC1538">
        <w:rPr>
          <w:rFonts w:ascii="Arial" w:hAnsi="Arial" w:cs="Arial"/>
        </w:rPr>
        <w:t>135.4</w:t>
      </w:r>
      <w:r w:rsidRPr="002C498D">
        <w:rPr>
          <w:rFonts w:ascii="Arial" w:eastAsia="Arial" w:hAnsi="Arial" w:cs="Arial"/>
        </w:rPr>
        <w:t xml:space="preserve">billion in assets as of 30 </w:t>
      </w:r>
      <w:r w:rsidR="00BB0AB6">
        <w:rPr>
          <w:rFonts w:ascii="Arial" w:eastAsia="Arial" w:hAnsi="Arial" w:cs="Arial"/>
        </w:rPr>
        <w:t>September</w:t>
      </w:r>
      <w:r w:rsidRPr="002C498D">
        <w:rPr>
          <w:rFonts w:ascii="Arial" w:eastAsia="Arial" w:hAnsi="Arial" w:cs="Arial"/>
        </w:rPr>
        <w:t xml:space="preserve"> 2015. Headquartered in Providence, Rhode Island, the company offers a broad range of retail and commercial banking products and services to individuals, small businesses, middle-market companies, large corporations and institutions. The CFG executive team is led by Br</w:t>
      </w:r>
      <w:r>
        <w:rPr>
          <w:rFonts w:ascii="Arial" w:eastAsia="Arial" w:hAnsi="Arial" w:cs="Arial"/>
        </w:rPr>
        <w:t>uce Van Saun, Chairman and CEO.</w:t>
      </w:r>
    </w:p>
    <w:p w14:paraId="24242551" w14:textId="77777777" w:rsidR="002C498D" w:rsidRPr="002C498D" w:rsidRDefault="002C498D" w:rsidP="001A4C66">
      <w:pPr>
        <w:jc w:val="both"/>
        <w:rPr>
          <w:rFonts w:ascii="Arial" w:hAnsi="Arial" w:cs="Arial"/>
        </w:rPr>
      </w:pPr>
      <w:r w:rsidRPr="002C498D">
        <w:rPr>
          <w:rFonts w:ascii="Arial" w:eastAsia="Arial" w:hAnsi="Arial" w:cs="Arial"/>
        </w:rPr>
        <w:t>For the financial year ended 31 December 2014 Citizens Financial Group reported a U.S. GAAP profit before income tax of $1,268 million.</w:t>
      </w:r>
    </w:p>
    <w:p w14:paraId="607BDD59" w14:textId="77777777" w:rsidR="00D8466C" w:rsidRPr="00D67B35" w:rsidRDefault="00D8466C" w:rsidP="00D8466C">
      <w:pPr>
        <w:rPr>
          <w:rFonts w:ascii="Arial" w:eastAsia="SimSun" w:hAnsi="Arial" w:cs="Arial"/>
          <w:lang w:eastAsia="zh-CN"/>
        </w:rPr>
      </w:pPr>
      <w:r>
        <w:rPr>
          <w:rFonts w:ascii="Arial" w:eastAsia="SimSun" w:hAnsi="Arial" w:cs="Arial"/>
          <w:lang w:eastAsia="zh-CN"/>
        </w:rPr>
        <w:t>Goldman, Sachs &amp; Co., Bank of America Merrill Lynch, Citigroup and JP Morgan are</w:t>
      </w:r>
      <w:r w:rsidRPr="00D67B35">
        <w:rPr>
          <w:rFonts w:ascii="Arial" w:eastAsia="SimSun" w:hAnsi="Arial" w:cs="Arial"/>
          <w:lang w:eastAsia="zh-CN"/>
        </w:rPr>
        <w:t xml:space="preserve"> acting as</w:t>
      </w:r>
      <w:r>
        <w:rPr>
          <w:rFonts w:ascii="Arial" w:eastAsia="SimSun" w:hAnsi="Arial" w:cs="Arial"/>
          <w:lang w:eastAsia="zh-CN"/>
        </w:rPr>
        <w:t xml:space="preserve"> joint</w:t>
      </w:r>
      <w:r w:rsidRPr="00D67B35">
        <w:rPr>
          <w:rFonts w:ascii="Arial" w:eastAsia="SimSun" w:hAnsi="Arial" w:cs="Arial"/>
          <w:lang w:eastAsia="zh-CN"/>
        </w:rPr>
        <w:t xml:space="preserve"> </w:t>
      </w:r>
      <w:r>
        <w:rPr>
          <w:rFonts w:ascii="Arial" w:eastAsia="SimSun" w:hAnsi="Arial" w:cs="Arial"/>
          <w:lang w:eastAsia="zh-CN"/>
        </w:rPr>
        <w:t>underwriters</w:t>
      </w:r>
      <w:r w:rsidRPr="00D67B35">
        <w:rPr>
          <w:rFonts w:ascii="Arial" w:eastAsia="SimSun" w:hAnsi="Arial" w:cs="Arial"/>
          <w:lang w:eastAsia="zh-CN"/>
        </w:rPr>
        <w:t xml:space="preserve"> for the Offering.</w:t>
      </w:r>
    </w:p>
    <w:p w14:paraId="4DBC79D0" w14:textId="77777777" w:rsidR="002C498D" w:rsidRPr="002C498D" w:rsidRDefault="002C498D">
      <w:pPr>
        <w:jc w:val="both"/>
        <w:rPr>
          <w:rFonts w:ascii="Arial" w:hAnsi="Arial" w:cs="Arial"/>
        </w:rPr>
      </w:pPr>
      <w:r w:rsidRPr="002C498D">
        <w:rPr>
          <w:rFonts w:ascii="Arial" w:hAnsi="Arial" w:cs="Arial"/>
        </w:rPr>
        <w:lastRenderedPageBreak/>
        <w:t xml:space="preserve">The </w:t>
      </w:r>
      <w:r w:rsidR="008E186F">
        <w:rPr>
          <w:rFonts w:ascii="Arial" w:hAnsi="Arial" w:cs="Arial"/>
        </w:rPr>
        <w:t xml:space="preserve">Offering was made pursuant to an effective shelf </w:t>
      </w:r>
      <w:r w:rsidRPr="002C498D">
        <w:rPr>
          <w:rFonts w:ascii="Arial" w:hAnsi="Arial" w:cs="Arial"/>
        </w:rPr>
        <w:t xml:space="preserve">registration </w:t>
      </w:r>
      <w:r w:rsidR="008E186F" w:rsidRPr="002C498D">
        <w:rPr>
          <w:rFonts w:ascii="Arial" w:hAnsi="Arial" w:cs="Arial"/>
        </w:rPr>
        <w:t>statement,</w:t>
      </w:r>
      <w:r w:rsidR="008E186F">
        <w:rPr>
          <w:rFonts w:ascii="Arial" w:hAnsi="Arial" w:cs="Arial"/>
        </w:rPr>
        <w:t xml:space="preserve"> including a prospectus, filed by CFG with the U.S. </w:t>
      </w:r>
      <w:r w:rsidRPr="002C498D">
        <w:rPr>
          <w:rFonts w:ascii="Arial" w:hAnsi="Arial" w:cs="Arial"/>
        </w:rPr>
        <w:t>Secur</w:t>
      </w:r>
      <w:r>
        <w:rPr>
          <w:rFonts w:ascii="Arial" w:hAnsi="Arial" w:cs="Arial"/>
        </w:rPr>
        <w:t xml:space="preserve">ities and Exchange Commission. </w:t>
      </w:r>
    </w:p>
    <w:p w14:paraId="529A0797" w14:textId="0C5055B9" w:rsidR="002C498D" w:rsidRPr="002C498D" w:rsidRDefault="002C498D">
      <w:pPr>
        <w:jc w:val="both"/>
        <w:rPr>
          <w:rFonts w:ascii="Arial" w:hAnsi="Arial" w:cs="Arial"/>
        </w:rPr>
      </w:pPr>
      <w:r w:rsidRPr="002C498D">
        <w:rPr>
          <w:rFonts w:ascii="Arial" w:hAnsi="Arial" w:cs="Arial"/>
        </w:rPr>
        <w:t xml:space="preserve">This press release </w:t>
      </w:r>
      <w:r w:rsidR="008E186F">
        <w:rPr>
          <w:rFonts w:ascii="Arial" w:hAnsi="Arial" w:cs="Arial"/>
        </w:rPr>
        <w:t xml:space="preserve">is for informational purposes only and </w:t>
      </w:r>
      <w:r w:rsidRPr="002C498D">
        <w:rPr>
          <w:rFonts w:ascii="Arial" w:hAnsi="Arial" w:cs="Arial"/>
        </w:rPr>
        <w:t>shall not constitute an offer to sell or the solicitation of an offer to buy, nor shall there be any sale of these securities in any jurisdiction in which such offer, solicitation or sale would be unlawful prior to registration or qualification under the securities</w:t>
      </w:r>
      <w:r>
        <w:rPr>
          <w:rFonts w:ascii="Arial" w:hAnsi="Arial" w:cs="Arial"/>
        </w:rPr>
        <w:t xml:space="preserve"> laws of any such jurisdiction.</w:t>
      </w:r>
      <w:r w:rsidR="00416FE9">
        <w:rPr>
          <w:rFonts w:ascii="Arial" w:hAnsi="Arial" w:cs="Arial"/>
        </w:rPr>
        <w:t xml:space="preserve"> These documents may be obtained for free by visiting the SEC website at </w:t>
      </w:r>
      <w:hyperlink r:id="rId10" w:history="1">
        <w:r w:rsidR="00416FE9" w:rsidRPr="00C50BAA">
          <w:rPr>
            <w:rStyle w:val="Hyperlink"/>
            <w:rFonts w:ascii="Arial" w:hAnsi="Arial" w:cs="Arial"/>
          </w:rPr>
          <w:t>www.sec.gov</w:t>
        </w:r>
      </w:hyperlink>
      <w:r w:rsidR="00416FE9">
        <w:rPr>
          <w:rFonts w:ascii="Arial" w:hAnsi="Arial" w:cs="Arial"/>
        </w:rPr>
        <w:t xml:space="preserve">. Alternatively, copies of the prospectus and the related prospectus supplement may be obtained from </w:t>
      </w:r>
      <w:r w:rsidR="00844E23" w:rsidRPr="0093269C">
        <w:rPr>
          <w:rFonts w:ascii="Arial" w:eastAsia="SimSun" w:hAnsi="Arial" w:cs="Arial"/>
          <w:lang w:eastAsia="zh-CN"/>
        </w:rPr>
        <w:t xml:space="preserve">Goldman, Sachs &amp; Co., Attn: Prospectus Department, 200 West Street, New York, NY 10282, telephone: 866-471-2526, facsimile: 212-902-9316, e-mail: </w:t>
      </w:r>
      <w:hyperlink r:id="rId11" w:history="1">
        <w:r w:rsidR="00844E23" w:rsidRPr="0093269C">
          <w:rPr>
            <w:rStyle w:val="Hyperlink"/>
            <w:rFonts w:ascii="Arial" w:eastAsia="SimSun" w:hAnsi="Arial" w:cs="Arial"/>
            <w:lang w:eastAsia="zh-CN"/>
          </w:rPr>
          <w:t>prospectus-ny@ny.email.gs.com</w:t>
        </w:r>
      </w:hyperlink>
      <w:r w:rsidR="00844E23" w:rsidRPr="0093269C">
        <w:rPr>
          <w:rFonts w:ascii="Arial" w:eastAsia="SimSun" w:hAnsi="Arial" w:cs="Arial"/>
          <w:lang w:eastAsia="zh-CN"/>
        </w:rPr>
        <w:t xml:space="preserve">; </w:t>
      </w:r>
      <w:proofErr w:type="spellStart"/>
      <w:r w:rsidR="00844E23" w:rsidRPr="0093269C">
        <w:rPr>
          <w:rFonts w:ascii="Arial" w:eastAsia="SimSun" w:hAnsi="Arial" w:cs="Arial"/>
          <w:lang w:eastAsia="zh-CN"/>
        </w:rPr>
        <w:t>BofA</w:t>
      </w:r>
      <w:proofErr w:type="spellEnd"/>
      <w:r w:rsidR="00844E23" w:rsidRPr="0093269C">
        <w:rPr>
          <w:rFonts w:ascii="Arial" w:eastAsia="SimSun" w:hAnsi="Arial" w:cs="Arial"/>
          <w:lang w:eastAsia="zh-CN"/>
        </w:rPr>
        <w:t xml:space="preserve"> Merrill Lynch, 222 Broadway, New York, NY 10038, Attention: Prospectus Department or via email:</w:t>
      </w:r>
      <w:r w:rsidR="00844E23">
        <w:rPr>
          <w:rFonts w:ascii="Arial" w:eastAsia="SimSun" w:hAnsi="Arial" w:cs="Arial"/>
          <w:lang w:eastAsia="zh-CN"/>
        </w:rPr>
        <w:t xml:space="preserve"> </w:t>
      </w:r>
      <w:hyperlink r:id="rId12" w:history="1">
        <w:r w:rsidR="00844E23" w:rsidRPr="007D4010">
          <w:rPr>
            <w:rStyle w:val="Hyperlink"/>
            <w:rFonts w:ascii="Arial" w:eastAsia="SimSun" w:hAnsi="Arial" w:cs="Arial"/>
            <w:lang w:eastAsia="zh-CN"/>
          </w:rPr>
          <w:t>dg.prospectus_requests@baml.com</w:t>
        </w:r>
      </w:hyperlink>
      <w:r w:rsidR="00844E23">
        <w:rPr>
          <w:rFonts w:ascii="Arial" w:eastAsia="SimSun" w:hAnsi="Arial" w:cs="Arial"/>
          <w:lang w:eastAsia="zh-CN"/>
        </w:rPr>
        <w:t xml:space="preserve"> </w:t>
      </w:r>
      <w:r w:rsidR="00844E23" w:rsidRPr="0093269C">
        <w:rPr>
          <w:rFonts w:ascii="Arial" w:eastAsia="SimSun" w:hAnsi="Arial" w:cs="Arial"/>
          <w:lang w:eastAsia="zh-CN"/>
        </w:rPr>
        <w:t xml:space="preserve">; Citigroup, c/o </w:t>
      </w:r>
      <w:proofErr w:type="spellStart"/>
      <w:r w:rsidR="00844E23" w:rsidRPr="0093269C">
        <w:rPr>
          <w:rFonts w:ascii="Arial" w:eastAsia="SimSun" w:hAnsi="Arial" w:cs="Arial"/>
          <w:lang w:eastAsia="zh-CN"/>
        </w:rPr>
        <w:t>Broadridge</w:t>
      </w:r>
      <w:proofErr w:type="spellEnd"/>
      <w:r w:rsidR="00844E23" w:rsidRPr="0093269C">
        <w:rPr>
          <w:rFonts w:ascii="Arial" w:eastAsia="SimSun" w:hAnsi="Arial" w:cs="Arial"/>
          <w:lang w:eastAsia="zh-CN"/>
        </w:rPr>
        <w:t xml:space="preserve"> Financial Solutions, 1155 Long Island Avenue, Edgewood, NY 11717 (Tel: 800-831-9146); and J.P. Morgan Securities LLC, c/o </w:t>
      </w:r>
      <w:proofErr w:type="spellStart"/>
      <w:r w:rsidR="00844E23" w:rsidRPr="0093269C">
        <w:rPr>
          <w:rFonts w:ascii="Arial" w:eastAsia="SimSun" w:hAnsi="Arial" w:cs="Arial"/>
          <w:lang w:eastAsia="zh-CN"/>
        </w:rPr>
        <w:t>Broadridge</w:t>
      </w:r>
      <w:proofErr w:type="spellEnd"/>
      <w:r w:rsidR="00844E23" w:rsidRPr="0093269C">
        <w:rPr>
          <w:rFonts w:ascii="Arial" w:eastAsia="SimSun" w:hAnsi="Arial" w:cs="Arial"/>
          <w:lang w:eastAsia="zh-CN"/>
        </w:rPr>
        <w:t xml:space="preserve"> Financial Solutions, 1155 Long Island Avenue, Edgewood, NY 11717, Attention: Prospectus Department, or by calling 866-803-9204</w:t>
      </w:r>
      <w:r w:rsidR="00844E23">
        <w:rPr>
          <w:rFonts w:ascii="Arial" w:hAnsi="Arial" w:cs="Arial"/>
        </w:rPr>
        <w:t>.</w:t>
      </w:r>
    </w:p>
    <w:p w14:paraId="7A21FC53" w14:textId="77777777" w:rsidR="002C498D" w:rsidRPr="002C498D" w:rsidRDefault="002C498D" w:rsidP="00FF6484">
      <w:pPr>
        <w:autoSpaceDE w:val="0"/>
        <w:autoSpaceDN w:val="0"/>
        <w:jc w:val="both"/>
        <w:rPr>
          <w:rFonts w:ascii="Arial" w:hAnsi="Arial" w:cs="Arial"/>
        </w:rPr>
      </w:pPr>
      <w:r w:rsidRPr="002C498D">
        <w:rPr>
          <w:rFonts w:ascii="Arial" w:hAnsi="Arial" w:cs="Arial"/>
        </w:rPr>
        <w:t>For further information please contact:</w:t>
      </w:r>
    </w:p>
    <w:tbl>
      <w:tblPr>
        <w:tblW w:w="0" w:type="auto"/>
        <w:tblLayout w:type="fixed"/>
        <w:tblCellMar>
          <w:left w:w="10" w:type="dxa"/>
          <w:right w:w="10" w:type="dxa"/>
        </w:tblCellMar>
        <w:tblLook w:val="04A0" w:firstRow="1" w:lastRow="0" w:firstColumn="1" w:lastColumn="0" w:noHBand="0" w:noVBand="1"/>
      </w:tblPr>
      <w:tblGrid>
        <w:gridCol w:w="4410"/>
        <w:gridCol w:w="4410"/>
      </w:tblGrid>
      <w:tr w:rsidR="009802C8" w:rsidRPr="009802C8" w14:paraId="53FA06E0" w14:textId="77777777" w:rsidTr="009802C8">
        <w:tc>
          <w:tcPr>
            <w:tcW w:w="4410" w:type="dxa"/>
            <w:tcBorders>
              <w:top w:val="nil"/>
              <w:left w:val="nil"/>
              <w:bottom w:val="nil"/>
              <w:right w:val="nil"/>
            </w:tcBorders>
            <w:tcMar>
              <w:top w:w="0" w:type="dxa"/>
              <w:left w:w="10" w:type="dxa"/>
              <w:bottom w:w="0" w:type="dxa"/>
              <w:right w:w="10" w:type="dxa"/>
            </w:tcMar>
          </w:tcPr>
          <w:p w14:paraId="04D9FF81" w14:textId="77777777" w:rsidR="009802C8" w:rsidRPr="009802C8" w:rsidRDefault="009802C8" w:rsidP="00FF6484">
            <w:pPr>
              <w:autoSpaceDE w:val="0"/>
              <w:autoSpaceDN w:val="0"/>
              <w:spacing w:after="0" w:line="240" w:lineRule="auto"/>
              <w:jc w:val="both"/>
              <w:rPr>
                <w:rFonts w:ascii="Arial" w:eastAsia="SC STKaiti" w:hAnsi="Arial" w:cs="Arial"/>
                <w:b/>
                <w:lang w:val="en-US" w:eastAsia="zh-CN"/>
              </w:rPr>
            </w:pPr>
            <w:r w:rsidRPr="009802C8">
              <w:rPr>
                <w:rFonts w:ascii="Arial" w:eastAsia="SC STKaiti" w:hAnsi="Arial" w:cs="Arial"/>
                <w:b/>
                <w:lang w:val="en-US" w:eastAsia="zh-CN"/>
              </w:rPr>
              <w:t>Investors</w:t>
            </w:r>
          </w:p>
          <w:p w14:paraId="3A2BBB60" w14:textId="77777777" w:rsidR="009802C8" w:rsidRPr="009802C8" w:rsidRDefault="009802C8" w:rsidP="00FF6484">
            <w:pPr>
              <w:autoSpaceDE w:val="0"/>
              <w:autoSpaceDN w:val="0"/>
              <w:spacing w:after="0" w:line="240" w:lineRule="auto"/>
              <w:jc w:val="both"/>
              <w:rPr>
                <w:rFonts w:ascii="Arial" w:eastAsia="SC STKaiti" w:hAnsi="Arial" w:cs="Arial"/>
                <w:b/>
                <w:lang w:val="en-US" w:eastAsia="zh-CN"/>
              </w:rPr>
            </w:pPr>
          </w:p>
          <w:p w14:paraId="3AC01E9A" w14:textId="77777777" w:rsidR="009802C8" w:rsidRPr="009802C8" w:rsidRDefault="009802C8" w:rsidP="00FF6484">
            <w:pPr>
              <w:autoSpaceDE w:val="0"/>
              <w:autoSpaceDN w:val="0"/>
              <w:spacing w:after="0" w:line="240" w:lineRule="auto"/>
              <w:jc w:val="both"/>
              <w:rPr>
                <w:rFonts w:ascii="Arial" w:eastAsia="SC STKaiti" w:hAnsi="Arial" w:cs="Arial"/>
                <w:lang w:val="en-US" w:eastAsia="zh-CN"/>
              </w:rPr>
            </w:pPr>
            <w:r w:rsidRPr="009802C8">
              <w:rPr>
                <w:rFonts w:ascii="Arial" w:eastAsia="SC STKaiti" w:hAnsi="Arial" w:cs="Arial"/>
                <w:lang w:val="en-US" w:eastAsia="zh-CN"/>
              </w:rPr>
              <w:t>Richard O'Connor</w:t>
            </w:r>
          </w:p>
          <w:p w14:paraId="7762D3C8" w14:textId="77777777" w:rsidR="009802C8" w:rsidRPr="009802C8" w:rsidRDefault="009802C8" w:rsidP="00FF6484">
            <w:pPr>
              <w:autoSpaceDE w:val="0"/>
              <w:autoSpaceDN w:val="0"/>
              <w:spacing w:after="0" w:line="240" w:lineRule="auto"/>
              <w:jc w:val="both"/>
              <w:rPr>
                <w:rFonts w:ascii="Arial" w:eastAsia="SC STKaiti" w:hAnsi="Arial" w:cs="Arial"/>
                <w:lang w:val="en-US" w:eastAsia="zh-CN"/>
              </w:rPr>
            </w:pPr>
            <w:r w:rsidRPr="009802C8">
              <w:rPr>
                <w:rFonts w:ascii="Arial" w:eastAsia="SC STKaiti" w:hAnsi="Arial" w:cs="Arial"/>
                <w:lang w:val="en-US" w:eastAsia="zh-CN"/>
              </w:rPr>
              <w:t xml:space="preserve">Head of Investor Relations </w:t>
            </w:r>
          </w:p>
          <w:p w14:paraId="256397B1" w14:textId="77777777" w:rsidR="009802C8" w:rsidRPr="009802C8" w:rsidRDefault="009802C8" w:rsidP="00FF6484">
            <w:pPr>
              <w:autoSpaceDE w:val="0"/>
              <w:autoSpaceDN w:val="0"/>
              <w:spacing w:after="0" w:line="240" w:lineRule="auto"/>
              <w:jc w:val="both"/>
              <w:rPr>
                <w:rFonts w:ascii="Arial" w:eastAsia="SC STKaiti" w:hAnsi="Arial" w:cs="Arial"/>
                <w:lang w:val="en-US" w:eastAsia="zh-CN"/>
              </w:rPr>
            </w:pPr>
            <w:r w:rsidRPr="009802C8">
              <w:rPr>
                <w:rFonts w:ascii="Arial" w:eastAsia="SC STKaiti" w:hAnsi="Arial" w:cs="Arial"/>
                <w:lang w:val="en-US" w:eastAsia="zh-CN"/>
              </w:rPr>
              <w:t>+44 (0) 207 672 1758</w:t>
            </w:r>
          </w:p>
        </w:tc>
        <w:tc>
          <w:tcPr>
            <w:tcW w:w="4410" w:type="dxa"/>
            <w:tcBorders>
              <w:top w:val="nil"/>
              <w:left w:val="nil"/>
              <w:bottom w:val="nil"/>
              <w:right w:val="nil"/>
            </w:tcBorders>
            <w:tcMar>
              <w:top w:w="0" w:type="dxa"/>
              <w:left w:w="10" w:type="dxa"/>
              <w:bottom w:w="0" w:type="dxa"/>
              <w:right w:w="10" w:type="dxa"/>
            </w:tcMar>
          </w:tcPr>
          <w:p w14:paraId="78BF3AB0" w14:textId="77777777" w:rsidR="009802C8" w:rsidRPr="009802C8" w:rsidRDefault="009802C8" w:rsidP="00FF6484">
            <w:pPr>
              <w:autoSpaceDE w:val="0"/>
              <w:autoSpaceDN w:val="0"/>
              <w:spacing w:after="0" w:line="240" w:lineRule="auto"/>
              <w:jc w:val="both"/>
              <w:rPr>
                <w:rFonts w:ascii="Arial" w:eastAsia="SC STKaiti" w:hAnsi="Arial" w:cs="Arial"/>
                <w:b/>
                <w:lang w:val="en-US" w:eastAsia="zh-CN"/>
              </w:rPr>
            </w:pPr>
            <w:r w:rsidRPr="009802C8">
              <w:rPr>
                <w:rFonts w:ascii="Arial" w:eastAsia="SC STKaiti" w:hAnsi="Arial" w:cs="Arial"/>
                <w:b/>
                <w:lang w:val="en-US" w:eastAsia="zh-CN"/>
              </w:rPr>
              <w:t>Media</w:t>
            </w:r>
          </w:p>
          <w:p w14:paraId="5B3B6686" w14:textId="77777777" w:rsidR="009802C8" w:rsidRPr="009802C8" w:rsidRDefault="009802C8" w:rsidP="00FF6484">
            <w:pPr>
              <w:autoSpaceDE w:val="0"/>
              <w:autoSpaceDN w:val="0"/>
              <w:spacing w:after="0" w:line="240" w:lineRule="auto"/>
              <w:jc w:val="both"/>
              <w:rPr>
                <w:rFonts w:ascii="Arial" w:eastAsia="SC STKaiti" w:hAnsi="Arial" w:cs="Arial"/>
                <w:b/>
                <w:lang w:val="en-US" w:eastAsia="zh-CN"/>
              </w:rPr>
            </w:pPr>
          </w:p>
          <w:p w14:paraId="10D914CC" w14:textId="77777777" w:rsidR="009802C8" w:rsidRPr="009802C8" w:rsidRDefault="009802C8" w:rsidP="00FF6484">
            <w:pPr>
              <w:autoSpaceDE w:val="0"/>
              <w:autoSpaceDN w:val="0"/>
              <w:spacing w:after="0" w:line="240" w:lineRule="auto"/>
              <w:jc w:val="both"/>
              <w:rPr>
                <w:rFonts w:ascii="Arial" w:eastAsia="SC STKaiti" w:hAnsi="Arial" w:cs="Arial"/>
                <w:lang w:val="en-US" w:eastAsia="zh-CN"/>
              </w:rPr>
            </w:pPr>
            <w:r w:rsidRPr="009802C8">
              <w:rPr>
                <w:rFonts w:ascii="Arial" w:eastAsia="SC STKaiti" w:hAnsi="Arial" w:cs="Arial"/>
                <w:lang w:val="en-US" w:eastAsia="zh-CN"/>
              </w:rPr>
              <w:t>RBS Press Office</w:t>
            </w:r>
          </w:p>
          <w:p w14:paraId="72FFA215" w14:textId="77777777" w:rsidR="009802C8" w:rsidRPr="009802C8" w:rsidRDefault="009802C8" w:rsidP="00FF6484">
            <w:pPr>
              <w:autoSpaceDE w:val="0"/>
              <w:autoSpaceDN w:val="0"/>
              <w:spacing w:after="0" w:line="240" w:lineRule="auto"/>
              <w:jc w:val="both"/>
              <w:rPr>
                <w:rFonts w:ascii="Arial" w:eastAsia="SC STKaiti" w:hAnsi="Arial" w:cs="Arial"/>
                <w:lang w:val="en-US" w:eastAsia="zh-CN"/>
              </w:rPr>
            </w:pPr>
            <w:r w:rsidRPr="009802C8">
              <w:rPr>
                <w:rFonts w:ascii="Arial" w:eastAsia="SC STKaiti" w:hAnsi="Arial" w:cs="Arial"/>
                <w:lang w:val="en-US" w:eastAsia="zh-CN"/>
              </w:rPr>
              <w:t>+44 (0) 131 523 4205</w:t>
            </w:r>
          </w:p>
        </w:tc>
      </w:tr>
    </w:tbl>
    <w:p w14:paraId="39E693F8" w14:textId="77777777" w:rsidR="002C498D" w:rsidRPr="002C498D" w:rsidRDefault="002C498D" w:rsidP="001A4C66">
      <w:pPr>
        <w:jc w:val="both"/>
        <w:rPr>
          <w:rFonts w:ascii="Arial" w:hAnsi="Arial" w:cs="Arial"/>
        </w:rPr>
      </w:pPr>
    </w:p>
    <w:p w14:paraId="5DC76DB4" w14:textId="12C45560" w:rsidR="00A66FD4" w:rsidRDefault="00037FAA">
      <w:pPr>
        <w:numPr>
          <w:ilvl w:val="0"/>
          <w:numId w:val="1"/>
        </w:numPr>
        <w:spacing w:after="0" w:line="240" w:lineRule="auto"/>
        <w:jc w:val="both"/>
        <w:rPr>
          <w:rFonts w:ascii="Arial" w:hAnsi="Arial" w:cs="Arial"/>
        </w:rPr>
      </w:pPr>
      <w:r>
        <w:rPr>
          <w:rFonts w:ascii="Arial" w:hAnsi="Arial" w:cs="Arial"/>
        </w:rPr>
        <w:t>The 30 Septemb</w:t>
      </w:r>
      <w:r w:rsidR="00D47F27">
        <w:rPr>
          <w:rFonts w:ascii="Arial" w:hAnsi="Arial" w:cs="Arial"/>
        </w:rPr>
        <w:t>er 2015</w:t>
      </w:r>
      <w:r w:rsidR="00A66FD4">
        <w:rPr>
          <w:rFonts w:ascii="Arial" w:hAnsi="Arial" w:cs="Arial"/>
        </w:rPr>
        <w:t xml:space="preserve"> </w:t>
      </w:r>
      <w:r>
        <w:rPr>
          <w:rFonts w:ascii="Arial" w:hAnsi="Arial" w:cs="Arial"/>
        </w:rPr>
        <w:t>p</w:t>
      </w:r>
      <w:r w:rsidR="00A66FD4" w:rsidRPr="00A66FD4">
        <w:rPr>
          <w:rFonts w:ascii="Arial" w:hAnsi="Arial" w:cs="Arial"/>
        </w:rPr>
        <w:t xml:space="preserve">ro-forma impact of the full disposal of Citizens </w:t>
      </w:r>
      <w:r w:rsidR="006E6F0B">
        <w:rPr>
          <w:rFonts w:ascii="Arial" w:hAnsi="Arial" w:cs="Arial"/>
        </w:rPr>
        <w:t>is based on the</w:t>
      </w:r>
      <w:r w:rsidR="00A66FD4" w:rsidRPr="00A66FD4">
        <w:rPr>
          <w:rFonts w:ascii="Arial" w:hAnsi="Arial" w:cs="Arial"/>
        </w:rPr>
        <w:t xml:space="preserve"> removal of </w:t>
      </w:r>
      <w:r w:rsidR="00415988">
        <w:rPr>
          <w:rFonts w:ascii="Arial" w:hAnsi="Arial" w:cs="Arial"/>
        </w:rPr>
        <w:t xml:space="preserve">all Citizens </w:t>
      </w:r>
      <w:r w:rsidR="00A66FD4" w:rsidRPr="00A66FD4">
        <w:rPr>
          <w:rFonts w:ascii="Arial" w:hAnsi="Arial" w:cs="Arial"/>
        </w:rPr>
        <w:t xml:space="preserve">RWAs excluding </w:t>
      </w:r>
      <w:r w:rsidR="00415988">
        <w:rPr>
          <w:rFonts w:ascii="Arial" w:hAnsi="Arial" w:cs="Arial"/>
        </w:rPr>
        <w:t xml:space="preserve">those relating to </w:t>
      </w:r>
      <w:r w:rsidR="00A66FD4" w:rsidRPr="00A66FD4">
        <w:rPr>
          <w:rFonts w:ascii="Arial" w:hAnsi="Arial" w:cs="Arial"/>
        </w:rPr>
        <w:t>operational risk</w:t>
      </w:r>
      <w:r w:rsidR="00A66FD4">
        <w:rPr>
          <w:rFonts w:ascii="Arial" w:hAnsi="Arial" w:cs="Arial"/>
        </w:rPr>
        <w:t>.</w:t>
      </w:r>
    </w:p>
    <w:p w14:paraId="46C87FB6" w14:textId="3F0818D8" w:rsidR="00A66FD4" w:rsidRDefault="00415988">
      <w:pPr>
        <w:numPr>
          <w:ilvl w:val="0"/>
          <w:numId w:val="1"/>
        </w:numPr>
        <w:spacing w:after="0" w:line="240" w:lineRule="auto"/>
        <w:jc w:val="both"/>
        <w:rPr>
          <w:rFonts w:ascii="Arial" w:hAnsi="Arial" w:cs="Arial"/>
        </w:rPr>
      </w:pPr>
      <w:r>
        <w:rPr>
          <w:rFonts w:ascii="Arial" w:hAnsi="Arial" w:cs="Arial"/>
        </w:rPr>
        <w:t>30 September 2015</w:t>
      </w:r>
      <w:r w:rsidR="00A66FD4">
        <w:rPr>
          <w:rFonts w:ascii="Arial" w:hAnsi="Arial" w:cs="Arial"/>
        </w:rPr>
        <w:t xml:space="preserve"> </w:t>
      </w:r>
      <w:r w:rsidR="00A66FD4" w:rsidRPr="00A66FD4">
        <w:rPr>
          <w:rFonts w:ascii="Arial" w:hAnsi="Arial" w:cs="Arial"/>
        </w:rPr>
        <w:t xml:space="preserve">Pro-forma basis, assuming the </w:t>
      </w:r>
      <w:r>
        <w:rPr>
          <w:rFonts w:ascii="Arial" w:hAnsi="Arial" w:cs="Arial"/>
        </w:rPr>
        <w:t xml:space="preserve">full </w:t>
      </w:r>
      <w:r w:rsidR="00A26AD5">
        <w:rPr>
          <w:rFonts w:ascii="Arial" w:hAnsi="Arial" w:cs="Arial"/>
        </w:rPr>
        <w:t>divestment of Citizens</w:t>
      </w:r>
      <w:r w:rsidR="00A66FD4" w:rsidRPr="00A66FD4">
        <w:rPr>
          <w:rFonts w:ascii="Arial" w:hAnsi="Arial" w:cs="Arial"/>
        </w:rPr>
        <w:t>.</w:t>
      </w:r>
    </w:p>
    <w:p w14:paraId="14D8437C" w14:textId="77777777" w:rsidR="002C498D" w:rsidRPr="00A66FD4" w:rsidRDefault="002C498D">
      <w:pPr>
        <w:pStyle w:val="ListParagraph"/>
        <w:numPr>
          <w:ilvl w:val="0"/>
          <w:numId w:val="1"/>
        </w:numPr>
        <w:spacing w:after="0" w:line="240" w:lineRule="auto"/>
        <w:jc w:val="both"/>
        <w:rPr>
          <w:rFonts w:ascii="Arial" w:hAnsi="Arial" w:cs="Arial"/>
        </w:rPr>
      </w:pPr>
      <w:r w:rsidRPr="00A66FD4">
        <w:rPr>
          <w:rFonts w:ascii="Arial" w:hAnsi="Arial" w:cs="Arial"/>
        </w:rPr>
        <w:t xml:space="preserve">According to SNL Financial, as at </w:t>
      </w:r>
      <w:r w:rsidR="00DC1538" w:rsidRPr="00A66FD4">
        <w:rPr>
          <w:rFonts w:ascii="Arial" w:hAnsi="Arial" w:cs="Arial"/>
        </w:rPr>
        <w:t>30 June 2015</w:t>
      </w:r>
    </w:p>
    <w:p w14:paraId="47A1A1C5" w14:textId="77777777" w:rsidR="002C498D" w:rsidRDefault="002C498D" w:rsidP="00FF6484">
      <w:pPr>
        <w:jc w:val="both"/>
        <w:rPr>
          <w:rFonts w:ascii="Arial" w:hAnsi="Arial" w:cs="Arial"/>
        </w:rPr>
      </w:pPr>
    </w:p>
    <w:p w14:paraId="1EC7E579" w14:textId="77777777" w:rsidR="009802C8" w:rsidRPr="002C498D" w:rsidRDefault="009802C8" w:rsidP="00FF6484">
      <w:pPr>
        <w:jc w:val="both"/>
        <w:rPr>
          <w:rFonts w:ascii="Arial" w:hAnsi="Arial" w:cs="Arial"/>
        </w:rPr>
      </w:pPr>
      <w:r w:rsidRPr="009802C8">
        <w:rPr>
          <w:rFonts w:ascii="Arial" w:hAnsi="Arial" w:cs="Arial"/>
        </w:rPr>
        <w:t>This announcement contains forward looking statements with respect to the business, strategy and plans of RBS and its current goals and expectations relating to its future financial condition and performance. Statements that are not historical facts, including statements about RBS or RBS management's beliefs and expectations, are forward looking statements. By their nature, forward looking statements involve risk and uncertainty because they relate to future events and circumstances that will or may occur. RBS' actual future business, strategy, plans and/or results may differ materially from those expressed or implied in these forward looking statements as a result of a variety of factors. Please refer to the latest Annual Report on Form 20-F filed with the US Securities and Exchange Commission for a discussion of certain factors together with examples of forward looking statements. The forward looking statements contained in this announcement are made as at the date of this announcement, and RBS undertakes no obligation to update any of its forward looking statements.</w:t>
      </w:r>
    </w:p>
    <w:p w14:paraId="75BB23CD" w14:textId="77777777" w:rsidR="002C498D" w:rsidRPr="002C498D" w:rsidRDefault="002C498D" w:rsidP="002C498D">
      <w:pPr>
        <w:spacing w:after="0" w:line="240" w:lineRule="auto"/>
        <w:rPr>
          <w:rFonts w:ascii="Arial" w:hAnsi="Arial" w:cs="Arial"/>
        </w:rPr>
      </w:pPr>
    </w:p>
    <w:p w14:paraId="27596F4D" w14:textId="77777777" w:rsidR="00465173" w:rsidRPr="00DA61EF" w:rsidRDefault="00280FCA">
      <w:pPr>
        <w:rPr>
          <w:rFonts w:ascii="Arial" w:hAnsi="Arial" w:cs="Arial"/>
        </w:rPr>
      </w:pPr>
      <w:r w:rsidRPr="00DA61EF">
        <w:rPr>
          <w:rFonts w:ascii="Arial" w:hAnsi="Arial" w:cs="Arial"/>
        </w:rPr>
        <w:t>.</w:t>
      </w:r>
    </w:p>
    <w:sectPr w:rsidR="00465173" w:rsidRPr="00DA61EF">
      <w:headerReference w:type="default" r:id="rId13"/>
      <w:footerReference w:type="even" r:id="rId1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756A1" w14:textId="77777777" w:rsidR="004E2D93" w:rsidRDefault="004E2D93" w:rsidP="00BC2B81">
      <w:pPr>
        <w:spacing w:after="0" w:line="240" w:lineRule="auto"/>
      </w:pPr>
      <w:r>
        <w:separator/>
      </w:r>
    </w:p>
  </w:endnote>
  <w:endnote w:type="continuationSeparator" w:id="0">
    <w:p w14:paraId="3653F2F1" w14:textId="77777777" w:rsidR="004E2D93" w:rsidRDefault="004E2D93" w:rsidP="00BC2B81">
      <w:pPr>
        <w:spacing w:after="0" w:line="240" w:lineRule="auto"/>
      </w:pPr>
      <w:r>
        <w:continuationSeparator/>
      </w:r>
    </w:p>
  </w:endnote>
  <w:endnote w:type="continuationNotice" w:id="1">
    <w:p w14:paraId="6DA187D6" w14:textId="77777777" w:rsidR="004E2D93" w:rsidRDefault="004E2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 STKaiti">
    <w:altName w:val="SimSun"/>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FB22B" w14:textId="77777777" w:rsidR="005509F2" w:rsidRDefault="005954B7" w:rsidP="00037526">
    <w:pPr>
      <w:pStyle w:val="DocId"/>
    </w:pPr>
    <w:r>
      <w:fldChar w:fldCharType="begin"/>
    </w:r>
    <w:r>
      <w:instrText xml:space="preserve"> DOCPROPERTY DOCXDOCID DMS=InterwovenIManage Format=[&lt;&lt;LIB&gt;&gt; &lt;&lt;NUM&gt;&gt;_&lt;&lt;VER&gt;&gt;] PRESERVELOCATION \* MERGEFORMAT </w:instrText>
    </w:r>
    <w:r>
      <w:fldChar w:fldCharType="separate"/>
    </w:r>
    <w:r w:rsidR="006E6F0B">
      <w:t>[NEWYORK 3091951_2]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500F8" w14:textId="77777777" w:rsidR="005509F2" w:rsidRPr="00465173" w:rsidRDefault="005509F2" w:rsidP="00465173">
    <w:pPr>
      <w:tabs>
        <w:tab w:val="right" w:pos="9020"/>
      </w:tabs>
      <w:spacing w:line="240" w:lineRule="auto"/>
      <w:rPr>
        <w:rFonts w:ascii="Times New Roman" w:hAnsi="Times New Roman"/>
        <w:sz w:val="15"/>
      </w:rPr>
    </w:pPr>
    <w:r w:rsidRPr="00465173">
      <w:rPr>
        <w:rFonts w:ascii="Times New Roman" w:hAnsi="Times New Roman"/>
        <w:sz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215A1" w14:textId="77777777" w:rsidR="005509F2" w:rsidRDefault="005509F2" w:rsidP="00465173">
    <w:pPr>
      <w:pStyle w:val="DocId"/>
    </w:pPr>
  </w:p>
  <w:p w14:paraId="27C4BF5F" w14:textId="77777777" w:rsidR="005509F2" w:rsidRPr="00465173" w:rsidRDefault="005509F2" w:rsidP="00465173">
    <w:pPr>
      <w:tabs>
        <w:tab w:val="right" w:pos="9020"/>
      </w:tabs>
      <w:spacing w:line="240" w:lineRule="auto"/>
      <w:rPr>
        <w:rFonts w:ascii="Times New Roman" w:hAnsi="Times New Roman"/>
        <w:sz w:val="15"/>
      </w:rPr>
    </w:pPr>
    <w:r w:rsidRPr="00465173">
      <w:rPr>
        <w:rFonts w:ascii="Times New Roman" w:hAnsi="Times New Roman"/>
        <w:sz w:val="14"/>
      </w:rPr>
      <w:fldChar w:fldCharType="begin"/>
    </w:r>
    <w:r w:rsidRPr="00465173">
      <w:rPr>
        <w:rFonts w:ascii="Times New Roman" w:hAnsi="Times New Roman"/>
        <w:sz w:val="14"/>
      </w:rPr>
      <w:instrText xml:space="preserve"> DOCPROPERTY DPWPathText \* MERGEFORMAT </w:instrText>
    </w:r>
    <w:r w:rsidRPr="00465173">
      <w:rPr>
        <w:rFonts w:ascii="Times New Roman" w:hAnsi="Times New Roman"/>
        <w:sz w:val="14"/>
      </w:rPr>
      <w:fldChar w:fldCharType="separate"/>
    </w:r>
    <w:r w:rsidR="006E6F0B">
      <w:rPr>
        <w:rFonts w:ascii="Times New Roman" w:hAnsi="Times New Roman"/>
        <w:sz w:val="14"/>
      </w:rPr>
      <w:t>#87456238v2</w:t>
    </w:r>
    <w:r w:rsidRPr="00465173">
      <w:rPr>
        <w:rFonts w:ascii="Times New Roman" w:hAnsi="Times New Roman"/>
        <w:sz w:val="14"/>
      </w:rPr>
      <w:fldChar w:fldCharType="end"/>
    </w:r>
    <w:r w:rsidRPr="00465173">
      <w:rPr>
        <w:rFonts w:ascii="Times New Roman" w:hAnsi="Times New Roman"/>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C9D70" w14:textId="77777777" w:rsidR="004E2D93" w:rsidRDefault="004E2D93" w:rsidP="00BC2B81">
      <w:pPr>
        <w:spacing w:after="0" w:line="240" w:lineRule="auto"/>
      </w:pPr>
      <w:r>
        <w:separator/>
      </w:r>
    </w:p>
  </w:footnote>
  <w:footnote w:type="continuationSeparator" w:id="0">
    <w:p w14:paraId="443514E6" w14:textId="77777777" w:rsidR="004E2D93" w:rsidRDefault="004E2D93" w:rsidP="00BC2B81">
      <w:pPr>
        <w:spacing w:after="0" w:line="240" w:lineRule="auto"/>
      </w:pPr>
      <w:r>
        <w:continuationSeparator/>
      </w:r>
    </w:p>
  </w:footnote>
  <w:footnote w:type="continuationNotice" w:id="1">
    <w:p w14:paraId="288CCED8" w14:textId="77777777" w:rsidR="004E2D93" w:rsidRDefault="004E2D9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EBE2D" w14:textId="77777777" w:rsidR="005509F2" w:rsidRDefault="005509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B256E"/>
    <w:multiLevelType w:val="hybridMultilevel"/>
    <w:tmpl w:val="5F861EA8"/>
    <w:lvl w:ilvl="0" w:tplc="BCD6ED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trackRevisions/>
  <w:defaultTabStop w:val="720"/>
  <w:characterSpacingControl w:val="doNotCompress"/>
  <w:footnotePr>
    <w:footnote w:id="-1"/>
    <w:footnote w:id="0"/>
    <w:footnote w:id="1"/>
  </w:footnotePr>
  <w:endnotePr>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9D"/>
    <w:rsid w:val="00023A71"/>
    <w:rsid w:val="00037526"/>
    <w:rsid w:val="00037FAA"/>
    <w:rsid w:val="00063BBE"/>
    <w:rsid w:val="000950BA"/>
    <w:rsid w:val="000F53DD"/>
    <w:rsid w:val="00132EE0"/>
    <w:rsid w:val="00137DBC"/>
    <w:rsid w:val="0015429D"/>
    <w:rsid w:val="00184BE1"/>
    <w:rsid w:val="00185241"/>
    <w:rsid w:val="001A25AA"/>
    <w:rsid w:val="001A4C66"/>
    <w:rsid w:val="001C7196"/>
    <w:rsid w:val="001E4BA1"/>
    <w:rsid w:val="001F6327"/>
    <w:rsid w:val="002172BF"/>
    <w:rsid w:val="00227F86"/>
    <w:rsid w:val="00280FCA"/>
    <w:rsid w:val="00291478"/>
    <w:rsid w:val="002C498D"/>
    <w:rsid w:val="002D314F"/>
    <w:rsid w:val="002D395C"/>
    <w:rsid w:val="00357FE1"/>
    <w:rsid w:val="00393F78"/>
    <w:rsid w:val="003A44D0"/>
    <w:rsid w:val="003A5375"/>
    <w:rsid w:val="003B155A"/>
    <w:rsid w:val="00404566"/>
    <w:rsid w:val="00413690"/>
    <w:rsid w:val="00415988"/>
    <w:rsid w:val="00416FE9"/>
    <w:rsid w:val="00426258"/>
    <w:rsid w:val="00434CB2"/>
    <w:rsid w:val="0045729F"/>
    <w:rsid w:val="00465173"/>
    <w:rsid w:val="00472EF0"/>
    <w:rsid w:val="004E0F9D"/>
    <w:rsid w:val="004E2D93"/>
    <w:rsid w:val="004E46FF"/>
    <w:rsid w:val="004F4BDA"/>
    <w:rsid w:val="004F6DA3"/>
    <w:rsid w:val="005078A6"/>
    <w:rsid w:val="00510E70"/>
    <w:rsid w:val="005509F2"/>
    <w:rsid w:val="00586178"/>
    <w:rsid w:val="005954B7"/>
    <w:rsid w:val="005C66F3"/>
    <w:rsid w:val="005D5A1D"/>
    <w:rsid w:val="005D6F91"/>
    <w:rsid w:val="0060555F"/>
    <w:rsid w:val="006376ED"/>
    <w:rsid w:val="006520C1"/>
    <w:rsid w:val="0068729C"/>
    <w:rsid w:val="00692897"/>
    <w:rsid w:val="006C19DA"/>
    <w:rsid w:val="006C2ADF"/>
    <w:rsid w:val="006E6F0B"/>
    <w:rsid w:val="006F302D"/>
    <w:rsid w:val="007117D2"/>
    <w:rsid w:val="007570D0"/>
    <w:rsid w:val="007A576E"/>
    <w:rsid w:val="007A5B18"/>
    <w:rsid w:val="007C499F"/>
    <w:rsid w:val="007D66EE"/>
    <w:rsid w:val="007E2D38"/>
    <w:rsid w:val="00800AA8"/>
    <w:rsid w:val="00821874"/>
    <w:rsid w:val="00842FCE"/>
    <w:rsid w:val="0084332D"/>
    <w:rsid w:val="00844E23"/>
    <w:rsid w:val="00856938"/>
    <w:rsid w:val="008B1255"/>
    <w:rsid w:val="008B1574"/>
    <w:rsid w:val="008B349B"/>
    <w:rsid w:val="008D535E"/>
    <w:rsid w:val="008E186F"/>
    <w:rsid w:val="008F30BE"/>
    <w:rsid w:val="009173E5"/>
    <w:rsid w:val="009349D8"/>
    <w:rsid w:val="00936042"/>
    <w:rsid w:val="0095666F"/>
    <w:rsid w:val="009802C8"/>
    <w:rsid w:val="009D1976"/>
    <w:rsid w:val="009F4603"/>
    <w:rsid w:val="00A139A4"/>
    <w:rsid w:val="00A2159C"/>
    <w:rsid w:val="00A26AD5"/>
    <w:rsid w:val="00A66FD4"/>
    <w:rsid w:val="00A755B3"/>
    <w:rsid w:val="00A827EF"/>
    <w:rsid w:val="00AA3E65"/>
    <w:rsid w:val="00AE759A"/>
    <w:rsid w:val="00AF6A34"/>
    <w:rsid w:val="00B00624"/>
    <w:rsid w:val="00B048C7"/>
    <w:rsid w:val="00B32E14"/>
    <w:rsid w:val="00B501E0"/>
    <w:rsid w:val="00B55A61"/>
    <w:rsid w:val="00B766B4"/>
    <w:rsid w:val="00BB0AB6"/>
    <w:rsid w:val="00BC2B81"/>
    <w:rsid w:val="00BE1AFC"/>
    <w:rsid w:val="00C665A1"/>
    <w:rsid w:val="00C831EC"/>
    <w:rsid w:val="00CA06E5"/>
    <w:rsid w:val="00D22B9C"/>
    <w:rsid w:val="00D413F3"/>
    <w:rsid w:val="00D47F27"/>
    <w:rsid w:val="00D716D0"/>
    <w:rsid w:val="00D823EE"/>
    <w:rsid w:val="00D8466C"/>
    <w:rsid w:val="00D90612"/>
    <w:rsid w:val="00DA61EF"/>
    <w:rsid w:val="00DC1538"/>
    <w:rsid w:val="00DF7DC4"/>
    <w:rsid w:val="00E0268B"/>
    <w:rsid w:val="00E13F40"/>
    <w:rsid w:val="00E2739D"/>
    <w:rsid w:val="00E4159A"/>
    <w:rsid w:val="00E954AB"/>
    <w:rsid w:val="00EC7C42"/>
    <w:rsid w:val="00F124D6"/>
    <w:rsid w:val="00F127E4"/>
    <w:rsid w:val="00F200D8"/>
    <w:rsid w:val="00F5260E"/>
    <w:rsid w:val="00F72158"/>
    <w:rsid w:val="00FF64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pPr>
      <w:spacing w:after="200" w:line="276" w:lineRule="auto"/>
    </w:pPr>
    <w:rPr>
      <w:sz w:val="22"/>
      <w:szCs w:val="22"/>
      <w:lang w:eastAsia="en-US"/>
    </w:rPr>
  </w:style>
  <w:style w:type="paragraph" w:styleId="Heading1">
    <w:name w:val="heading 1"/>
    <w:basedOn w:val="Normal"/>
    <w:next w:val="Normal"/>
    <w:link w:val="Heading1Char"/>
    <w:uiPriority w:val="9"/>
    <w:rsid w:val="00D413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D413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413F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D413F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D413F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D413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D413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D413F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D413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6D0"/>
    <w:rPr>
      <w:rFonts w:ascii="Tahoma" w:hAnsi="Tahoma" w:cs="Tahoma"/>
      <w:sz w:val="16"/>
      <w:szCs w:val="16"/>
      <w:lang w:eastAsia="en-US"/>
    </w:rPr>
  </w:style>
  <w:style w:type="paragraph" w:styleId="Header">
    <w:name w:val="header"/>
    <w:basedOn w:val="Normal"/>
    <w:link w:val="HeaderChar"/>
    <w:uiPriority w:val="99"/>
    <w:unhideWhenUsed/>
    <w:rsid w:val="00BC2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B81"/>
    <w:rPr>
      <w:sz w:val="22"/>
      <w:szCs w:val="22"/>
      <w:lang w:eastAsia="en-US"/>
    </w:rPr>
  </w:style>
  <w:style w:type="paragraph" w:styleId="Footer">
    <w:name w:val="footer"/>
    <w:basedOn w:val="Normal"/>
    <w:link w:val="FooterChar"/>
    <w:uiPriority w:val="99"/>
    <w:unhideWhenUsed/>
    <w:rsid w:val="00BC2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B81"/>
    <w:rPr>
      <w:sz w:val="22"/>
      <w:szCs w:val="22"/>
      <w:lang w:eastAsia="en-US"/>
    </w:rPr>
  </w:style>
  <w:style w:type="paragraph" w:customStyle="1" w:styleId="DocId">
    <w:name w:val="DocId"/>
    <w:basedOn w:val="Footer"/>
    <w:rsid w:val="00BC2B81"/>
    <w:rPr>
      <w:rFonts w:ascii="Times New Roman" w:eastAsiaTheme="minorEastAsia" w:hAnsi="Times New Roman" w:cstheme="minorBidi"/>
      <w:sz w:val="16"/>
      <w:szCs w:val="16"/>
      <w:lang w:val="en-US"/>
    </w:rPr>
  </w:style>
  <w:style w:type="character" w:styleId="BookTitle">
    <w:name w:val="Book Title"/>
    <w:basedOn w:val="DefaultParagraphFont"/>
    <w:uiPriority w:val="33"/>
    <w:rsid w:val="00D413F3"/>
    <w:rPr>
      <w:b/>
      <w:bCs/>
      <w:smallCaps/>
      <w:spacing w:val="5"/>
    </w:rPr>
  </w:style>
  <w:style w:type="character" w:styleId="Emphasis">
    <w:name w:val="Emphasis"/>
    <w:basedOn w:val="DefaultParagraphFont"/>
    <w:uiPriority w:val="20"/>
    <w:qFormat/>
    <w:rsid w:val="00D413F3"/>
    <w:rPr>
      <w:i/>
      <w:iCs/>
    </w:rPr>
  </w:style>
  <w:style w:type="character" w:customStyle="1" w:styleId="Heading1Char">
    <w:name w:val="Heading 1 Char"/>
    <w:basedOn w:val="DefaultParagraphFont"/>
    <w:link w:val="Heading1"/>
    <w:uiPriority w:val="9"/>
    <w:rsid w:val="00D413F3"/>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D413F3"/>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D413F3"/>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uiPriority w:val="9"/>
    <w:semiHidden/>
    <w:rsid w:val="00D413F3"/>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D413F3"/>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D413F3"/>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D413F3"/>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D413F3"/>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413F3"/>
    <w:rPr>
      <w:rFonts w:asciiTheme="majorHAnsi" w:eastAsiaTheme="majorEastAsia" w:hAnsiTheme="majorHAnsi" w:cstheme="majorBidi"/>
      <w:i/>
      <w:iCs/>
      <w:color w:val="404040" w:themeColor="text1" w:themeTint="BF"/>
      <w:lang w:eastAsia="en-US"/>
    </w:rPr>
  </w:style>
  <w:style w:type="character" w:styleId="IntenseEmphasis">
    <w:name w:val="Intense Emphasis"/>
    <w:basedOn w:val="DefaultParagraphFont"/>
    <w:uiPriority w:val="21"/>
    <w:rsid w:val="00D413F3"/>
    <w:rPr>
      <w:b/>
      <w:bCs/>
      <w:i/>
      <w:iCs/>
      <w:color w:val="4F81BD" w:themeColor="accent1"/>
    </w:rPr>
  </w:style>
  <w:style w:type="paragraph" w:styleId="IntenseQuote">
    <w:name w:val="Intense Quote"/>
    <w:basedOn w:val="Normal"/>
    <w:next w:val="Normal"/>
    <w:link w:val="IntenseQuoteChar"/>
    <w:uiPriority w:val="30"/>
    <w:rsid w:val="00D413F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413F3"/>
    <w:rPr>
      <w:b/>
      <w:bCs/>
      <w:i/>
      <w:iCs/>
      <w:color w:val="4F81BD" w:themeColor="accent1"/>
      <w:sz w:val="22"/>
      <w:szCs w:val="22"/>
      <w:lang w:eastAsia="en-US"/>
    </w:rPr>
  </w:style>
  <w:style w:type="character" w:styleId="IntenseReference">
    <w:name w:val="Intense Reference"/>
    <w:basedOn w:val="DefaultParagraphFont"/>
    <w:uiPriority w:val="32"/>
    <w:rsid w:val="00D413F3"/>
    <w:rPr>
      <w:b/>
      <w:bCs/>
      <w:smallCaps/>
      <w:color w:val="C0504D" w:themeColor="accent2"/>
      <w:spacing w:val="5"/>
      <w:u w:val="single"/>
    </w:rPr>
  </w:style>
  <w:style w:type="paragraph" w:styleId="ListParagraph">
    <w:name w:val="List Paragraph"/>
    <w:basedOn w:val="Normal"/>
    <w:uiPriority w:val="34"/>
    <w:rsid w:val="00D413F3"/>
    <w:pPr>
      <w:ind w:left="720"/>
      <w:contextualSpacing/>
    </w:pPr>
  </w:style>
  <w:style w:type="paragraph" w:styleId="NoSpacing">
    <w:name w:val="No Spacing"/>
    <w:uiPriority w:val="1"/>
    <w:rsid w:val="00D413F3"/>
    <w:rPr>
      <w:sz w:val="22"/>
      <w:szCs w:val="22"/>
      <w:lang w:eastAsia="en-US"/>
    </w:rPr>
  </w:style>
  <w:style w:type="paragraph" w:styleId="Quote">
    <w:name w:val="Quote"/>
    <w:basedOn w:val="Normal"/>
    <w:next w:val="Normal"/>
    <w:link w:val="QuoteChar"/>
    <w:uiPriority w:val="29"/>
    <w:rsid w:val="00D413F3"/>
    <w:rPr>
      <w:i/>
      <w:iCs/>
      <w:color w:val="000000" w:themeColor="text1"/>
    </w:rPr>
  </w:style>
  <w:style w:type="character" w:customStyle="1" w:styleId="QuoteChar">
    <w:name w:val="Quote Char"/>
    <w:basedOn w:val="DefaultParagraphFont"/>
    <w:link w:val="Quote"/>
    <w:uiPriority w:val="29"/>
    <w:rsid w:val="00D413F3"/>
    <w:rPr>
      <w:i/>
      <w:iCs/>
      <w:color w:val="000000" w:themeColor="text1"/>
      <w:sz w:val="22"/>
      <w:szCs w:val="22"/>
      <w:lang w:eastAsia="en-US"/>
    </w:rPr>
  </w:style>
  <w:style w:type="character" w:styleId="Strong">
    <w:name w:val="Strong"/>
    <w:basedOn w:val="DefaultParagraphFont"/>
    <w:uiPriority w:val="22"/>
    <w:rsid w:val="00D413F3"/>
    <w:rPr>
      <w:b/>
      <w:bCs/>
    </w:rPr>
  </w:style>
  <w:style w:type="paragraph" w:styleId="Subtitle">
    <w:name w:val="Subtitle"/>
    <w:basedOn w:val="Normal"/>
    <w:next w:val="Normal"/>
    <w:link w:val="SubtitleChar"/>
    <w:uiPriority w:val="11"/>
    <w:rsid w:val="00D413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413F3"/>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rsid w:val="00D413F3"/>
    <w:rPr>
      <w:i/>
      <w:iCs/>
      <w:color w:val="808080" w:themeColor="text1" w:themeTint="7F"/>
    </w:rPr>
  </w:style>
  <w:style w:type="character" w:styleId="SubtleReference">
    <w:name w:val="Subtle Reference"/>
    <w:basedOn w:val="DefaultParagraphFont"/>
    <w:uiPriority w:val="31"/>
    <w:rsid w:val="00D413F3"/>
    <w:rPr>
      <w:smallCaps/>
      <w:color w:val="C0504D" w:themeColor="accent2"/>
      <w:u w:val="single"/>
    </w:rPr>
  </w:style>
  <w:style w:type="paragraph" w:styleId="Title">
    <w:name w:val="Title"/>
    <w:basedOn w:val="Normal"/>
    <w:next w:val="Normal"/>
    <w:link w:val="TitleChar"/>
    <w:uiPriority w:val="10"/>
    <w:rsid w:val="00D413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13F3"/>
    <w:rPr>
      <w:rFonts w:asciiTheme="majorHAnsi" w:eastAsiaTheme="majorEastAsia" w:hAnsiTheme="majorHAnsi" w:cstheme="majorBidi"/>
      <w:color w:val="17365D" w:themeColor="text2" w:themeShade="BF"/>
      <w:spacing w:val="5"/>
      <w:kern w:val="28"/>
      <w:sz w:val="52"/>
      <w:szCs w:val="52"/>
      <w:lang w:eastAsia="en-US"/>
    </w:rPr>
  </w:style>
  <w:style w:type="paragraph" w:styleId="TOCHeading">
    <w:name w:val="TOC Heading"/>
    <w:basedOn w:val="Heading1"/>
    <w:next w:val="Normal"/>
    <w:uiPriority w:val="39"/>
    <w:semiHidden/>
    <w:unhideWhenUsed/>
    <w:rsid w:val="00D413F3"/>
    <w:pPr>
      <w:outlineLvl w:val="9"/>
    </w:pPr>
  </w:style>
  <w:style w:type="character" w:styleId="Hyperlink">
    <w:name w:val="Hyperlink"/>
    <w:basedOn w:val="DefaultParagraphFont"/>
    <w:uiPriority w:val="99"/>
    <w:unhideWhenUsed/>
    <w:rsid w:val="00416FE9"/>
    <w:rPr>
      <w:color w:val="0000FF" w:themeColor="hyperlink"/>
      <w:u w:val="single"/>
    </w:rPr>
  </w:style>
  <w:style w:type="character" w:styleId="CommentReference">
    <w:name w:val="annotation reference"/>
    <w:basedOn w:val="DefaultParagraphFont"/>
    <w:uiPriority w:val="99"/>
    <w:semiHidden/>
    <w:unhideWhenUsed/>
    <w:rsid w:val="00037FAA"/>
    <w:rPr>
      <w:sz w:val="16"/>
      <w:szCs w:val="16"/>
    </w:rPr>
  </w:style>
  <w:style w:type="paragraph" w:styleId="CommentText">
    <w:name w:val="annotation text"/>
    <w:basedOn w:val="Normal"/>
    <w:link w:val="CommentTextChar"/>
    <w:uiPriority w:val="99"/>
    <w:semiHidden/>
    <w:unhideWhenUsed/>
    <w:rsid w:val="00037FAA"/>
    <w:pPr>
      <w:spacing w:line="240" w:lineRule="auto"/>
    </w:pPr>
    <w:rPr>
      <w:sz w:val="20"/>
      <w:szCs w:val="20"/>
    </w:rPr>
  </w:style>
  <w:style w:type="character" w:customStyle="1" w:styleId="CommentTextChar">
    <w:name w:val="Comment Text Char"/>
    <w:basedOn w:val="DefaultParagraphFont"/>
    <w:link w:val="CommentText"/>
    <w:uiPriority w:val="99"/>
    <w:semiHidden/>
    <w:rsid w:val="00037FAA"/>
    <w:rPr>
      <w:lang w:eastAsia="en-US"/>
    </w:rPr>
  </w:style>
  <w:style w:type="paragraph" w:styleId="CommentSubject">
    <w:name w:val="annotation subject"/>
    <w:basedOn w:val="CommentText"/>
    <w:next w:val="CommentText"/>
    <w:link w:val="CommentSubjectChar"/>
    <w:uiPriority w:val="99"/>
    <w:semiHidden/>
    <w:unhideWhenUsed/>
    <w:rsid w:val="00037FAA"/>
    <w:rPr>
      <w:b/>
      <w:bCs/>
    </w:rPr>
  </w:style>
  <w:style w:type="character" w:customStyle="1" w:styleId="CommentSubjectChar">
    <w:name w:val="Comment Subject Char"/>
    <w:basedOn w:val="CommentTextChar"/>
    <w:link w:val="CommentSubject"/>
    <w:uiPriority w:val="99"/>
    <w:semiHidden/>
    <w:rsid w:val="00037FA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pPr>
      <w:spacing w:after="200" w:line="276" w:lineRule="auto"/>
    </w:pPr>
    <w:rPr>
      <w:sz w:val="22"/>
      <w:szCs w:val="22"/>
      <w:lang w:eastAsia="en-US"/>
    </w:rPr>
  </w:style>
  <w:style w:type="paragraph" w:styleId="Heading1">
    <w:name w:val="heading 1"/>
    <w:basedOn w:val="Normal"/>
    <w:next w:val="Normal"/>
    <w:link w:val="Heading1Char"/>
    <w:uiPriority w:val="9"/>
    <w:rsid w:val="00D413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D413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413F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D413F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D413F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D413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D413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D413F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D413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6D0"/>
    <w:rPr>
      <w:rFonts w:ascii="Tahoma" w:hAnsi="Tahoma" w:cs="Tahoma"/>
      <w:sz w:val="16"/>
      <w:szCs w:val="16"/>
      <w:lang w:eastAsia="en-US"/>
    </w:rPr>
  </w:style>
  <w:style w:type="paragraph" w:styleId="Header">
    <w:name w:val="header"/>
    <w:basedOn w:val="Normal"/>
    <w:link w:val="HeaderChar"/>
    <w:uiPriority w:val="99"/>
    <w:unhideWhenUsed/>
    <w:rsid w:val="00BC2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B81"/>
    <w:rPr>
      <w:sz w:val="22"/>
      <w:szCs w:val="22"/>
      <w:lang w:eastAsia="en-US"/>
    </w:rPr>
  </w:style>
  <w:style w:type="paragraph" w:styleId="Footer">
    <w:name w:val="footer"/>
    <w:basedOn w:val="Normal"/>
    <w:link w:val="FooterChar"/>
    <w:uiPriority w:val="99"/>
    <w:unhideWhenUsed/>
    <w:rsid w:val="00BC2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B81"/>
    <w:rPr>
      <w:sz w:val="22"/>
      <w:szCs w:val="22"/>
      <w:lang w:eastAsia="en-US"/>
    </w:rPr>
  </w:style>
  <w:style w:type="paragraph" w:customStyle="1" w:styleId="DocId">
    <w:name w:val="DocId"/>
    <w:basedOn w:val="Footer"/>
    <w:rsid w:val="00BC2B81"/>
    <w:rPr>
      <w:rFonts w:ascii="Times New Roman" w:eastAsiaTheme="minorEastAsia" w:hAnsi="Times New Roman" w:cstheme="minorBidi"/>
      <w:sz w:val="16"/>
      <w:szCs w:val="16"/>
      <w:lang w:val="en-US"/>
    </w:rPr>
  </w:style>
  <w:style w:type="character" w:styleId="BookTitle">
    <w:name w:val="Book Title"/>
    <w:basedOn w:val="DefaultParagraphFont"/>
    <w:uiPriority w:val="33"/>
    <w:rsid w:val="00D413F3"/>
    <w:rPr>
      <w:b/>
      <w:bCs/>
      <w:smallCaps/>
      <w:spacing w:val="5"/>
    </w:rPr>
  </w:style>
  <w:style w:type="character" w:styleId="Emphasis">
    <w:name w:val="Emphasis"/>
    <w:basedOn w:val="DefaultParagraphFont"/>
    <w:uiPriority w:val="20"/>
    <w:qFormat/>
    <w:rsid w:val="00D413F3"/>
    <w:rPr>
      <w:i/>
      <w:iCs/>
    </w:rPr>
  </w:style>
  <w:style w:type="character" w:customStyle="1" w:styleId="Heading1Char">
    <w:name w:val="Heading 1 Char"/>
    <w:basedOn w:val="DefaultParagraphFont"/>
    <w:link w:val="Heading1"/>
    <w:uiPriority w:val="9"/>
    <w:rsid w:val="00D413F3"/>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D413F3"/>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D413F3"/>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uiPriority w:val="9"/>
    <w:semiHidden/>
    <w:rsid w:val="00D413F3"/>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D413F3"/>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D413F3"/>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D413F3"/>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D413F3"/>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413F3"/>
    <w:rPr>
      <w:rFonts w:asciiTheme="majorHAnsi" w:eastAsiaTheme="majorEastAsia" w:hAnsiTheme="majorHAnsi" w:cstheme="majorBidi"/>
      <w:i/>
      <w:iCs/>
      <w:color w:val="404040" w:themeColor="text1" w:themeTint="BF"/>
      <w:lang w:eastAsia="en-US"/>
    </w:rPr>
  </w:style>
  <w:style w:type="character" w:styleId="IntenseEmphasis">
    <w:name w:val="Intense Emphasis"/>
    <w:basedOn w:val="DefaultParagraphFont"/>
    <w:uiPriority w:val="21"/>
    <w:rsid w:val="00D413F3"/>
    <w:rPr>
      <w:b/>
      <w:bCs/>
      <w:i/>
      <w:iCs/>
      <w:color w:val="4F81BD" w:themeColor="accent1"/>
    </w:rPr>
  </w:style>
  <w:style w:type="paragraph" w:styleId="IntenseQuote">
    <w:name w:val="Intense Quote"/>
    <w:basedOn w:val="Normal"/>
    <w:next w:val="Normal"/>
    <w:link w:val="IntenseQuoteChar"/>
    <w:uiPriority w:val="30"/>
    <w:rsid w:val="00D413F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413F3"/>
    <w:rPr>
      <w:b/>
      <w:bCs/>
      <w:i/>
      <w:iCs/>
      <w:color w:val="4F81BD" w:themeColor="accent1"/>
      <w:sz w:val="22"/>
      <w:szCs w:val="22"/>
      <w:lang w:eastAsia="en-US"/>
    </w:rPr>
  </w:style>
  <w:style w:type="character" w:styleId="IntenseReference">
    <w:name w:val="Intense Reference"/>
    <w:basedOn w:val="DefaultParagraphFont"/>
    <w:uiPriority w:val="32"/>
    <w:rsid w:val="00D413F3"/>
    <w:rPr>
      <w:b/>
      <w:bCs/>
      <w:smallCaps/>
      <w:color w:val="C0504D" w:themeColor="accent2"/>
      <w:spacing w:val="5"/>
      <w:u w:val="single"/>
    </w:rPr>
  </w:style>
  <w:style w:type="paragraph" w:styleId="ListParagraph">
    <w:name w:val="List Paragraph"/>
    <w:basedOn w:val="Normal"/>
    <w:uiPriority w:val="34"/>
    <w:rsid w:val="00D413F3"/>
    <w:pPr>
      <w:ind w:left="720"/>
      <w:contextualSpacing/>
    </w:pPr>
  </w:style>
  <w:style w:type="paragraph" w:styleId="NoSpacing">
    <w:name w:val="No Spacing"/>
    <w:uiPriority w:val="1"/>
    <w:rsid w:val="00D413F3"/>
    <w:rPr>
      <w:sz w:val="22"/>
      <w:szCs w:val="22"/>
      <w:lang w:eastAsia="en-US"/>
    </w:rPr>
  </w:style>
  <w:style w:type="paragraph" w:styleId="Quote">
    <w:name w:val="Quote"/>
    <w:basedOn w:val="Normal"/>
    <w:next w:val="Normal"/>
    <w:link w:val="QuoteChar"/>
    <w:uiPriority w:val="29"/>
    <w:rsid w:val="00D413F3"/>
    <w:rPr>
      <w:i/>
      <w:iCs/>
      <w:color w:val="000000" w:themeColor="text1"/>
    </w:rPr>
  </w:style>
  <w:style w:type="character" w:customStyle="1" w:styleId="QuoteChar">
    <w:name w:val="Quote Char"/>
    <w:basedOn w:val="DefaultParagraphFont"/>
    <w:link w:val="Quote"/>
    <w:uiPriority w:val="29"/>
    <w:rsid w:val="00D413F3"/>
    <w:rPr>
      <w:i/>
      <w:iCs/>
      <w:color w:val="000000" w:themeColor="text1"/>
      <w:sz w:val="22"/>
      <w:szCs w:val="22"/>
      <w:lang w:eastAsia="en-US"/>
    </w:rPr>
  </w:style>
  <w:style w:type="character" w:styleId="Strong">
    <w:name w:val="Strong"/>
    <w:basedOn w:val="DefaultParagraphFont"/>
    <w:uiPriority w:val="22"/>
    <w:rsid w:val="00D413F3"/>
    <w:rPr>
      <w:b/>
      <w:bCs/>
    </w:rPr>
  </w:style>
  <w:style w:type="paragraph" w:styleId="Subtitle">
    <w:name w:val="Subtitle"/>
    <w:basedOn w:val="Normal"/>
    <w:next w:val="Normal"/>
    <w:link w:val="SubtitleChar"/>
    <w:uiPriority w:val="11"/>
    <w:rsid w:val="00D413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413F3"/>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rsid w:val="00D413F3"/>
    <w:rPr>
      <w:i/>
      <w:iCs/>
      <w:color w:val="808080" w:themeColor="text1" w:themeTint="7F"/>
    </w:rPr>
  </w:style>
  <w:style w:type="character" w:styleId="SubtleReference">
    <w:name w:val="Subtle Reference"/>
    <w:basedOn w:val="DefaultParagraphFont"/>
    <w:uiPriority w:val="31"/>
    <w:rsid w:val="00D413F3"/>
    <w:rPr>
      <w:smallCaps/>
      <w:color w:val="C0504D" w:themeColor="accent2"/>
      <w:u w:val="single"/>
    </w:rPr>
  </w:style>
  <w:style w:type="paragraph" w:styleId="Title">
    <w:name w:val="Title"/>
    <w:basedOn w:val="Normal"/>
    <w:next w:val="Normal"/>
    <w:link w:val="TitleChar"/>
    <w:uiPriority w:val="10"/>
    <w:rsid w:val="00D413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13F3"/>
    <w:rPr>
      <w:rFonts w:asciiTheme="majorHAnsi" w:eastAsiaTheme="majorEastAsia" w:hAnsiTheme="majorHAnsi" w:cstheme="majorBidi"/>
      <w:color w:val="17365D" w:themeColor="text2" w:themeShade="BF"/>
      <w:spacing w:val="5"/>
      <w:kern w:val="28"/>
      <w:sz w:val="52"/>
      <w:szCs w:val="52"/>
      <w:lang w:eastAsia="en-US"/>
    </w:rPr>
  </w:style>
  <w:style w:type="paragraph" w:styleId="TOCHeading">
    <w:name w:val="TOC Heading"/>
    <w:basedOn w:val="Heading1"/>
    <w:next w:val="Normal"/>
    <w:uiPriority w:val="39"/>
    <w:semiHidden/>
    <w:unhideWhenUsed/>
    <w:rsid w:val="00D413F3"/>
    <w:pPr>
      <w:outlineLvl w:val="9"/>
    </w:pPr>
  </w:style>
  <w:style w:type="character" w:styleId="Hyperlink">
    <w:name w:val="Hyperlink"/>
    <w:basedOn w:val="DefaultParagraphFont"/>
    <w:uiPriority w:val="99"/>
    <w:unhideWhenUsed/>
    <w:rsid w:val="00416FE9"/>
    <w:rPr>
      <w:color w:val="0000FF" w:themeColor="hyperlink"/>
      <w:u w:val="single"/>
    </w:rPr>
  </w:style>
  <w:style w:type="character" w:styleId="CommentReference">
    <w:name w:val="annotation reference"/>
    <w:basedOn w:val="DefaultParagraphFont"/>
    <w:uiPriority w:val="99"/>
    <w:semiHidden/>
    <w:unhideWhenUsed/>
    <w:rsid w:val="00037FAA"/>
    <w:rPr>
      <w:sz w:val="16"/>
      <w:szCs w:val="16"/>
    </w:rPr>
  </w:style>
  <w:style w:type="paragraph" w:styleId="CommentText">
    <w:name w:val="annotation text"/>
    <w:basedOn w:val="Normal"/>
    <w:link w:val="CommentTextChar"/>
    <w:uiPriority w:val="99"/>
    <w:semiHidden/>
    <w:unhideWhenUsed/>
    <w:rsid w:val="00037FAA"/>
    <w:pPr>
      <w:spacing w:line="240" w:lineRule="auto"/>
    </w:pPr>
    <w:rPr>
      <w:sz w:val="20"/>
      <w:szCs w:val="20"/>
    </w:rPr>
  </w:style>
  <w:style w:type="character" w:customStyle="1" w:styleId="CommentTextChar">
    <w:name w:val="Comment Text Char"/>
    <w:basedOn w:val="DefaultParagraphFont"/>
    <w:link w:val="CommentText"/>
    <w:uiPriority w:val="99"/>
    <w:semiHidden/>
    <w:rsid w:val="00037FAA"/>
    <w:rPr>
      <w:lang w:eastAsia="en-US"/>
    </w:rPr>
  </w:style>
  <w:style w:type="paragraph" w:styleId="CommentSubject">
    <w:name w:val="annotation subject"/>
    <w:basedOn w:val="CommentText"/>
    <w:next w:val="CommentText"/>
    <w:link w:val="CommentSubjectChar"/>
    <w:uiPriority w:val="99"/>
    <w:semiHidden/>
    <w:unhideWhenUsed/>
    <w:rsid w:val="00037FAA"/>
    <w:rPr>
      <w:b/>
      <w:bCs/>
    </w:rPr>
  </w:style>
  <w:style w:type="character" w:customStyle="1" w:styleId="CommentSubjectChar">
    <w:name w:val="Comment Subject Char"/>
    <w:basedOn w:val="CommentTextChar"/>
    <w:link w:val="CommentSubject"/>
    <w:uiPriority w:val="99"/>
    <w:semiHidden/>
    <w:rsid w:val="00037FA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8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dg.prospectus_requests@bam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spectus-ny@ny.email.gs.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se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5CA3E-548B-4AFB-B305-C61670DD821B}">
  <ds:schemaRefs>
    <ds:schemaRef ds:uri="http://schemas.openxmlformats.org/officeDocument/2006/bibliography"/>
  </ds:schemaRefs>
</ds:datastoreItem>
</file>

<file path=customXml/itemProps2.xml><?xml version="1.0" encoding="utf-8"?>
<ds:datastoreItem xmlns:ds="http://schemas.openxmlformats.org/officeDocument/2006/customXml" ds:itemID="{31B2DDAB-2A67-4260-83DD-89D731D6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McLellan</dc:creator>
  <cp:lastModifiedBy>patteja</cp:lastModifiedBy>
  <cp:revision>2</cp:revision>
  <cp:lastPrinted>2015-10-30T09:20:00Z</cp:lastPrinted>
  <dcterms:created xsi:type="dcterms:W3CDTF">2015-10-30T11:42:00Z</dcterms:created>
  <dcterms:modified xsi:type="dcterms:W3CDTF">2015-10-30T11:42:00Z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[NEWYORK 3091951_2]</vt:lpwstr>
  </property>
  <property fmtid="{D5CDD505-2E9C-101B-9397-08002B2CF9AE}" pid="3" name="DocXLocation">
    <vt:lpwstr>Every Page</vt:lpwstr>
  </property>
  <property fmtid="{D5CDD505-2E9C-101B-9397-08002B2CF9AE}" pid="4" name="DocXFormat">
    <vt:lpwstr>CGSH</vt:lpwstr>
  </property>
  <property fmtid="{D5CDD505-2E9C-101B-9397-08002B2CF9AE}" pid="5" name="DPWPathText">
    <vt:lpwstr>#87456238v2</vt:lpwstr>
  </property>
  <property fmtid="{D5CDD505-2E9C-101B-9397-08002B2CF9AE}" pid="6" name="QickStylesAdded">
    <vt:lpwstr>TRUE</vt:lpwstr>
  </property>
</Properties>
</file>