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00" w:rsidRPr="0026545B" w:rsidRDefault="00412200" w:rsidP="00412200">
      <w:pPr>
        <w:ind w:left="360"/>
        <w:jc w:val="center"/>
        <w:rPr>
          <w:rFonts w:ascii="RN House Sans Regular" w:hAnsi="RN House Sans Regular"/>
          <w:sz w:val="28"/>
          <w:szCs w:val="28"/>
        </w:rPr>
      </w:pPr>
      <w:r>
        <w:rPr>
          <w:rFonts w:ascii="RN House Sans Regular" w:hAnsi="RN House Sans Regular"/>
          <w:b/>
          <w:sz w:val="28"/>
          <w:szCs w:val="28"/>
        </w:rPr>
        <w:t xml:space="preserve">Ring-fencing Legal Entity Transfers </w:t>
      </w:r>
      <w:r>
        <w:rPr>
          <w:rFonts w:ascii="RN House Sans Regular" w:hAnsi="RN House Sans Regular"/>
          <w:b/>
          <w:sz w:val="28"/>
          <w:szCs w:val="28"/>
        </w:rPr>
        <w:br/>
      </w:r>
    </w:p>
    <w:p w:rsidR="00412200" w:rsidRDefault="00412200" w:rsidP="00412200">
      <w:pPr>
        <w:spacing w:before="15"/>
        <w:rPr>
          <w:rFonts w:ascii="RN House Sans Regular" w:hAnsi="RN House Sans Regular"/>
        </w:rPr>
      </w:pPr>
      <w:r>
        <w:rPr>
          <w:rFonts w:ascii="RN House Sans Regular" w:hAnsi="RN House Sans Regular"/>
        </w:rPr>
        <w:t xml:space="preserve">Further to the announcements of 30 September 2016 relating to its future ring-fenced legal entity structure, </w:t>
      </w:r>
      <w:r w:rsidR="00DE568A">
        <w:rPr>
          <w:rFonts w:ascii="RN House Sans Regular" w:hAnsi="RN House Sans Regular"/>
        </w:rPr>
        <w:t xml:space="preserve">The Royal Bank of Scotland </w:t>
      </w:r>
      <w:r w:rsidR="005C0286">
        <w:rPr>
          <w:rFonts w:ascii="RN House Sans Regular" w:hAnsi="RN House Sans Regular"/>
        </w:rPr>
        <w:t xml:space="preserve">Group </w:t>
      </w:r>
      <w:r w:rsidR="00DE568A">
        <w:rPr>
          <w:rFonts w:ascii="RN House Sans Regular" w:hAnsi="RN House Sans Regular"/>
        </w:rPr>
        <w:t xml:space="preserve">plc </w:t>
      </w:r>
      <w:r w:rsidR="00B4322A">
        <w:rPr>
          <w:rFonts w:ascii="RN House Sans Regular" w:hAnsi="RN House Sans Regular"/>
        </w:rPr>
        <w:t>(</w:t>
      </w:r>
      <w:r w:rsidR="00B4322A">
        <w:rPr>
          <w:rFonts w:ascii="RN House Sans Regular" w:hAnsi="RN House Sans Regular"/>
          <w:b/>
        </w:rPr>
        <w:t>RBS</w:t>
      </w:r>
      <w:r w:rsidR="00B4322A">
        <w:rPr>
          <w:rFonts w:ascii="RN House Sans Regular" w:hAnsi="RN House Sans Regular"/>
        </w:rPr>
        <w:t xml:space="preserve">) </w:t>
      </w:r>
      <w:r>
        <w:rPr>
          <w:rFonts w:ascii="RN House Sans Regular" w:hAnsi="RN House Sans Regular"/>
        </w:rPr>
        <w:t xml:space="preserve">is today providing further details of the </w:t>
      </w:r>
      <w:r w:rsidR="00DE568A">
        <w:rPr>
          <w:rFonts w:ascii="RN House Sans Regular" w:hAnsi="RN House Sans Regular"/>
        </w:rPr>
        <w:t xml:space="preserve">intra-group </w:t>
      </w:r>
      <w:r>
        <w:rPr>
          <w:rFonts w:ascii="RN House Sans Regular" w:hAnsi="RN House Sans Regular"/>
        </w:rPr>
        <w:t xml:space="preserve">legal entity transfers which took place </w:t>
      </w:r>
      <w:r w:rsidR="00DE568A">
        <w:rPr>
          <w:rFonts w:ascii="RN House Sans Regular" w:hAnsi="RN House Sans Regular"/>
        </w:rPr>
        <w:t>on 1 January</w:t>
      </w:r>
      <w:r>
        <w:rPr>
          <w:rFonts w:ascii="RN House Sans Regular" w:hAnsi="RN House Sans Regular"/>
        </w:rPr>
        <w:t xml:space="preserve"> 2017.  </w:t>
      </w:r>
    </w:p>
    <w:p w:rsidR="005A0A36" w:rsidRDefault="005A0A36" w:rsidP="00412200">
      <w:pPr>
        <w:spacing w:before="15"/>
        <w:rPr>
          <w:rFonts w:ascii="RN House Sans Regular" w:hAnsi="RN House Sans Regular"/>
        </w:rPr>
      </w:pPr>
    </w:p>
    <w:p w:rsidR="005A0A36" w:rsidRDefault="005A0A36" w:rsidP="00412200">
      <w:pPr>
        <w:spacing w:before="15"/>
        <w:rPr>
          <w:rFonts w:ascii="RN House Sans Regular" w:hAnsi="RN House Sans Regular"/>
        </w:rPr>
      </w:pPr>
      <w:r>
        <w:rPr>
          <w:rFonts w:ascii="RN House Sans Regular" w:hAnsi="RN House Sans Regular"/>
        </w:rPr>
        <w:t>These transfers</w:t>
      </w:r>
      <w:r w:rsidR="00316844">
        <w:rPr>
          <w:rFonts w:ascii="RN House Sans Regular" w:hAnsi="RN House Sans Regular"/>
        </w:rPr>
        <w:t>,</w:t>
      </w:r>
      <w:r w:rsidR="00222811">
        <w:rPr>
          <w:rFonts w:ascii="RN House Sans Regular" w:hAnsi="RN House Sans Regular"/>
        </w:rPr>
        <w:t xml:space="preserve"> described and illustrated in the group corporate structure chart</w:t>
      </w:r>
      <w:r w:rsidR="00C737AB">
        <w:rPr>
          <w:rFonts w:ascii="RN House Sans Regular" w:hAnsi="RN House Sans Regular"/>
        </w:rPr>
        <w:t xml:space="preserve"> at the link</w:t>
      </w:r>
      <w:r w:rsidR="00222811">
        <w:rPr>
          <w:rFonts w:ascii="RN House Sans Regular" w:hAnsi="RN House Sans Regular"/>
        </w:rPr>
        <w:t xml:space="preserve"> below, are</w:t>
      </w:r>
      <w:r w:rsidR="00316844">
        <w:rPr>
          <w:rFonts w:ascii="RN House Sans Regular" w:hAnsi="RN House Sans Regular"/>
        </w:rPr>
        <w:t xml:space="preserve"> </w:t>
      </w:r>
      <w:r>
        <w:rPr>
          <w:rFonts w:ascii="RN House Sans Regular" w:hAnsi="RN House Sans Regular"/>
        </w:rPr>
        <w:t xml:space="preserve">the first of a </w:t>
      </w:r>
      <w:r w:rsidR="00316844">
        <w:rPr>
          <w:rFonts w:ascii="RN House Sans Regular" w:hAnsi="RN House Sans Regular"/>
        </w:rPr>
        <w:t>number of planned moves</w:t>
      </w:r>
      <w:r w:rsidR="00222811">
        <w:rPr>
          <w:rFonts w:ascii="RN House Sans Regular" w:hAnsi="RN House Sans Regular"/>
        </w:rPr>
        <w:t xml:space="preserve"> and </w:t>
      </w:r>
      <w:r w:rsidR="00316844">
        <w:rPr>
          <w:rFonts w:ascii="RN House Sans Regular" w:hAnsi="RN House Sans Regular"/>
        </w:rPr>
        <w:t>form</w:t>
      </w:r>
      <w:r>
        <w:rPr>
          <w:rFonts w:ascii="RN House Sans Regular" w:hAnsi="RN House Sans Regular"/>
        </w:rPr>
        <w:t xml:space="preserve"> part of</w:t>
      </w:r>
      <w:r w:rsidR="00B4322A">
        <w:rPr>
          <w:rFonts w:ascii="RN House Sans Regular" w:hAnsi="RN House Sans Regular"/>
        </w:rPr>
        <w:t xml:space="preserve"> RBS</w:t>
      </w:r>
      <w:r>
        <w:rPr>
          <w:rFonts w:ascii="RN House Sans Regular" w:hAnsi="RN House Sans Regular"/>
        </w:rPr>
        <w:t>’</w:t>
      </w:r>
      <w:r w:rsidR="005C0286">
        <w:rPr>
          <w:rFonts w:ascii="RN House Sans Regular" w:hAnsi="RN House Sans Regular"/>
        </w:rPr>
        <w:t>s</w:t>
      </w:r>
      <w:r>
        <w:rPr>
          <w:rFonts w:ascii="RN House Sans Regular" w:hAnsi="RN House Sans Regular"/>
        </w:rPr>
        <w:t xml:space="preserve"> ongoing restructuring plans to ensure it complies with the legal and regulatory requirements to ring-fence its retail and </w:t>
      </w:r>
      <w:r w:rsidR="00DE568A">
        <w:rPr>
          <w:rFonts w:ascii="RN House Sans Regular" w:hAnsi="RN House Sans Regular"/>
        </w:rPr>
        <w:t>small and medium</w:t>
      </w:r>
      <w:r w:rsidR="005C0286">
        <w:rPr>
          <w:rFonts w:ascii="RN House Sans Regular" w:hAnsi="RN House Sans Regular"/>
        </w:rPr>
        <w:t xml:space="preserve">-sized </w:t>
      </w:r>
      <w:r w:rsidR="00DE568A">
        <w:rPr>
          <w:rFonts w:ascii="RN House Sans Regular" w:hAnsi="RN House Sans Regular"/>
        </w:rPr>
        <w:t xml:space="preserve">enterprises </w:t>
      </w:r>
      <w:r>
        <w:rPr>
          <w:rFonts w:ascii="RN House Sans Regular" w:hAnsi="RN House Sans Regular"/>
        </w:rPr>
        <w:t>banking services from its investment banking operations by 1 January 2019.</w:t>
      </w:r>
    </w:p>
    <w:p w:rsidR="00412200" w:rsidRDefault="00412200" w:rsidP="00412200">
      <w:pPr>
        <w:spacing w:before="15"/>
        <w:rPr>
          <w:rFonts w:ascii="RN House Sans Regular" w:hAnsi="RN House Sans Regular"/>
        </w:rPr>
      </w:pPr>
    </w:p>
    <w:p w:rsidR="00412200" w:rsidRDefault="00B4322A" w:rsidP="00412200">
      <w:pPr>
        <w:spacing w:before="15"/>
        <w:rPr>
          <w:rFonts w:ascii="RN House Sans Regular" w:hAnsi="RN House Sans Regular"/>
        </w:rPr>
      </w:pPr>
      <w:r>
        <w:t xml:space="preserve">RBS’s </w:t>
      </w:r>
      <w:r w:rsidR="00412200">
        <w:t>ring-fencing planning remains subject to regulatory, Board and other approvals as well as employee information and consultation procedures.</w:t>
      </w:r>
    </w:p>
    <w:p w:rsidR="00412200" w:rsidRDefault="00412200" w:rsidP="00412200">
      <w:pPr>
        <w:spacing w:before="15"/>
        <w:rPr>
          <w:rFonts w:ascii="RN House Sans Regular" w:hAnsi="RN House Sans Regular"/>
        </w:rPr>
      </w:pPr>
    </w:p>
    <w:p w:rsidR="00412200" w:rsidRPr="003702D6" w:rsidRDefault="00412200" w:rsidP="00412200">
      <w:pPr>
        <w:spacing w:before="15"/>
        <w:rPr>
          <w:rFonts w:ascii="RN House Sans Regular" w:hAnsi="RN House Sans Regular"/>
          <w:b/>
        </w:rPr>
      </w:pPr>
      <w:r>
        <w:rPr>
          <w:rFonts w:ascii="RN House Sans Regular" w:hAnsi="RN House Sans Regular"/>
          <w:b/>
        </w:rPr>
        <w:t>NatWest Holdings Limited</w:t>
      </w:r>
    </w:p>
    <w:p w:rsidR="00412200" w:rsidRDefault="00412200" w:rsidP="00412200">
      <w:pPr>
        <w:spacing w:before="15"/>
        <w:rPr>
          <w:rFonts w:ascii="RN House Sans Regular" w:hAnsi="RN House Sans Regular"/>
        </w:rPr>
      </w:pPr>
    </w:p>
    <w:p w:rsidR="00412200" w:rsidRDefault="00412200" w:rsidP="00412200">
      <w:pPr>
        <w:spacing w:before="15"/>
        <w:rPr>
          <w:rFonts w:ascii="RN House Sans Regular" w:hAnsi="RN House Sans Regular"/>
        </w:rPr>
      </w:pPr>
      <w:r>
        <w:rPr>
          <w:rFonts w:ascii="RN House Sans Regular" w:hAnsi="RN House Sans Regular"/>
        </w:rPr>
        <w:t xml:space="preserve">In line with its announcement of 30 September 2016, on 1 January 2017, </w:t>
      </w:r>
      <w:r w:rsidR="005C0286">
        <w:rPr>
          <w:rFonts w:ascii="RN House Sans Regular" w:hAnsi="RN House Sans Regular"/>
        </w:rPr>
        <w:t xml:space="preserve">The Royal Bank of Scotland Group plc </w:t>
      </w:r>
      <w:r>
        <w:rPr>
          <w:rFonts w:ascii="RN House Sans Regular" w:hAnsi="RN House Sans Regular"/>
        </w:rPr>
        <w:t>introduced an intermediate holding company named NatWest Holdings Limited (</w:t>
      </w:r>
      <w:r>
        <w:rPr>
          <w:rFonts w:ascii="RN House Sans Regular" w:hAnsi="RN House Sans Regular"/>
          <w:b/>
        </w:rPr>
        <w:t xml:space="preserve">NatWest </w:t>
      </w:r>
      <w:r w:rsidRPr="00B477B5">
        <w:rPr>
          <w:rFonts w:ascii="RN House Sans Regular" w:hAnsi="RN House Sans Regular"/>
          <w:b/>
        </w:rPr>
        <w:t>Holdings</w:t>
      </w:r>
      <w:r>
        <w:rPr>
          <w:rFonts w:ascii="RN House Sans Regular" w:hAnsi="RN House Sans Regular"/>
        </w:rPr>
        <w:t>)</w:t>
      </w:r>
      <w:r w:rsidR="00BB6CB4">
        <w:rPr>
          <w:rFonts w:ascii="RN House Sans Regular" w:hAnsi="RN House Sans Regular"/>
        </w:rPr>
        <w:t>,</w:t>
      </w:r>
      <w:r>
        <w:rPr>
          <w:rFonts w:ascii="RN House Sans Regular" w:hAnsi="RN House Sans Regular"/>
        </w:rPr>
        <w:t xml:space="preserve"> </w:t>
      </w:r>
      <w:r w:rsidR="005C0286">
        <w:rPr>
          <w:rFonts w:ascii="RN House Sans Regular" w:hAnsi="RN House Sans Regular"/>
        </w:rPr>
        <w:t xml:space="preserve">as </w:t>
      </w:r>
      <w:r>
        <w:rPr>
          <w:rFonts w:ascii="RN House Sans Regular" w:hAnsi="RN House Sans Regular"/>
        </w:rPr>
        <w:t>a direct subsidiary of The Royal Bank of Scotland plc (</w:t>
      </w:r>
      <w:r>
        <w:rPr>
          <w:rFonts w:ascii="RN House Sans Regular" w:hAnsi="RN House Sans Regular"/>
          <w:b/>
        </w:rPr>
        <w:t>R</w:t>
      </w:r>
      <w:r w:rsidR="00BB6CB4">
        <w:rPr>
          <w:rFonts w:ascii="RN House Sans Regular" w:hAnsi="RN House Sans Regular"/>
          <w:b/>
        </w:rPr>
        <w:t xml:space="preserve">oyal </w:t>
      </w:r>
      <w:r>
        <w:rPr>
          <w:rFonts w:ascii="RN House Sans Regular" w:hAnsi="RN House Sans Regular"/>
          <w:b/>
        </w:rPr>
        <w:t>B</w:t>
      </w:r>
      <w:r w:rsidR="00BB6CB4">
        <w:rPr>
          <w:rFonts w:ascii="RN House Sans Regular" w:hAnsi="RN House Sans Regular"/>
          <w:b/>
        </w:rPr>
        <w:t>ank</w:t>
      </w:r>
      <w:r>
        <w:rPr>
          <w:rFonts w:ascii="RN House Sans Regular" w:hAnsi="RN House Sans Regular"/>
        </w:rPr>
        <w:t xml:space="preserve">).  However, this is an interim structure as NatWest Holdings </w:t>
      </w:r>
      <w:r w:rsidR="00BB6CB4">
        <w:rPr>
          <w:rFonts w:ascii="RN House Sans Regular" w:hAnsi="RN House Sans Regular"/>
        </w:rPr>
        <w:t xml:space="preserve">is expected to </w:t>
      </w:r>
      <w:r>
        <w:rPr>
          <w:rFonts w:ascii="RN House Sans Regular" w:hAnsi="RN House Sans Regular"/>
        </w:rPr>
        <w:t xml:space="preserve">become a direct subsidiary of The Royal Bank of Scotland Group plc </w:t>
      </w:r>
      <w:r w:rsidRPr="0001446C">
        <w:rPr>
          <w:rFonts w:ascii="RN House Sans Regular" w:hAnsi="RN House Sans Regular"/>
        </w:rPr>
        <w:t>in mid</w:t>
      </w:r>
      <w:r>
        <w:rPr>
          <w:rFonts w:ascii="RN House Sans Regular" w:hAnsi="RN House Sans Regular"/>
        </w:rPr>
        <w:t>-</w:t>
      </w:r>
      <w:r w:rsidRPr="0001446C">
        <w:rPr>
          <w:rFonts w:ascii="RN House Sans Regular" w:hAnsi="RN House Sans Regular"/>
        </w:rPr>
        <w:t>2018</w:t>
      </w:r>
      <w:r>
        <w:rPr>
          <w:rFonts w:ascii="RN House Sans Regular" w:hAnsi="RN House Sans Regular"/>
        </w:rPr>
        <w:t>.</w:t>
      </w:r>
    </w:p>
    <w:p w:rsidR="00412200" w:rsidRDefault="00412200" w:rsidP="00412200">
      <w:pPr>
        <w:spacing w:before="15"/>
        <w:rPr>
          <w:rFonts w:ascii="RN House Sans Regular" w:hAnsi="RN House Sans Regular"/>
        </w:rPr>
      </w:pPr>
    </w:p>
    <w:p w:rsidR="00412200" w:rsidRDefault="00412200" w:rsidP="00412200">
      <w:pPr>
        <w:spacing w:before="15"/>
        <w:rPr>
          <w:rFonts w:ascii="RN House Sans Regular" w:hAnsi="RN House Sans Regular"/>
        </w:rPr>
      </w:pPr>
      <w:r>
        <w:rPr>
          <w:rFonts w:ascii="RN House Sans Regular" w:hAnsi="RN House Sans Regular"/>
        </w:rPr>
        <w:t xml:space="preserve">On 1 January 2017, National Westminster Bank </w:t>
      </w:r>
      <w:r w:rsidR="00222811">
        <w:rPr>
          <w:rFonts w:ascii="RN House Sans Regular" w:hAnsi="RN House Sans Regular"/>
        </w:rPr>
        <w:t>P</w:t>
      </w:r>
      <w:r>
        <w:rPr>
          <w:rFonts w:ascii="RN House Sans Regular" w:hAnsi="RN House Sans Regular"/>
        </w:rPr>
        <w:t>lc (</w:t>
      </w:r>
      <w:r w:rsidRPr="009C34A2">
        <w:rPr>
          <w:rFonts w:ascii="RN House Sans Regular" w:hAnsi="RN House Sans Regular"/>
          <w:b/>
        </w:rPr>
        <w:t>NatWest</w:t>
      </w:r>
      <w:r>
        <w:rPr>
          <w:rFonts w:ascii="RN House Sans Regular" w:hAnsi="RN House Sans Regular"/>
        </w:rPr>
        <w:t xml:space="preserve">) and Adam &amp; Company Group PLC transferred from </w:t>
      </w:r>
      <w:r w:rsidR="005C0286">
        <w:rPr>
          <w:rFonts w:ascii="RN House Sans Regular" w:hAnsi="RN House Sans Regular"/>
        </w:rPr>
        <w:t>the Royal Bank</w:t>
      </w:r>
      <w:r>
        <w:rPr>
          <w:rFonts w:ascii="RN House Sans Regular" w:hAnsi="RN House Sans Regular"/>
        </w:rPr>
        <w:t xml:space="preserve"> and Ulster Bank (Ireland) Holdings </w:t>
      </w:r>
      <w:r w:rsidR="00222811">
        <w:rPr>
          <w:rFonts w:ascii="RN House Sans Regular" w:hAnsi="RN House Sans Regular"/>
        </w:rPr>
        <w:t>Unl</w:t>
      </w:r>
      <w:r w:rsidR="005C0286">
        <w:rPr>
          <w:rFonts w:ascii="RN House Sans Regular" w:hAnsi="RN House Sans Regular"/>
        </w:rPr>
        <w:t>imited</w:t>
      </w:r>
      <w:r w:rsidR="00222811">
        <w:rPr>
          <w:rFonts w:ascii="RN House Sans Regular" w:hAnsi="RN House Sans Regular"/>
        </w:rPr>
        <w:t xml:space="preserve"> Company</w:t>
      </w:r>
      <w:r w:rsidR="005C0286">
        <w:rPr>
          <w:rFonts w:ascii="RN House Sans Regular" w:hAnsi="RN House Sans Regular"/>
        </w:rPr>
        <w:t xml:space="preserve"> transferred </w:t>
      </w:r>
      <w:r>
        <w:rPr>
          <w:rFonts w:ascii="RN House Sans Regular" w:hAnsi="RN House Sans Regular"/>
        </w:rPr>
        <w:t>from Ulster Bank Limited, to become direct subsidiaries of NatWest Holdings.</w:t>
      </w:r>
    </w:p>
    <w:p w:rsidR="00412200" w:rsidRPr="0005749B" w:rsidRDefault="00412200" w:rsidP="00412200">
      <w:pPr>
        <w:spacing w:before="15"/>
        <w:rPr>
          <w:rFonts w:ascii="RN House Sans Regular" w:hAnsi="RN House Sans Regular"/>
        </w:rPr>
      </w:pPr>
    </w:p>
    <w:p w:rsidR="00412200" w:rsidRDefault="00412200" w:rsidP="00412200">
      <w:pPr>
        <w:spacing w:before="15"/>
        <w:rPr>
          <w:rFonts w:ascii="RN House Sans Regular" w:hAnsi="RN House Sans Regular"/>
          <w:b/>
        </w:rPr>
      </w:pPr>
      <w:r>
        <w:rPr>
          <w:rFonts w:ascii="RN House Sans Regular" w:hAnsi="RN House Sans Regular"/>
          <w:b/>
        </w:rPr>
        <w:t>RBS International</w:t>
      </w:r>
    </w:p>
    <w:p w:rsidR="00412200" w:rsidRPr="0005749B" w:rsidRDefault="00412200" w:rsidP="00412200">
      <w:pPr>
        <w:spacing w:before="15"/>
        <w:rPr>
          <w:rFonts w:ascii="RN House Sans Regular" w:hAnsi="RN House Sans Regular"/>
        </w:rPr>
      </w:pPr>
    </w:p>
    <w:p w:rsidR="00412200" w:rsidRDefault="00412200" w:rsidP="00412200">
      <w:pPr>
        <w:spacing w:before="15"/>
        <w:rPr>
          <w:rFonts w:ascii="RN House Sans Regular" w:hAnsi="RN House Sans Regular"/>
        </w:rPr>
      </w:pPr>
      <w:r>
        <w:rPr>
          <w:rFonts w:ascii="RN House Sans Regular" w:hAnsi="RN House Sans Regular"/>
        </w:rPr>
        <w:t>The RBS International business will sit outside RBS’ ring-fence</w:t>
      </w:r>
      <w:r w:rsidR="00D83A6C">
        <w:rPr>
          <w:rFonts w:ascii="RN House Sans Regular" w:hAnsi="RN House Sans Regular"/>
        </w:rPr>
        <w:t>d</w:t>
      </w:r>
      <w:r w:rsidR="005A0A36">
        <w:rPr>
          <w:rFonts w:ascii="RN House Sans Regular" w:hAnsi="RN House Sans Regular"/>
        </w:rPr>
        <w:t xml:space="preserve"> sub-</w:t>
      </w:r>
      <w:r>
        <w:rPr>
          <w:rFonts w:ascii="RN House Sans Regular" w:hAnsi="RN House Sans Regular"/>
        </w:rPr>
        <w:t>group of companies.</w:t>
      </w:r>
      <w:r>
        <w:rPr>
          <w:rFonts w:ascii="Arial" w:hAnsi="Arial" w:cs="Arial"/>
        </w:rPr>
        <w:t> </w:t>
      </w:r>
      <w:r>
        <w:rPr>
          <w:rFonts w:ascii="RN House Sans Regular" w:hAnsi="RN House Sans Regular"/>
        </w:rPr>
        <w:t xml:space="preserve"> RBS has taken an important step to implementing this new structure by transferring The Royal Bank of Scotland International (Holdings) Limited (</w:t>
      </w:r>
      <w:r>
        <w:rPr>
          <w:rFonts w:ascii="RN House Sans Regular" w:hAnsi="RN House Sans Regular"/>
          <w:b/>
          <w:bCs/>
        </w:rPr>
        <w:t>RBSI Holdings</w:t>
      </w:r>
      <w:r>
        <w:rPr>
          <w:rFonts w:ascii="RN House Sans Regular" w:hAnsi="RN House Sans Regular"/>
        </w:rPr>
        <w:t>) from RBSG International Holdings Limited</w:t>
      </w:r>
      <w:r w:rsidR="00316844">
        <w:rPr>
          <w:rFonts w:ascii="RN House Sans Regular" w:hAnsi="RN House Sans Regular"/>
        </w:rPr>
        <w:t xml:space="preserve"> </w:t>
      </w:r>
      <w:r w:rsidR="00316844" w:rsidRPr="00C848AE">
        <w:rPr>
          <w:rFonts w:ascii="RN House Sans Regular" w:hAnsi="RN House Sans Regular"/>
        </w:rPr>
        <w:t xml:space="preserve">and </w:t>
      </w:r>
      <w:r w:rsidR="00316844" w:rsidRPr="00D72B56">
        <w:t>National Westminster International Holdings BV</w:t>
      </w:r>
      <w:r w:rsidR="00316844">
        <w:rPr>
          <w:color w:val="1F497D"/>
        </w:rPr>
        <w:t xml:space="preserve"> </w:t>
      </w:r>
      <w:r>
        <w:rPr>
          <w:rFonts w:ascii="RN House Sans Regular" w:hAnsi="RN House Sans Regular"/>
        </w:rPr>
        <w:t xml:space="preserve">to become a </w:t>
      </w:r>
      <w:r w:rsidRPr="00CA0EF9">
        <w:rPr>
          <w:rFonts w:ascii="RN House Sans Regular" w:hAnsi="RN House Sans Regular"/>
        </w:rPr>
        <w:t xml:space="preserve">direct </w:t>
      </w:r>
      <w:r>
        <w:rPr>
          <w:rFonts w:ascii="RN House Sans Regular" w:hAnsi="RN House Sans Regular"/>
        </w:rPr>
        <w:t xml:space="preserve">subsidiary of </w:t>
      </w:r>
      <w:r w:rsidR="005C0286">
        <w:rPr>
          <w:rFonts w:ascii="RN House Sans Regular" w:hAnsi="RN House Sans Regular"/>
        </w:rPr>
        <w:t>The Royal Bank of Scotland Group plc on</w:t>
      </w:r>
      <w:r w:rsidR="005A0A36">
        <w:rPr>
          <w:rFonts w:ascii="RN House Sans Regular" w:hAnsi="RN House Sans Regular"/>
        </w:rPr>
        <w:t xml:space="preserve"> 1 January 2017</w:t>
      </w:r>
      <w:r>
        <w:rPr>
          <w:rFonts w:ascii="RN House Sans Regular" w:hAnsi="RN House Sans Regular"/>
        </w:rPr>
        <w:t>.</w:t>
      </w:r>
      <w:r>
        <w:rPr>
          <w:rFonts w:ascii="Arial" w:hAnsi="Arial" w:cs="Arial"/>
        </w:rPr>
        <w:t> </w:t>
      </w:r>
      <w:r w:rsidR="005C0286">
        <w:rPr>
          <w:rFonts w:ascii="Arial" w:hAnsi="Arial" w:cs="Arial"/>
        </w:rPr>
        <w:t xml:space="preserve"> </w:t>
      </w:r>
      <w:r w:rsidR="00E3474C" w:rsidRPr="005A0A36">
        <w:rPr>
          <w:rFonts w:ascii="Arial" w:hAnsi="Arial" w:cs="Arial"/>
        </w:rPr>
        <w:t> </w:t>
      </w:r>
      <w:r w:rsidRPr="005A0A36">
        <w:rPr>
          <w:rFonts w:ascii="RN House Sans Regular" w:hAnsi="RN House Sans Regular"/>
        </w:rPr>
        <w:t xml:space="preserve"> </w:t>
      </w:r>
    </w:p>
    <w:p w:rsidR="00412200" w:rsidRDefault="00412200" w:rsidP="00412200">
      <w:pPr>
        <w:spacing w:before="15"/>
        <w:rPr>
          <w:rFonts w:ascii="RN House Sans Regular" w:hAnsi="RN House Sans Regular"/>
        </w:rPr>
      </w:pPr>
    </w:p>
    <w:p w:rsidR="00412200" w:rsidRPr="0005749B" w:rsidRDefault="00412200" w:rsidP="00412200">
      <w:pPr>
        <w:spacing w:before="15"/>
        <w:rPr>
          <w:rFonts w:ascii="RN House Sans Regular" w:hAnsi="RN House Sans Regular"/>
        </w:rPr>
      </w:pPr>
      <w:r>
        <w:rPr>
          <w:rFonts w:ascii="RN House Sans Regular" w:hAnsi="RN House Sans Regular"/>
        </w:rPr>
        <w:t xml:space="preserve">RBS International’s operating companies will </w:t>
      </w:r>
      <w:r w:rsidR="00BB6CB4">
        <w:rPr>
          <w:rFonts w:ascii="RN House Sans Regular" w:hAnsi="RN House Sans Regular"/>
        </w:rPr>
        <w:t xml:space="preserve">remain as subsidiaries of </w:t>
      </w:r>
      <w:r>
        <w:rPr>
          <w:rFonts w:ascii="RN House Sans Regular" w:hAnsi="RN House Sans Regular"/>
        </w:rPr>
        <w:t xml:space="preserve">RBSI Holdings. </w:t>
      </w:r>
    </w:p>
    <w:p w:rsidR="00C848AE" w:rsidRDefault="00C848AE" w:rsidP="00412200">
      <w:pPr>
        <w:spacing w:before="15"/>
        <w:rPr>
          <w:rFonts w:ascii="RN House Sans Regular" w:hAnsi="RN House Sans Regular"/>
          <w:b/>
        </w:rPr>
      </w:pPr>
    </w:p>
    <w:p w:rsidR="00412200" w:rsidRDefault="00412200" w:rsidP="00412200">
      <w:pPr>
        <w:spacing w:before="15"/>
        <w:rPr>
          <w:rFonts w:ascii="RN House Sans Regular" w:hAnsi="RN House Sans Regular"/>
          <w:b/>
        </w:rPr>
      </w:pPr>
      <w:r>
        <w:rPr>
          <w:rFonts w:ascii="RN House Sans Regular" w:hAnsi="RN House Sans Regular"/>
          <w:b/>
        </w:rPr>
        <w:t>Additional Intra-Group Transfers</w:t>
      </w:r>
    </w:p>
    <w:p w:rsidR="00412200" w:rsidRDefault="00412200" w:rsidP="00412200">
      <w:pPr>
        <w:spacing w:before="15"/>
        <w:rPr>
          <w:rFonts w:ascii="RN House Sans Regular" w:hAnsi="RN House Sans Regular"/>
        </w:rPr>
      </w:pPr>
    </w:p>
    <w:p w:rsidR="00412200" w:rsidRDefault="00412200" w:rsidP="00412200">
      <w:pPr>
        <w:spacing w:before="15"/>
        <w:rPr>
          <w:rFonts w:ascii="RN House Sans Regular" w:hAnsi="RN House Sans Regular"/>
        </w:rPr>
      </w:pPr>
      <w:r>
        <w:rPr>
          <w:rFonts w:ascii="RN House Sans Regular" w:hAnsi="RN House Sans Regular"/>
        </w:rPr>
        <w:t>In support of its previously com</w:t>
      </w:r>
      <w:r w:rsidR="003877F0">
        <w:rPr>
          <w:rFonts w:ascii="RN House Sans Regular" w:hAnsi="RN House Sans Regular"/>
        </w:rPr>
        <w:t xml:space="preserve">municated strategy of including </w:t>
      </w:r>
      <w:r w:rsidRPr="00270FF7">
        <w:rPr>
          <w:rFonts w:ascii="RN House Sans Regular" w:hAnsi="RN House Sans Regular"/>
        </w:rPr>
        <w:t>permitted business within the ring-fence</w:t>
      </w:r>
      <w:r w:rsidR="005C0286">
        <w:rPr>
          <w:rFonts w:ascii="RN House Sans Regular" w:hAnsi="RN House Sans Regular"/>
        </w:rPr>
        <w:t>d</w:t>
      </w:r>
      <w:r w:rsidRPr="00270FF7">
        <w:rPr>
          <w:rFonts w:ascii="RN House Sans Regular" w:hAnsi="RN House Sans Regular"/>
        </w:rPr>
        <w:t xml:space="preserve"> </w:t>
      </w:r>
      <w:r w:rsidR="00316844">
        <w:rPr>
          <w:rFonts w:ascii="RN House Sans Regular" w:hAnsi="RN House Sans Regular"/>
        </w:rPr>
        <w:t>sub-</w:t>
      </w:r>
      <w:r w:rsidRPr="00270FF7">
        <w:rPr>
          <w:rFonts w:ascii="RN House Sans Regular" w:hAnsi="RN House Sans Regular"/>
        </w:rPr>
        <w:t>group of companies</w:t>
      </w:r>
      <w:r>
        <w:rPr>
          <w:rFonts w:ascii="RN House Sans Regular" w:hAnsi="RN House Sans Regular"/>
        </w:rPr>
        <w:t xml:space="preserve">, RBS has also transferred </w:t>
      </w:r>
      <w:r w:rsidR="00BB6CB4">
        <w:rPr>
          <w:rFonts w:ascii="RN House Sans Regular" w:hAnsi="RN House Sans Regular"/>
        </w:rPr>
        <w:t>its</w:t>
      </w:r>
      <w:r>
        <w:rPr>
          <w:rFonts w:ascii="RN House Sans Regular" w:hAnsi="RN House Sans Regular"/>
        </w:rPr>
        <w:t xml:space="preserve"> Lombard and RBS Invoice Finance businesses into the future ring-</w:t>
      </w:r>
      <w:r w:rsidRPr="00C848AE">
        <w:rPr>
          <w:rFonts w:ascii="RN House Sans Regular" w:hAnsi="RN House Sans Regular"/>
        </w:rPr>
        <w:t>fence</w:t>
      </w:r>
      <w:r w:rsidR="00F933CC">
        <w:rPr>
          <w:rFonts w:ascii="RN House Sans Regular" w:hAnsi="RN House Sans Regular"/>
        </w:rPr>
        <w:t>d</w:t>
      </w:r>
      <w:r w:rsidRPr="00C848AE">
        <w:rPr>
          <w:rFonts w:ascii="RN House Sans Regular" w:hAnsi="RN House Sans Regular"/>
        </w:rPr>
        <w:t xml:space="preserve"> </w:t>
      </w:r>
      <w:r w:rsidR="003877F0" w:rsidRPr="00D72B56">
        <w:rPr>
          <w:rFonts w:ascii="RN House Sans Regular" w:hAnsi="RN House Sans Regular"/>
        </w:rPr>
        <w:t>sub</w:t>
      </w:r>
      <w:r w:rsidR="005A0A36" w:rsidRPr="00D72B56">
        <w:rPr>
          <w:rFonts w:ascii="RN House Sans Regular" w:hAnsi="RN House Sans Regular"/>
        </w:rPr>
        <w:t>-</w:t>
      </w:r>
      <w:r w:rsidRPr="00D72B56">
        <w:rPr>
          <w:rFonts w:ascii="RN House Sans Regular" w:hAnsi="RN House Sans Regular"/>
        </w:rPr>
        <w:t>group</w:t>
      </w:r>
      <w:r w:rsidR="005A0A36" w:rsidRPr="00D72B56">
        <w:rPr>
          <w:rFonts w:ascii="RN House Sans Regular" w:hAnsi="RN House Sans Regular"/>
        </w:rPr>
        <w:t xml:space="preserve"> structure</w:t>
      </w:r>
      <w:r w:rsidRPr="00C848AE">
        <w:rPr>
          <w:rFonts w:ascii="RN House Sans Regular" w:hAnsi="RN House Sans Regular"/>
        </w:rPr>
        <w:t xml:space="preserve">.  </w:t>
      </w:r>
      <w:r>
        <w:rPr>
          <w:rFonts w:ascii="RN House Sans Regular" w:hAnsi="RN House Sans Regular"/>
        </w:rPr>
        <w:t>Lombard North Central PLC and RBS Invoice Finance (Holdings) Limited transferred from R</w:t>
      </w:r>
      <w:r w:rsidR="00BB6CB4">
        <w:rPr>
          <w:rFonts w:ascii="RN House Sans Regular" w:hAnsi="RN House Sans Regular"/>
        </w:rPr>
        <w:t>oyal Bank</w:t>
      </w:r>
      <w:r>
        <w:rPr>
          <w:rFonts w:ascii="RN House Sans Regular" w:hAnsi="RN House Sans Regular"/>
        </w:rPr>
        <w:t xml:space="preserve"> to NatWest on 1 January 2017.</w:t>
      </w:r>
    </w:p>
    <w:p w:rsidR="005A0A36" w:rsidRDefault="005A0A36" w:rsidP="005A0A36">
      <w:pPr>
        <w:spacing w:before="15"/>
        <w:rPr>
          <w:rFonts w:ascii="RN House Sans Regular" w:hAnsi="RN House Sans Regular"/>
        </w:rPr>
      </w:pPr>
    </w:p>
    <w:p w:rsidR="00412200" w:rsidRDefault="00412200" w:rsidP="00412200">
      <w:pPr>
        <w:spacing w:before="15"/>
        <w:rPr>
          <w:rFonts w:ascii="RN House Sans Regular" w:hAnsi="RN House Sans Regular"/>
        </w:rPr>
      </w:pPr>
      <w:r>
        <w:rPr>
          <w:rFonts w:ascii="RN House Sans Regular" w:hAnsi="RN House Sans Regular"/>
        </w:rPr>
        <w:lastRenderedPageBreak/>
        <w:t xml:space="preserve">Finally, RBS has completed a number of other intra-group legal entity transfers, all supporting our target legal entity structure.  Specifically, the following companies transferred to NatWest on 1 January 2017: The </w:t>
      </w:r>
      <w:r w:rsidRPr="00367319">
        <w:rPr>
          <w:rFonts w:ascii="RN House Sans Regular" w:hAnsi="RN House Sans Regular"/>
        </w:rPr>
        <w:t>Royal Bank of Scotland Group Independent Financial Services Limited</w:t>
      </w:r>
      <w:r>
        <w:rPr>
          <w:rFonts w:ascii="RN House Sans Regular" w:hAnsi="RN House Sans Regular"/>
        </w:rPr>
        <w:t xml:space="preserve"> and</w:t>
      </w:r>
      <w:r w:rsidRPr="00367319">
        <w:rPr>
          <w:rFonts w:ascii="RN House Sans Regular" w:hAnsi="RN House Sans Regular"/>
        </w:rPr>
        <w:t xml:space="preserve"> RBSG Collective I</w:t>
      </w:r>
      <w:r>
        <w:rPr>
          <w:rFonts w:ascii="RN House Sans Regular" w:hAnsi="RN House Sans Regular"/>
        </w:rPr>
        <w:t>nvestments Holdings Limited from The Royal Bank of Scotland Group plc and KUC Properties Limited from KUC Holdings Limited. NatWest Bank Nominees (Jersey) L</w:t>
      </w:r>
      <w:r w:rsidR="000146E0">
        <w:rPr>
          <w:rFonts w:ascii="RN House Sans Regular" w:hAnsi="RN House Sans Regular"/>
        </w:rPr>
        <w:t>imited</w:t>
      </w:r>
      <w:r>
        <w:rPr>
          <w:rFonts w:ascii="RN House Sans Regular" w:hAnsi="RN House Sans Regular"/>
        </w:rPr>
        <w:t xml:space="preserve"> also </w:t>
      </w:r>
      <w:r w:rsidRPr="00B06FCF">
        <w:rPr>
          <w:rFonts w:ascii="RN House Sans Regular" w:hAnsi="RN House Sans Regular"/>
        </w:rPr>
        <w:t>transferred to</w:t>
      </w:r>
      <w:r w:rsidR="00F800C9" w:rsidRPr="00B06FCF">
        <w:rPr>
          <w:rFonts w:ascii="RN House Sans Regular" w:hAnsi="RN House Sans Regular"/>
        </w:rPr>
        <w:t xml:space="preserve"> </w:t>
      </w:r>
      <w:r w:rsidR="00BB6CB4" w:rsidRPr="00B06FCF">
        <w:rPr>
          <w:rFonts w:ascii="RN House Sans Regular" w:hAnsi="RN House Sans Regular"/>
        </w:rPr>
        <w:t xml:space="preserve">The </w:t>
      </w:r>
      <w:r w:rsidR="00F800C9" w:rsidRPr="00B06FCF">
        <w:rPr>
          <w:rFonts w:ascii="RN House Sans Regular" w:hAnsi="RN House Sans Regular"/>
        </w:rPr>
        <w:t>Royal Bank of Scotland</w:t>
      </w:r>
      <w:r w:rsidRPr="00B06FCF">
        <w:rPr>
          <w:rFonts w:ascii="RN House Sans Regular" w:hAnsi="RN House Sans Regular"/>
        </w:rPr>
        <w:t xml:space="preserve"> </w:t>
      </w:r>
      <w:r w:rsidR="003877F0" w:rsidRPr="00B06FCF">
        <w:rPr>
          <w:rFonts w:ascii="RN House Sans Regular" w:hAnsi="RN House Sans Regular"/>
        </w:rPr>
        <w:t xml:space="preserve">International </w:t>
      </w:r>
      <w:r w:rsidR="00BB6CB4" w:rsidRPr="00B06FCF">
        <w:rPr>
          <w:rFonts w:ascii="RN House Sans Regular" w:hAnsi="RN House Sans Regular"/>
        </w:rPr>
        <w:t>(</w:t>
      </w:r>
      <w:r w:rsidR="003877F0" w:rsidRPr="00B06FCF">
        <w:rPr>
          <w:rFonts w:ascii="RN House Sans Regular" w:hAnsi="RN House Sans Regular"/>
        </w:rPr>
        <w:t>Holdings</w:t>
      </w:r>
      <w:r w:rsidR="00BB6CB4" w:rsidRPr="00B06FCF">
        <w:rPr>
          <w:rFonts w:ascii="RN House Sans Regular" w:hAnsi="RN House Sans Regular"/>
        </w:rPr>
        <w:t>)</w:t>
      </w:r>
      <w:r w:rsidR="003877F0" w:rsidRPr="00B06FCF">
        <w:rPr>
          <w:rFonts w:ascii="RN House Sans Regular" w:hAnsi="RN House Sans Regular"/>
        </w:rPr>
        <w:t xml:space="preserve"> L</w:t>
      </w:r>
      <w:r w:rsidR="00316844" w:rsidRPr="00B06FCF">
        <w:rPr>
          <w:rFonts w:ascii="RN House Sans Regular" w:hAnsi="RN House Sans Regular"/>
        </w:rPr>
        <w:t>imi</w:t>
      </w:r>
      <w:r w:rsidR="003877F0" w:rsidRPr="00B06FCF">
        <w:rPr>
          <w:rFonts w:ascii="RN House Sans Regular" w:hAnsi="RN House Sans Regular"/>
        </w:rPr>
        <w:t>t</w:t>
      </w:r>
      <w:r w:rsidR="00316844" w:rsidRPr="00B06FCF">
        <w:rPr>
          <w:rFonts w:ascii="RN House Sans Regular" w:hAnsi="RN House Sans Regular"/>
        </w:rPr>
        <w:t>e</w:t>
      </w:r>
      <w:r w:rsidR="003877F0" w:rsidRPr="00B06FCF">
        <w:rPr>
          <w:rFonts w:ascii="RN House Sans Regular" w:hAnsi="RN House Sans Regular"/>
        </w:rPr>
        <w:t xml:space="preserve">d </w:t>
      </w:r>
      <w:r w:rsidR="00BB6CB4" w:rsidRPr="00B06FCF">
        <w:rPr>
          <w:rFonts w:ascii="RN House Sans Regular" w:hAnsi="RN House Sans Regular"/>
        </w:rPr>
        <w:t>from NatWest</w:t>
      </w:r>
      <w:r w:rsidR="005A0A36" w:rsidRPr="00B06FCF">
        <w:rPr>
          <w:rFonts w:ascii="RN House Sans Regular" w:hAnsi="RN House Sans Regular"/>
        </w:rPr>
        <w:t>.</w:t>
      </w:r>
    </w:p>
    <w:p w:rsidR="00B06FCF" w:rsidRDefault="00B06FCF" w:rsidP="00412200">
      <w:pPr>
        <w:spacing w:before="15"/>
        <w:rPr>
          <w:rFonts w:ascii="RN House Sans Regular" w:hAnsi="RN House Sans Regular"/>
        </w:rPr>
      </w:pPr>
    </w:p>
    <w:p w:rsidR="00412200" w:rsidRDefault="00BB6CB4" w:rsidP="00412200">
      <w:pPr>
        <w:spacing w:before="15"/>
        <w:rPr>
          <w:rFonts w:ascii="RN House Sans Regular" w:hAnsi="RN House Sans Regular"/>
        </w:rPr>
      </w:pPr>
      <w:r>
        <w:rPr>
          <w:rFonts w:ascii="RN House Sans Regular" w:hAnsi="RN House Sans Regular"/>
        </w:rPr>
        <w:t>The Royal Bank of Scotland</w:t>
      </w:r>
      <w:r w:rsidR="00412200">
        <w:rPr>
          <w:rFonts w:ascii="RN House Sans Regular" w:hAnsi="RN House Sans Regular"/>
        </w:rPr>
        <w:t xml:space="preserve"> Group plc will continue to be the primary issuing entity for funding and capital raising activities.</w:t>
      </w:r>
      <w:r w:rsidR="00222811">
        <w:rPr>
          <w:rFonts w:ascii="RN House Sans Regular" w:hAnsi="RN House Sans Regular"/>
        </w:rPr>
        <w:t xml:space="preserve">  </w:t>
      </w:r>
      <w:r w:rsidR="008E09E5">
        <w:rPr>
          <w:rFonts w:ascii="RN House Sans Regular" w:hAnsi="RN House Sans Regular"/>
        </w:rPr>
        <w:t xml:space="preserve">RBS continues to work through its ring-fencing plans and any implications for debt issued by RBS’s entities will be announced in due course.  </w:t>
      </w:r>
    </w:p>
    <w:p w:rsidR="00412200" w:rsidRDefault="00412200" w:rsidP="00412200">
      <w:pPr>
        <w:spacing w:before="15"/>
        <w:rPr>
          <w:rFonts w:ascii="RN House Sans Regular" w:hAnsi="RN House Sans Regular"/>
        </w:rPr>
      </w:pPr>
    </w:p>
    <w:p w:rsidR="00412200" w:rsidRPr="00EC20D9" w:rsidRDefault="00412200" w:rsidP="00412200">
      <w:pPr>
        <w:spacing w:before="15"/>
        <w:rPr>
          <w:rFonts w:ascii="RN House Sans Regular" w:hAnsi="RN House Sans Regular"/>
          <w:lang w:val="en-GB"/>
        </w:rPr>
      </w:pPr>
      <w:r>
        <w:rPr>
          <w:rFonts w:ascii="RN House Sans Regular" w:hAnsi="RN House Sans Regular"/>
          <w:lang w:val="en-GB"/>
        </w:rPr>
        <w:t>For f</w:t>
      </w:r>
      <w:r w:rsidRPr="00EC20D9">
        <w:rPr>
          <w:rFonts w:ascii="RN House Sans Regular" w:hAnsi="RN House Sans Regular"/>
          <w:lang w:val="en-GB"/>
        </w:rPr>
        <w:t xml:space="preserve">urther </w:t>
      </w:r>
      <w:r>
        <w:rPr>
          <w:rFonts w:ascii="RN House Sans Regular" w:hAnsi="RN House Sans Regular"/>
          <w:lang w:val="en-GB"/>
        </w:rPr>
        <w:t>i</w:t>
      </w:r>
      <w:r w:rsidRPr="00EC20D9">
        <w:rPr>
          <w:rFonts w:ascii="RN House Sans Regular" w:hAnsi="RN House Sans Regular"/>
          <w:lang w:val="en-GB"/>
        </w:rPr>
        <w:t xml:space="preserve">nformation </w:t>
      </w:r>
      <w:r>
        <w:rPr>
          <w:rFonts w:ascii="RN House Sans Regular" w:hAnsi="RN House Sans Regular"/>
          <w:lang w:val="en-GB"/>
        </w:rPr>
        <w:t>c</w:t>
      </w:r>
      <w:r w:rsidRPr="00EC20D9">
        <w:rPr>
          <w:rFonts w:ascii="RN House Sans Regular" w:hAnsi="RN House Sans Regular"/>
          <w:lang w:val="en-GB"/>
        </w:rPr>
        <w:t>ontact:</w:t>
      </w:r>
    </w:p>
    <w:p w:rsidR="00412200" w:rsidRPr="00EC20D9" w:rsidRDefault="00412200" w:rsidP="00412200">
      <w:pPr>
        <w:spacing w:before="15"/>
        <w:rPr>
          <w:rFonts w:ascii="RN House Sans Regular" w:hAnsi="RN House Sans Regular"/>
          <w:lang w:val="en-GB"/>
        </w:rPr>
      </w:pPr>
      <w:r w:rsidRPr="00EC20D9">
        <w:rPr>
          <w:rFonts w:ascii="Arial" w:hAnsi="Arial" w:cs="Arial"/>
          <w:lang w:val="en-GB"/>
        </w:rPr>
        <w:t> </w:t>
      </w:r>
    </w:p>
    <w:p w:rsidR="00412200" w:rsidRPr="00EC20D9" w:rsidRDefault="00412200" w:rsidP="00412200">
      <w:pPr>
        <w:spacing w:before="15"/>
        <w:rPr>
          <w:rFonts w:ascii="RN House Sans Regular" w:hAnsi="RN House Sans Regular"/>
          <w:lang w:val="en-GB"/>
        </w:rPr>
      </w:pPr>
      <w:r w:rsidRPr="00EC20D9">
        <w:rPr>
          <w:rFonts w:ascii="RN House Sans Regular" w:hAnsi="RN House Sans Regular"/>
          <w:lang w:val="en-GB"/>
        </w:rPr>
        <w:t>RBS Investor Relations</w:t>
      </w:r>
    </w:p>
    <w:p w:rsidR="00412200" w:rsidRDefault="00412200" w:rsidP="00412200">
      <w:pPr>
        <w:spacing w:before="15"/>
        <w:rPr>
          <w:rFonts w:ascii="RN House Sans Regular" w:hAnsi="RN House Sans Regular"/>
          <w:lang w:val="en-GB"/>
        </w:rPr>
      </w:pPr>
    </w:p>
    <w:p w:rsidR="00412200" w:rsidRPr="00EC20D9" w:rsidRDefault="00412200" w:rsidP="00412200">
      <w:pPr>
        <w:spacing w:before="15"/>
        <w:rPr>
          <w:rFonts w:ascii="RN House Sans Regular" w:hAnsi="RN House Sans Regular"/>
          <w:lang w:val="en-GB"/>
        </w:rPr>
      </w:pPr>
      <w:r>
        <w:rPr>
          <w:rFonts w:ascii="RN House Sans Regular" w:hAnsi="RN House Sans Regular"/>
          <w:lang w:val="en-GB"/>
        </w:rPr>
        <w:t>Alexander Holcroft</w:t>
      </w:r>
    </w:p>
    <w:p w:rsidR="00412200" w:rsidRPr="00EC20D9" w:rsidRDefault="00412200" w:rsidP="00412200">
      <w:pPr>
        <w:spacing w:before="15"/>
        <w:rPr>
          <w:rFonts w:ascii="RN House Sans Regular" w:hAnsi="RN House Sans Regular"/>
          <w:lang w:val="en-GB"/>
        </w:rPr>
      </w:pPr>
      <w:r w:rsidRPr="00EC20D9">
        <w:rPr>
          <w:rFonts w:ascii="RN House Sans Regular" w:hAnsi="RN House Sans Regular"/>
          <w:lang w:val="en-GB"/>
        </w:rPr>
        <w:t xml:space="preserve">Head of </w:t>
      </w:r>
      <w:r>
        <w:rPr>
          <w:rFonts w:ascii="RN House Sans Regular" w:hAnsi="RN House Sans Regular"/>
          <w:lang w:val="en-GB"/>
        </w:rPr>
        <w:t xml:space="preserve">Equity </w:t>
      </w:r>
      <w:r w:rsidRPr="00EC20D9">
        <w:rPr>
          <w:rFonts w:ascii="RN House Sans Regular" w:hAnsi="RN House Sans Regular"/>
          <w:lang w:val="en-GB"/>
        </w:rPr>
        <w:t>Investor Relations</w:t>
      </w:r>
    </w:p>
    <w:p w:rsidR="00412200" w:rsidRDefault="00412200" w:rsidP="00412200">
      <w:pPr>
        <w:spacing w:before="15"/>
        <w:rPr>
          <w:rFonts w:ascii="RN House Sans Regular" w:hAnsi="RN House Sans Regular"/>
          <w:lang w:val="en-GB"/>
        </w:rPr>
      </w:pPr>
      <w:r w:rsidRPr="00EC20D9">
        <w:rPr>
          <w:rFonts w:ascii="RN House Sans Regular" w:hAnsi="RN House Sans Regular"/>
          <w:lang w:val="en-GB"/>
        </w:rPr>
        <w:t xml:space="preserve">+44 20 </w:t>
      </w:r>
      <w:r w:rsidRPr="005F0773">
        <w:rPr>
          <w:rFonts w:ascii="RN House Sans Regular" w:hAnsi="RN House Sans Regular"/>
        </w:rPr>
        <w:t>7672 1982</w:t>
      </w:r>
    </w:p>
    <w:p w:rsidR="00412200" w:rsidRDefault="00412200" w:rsidP="00412200">
      <w:pPr>
        <w:spacing w:before="15"/>
        <w:rPr>
          <w:rFonts w:ascii="RN House Sans Regular" w:hAnsi="RN House Sans Regular"/>
          <w:lang w:val="en-GB"/>
        </w:rPr>
      </w:pPr>
    </w:p>
    <w:p w:rsidR="00412200" w:rsidRPr="00EC20D9" w:rsidRDefault="00412200" w:rsidP="00412200">
      <w:pPr>
        <w:spacing w:before="15"/>
        <w:rPr>
          <w:rFonts w:ascii="RN House Sans Regular" w:hAnsi="RN House Sans Regular"/>
          <w:lang w:val="en-GB"/>
        </w:rPr>
      </w:pPr>
      <w:r w:rsidRPr="00EC20D9">
        <w:rPr>
          <w:rFonts w:ascii="RN House Sans Regular" w:hAnsi="RN House Sans Regular"/>
          <w:lang w:val="en-GB"/>
        </w:rPr>
        <w:t>Matthew Richardson</w:t>
      </w:r>
    </w:p>
    <w:p w:rsidR="00412200" w:rsidRPr="00EC20D9" w:rsidRDefault="00412200" w:rsidP="00412200">
      <w:pPr>
        <w:spacing w:before="15"/>
        <w:rPr>
          <w:rFonts w:ascii="RN House Sans Regular" w:hAnsi="RN House Sans Regular"/>
          <w:lang w:val="en-GB"/>
        </w:rPr>
      </w:pPr>
      <w:r w:rsidRPr="00EC20D9">
        <w:rPr>
          <w:rFonts w:ascii="RN House Sans Regular" w:hAnsi="RN House Sans Regular"/>
          <w:lang w:val="en-GB"/>
        </w:rPr>
        <w:t>Head of Fixed Income Investor Relations</w:t>
      </w:r>
    </w:p>
    <w:p w:rsidR="00412200" w:rsidRPr="00EC20D9" w:rsidRDefault="00412200" w:rsidP="00412200">
      <w:pPr>
        <w:spacing w:before="15"/>
        <w:rPr>
          <w:rFonts w:ascii="RN House Sans Regular" w:hAnsi="RN House Sans Regular"/>
          <w:lang w:val="en-GB"/>
        </w:rPr>
      </w:pPr>
      <w:r w:rsidRPr="00EC20D9">
        <w:rPr>
          <w:rFonts w:ascii="RN House Sans Regular" w:hAnsi="RN House Sans Regular"/>
          <w:lang w:val="en-GB"/>
        </w:rPr>
        <w:t>+44 20 7678 1800</w:t>
      </w:r>
    </w:p>
    <w:p w:rsidR="00412200" w:rsidRPr="00EC20D9" w:rsidRDefault="00412200" w:rsidP="00412200">
      <w:pPr>
        <w:spacing w:before="15"/>
        <w:rPr>
          <w:rFonts w:ascii="RN House Sans Regular" w:hAnsi="RN House Sans Regular"/>
          <w:lang w:val="en-GB"/>
        </w:rPr>
      </w:pPr>
      <w:r w:rsidRPr="00EC20D9">
        <w:rPr>
          <w:rFonts w:ascii="Arial" w:hAnsi="Arial" w:cs="Arial"/>
          <w:lang w:val="en-GB"/>
        </w:rPr>
        <w:t> </w:t>
      </w:r>
    </w:p>
    <w:p w:rsidR="00412200" w:rsidRPr="00EC20D9" w:rsidRDefault="00412200" w:rsidP="00412200">
      <w:pPr>
        <w:spacing w:before="15"/>
        <w:rPr>
          <w:rFonts w:ascii="RN House Sans Regular" w:hAnsi="RN House Sans Regular"/>
          <w:lang w:val="en-GB"/>
        </w:rPr>
      </w:pPr>
      <w:r w:rsidRPr="00EC20D9">
        <w:rPr>
          <w:rFonts w:ascii="RN House Sans Regular" w:hAnsi="RN House Sans Regular"/>
          <w:lang w:val="en-GB"/>
        </w:rPr>
        <w:t>RBS Media Relations</w:t>
      </w:r>
    </w:p>
    <w:p w:rsidR="00412200" w:rsidRDefault="00412200" w:rsidP="00412200">
      <w:pPr>
        <w:spacing w:before="15"/>
        <w:rPr>
          <w:rFonts w:ascii="RN House Sans Regular" w:hAnsi="RN House Sans Regular"/>
          <w:lang w:val="en-GB"/>
        </w:rPr>
      </w:pPr>
      <w:r w:rsidRPr="00EC20D9">
        <w:rPr>
          <w:rFonts w:ascii="RN House Sans Regular" w:hAnsi="RN House Sans Regular"/>
          <w:lang w:val="en-GB"/>
        </w:rPr>
        <w:t>+44 131 523 4205</w:t>
      </w:r>
    </w:p>
    <w:p w:rsidR="00412200" w:rsidRDefault="00412200" w:rsidP="00412200">
      <w:pPr>
        <w:spacing w:before="15"/>
        <w:rPr>
          <w:rFonts w:ascii="RN House Sans Regular" w:hAnsi="RN House Sans Regular"/>
        </w:rPr>
      </w:pPr>
    </w:p>
    <w:p w:rsidR="00412200" w:rsidRPr="00D6703F" w:rsidRDefault="00412200" w:rsidP="00412200">
      <w:pPr>
        <w:pStyle w:val="GCAHeaderUnderline"/>
        <w:jc w:val="both"/>
        <w:rPr>
          <w:rFonts w:asciiTheme="minorHAnsi" w:hAnsiTheme="minorHAnsi" w:cstheme="minorHAnsi"/>
          <w:color w:val="auto"/>
          <w:sz w:val="15"/>
          <w:szCs w:val="15"/>
        </w:rPr>
      </w:pPr>
      <w:r w:rsidRPr="00D6703F">
        <w:rPr>
          <w:rFonts w:asciiTheme="minorHAnsi" w:hAnsiTheme="minorHAnsi" w:cstheme="minorHAnsi"/>
          <w:color w:val="auto"/>
          <w:sz w:val="15"/>
          <w:szCs w:val="15"/>
        </w:rPr>
        <w:t>Forward-looking statements</w:t>
      </w:r>
    </w:p>
    <w:p w:rsidR="00412200" w:rsidRPr="00A76944" w:rsidRDefault="00412200" w:rsidP="00412200">
      <w:pPr>
        <w:pStyle w:val="Normal0"/>
        <w:spacing w:line="220" w:lineRule="exact"/>
        <w:jc w:val="both"/>
        <w:rPr>
          <w:rFonts w:asciiTheme="minorHAnsi" w:eastAsia="SimSun" w:hAnsiTheme="minorHAnsi" w:cstheme="minorHAnsi"/>
          <w:sz w:val="15"/>
          <w:szCs w:val="15"/>
        </w:rPr>
      </w:pPr>
      <w:r w:rsidRPr="00A76944">
        <w:rPr>
          <w:rFonts w:asciiTheme="minorHAnsi" w:eastAsia="SimSun" w:hAnsiTheme="minorHAnsi" w:cstheme="minorHAnsi"/>
          <w:sz w:val="15"/>
          <w:szCs w:val="15"/>
        </w:rPr>
        <w:t>This announcement contains forward-looking statements within the meaning of the United States Private Securities Litigation Reform Act of 1995, including those related to RBS and its subsidiaries' regulatory capital position and requirements, financial position, future pension funding requirements, on-going litigation and regulatory investigations, profitability, impairment losses and credit exposures under certain specified scenarios. In addition, forward-looking statements may include, without limitation, statements typically containing words such as "intends", "expects", "anticipates", "targets", "plans", "believes", "risk", "estimates" and words of similar import.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accounting standards, competitive conditions, technological developments, exchange rate fluctuations and general economic conditions. These and other factors, risks and uncertainties that may impact any forward-looking statement or RBS's actual results are discussed in RBS's UK Annual Report and Accounts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p w:rsidR="00996B94" w:rsidRDefault="00996B94"/>
    <w:p w:rsidR="004D0CD1" w:rsidRDefault="004D0CD1"/>
    <w:p w:rsidR="004D0CD1" w:rsidRDefault="004D0CD1">
      <w:r>
        <w:rPr>
          <w:rFonts w:ascii="Arial" w:hAnsi="Arial" w:cs="Arial"/>
          <w:sz w:val="21"/>
          <w:szCs w:val="21"/>
          <w:lang w:val="en"/>
        </w:rPr>
        <w:t xml:space="preserve">Legal Entity Identifier: </w:t>
      </w:r>
      <w:r>
        <w:rPr>
          <w:rFonts w:ascii="Arial" w:hAnsi="Arial" w:cs="Arial"/>
          <w:lang w:eastAsia="en-GB"/>
        </w:rPr>
        <w:t xml:space="preserve">2138005O9XJIJN4JPN90            </w:t>
      </w:r>
    </w:p>
    <w:p w:rsidR="006C69AF" w:rsidRDefault="006C69AF"/>
    <w:p w:rsidR="006C69AF" w:rsidRDefault="006C69AF"/>
    <w:p w:rsidR="006C69AF" w:rsidRDefault="006C69AF">
      <w:pPr>
        <w:rPr>
          <w:b/>
          <w:color w:val="FF0000"/>
        </w:rPr>
      </w:pPr>
      <w:r>
        <w:rPr>
          <w:b/>
          <w:color w:val="FF0000"/>
        </w:rPr>
        <w:t>[</w:t>
      </w:r>
      <w:r w:rsidR="008B58B8">
        <w:rPr>
          <w:b/>
          <w:color w:val="FF0000"/>
        </w:rPr>
        <w:t>RN</w:t>
      </w:r>
      <w:r w:rsidRPr="006C69AF">
        <w:rPr>
          <w:b/>
          <w:color w:val="FF0000"/>
        </w:rPr>
        <w:t>S to insert PDF below</w:t>
      </w:r>
      <w:r>
        <w:rPr>
          <w:b/>
          <w:color w:val="FF0000"/>
        </w:rPr>
        <w:t>]</w:t>
      </w:r>
    </w:p>
    <w:p w:rsidR="004D0CD1" w:rsidRDefault="004D0CD1">
      <w:pPr>
        <w:rPr>
          <w:b/>
          <w:color w:val="FF0000"/>
        </w:rPr>
      </w:pPr>
      <w:bookmarkStart w:id="0" w:name="_GoBack"/>
      <w:bookmarkEnd w:id="0"/>
    </w:p>
    <w:p w:rsidR="004D0CD1" w:rsidRPr="006C69AF" w:rsidRDefault="004D0CD1">
      <w:pPr>
        <w:rPr>
          <w:b/>
          <w:color w:val="FF0000"/>
        </w:rPr>
      </w:pPr>
    </w:p>
    <w:sectPr w:rsidR="004D0CD1" w:rsidRPr="006C69A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68A" w:rsidRDefault="00DE568A" w:rsidP="00412200">
      <w:r>
        <w:separator/>
      </w:r>
    </w:p>
  </w:endnote>
  <w:endnote w:type="continuationSeparator" w:id="0">
    <w:p w:rsidR="00DE568A" w:rsidRDefault="00DE568A" w:rsidP="0041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N House Sans">
    <w:altName w:val="Arial"/>
    <w:panose1 w:val="00000000000000000000"/>
    <w:charset w:val="00"/>
    <w:family w:val="swiss"/>
    <w:notTrueType/>
    <w:pitch w:val="variable"/>
    <w:sig w:usb0="00000001" w:usb1="00000002" w:usb2="00000000" w:usb3="00000000" w:csb0="000001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N House Sans Regular">
    <w:panose1 w:val="020B0504020203020204"/>
    <w:charset w:val="00"/>
    <w:family w:val="swiss"/>
    <w:pitch w:val="variable"/>
    <w:sig w:usb0="A0000003" w:usb1="00000002" w:usb2="00000000" w:usb3="00000000" w:csb0="000001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8A" w:rsidRPr="004C3720" w:rsidRDefault="004D0CD1" w:rsidP="004C3720">
    <w:pPr>
      <w:rPr>
        <w:rFonts w:ascii="Arial" w:hAnsi="Arial" w:cs="Arial"/>
        <w:sz w:val="21"/>
        <w:szCs w:val="21"/>
        <w:lang w:val="en"/>
      </w:rPr>
    </w:pPr>
    <w:r>
      <w:t xml:space="preserve">                                                                              </w:t>
    </w:r>
    <w:r w:rsidR="00DE568A">
      <w:t>Document classification: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68A" w:rsidRDefault="00DE568A" w:rsidP="00412200">
      <w:r>
        <w:separator/>
      </w:r>
    </w:p>
  </w:footnote>
  <w:footnote w:type="continuationSeparator" w:id="0">
    <w:p w:rsidR="00DE568A" w:rsidRDefault="00DE568A" w:rsidP="00412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8A" w:rsidRDefault="00DE568A" w:rsidP="00412200">
    <w:pPr>
      <w:pStyle w:val="Header"/>
    </w:pPr>
    <w:r>
      <w:t xml:space="preserve">RNS STATEMENT – YE16 LEGAL ENTITY TRANSFERS (RING-FENCING) </w:t>
    </w:r>
    <w:r>
      <w:br/>
    </w:r>
  </w:p>
  <w:p w:rsidR="00DE568A" w:rsidRDefault="00DE56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200"/>
    <w:rsid w:val="000146E0"/>
    <w:rsid w:val="00222811"/>
    <w:rsid w:val="0030192D"/>
    <w:rsid w:val="00316844"/>
    <w:rsid w:val="003877F0"/>
    <w:rsid w:val="00412200"/>
    <w:rsid w:val="004C3720"/>
    <w:rsid w:val="004D0CD1"/>
    <w:rsid w:val="005A0A36"/>
    <w:rsid w:val="005C0286"/>
    <w:rsid w:val="006C69AF"/>
    <w:rsid w:val="008B58B8"/>
    <w:rsid w:val="008E09E5"/>
    <w:rsid w:val="00983F60"/>
    <w:rsid w:val="00996B94"/>
    <w:rsid w:val="009B35D2"/>
    <w:rsid w:val="00AF5BF2"/>
    <w:rsid w:val="00B06FCF"/>
    <w:rsid w:val="00B4322A"/>
    <w:rsid w:val="00BB6B2A"/>
    <w:rsid w:val="00BB6CB4"/>
    <w:rsid w:val="00C737AB"/>
    <w:rsid w:val="00C848AE"/>
    <w:rsid w:val="00CA2DC0"/>
    <w:rsid w:val="00D72B56"/>
    <w:rsid w:val="00D83A6C"/>
    <w:rsid w:val="00DE568A"/>
    <w:rsid w:val="00E3474C"/>
    <w:rsid w:val="00F04365"/>
    <w:rsid w:val="00F800C9"/>
    <w:rsid w:val="00F93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2200"/>
    <w:pPr>
      <w:widowControl w:val="0"/>
      <w:spacing w:after="0" w:line="240" w:lineRule="auto"/>
    </w:pPr>
    <w:rPr>
      <w:rFonts w:ascii="RN House Sans" w:eastAsia="RN House Sans" w:hAnsi="RN House Sans" w:cs="RN House San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AHeaderUnderline">
    <w:name w:val="~ GCA Header Underline"/>
    <w:link w:val="GCAHeaderUnderlineCharChar"/>
    <w:rsid w:val="00412200"/>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Char">
    <w:name w:val="~ GCA Header Underline Char Char"/>
    <w:link w:val="GCAHeaderUnderline"/>
    <w:locked/>
    <w:rsid w:val="00412200"/>
    <w:rPr>
      <w:rFonts w:ascii="Arial" w:eastAsia="Times New Roman" w:hAnsi="Arial" w:cs="Arial"/>
      <w:b/>
      <w:color w:val="003366"/>
      <w:sz w:val="20"/>
      <w:szCs w:val="20"/>
      <w:lang w:eastAsia="ja-JP"/>
    </w:rPr>
  </w:style>
  <w:style w:type="paragraph" w:customStyle="1" w:styleId="Normal0">
    <w:name w:val="Normal_0"/>
    <w:rsid w:val="00412200"/>
    <w:pPr>
      <w:spacing w:after="0" w:line="240" w:lineRule="auto"/>
    </w:pPr>
    <w:rPr>
      <w:rFonts w:ascii="Arial" w:eastAsia="Times New Roman" w:hAnsi="Arial" w:cs="Arial"/>
      <w:sz w:val="16"/>
      <w:szCs w:val="24"/>
      <w:lang w:eastAsia="en-GB"/>
    </w:rPr>
  </w:style>
  <w:style w:type="paragraph" w:styleId="Header">
    <w:name w:val="header"/>
    <w:basedOn w:val="Normal"/>
    <w:link w:val="HeaderChar"/>
    <w:uiPriority w:val="99"/>
    <w:unhideWhenUsed/>
    <w:rsid w:val="00412200"/>
    <w:pPr>
      <w:tabs>
        <w:tab w:val="center" w:pos="4513"/>
        <w:tab w:val="right" w:pos="9026"/>
      </w:tabs>
    </w:pPr>
  </w:style>
  <w:style w:type="character" w:customStyle="1" w:styleId="HeaderChar">
    <w:name w:val="Header Char"/>
    <w:basedOn w:val="DefaultParagraphFont"/>
    <w:link w:val="Header"/>
    <w:uiPriority w:val="99"/>
    <w:rsid w:val="00412200"/>
    <w:rPr>
      <w:rFonts w:ascii="RN House Sans" w:eastAsia="RN House Sans" w:hAnsi="RN House Sans" w:cs="RN House Sans"/>
      <w:lang w:val="en-US"/>
    </w:rPr>
  </w:style>
  <w:style w:type="paragraph" w:styleId="Footer">
    <w:name w:val="footer"/>
    <w:basedOn w:val="Normal"/>
    <w:link w:val="FooterChar"/>
    <w:uiPriority w:val="99"/>
    <w:unhideWhenUsed/>
    <w:rsid w:val="00412200"/>
    <w:pPr>
      <w:tabs>
        <w:tab w:val="center" w:pos="4513"/>
        <w:tab w:val="right" w:pos="9026"/>
      </w:tabs>
    </w:pPr>
  </w:style>
  <w:style w:type="character" w:customStyle="1" w:styleId="FooterChar">
    <w:name w:val="Footer Char"/>
    <w:basedOn w:val="DefaultParagraphFont"/>
    <w:link w:val="Footer"/>
    <w:uiPriority w:val="99"/>
    <w:rsid w:val="00412200"/>
    <w:rPr>
      <w:rFonts w:ascii="RN House Sans" w:eastAsia="RN House Sans" w:hAnsi="RN House Sans" w:cs="RN House Sans"/>
      <w:lang w:val="en-US"/>
    </w:rPr>
  </w:style>
  <w:style w:type="paragraph" w:styleId="BalloonText">
    <w:name w:val="Balloon Text"/>
    <w:basedOn w:val="Normal"/>
    <w:link w:val="BalloonTextChar"/>
    <w:uiPriority w:val="99"/>
    <w:semiHidden/>
    <w:unhideWhenUsed/>
    <w:rsid w:val="005A0A36"/>
    <w:rPr>
      <w:rFonts w:ascii="Tahoma" w:hAnsi="Tahoma" w:cs="Tahoma"/>
      <w:sz w:val="16"/>
      <w:szCs w:val="16"/>
    </w:rPr>
  </w:style>
  <w:style w:type="character" w:customStyle="1" w:styleId="BalloonTextChar">
    <w:name w:val="Balloon Text Char"/>
    <w:basedOn w:val="DefaultParagraphFont"/>
    <w:link w:val="BalloonText"/>
    <w:uiPriority w:val="99"/>
    <w:semiHidden/>
    <w:rsid w:val="005A0A36"/>
    <w:rPr>
      <w:rFonts w:ascii="Tahoma" w:eastAsia="RN House San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2200"/>
    <w:pPr>
      <w:widowControl w:val="0"/>
      <w:spacing w:after="0" w:line="240" w:lineRule="auto"/>
    </w:pPr>
    <w:rPr>
      <w:rFonts w:ascii="RN House Sans" w:eastAsia="RN House Sans" w:hAnsi="RN House Sans" w:cs="RN House San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AHeaderUnderline">
    <w:name w:val="~ GCA Header Underline"/>
    <w:link w:val="GCAHeaderUnderlineCharChar"/>
    <w:rsid w:val="00412200"/>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Char">
    <w:name w:val="~ GCA Header Underline Char Char"/>
    <w:link w:val="GCAHeaderUnderline"/>
    <w:locked/>
    <w:rsid w:val="00412200"/>
    <w:rPr>
      <w:rFonts w:ascii="Arial" w:eastAsia="Times New Roman" w:hAnsi="Arial" w:cs="Arial"/>
      <w:b/>
      <w:color w:val="003366"/>
      <w:sz w:val="20"/>
      <w:szCs w:val="20"/>
      <w:lang w:eastAsia="ja-JP"/>
    </w:rPr>
  </w:style>
  <w:style w:type="paragraph" w:customStyle="1" w:styleId="Normal0">
    <w:name w:val="Normal_0"/>
    <w:rsid w:val="00412200"/>
    <w:pPr>
      <w:spacing w:after="0" w:line="240" w:lineRule="auto"/>
    </w:pPr>
    <w:rPr>
      <w:rFonts w:ascii="Arial" w:eastAsia="Times New Roman" w:hAnsi="Arial" w:cs="Arial"/>
      <w:sz w:val="16"/>
      <w:szCs w:val="24"/>
      <w:lang w:eastAsia="en-GB"/>
    </w:rPr>
  </w:style>
  <w:style w:type="paragraph" w:styleId="Header">
    <w:name w:val="header"/>
    <w:basedOn w:val="Normal"/>
    <w:link w:val="HeaderChar"/>
    <w:uiPriority w:val="99"/>
    <w:unhideWhenUsed/>
    <w:rsid w:val="00412200"/>
    <w:pPr>
      <w:tabs>
        <w:tab w:val="center" w:pos="4513"/>
        <w:tab w:val="right" w:pos="9026"/>
      </w:tabs>
    </w:pPr>
  </w:style>
  <w:style w:type="character" w:customStyle="1" w:styleId="HeaderChar">
    <w:name w:val="Header Char"/>
    <w:basedOn w:val="DefaultParagraphFont"/>
    <w:link w:val="Header"/>
    <w:uiPriority w:val="99"/>
    <w:rsid w:val="00412200"/>
    <w:rPr>
      <w:rFonts w:ascii="RN House Sans" w:eastAsia="RN House Sans" w:hAnsi="RN House Sans" w:cs="RN House Sans"/>
      <w:lang w:val="en-US"/>
    </w:rPr>
  </w:style>
  <w:style w:type="paragraph" w:styleId="Footer">
    <w:name w:val="footer"/>
    <w:basedOn w:val="Normal"/>
    <w:link w:val="FooterChar"/>
    <w:uiPriority w:val="99"/>
    <w:unhideWhenUsed/>
    <w:rsid w:val="00412200"/>
    <w:pPr>
      <w:tabs>
        <w:tab w:val="center" w:pos="4513"/>
        <w:tab w:val="right" w:pos="9026"/>
      </w:tabs>
    </w:pPr>
  </w:style>
  <w:style w:type="character" w:customStyle="1" w:styleId="FooterChar">
    <w:name w:val="Footer Char"/>
    <w:basedOn w:val="DefaultParagraphFont"/>
    <w:link w:val="Footer"/>
    <w:uiPriority w:val="99"/>
    <w:rsid w:val="00412200"/>
    <w:rPr>
      <w:rFonts w:ascii="RN House Sans" w:eastAsia="RN House Sans" w:hAnsi="RN House Sans" w:cs="RN House Sans"/>
      <w:lang w:val="en-US"/>
    </w:rPr>
  </w:style>
  <w:style w:type="paragraph" w:styleId="BalloonText">
    <w:name w:val="Balloon Text"/>
    <w:basedOn w:val="Normal"/>
    <w:link w:val="BalloonTextChar"/>
    <w:uiPriority w:val="99"/>
    <w:semiHidden/>
    <w:unhideWhenUsed/>
    <w:rsid w:val="005A0A36"/>
    <w:rPr>
      <w:rFonts w:ascii="Tahoma" w:hAnsi="Tahoma" w:cs="Tahoma"/>
      <w:sz w:val="16"/>
      <w:szCs w:val="16"/>
    </w:rPr>
  </w:style>
  <w:style w:type="character" w:customStyle="1" w:styleId="BalloonTextChar">
    <w:name w:val="Balloon Text Char"/>
    <w:basedOn w:val="DefaultParagraphFont"/>
    <w:link w:val="BalloonText"/>
    <w:uiPriority w:val="99"/>
    <w:semiHidden/>
    <w:rsid w:val="005A0A36"/>
    <w:rPr>
      <w:rFonts w:ascii="Tahoma" w:eastAsia="RN House San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04409">
      <w:bodyDiv w:val="1"/>
      <w:marLeft w:val="0"/>
      <w:marRight w:val="0"/>
      <w:marTop w:val="0"/>
      <w:marBottom w:val="0"/>
      <w:divBdr>
        <w:top w:val="none" w:sz="0" w:space="0" w:color="auto"/>
        <w:left w:val="none" w:sz="0" w:space="0" w:color="auto"/>
        <w:bottom w:val="none" w:sz="0" w:space="0" w:color="auto"/>
        <w:right w:val="none" w:sz="0" w:space="0" w:color="auto"/>
      </w:divBdr>
    </w:div>
    <w:div w:id="648368171">
      <w:bodyDiv w:val="1"/>
      <w:marLeft w:val="0"/>
      <w:marRight w:val="0"/>
      <w:marTop w:val="0"/>
      <w:marBottom w:val="0"/>
      <w:divBdr>
        <w:top w:val="none" w:sz="0" w:space="0" w:color="auto"/>
        <w:left w:val="none" w:sz="0" w:space="0" w:color="auto"/>
        <w:bottom w:val="none" w:sz="0" w:space="0" w:color="auto"/>
        <w:right w:val="none" w:sz="0" w:space="0" w:color="auto"/>
      </w:divBdr>
    </w:div>
    <w:div w:id="850069205">
      <w:bodyDiv w:val="1"/>
      <w:marLeft w:val="0"/>
      <w:marRight w:val="0"/>
      <w:marTop w:val="0"/>
      <w:marBottom w:val="0"/>
      <w:divBdr>
        <w:top w:val="none" w:sz="0" w:space="0" w:color="auto"/>
        <w:left w:val="none" w:sz="0" w:space="0" w:color="auto"/>
        <w:bottom w:val="none" w:sz="0" w:space="0" w:color="auto"/>
        <w:right w:val="none" w:sz="0" w:space="0" w:color="auto"/>
      </w:divBdr>
    </w:div>
    <w:div w:id="1557352073">
      <w:bodyDiv w:val="1"/>
      <w:marLeft w:val="0"/>
      <w:marRight w:val="0"/>
      <w:marTop w:val="0"/>
      <w:marBottom w:val="0"/>
      <w:divBdr>
        <w:top w:val="none" w:sz="0" w:space="0" w:color="auto"/>
        <w:left w:val="none" w:sz="0" w:space="0" w:color="auto"/>
        <w:bottom w:val="none" w:sz="0" w:space="0" w:color="auto"/>
        <w:right w:val="none" w:sz="0" w:space="0" w:color="auto"/>
      </w:divBdr>
    </w:div>
    <w:div w:id="1824543823">
      <w:bodyDiv w:val="1"/>
      <w:marLeft w:val="0"/>
      <w:marRight w:val="0"/>
      <w:marTop w:val="0"/>
      <w:marBottom w:val="0"/>
      <w:divBdr>
        <w:top w:val="none" w:sz="0" w:space="0" w:color="auto"/>
        <w:left w:val="none" w:sz="0" w:space="0" w:color="auto"/>
        <w:bottom w:val="none" w:sz="0" w:space="0" w:color="auto"/>
        <w:right w:val="none" w:sz="0" w:space="0" w:color="auto"/>
      </w:divBdr>
    </w:div>
    <w:div w:id="19520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230BF-45B7-40C6-893C-87C5803A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Robertson</dc:creator>
  <cp:lastModifiedBy>Abdullah, Sairah</cp:lastModifiedBy>
  <cp:revision>8</cp:revision>
  <cp:lastPrinted>2016-12-19T13:35:00Z</cp:lastPrinted>
  <dcterms:created xsi:type="dcterms:W3CDTF">2016-12-23T10:27:00Z</dcterms:created>
  <dcterms:modified xsi:type="dcterms:W3CDTF">2017-01-03T14:50:00Z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-1918730912</vt:i4>
  </property>
  <property fmtid="{D5CDD505-2E9C-101B-9397-08002B2CF9AE}" pid="3" name="_NewReviewCycle">
    <vt:lpwstr/>
  </property>
  <property fmtid="{D5CDD505-2E9C-101B-9397-08002B2CF9AE}" pid="4" name="_EmailSubject">
    <vt:lpwstr>ICB Legal Entity Announcement</vt:lpwstr>
  </property>
  <property fmtid="{D5CDD505-2E9C-101B-9397-08002B2CF9AE}" pid="5" name="_AuthorEmail">
    <vt:lpwstr>Keryn.Laver@rbs.co.uk</vt:lpwstr>
  </property>
  <property fmtid="{D5CDD505-2E9C-101B-9397-08002B2CF9AE}" pid="6" name="_AuthorEmailDisplayName">
    <vt:lpwstr>Laver, Keryn (Communications &amp; Marketing)</vt:lpwstr>
  </property>
  <property fmtid="{D5CDD505-2E9C-101B-9397-08002B2CF9AE}" pid="7" name="_PreviousAdHocReviewCycleID">
    <vt:i4>1160670147</vt:i4>
  </property>
  <property fmtid="{D5CDD505-2E9C-101B-9397-08002B2CF9AE}" pid="8" name="_ReviewingToolsShownOnce">
    <vt:lpwstr/>
  </property>
</Properties>
</file>