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6AB" w:rsidRDefault="004C36AB" w:rsidP="004C36AB"/>
    <w:p w:rsidR="004C36AB" w:rsidRDefault="004C36AB" w:rsidP="004C36AB"/>
    <w:p w:rsidR="004C36AB" w:rsidRDefault="004C36AB" w:rsidP="004C36AB"/>
    <w:p w:rsidR="004C36AB" w:rsidRDefault="00976EB0" w:rsidP="004C36AB">
      <w:r>
        <w:t xml:space="preserve">8 </w:t>
      </w:r>
      <w:r w:rsidR="004C36AB">
        <w:t>September 2016</w:t>
      </w:r>
    </w:p>
    <w:p w:rsidR="004C36AB" w:rsidRDefault="004C36AB" w:rsidP="004C36AB">
      <w:r>
        <w:t xml:space="preserve"> </w:t>
      </w:r>
    </w:p>
    <w:p w:rsidR="004C36AB" w:rsidRPr="004C36AB" w:rsidRDefault="004C36AB" w:rsidP="004C36AB">
      <w:pPr>
        <w:rPr>
          <w:b/>
        </w:rPr>
      </w:pPr>
      <w:r w:rsidRPr="004C36AB">
        <w:rPr>
          <w:b/>
        </w:rPr>
        <w:t xml:space="preserve">The Royal Bank of Scotland Group plc (“RBSG”) completed the pricing of its USD </w:t>
      </w:r>
      <w:r w:rsidR="00D13F4B" w:rsidRPr="00D13F4B">
        <w:rPr>
          <w:b/>
        </w:rPr>
        <w:t xml:space="preserve">2,650,000,000 </w:t>
      </w:r>
      <w:r w:rsidRPr="004C36AB">
        <w:rPr>
          <w:b/>
        </w:rPr>
        <w:t xml:space="preserve">aggregate principal amount of </w:t>
      </w:r>
      <w:r w:rsidR="00976EB0">
        <w:rPr>
          <w:b/>
        </w:rPr>
        <w:t>3.875</w:t>
      </w:r>
      <w:r w:rsidR="00D13F4B">
        <w:rPr>
          <w:b/>
        </w:rPr>
        <w:t>% Senior Notes due 2023</w:t>
      </w:r>
      <w:r w:rsidRPr="004C36AB">
        <w:rPr>
          <w:b/>
        </w:rPr>
        <w:t>.</w:t>
      </w:r>
    </w:p>
    <w:p w:rsidR="004C36AB" w:rsidRPr="004C36AB" w:rsidRDefault="004C36AB" w:rsidP="004C36AB">
      <w:pPr>
        <w:rPr>
          <w:b/>
        </w:rPr>
      </w:pPr>
      <w:r w:rsidRPr="004C36AB">
        <w:rPr>
          <w:b/>
        </w:rPr>
        <w:t xml:space="preserve"> </w:t>
      </w:r>
    </w:p>
    <w:p w:rsidR="004C36AB" w:rsidRDefault="004C36AB" w:rsidP="004C36AB">
      <w:r>
        <w:t xml:space="preserve">The proceeds to RBSG (before expenses and underwriting discounts) of approximately USD </w:t>
      </w:r>
      <w:r w:rsidR="00B355C3">
        <w:t xml:space="preserve">2,639,267,500 </w:t>
      </w:r>
      <w:r>
        <w:t>will be used for general corporate purposes.</w:t>
      </w:r>
    </w:p>
    <w:p w:rsidR="004C36AB" w:rsidRDefault="004C36AB" w:rsidP="004C36AB">
      <w:r>
        <w:t xml:space="preserve"> </w:t>
      </w:r>
    </w:p>
    <w:p w:rsidR="004C36AB" w:rsidRDefault="004C36AB" w:rsidP="004C36AB">
      <w:r>
        <w:t xml:space="preserve">The offering is scheduled to close on </w:t>
      </w:r>
      <w:r w:rsidR="007F510E">
        <w:t xml:space="preserve">12 </w:t>
      </w:r>
      <w:r w:rsidRPr="004C36AB">
        <w:t>September 2016</w:t>
      </w:r>
      <w:r w:rsidR="008D15BD">
        <w:t>,</w:t>
      </w:r>
      <w:r>
        <w:t xml:space="preserve"> subject to the satisfaction of customary conditions.</w:t>
      </w:r>
    </w:p>
    <w:p w:rsidR="004C36AB" w:rsidRDefault="004C36AB" w:rsidP="004C36AB">
      <w:r>
        <w:t xml:space="preserve"> </w:t>
      </w:r>
    </w:p>
    <w:p w:rsidR="004C36AB" w:rsidRDefault="004C36AB" w:rsidP="004C36AB">
      <w:r>
        <w:t>RBSG has filed a registration statement (including a prospectus) with the U.S. 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www.sec.gov.  Alternatively, copies may be obtained from RBS Securities Inc., toll free at 1-866-884-2071.</w:t>
      </w:r>
    </w:p>
    <w:p w:rsidR="004C36AB" w:rsidRDefault="004C36AB" w:rsidP="004C36AB">
      <w:r>
        <w:t xml:space="preserve"> </w:t>
      </w:r>
    </w:p>
    <w:p w:rsidR="004C36AB" w:rsidRDefault="004C36AB" w:rsidP="004C36AB">
      <w: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rsidR="004C36AB" w:rsidRDefault="004C36AB" w:rsidP="004C36AB">
      <w:r>
        <w:t xml:space="preserve"> </w:t>
      </w:r>
    </w:p>
    <w:p w:rsidR="004C36AB" w:rsidRDefault="004C36AB" w:rsidP="004C36AB">
      <w:r>
        <w:t>For further information, please contact:</w:t>
      </w:r>
    </w:p>
    <w:p w:rsidR="004C36AB" w:rsidRDefault="004C36AB" w:rsidP="004C36AB">
      <w:r>
        <w:t xml:space="preserve"> </w:t>
      </w:r>
    </w:p>
    <w:p w:rsidR="004C36AB" w:rsidRPr="004C36AB" w:rsidRDefault="004C36AB" w:rsidP="004C36AB">
      <w:pPr>
        <w:rPr>
          <w:b/>
        </w:rPr>
      </w:pPr>
      <w:r w:rsidRPr="004C36AB">
        <w:rPr>
          <w:b/>
        </w:rPr>
        <w:t>RBS Investor Relations</w:t>
      </w:r>
    </w:p>
    <w:p w:rsidR="004C36AB" w:rsidRDefault="004C36AB" w:rsidP="004C36AB">
      <w:r>
        <w:t>Matthew Richardson</w:t>
      </w:r>
    </w:p>
    <w:p w:rsidR="004C36AB" w:rsidRDefault="004C36AB" w:rsidP="004C36AB">
      <w:r>
        <w:t>Head of Debt Investor Relations</w:t>
      </w:r>
    </w:p>
    <w:p w:rsidR="00FD5978" w:rsidRPr="00FD5978" w:rsidRDefault="004C36AB" w:rsidP="004C36AB">
      <w:r>
        <w:t>Tel: +44 (0) 20 7678 1800</w:t>
      </w:r>
    </w:p>
    <w:sectPr w:rsidR="00FD5978" w:rsidRPr="00FD5978" w:rsidSect="00050C51">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AF" w:rsidRDefault="007353AF" w:rsidP="00AA4E94">
      <w:r>
        <w:separator/>
      </w:r>
    </w:p>
  </w:endnote>
  <w:endnote w:type="continuationSeparator" w:id="0">
    <w:p w:rsidR="007353AF" w:rsidRDefault="007353AF"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AF" w:rsidRDefault="007353AF" w:rsidP="00AA4E94">
      <w:r>
        <w:separator/>
      </w:r>
    </w:p>
  </w:footnote>
  <w:footnote w:type="continuationSeparator" w:id="0">
    <w:p w:rsidR="007353AF" w:rsidRDefault="007353AF" w:rsidP="00AA4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BD" w:rsidRDefault="008D1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AB"/>
    <w:rsid w:val="00050C51"/>
    <w:rsid w:val="00072D44"/>
    <w:rsid w:val="000B533E"/>
    <w:rsid w:val="00116EE2"/>
    <w:rsid w:val="001A76B3"/>
    <w:rsid w:val="001D5067"/>
    <w:rsid w:val="001E2C17"/>
    <w:rsid w:val="002502E0"/>
    <w:rsid w:val="00252262"/>
    <w:rsid w:val="002A1F66"/>
    <w:rsid w:val="002E13A6"/>
    <w:rsid w:val="00304DEA"/>
    <w:rsid w:val="00393EB8"/>
    <w:rsid w:val="004C36AB"/>
    <w:rsid w:val="00544150"/>
    <w:rsid w:val="006E252B"/>
    <w:rsid w:val="00706C86"/>
    <w:rsid w:val="007353AF"/>
    <w:rsid w:val="00752B89"/>
    <w:rsid w:val="007F510E"/>
    <w:rsid w:val="00804F60"/>
    <w:rsid w:val="00841E4D"/>
    <w:rsid w:val="00864E34"/>
    <w:rsid w:val="00884A01"/>
    <w:rsid w:val="00890423"/>
    <w:rsid w:val="008D15BD"/>
    <w:rsid w:val="009362ED"/>
    <w:rsid w:val="0094267A"/>
    <w:rsid w:val="00951549"/>
    <w:rsid w:val="00976EB0"/>
    <w:rsid w:val="009974C9"/>
    <w:rsid w:val="00A062F5"/>
    <w:rsid w:val="00A26B45"/>
    <w:rsid w:val="00A85E6E"/>
    <w:rsid w:val="00AA4E94"/>
    <w:rsid w:val="00B355C3"/>
    <w:rsid w:val="00B55D29"/>
    <w:rsid w:val="00BA75B8"/>
    <w:rsid w:val="00BC7350"/>
    <w:rsid w:val="00BE261A"/>
    <w:rsid w:val="00BF4249"/>
    <w:rsid w:val="00C37A69"/>
    <w:rsid w:val="00C56376"/>
    <w:rsid w:val="00CB3C4E"/>
    <w:rsid w:val="00CC7B1A"/>
    <w:rsid w:val="00D13F4B"/>
    <w:rsid w:val="00E15C7A"/>
    <w:rsid w:val="00E80952"/>
    <w:rsid w:val="00EB6573"/>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88457">
      <w:bodyDiv w:val="1"/>
      <w:marLeft w:val="0"/>
      <w:marRight w:val="0"/>
      <w:marTop w:val="0"/>
      <w:marBottom w:val="0"/>
      <w:divBdr>
        <w:top w:val="none" w:sz="0" w:space="0" w:color="auto"/>
        <w:left w:val="none" w:sz="0" w:space="0" w:color="auto"/>
        <w:bottom w:val="none" w:sz="0" w:space="0" w:color="auto"/>
        <w:right w:val="none" w:sz="0" w:space="0" w:color="auto"/>
      </w:divBdr>
    </w:div>
    <w:div w:id="206020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BS">
  <a:themeElements>
    <a:clrScheme name="RBS">
      <a:dk1>
        <a:sysClr val="windowText" lastClr="000000"/>
      </a:dk1>
      <a:lt1>
        <a:sysClr val="window" lastClr="FFFFFF"/>
      </a:lt1>
      <a:dk2>
        <a:srgbClr val="002469"/>
      </a:dk2>
      <a:lt2>
        <a:srgbClr val="EEECE1"/>
      </a:lt2>
      <a:accent1>
        <a:srgbClr val="5381AC"/>
      </a:accent1>
      <a:accent2>
        <a:srgbClr val="B3B3B3"/>
      </a:accent2>
      <a:accent3>
        <a:srgbClr val="3A7224"/>
      </a:accent3>
      <a:accent4>
        <a:srgbClr val="A7B739"/>
      </a:accent4>
      <a:accent5>
        <a:srgbClr val="F36F21"/>
      </a:accent5>
      <a:accent6>
        <a:srgbClr val="E8C204"/>
      </a:accent6>
      <a:hlink>
        <a:srgbClr val="5381AC"/>
      </a:hlink>
      <a:folHlink>
        <a:srgbClr val="5381AC"/>
      </a:folHlink>
    </a:clrScheme>
    <a:fontScheme name="RBS">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custClrLst>
    <a:custClr name="Accent 1 100%">
      <a:srgbClr val="5381AC"/>
    </a:custClr>
    <a:custClr name="Accent 2 100%">
      <a:srgbClr val="B3B3B3"/>
    </a:custClr>
    <a:custClr name="Accent 3 100%">
      <a:srgbClr val="3A7224"/>
    </a:custClr>
    <a:custClr name="Accent 4 100%">
      <a:srgbClr val="A7B739"/>
    </a:custClr>
    <a:custClr name="Accent 5 100%">
      <a:srgbClr val="F36F21"/>
    </a:custClr>
    <a:custClr name="Accent 6 100%">
      <a:srgbClr val="E8C204"/>
    </a:custClr>
    <a:custClr name="Red 100%">
      <a:srgbClr val="C90008"/>
    </a:custClr>
    <a:custClr name="Orange2 100%">
      <a:srgbClr val="FAA61A"/>
    </a:custClr>
    <a:custClr name="Purple 100%">
      <a:srgbClr val="820EB7"/>
    </a:custClr>
    <a:custClr name="Cyan 100%">
      <a:srgbClr val="3DB7DF"/>
    </a:custClr>
    <a:custClr name="Accent 1 75%">
      <a:srgbClr val="86A1C0"/>
    </a:custClr>
    <a:custClr name="Accent 2 75%">
      <a:srgbClr val="CAC6C2"/>
    </a:custClr>
    <a:custClr name="Accent 3 75%">
      <a:srgbClr val="6B955B"/>
    </a:custClr>
    <a:custClr name="Accent 4 75%">
      <a:srgbClr val="BDC96B"/>
    </a:custClr>
    <a:custClr name="Accent 5 75%">
      <a:srgbClr val="F69359"/>
    </a:custClr>
    <a:custClr name="Accent 6 75%">
      <a:srgbClr val="EED143"/>
    </a:custClr>
    <a:custClr name="Red 75%">
      <a:srgbClr val="D74046"/>
    </a:custClr>
    <a:custClr name="Orange2 75%">
      <a:srgbClr val="FBBC53"/>
    </a:custClr>
    <a:custClr name="Purple 75%">
      <a:srgbClr val="A14AC9"/>
    </a:custClr>
    <a:custClr name="Cyan 75%">
      <a:srgbClr val="6EC9E7"/>
    </a:custClr>
    <a:custClr name="Accent 1 50%">
      <a:srgbClr val="AFC1D5"/>
    </a:custClr>
    <a:custClr name="Accent 2 50%">
      <a:srgbClr val="DCD9D6"/>
    </a:custClr>
    <a:custClr name="Accent 3 50%">
      <a:srgbClr val="9CB891"/>
    </a:custClr>
    <a:custClr name="Accent 4 50%">
      <a:srgbClr val="D3DB9C"/>
    </a:custClr>
    <a:custClr name="Accent 5 50%">
      <a:srgbClr val="F9B790"/>
    </a:custClr>
    <a:custClr name="Accent 6 50%">
      <a:srgbClr val="F3E081"/>
    </a:custClr>
    <a:custClr name="Red 50%">
      <a:srgbClr val="E47F83"/>
    </a:custClr>
    <a:custClr name="Orange2 50%">
      <a:srgbClr val="FCD28C"/>
    </a:custClr>
    <a:custClr name="Purple 50%">
      <a:srgbClr val="C086DB"/>
    </a:custClr>
    <a:custClr name="Cyan 50%">
      <a:srgbClr val="9EDBEF"/>
    </a:custClr>
    <a:custClr name="Accent 1 25%">
      <a:srgbClr val="D7E0EA"/>
    </a:custClr>
    <a:custClr name="Accent 2 25%">
      <a:srgbClr val="EDECEB"/>
    </a:custClr>
    <a:custClr name="Accent 3 25%">
      <a:srgbClr val="CEDCC8"/>
    </a:custClr>
    <a:custClr name="Accent 4 25%">
      <a:srgbClr val="E9EDCD"/>
    </a:custClr>
    <a:custClr name="Accent 5 25%">
      <a:srgbClr val="FCDBC7"/>
    </a:custClr>
    <a:custClr name="Accent 6 25%">
      <a:srgbClr val="F9F0C0"/>
    </a:custClr>
    <a:custClr name="Red 25%">
      <a:srgbClr val="F1BFC1"/>
    </a:custClr>
    <a:custClr name="Orange2 25%">
      <a:srgbClr val="FEE9C6"/>
    </a:custClr>
    <a:custClr name="Purple 25%">
      <a:srgbClr val="E0C3ED"/>
    </a:custClr>
    <a:custClr name="Cyan 25%">
      <a:srgbClr val="CEEDF7"/>
    </a:custClr>
  </a:custClr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Grewal, Bhupinder, RBS Legal</dc:creator>
  <cp:lastModifiedBy>Grewal, Bhupinder, RBS Legal</cp:lastModifiedBy>
  <cp:revision>2</cp:revision>
  <dcterms:created xsi:type="dcterms:W3CDTF">2016-09-07T20:04:00Z</dcterms:created>
  <dcterms:modified xsi:type="dcterms:W3CDTF">2016-09-07T20:04:00Z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-1325897808</vt:i4>
  </property>
  <property fmtid="{D5CDD505-2E9C-101B-9397-08002B2CF9AE}" pid="3" name="_NewReviewCycle">
    <vt:lpwstr/>
  </property>
  <property fmtid="{D5CDD505-2E9C-101B-9397-08002B2CF9AE}" pid="4" name="_EmailSubject">
    <vt:lpwstr>RNS announcement</vt:lpwstr>
  </property>
  <property fmtid="{D5CDD505-2E9C-101B-9397-08002B2CF9AE}" pid="5" name="_AuthorEmail">
    <vt:lpwstr>bhupinder.grewal2@rbs.com</vt:lpwstr>
  </property>
  <property fmtid="{D5CDD505-2E9C-101B-9397-08002B2CF9AE}" pid="6" name="_AuthorEmailDisplayName">
    <vt:lpwstr>Grewal, Bhupinder, RBS Legal</vt:lpwstr>
  </property>
  <property fmtid="{D5CDD505-2E9C-101B-9397-08002B2CF9AE}" pid="7" name="_PreviousAdHocReviewCycleID">
    <vt:i4>-1325897808</vt:i4>
  </property>
</Properties>
</file>