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DA6" w:rsidRDefault="00FE5DA6" w:rsidP="00FE5DA6">
      <w:pPr>
        <w:pStyle w:val="BodyText"/>
        <w:spacing w:after="120"/>
        <w:rPr>
          <w:b/>
        </w:rPr>
      </w:pPr>
    </w:p>
    <w:p w:rsidR="0064266E" w:rsidRPr="0064266E" w:rsidRDefault="0064266E" w:rsidP="0064266E">
      <w:pPr>
        <w:rPr>
          <w:rFonts w:ascii="Times New Roman" w:hAnsi="Times New Roman"/>
          <w:b/>
          <w:bCs/>
          <w:color w:val="auto"/>
          <w:sz w:val="22"/>
          <w:szCs w:val="22"/>
        </w:rPr>
      </w:pPr>
      <w:r w:rsidRPr="0064266E">
        <w:rPr>
          <w:rFonts w:ascii="Times New Roman" w:hAnsi="Times New Roman"/>
          <w:b/>
          <w:color w:val="auto"/>
          <w:sz w:val="22"/>
          <w:szCs w:val="22"/>
        </w:rPr>
        <w:t>The Royal Bank of Scotland Group plc</w:t>
      </w:r>
    </w:p>
    <w:p w:rsidR="0064266E" w:rsidRPr="0064266E" w:rsidRDefault="0064266E" w:rsidP="0064266E">
      <w:pPr>
        <w:rPr>
          <w:rFonts w:ascii="Times New Roman" w:hAnsi="Times New Roman"/>
          <w:b/>
          <w:bCs/>
          <w:color w:val="auto"/>
          <w:sz w:val="22"/>
          <w:szCs w:val="22"/>
        </w:rPr>
      </w:pPr>
    </w:p>
    <w:p w:rsidR="0064266E" w:rsidRPr="00717262" w:rsidRDefault="0064266E" w:rsidP="0064266E">
      <w:pPr>
        <w:rPr>
          <w:rFonts w:ascii="Times New Roman" w:hAnsi="Times New Roman"/>
          <w:b/>
          <w:bCs/>
          <w:color w:val="auto"/>
          <w:sz w:val="22"/>
          <w:szCs w:val="22"/>
        </w:rPr>
      </w:pPr>
      <w:r w:rsidRPr="0064266E">
        <w:rPr>
          <w:rFonts w:ascii="Times New Roman" w:hAnsi="Times New Roman"/>
          <w:b/>
          <w:bCs/>
          <w:color w:val="auto"/>
          <w:sz w:val="22"/>
          <w:szCs w:val="22"/>
        </w:rPr>
        <w:t xml:space="preserve">Update on </w:t>
      </w:r>
      <w:r w:rsidRPr="0064266E">
        <w:rPr>
          <w:rFonts w:ascii="Times New Roman" w:hAnsi="Times New Roman"/>
          <w:b/>
          <w:color w:val="auto"/>
          <w:sz w:val="22"/>
          <w:szCs w:val="22"/>
        </w:rPr>
        <w:t>RBS’</w:t>
      </w:r>
      <w:r w:rsidRPr="0064266E">
        <w:rPr>
          <w:rFonts w:ascii="Times New Roman" w:hAnsi="Times New Roman"/>
          <w:b/>
          <w:bCs/>
          <w:color w:val="auto"/>
          <w:sz w:val="22"/>
          <w:szCs w:val="22"/>
        </w:rPr>
        <w:t xml:space="preserve">s remaining State Aid obligation </w:t>
      </w:r>
      <w:r w:rsidRPr="00717262">
        <w:rPr>
          <w:rFonts w:ascii="Times New Roman" w:hAnsi="Times New Roman"/>
          <w:b/>
          <w:bCs/>
          <w:color w:val="auto"/>
          <w:sz w:val="22"/>
          <w:szCs w:val="22"/>
        </w:rPr>
        <w:t xml:space="preserve">regarding the business previously described as Williams &amp; Glyn </w:t>
      </w:r>
    </w:p>
    <w:p w:rsidR="0064266E" w:rsidRPr="0064266E" w:rsidRDefault="0064266E" w:rsidP="0064266E">
      <w:pPr>
        <w:rPr>
          <w:rFonts w:ascii="Times New Roman" w:hAnsi="Times New Roman"/>
          <w:b/>
          <w:bCs/>
          <w:color w:val="auto"/>
          <w:sz w:val="22"/>
          <w:szCs w:val="22"/>
        </w:rPr>
      </w:pPr>
    </w:p>
    <w:p w:rsidR="0064266E" w:rsidRPr="0064266E" w:rsidRDefault="009F7091" w:rsidP="0064266E">
      <w:pPr>
        <w:rPr>
          <w:rFonts w:ascii="Times New Roman" w:hAnsi="Times New Roman"/>
          <w:color w:val="auto"/>
          <w:sz w:val="22"/>
          <w:szCs w:val="22"/>
        </w:rPr>
      </w:pPr>
      <w:r>
        <w:rPr>
          <w:rFonts w:ascii="Times New Roman" w:hAnsi="Times New Roman"/>
          <w:color w:val="auto"/>
          <w:sz w:val="22"/>
          <w:szCs w:val="22"/>
        </w:rPr>
        <w:t>26</w:t>
      </w:r>
      <w:r w:rsidR="0064266E" w:rsidRPr="0064266E">
        <w:rPr>
          <w:rFonts w:ascii="Times New Roman" w:hAnsi="Times New Roman"/>
          <w:color w:val="auto"/>
          <w:sz w:val="22"/>
          <w:szCs w:val="22"/>
        </w:rPr>
        <w:t xml:space="preserve"> July 2017</w:t>
      </w:r>
    </w:p>
    <w:p w:rsidR="0064266E" w:rsidRPr="0064266E" w:rsidRDefault="0064266E" w:rsidP="0064266E">
      <w:pPr>
        <w:rPr>
          <w:rFonts w:ascii="Times New Roman" w:hAnsi="Times New Roman"/>
          <w:color w:val="auto"/>
          <w:sz w:val="22"/>
          <w:szCs w:val="22"/>
        </w:rPr>
      </w:pPr>
    </w:p>
    <w:p w:rsidR="0064266E" w:rsidRPr="0064266E" w:rsidRDefault="0064266E" w:rsidP="0064266E">
      <w:pPr>
        <w:rPr>
          <w:rFonts w:ascii="Times New Roman" w:hAnsi="Times New Roman"/>
          <w:color w:val="auto"/>
          <w:sz w:val="22"/>
          <w:szCs w:val="22"/>
        </w:rPr>
      </w:pPr>
    </w:p>
    <w:p w:rsidR="0064266E" w:rsidRPr="0064266E" w:rsidRDefault="0064266E" w:rsidP="0064266E">
      <w:pPr>
        <w:rPr>
          <w:rFonts w:ascii="Times New Roman" w:hAnsi="Times New Roman"/>
          <w:color w:val="auto"/>
          <w:sz w:val="22"/>
          <w:szCs w:val="22"/>
        </w:rPr>
      </w:pPr>
      <w:r w:rsidRPr="0064266E">
        <w:rPr>
          <w:rFonts w:ascii="Times New Roman" w:hAnsi="Times New Roman"/>
          <w:color w:val="auto"/>
          <w:sz w:val="22"/>
          <w:szCs w:val="22"/>
        </w:rPr>
        <w:t xml:space="preserve">Following the consultation process carried out by the European Commission (“EC”) and a market testing exercise carried out by HM Treasury (“HMT”), RBS has been informed by HMT that an alternative remedies package has now been agreed in principle between HMT and the EC Commissioner responsible for competition.  </w:t>
      </w:r>
    </w:p>
    <w:p w:rsidR="0064266E" w:rsidRPr="0064266E" w:rsidRDefault="0064266E" w:rsidP="0064266E">
      <w:pPr>
        <w:rPr>
          <w:rFonts w:ascii="Times New Roman" w:hAnsi="Times New Roman"/>
          <w:color w:val="auto"/>
          <w:sz w:val="22"/>
          <w:szCs w:val="22"/>
        </w:rPr>
      </w:pPr>
    </w:p>
    <w:p w:rsidR="0064266E" w:rsidRPr="0064266E" w:rsidRDefault="0064266E" w:rsidP="0064266E">
      <w:pPr>
        <w:rPr>
          <w:rFonts w:ascii="Times New Roman" w:hAnsi="Times New Roman"/>
          <w:color w:val="auto"/>
          <w:sz w:val="22"/>
          <w:szCs w:val="22"/>
        </w:rPr>
      </w:pPr>
    </w:p>
    <w:p w:rsidR="0064266E" w:rsidRPr="0064266E" w:rsidRDefault="0064266E" w:rsidP="0064266E">
      <w:pPr>
        <w:rPr>
          <w:rFonts w:ascii="Times New Roman" w:hAnsi="Times New Roman"/>
          <w:color w:val="auto"/>
          <w:sz w:val="22"/>
          <w:szCs w:val="22"/>
        </w:rPr>
      </w:pPr>
      <w:r w:rsidRPr="0064266E">
        <w:rPr>
          <w:rFonts w:ascii="Times New Roman" w:hAnsi="Times New Roman"/>
          <w:color w:val="auto"/>
          <w:sz w:val="22"/>
          <w:szCs w:val="22"/>
        </w:rPr>
        <w:t xml:space="preserve">This revised package is focused on the following two remedies to promote competition in the market for banking services to small and medium enterprises (“SMEs”) in the UK. </w:t>
      </w:r>
    </w:p>
    <w:p w:rsidR="0064266E" w:rsidRPr="0064266E" w:rsidRDefault="0064266E" w:rsidP="0064266E">
      <w:pPr>
        <w:rPr>
          <w:rFonts w:ascii="Times New Roman" w:hAnsi="Times New Roman"/>
          <w:color w:val="auto"/>
          <w:sz w:val="22"/>
          <w:szCs w:val="22"/>
        </w:rPr>
      </w:pPr>
    </w:p>
    <w:p w:rsidR="0064266E" w:rsidRPr="0064266E" w:rsidRDefault="0064266E" w:rsidP="0064266E">
      <w:pPr>
        <w:pStyle w:val="ListParagraph"/>
        <w:numPr>
          <w:ilvl w:val="0"/>
          <w:numId w:val="1"/>
        </w:numPr>
        <w:spacing w:after="160" w:line="252" w:lineRule="auto"/>
        <w:ind w:left="567" w:hanging="207"/>
        <w:rPr>
          <w:rFonts w:ascii="Times New Roman" w:hAnsi="Times New Roman"/>
          <w:color w:val="auto"/>
          <w:sz w:val="22"/>
          <w:szCs w:val="22"/>
        </w:rPr>
      </w:pPr>
      <w:r w:rsidRPr="0064266E">
        <w:rPr>
          <w:rFonts w:ascii="Times New Roman" w:hAnsi="Times New Roman"/>
          <w:color w:val="auto"/>
          <w:sz w:val="22"/>
          <w:szCs w:val="22"/>
        </w:rPr>
        <w:t>A £425m Capability and Innovation Fund, to be administered by an independent body, that will grant funding to a range of competitors in the UK banking and financial technology sectors; and</w:t>
      </w:r>
    </w:p>
    <w:p w:rsidR="0064266E" w:rsidRPr="0064266E" w:rsidRDefault="0064266E" w:rsidP="0064266E">
      <w:pPr>
        <w:numPr>
          <w:ilvl w:val="0"/>
          <w:numId w:val="1"/>
        </w:numPr>
        <w:ind w:left="567" w:hanging="207"/>
        <w:rPr>
          <w:rFonts w:ascii="Times New Roman" w:hAnsi="Times New Roman"/>
          <w:color w:val="auto"/>
          <w:sz w:val="22"/>
          <w:szCs w:val="22"/>
        </w:rPr>
      </w:pPr>
      <w:r w:rsidRPr="0064266E">
        <w:rPr>
          <w:rFonts w:ascii="Times New Roman" w:hAnsi="Times New Roman"/>
          <w:color w:val="auto"/>
          <w:sz w:val="22"/>
          <w:szCs w:val="22"/>
        </w:rPr>
        <w:t>An Incentivised Switching Scheme which will provide £275m of funding for eligible challenger banks to help them incentivise SME customers of the business previously described as Williams &amp; Glyn to switch their accounts and loans from RBS paid in the form of “dowries” to the receiving bank.  An additional £75m will be made available by RBS to cover customers’ costs of switching.</w:t>
      </w:r>
    </w:p>
    <w:p w:rsidR="0064266E" w:rsidRPr="0064266E" w:rsidRDefault="0064266E" w:rsidP="0064266E">
      <w:pPr>
        <w:ind w:left="567"/>
        <w:rPr>
          <w:rFonts w:ascii="Times New Roman" w:hAnsi="Times New Roman"/>
          <w:color w:val="1F497D"/>
          <w:sz w:val="22"/>
          <w:szCs w:val="22"/>
        </w:rPr>
      </w:pPr>
    </w:p>
    <w:p w:rsidR="0064266E" w:rsidRPr="0064266E" w:rsidRDefault="0064266E" w:rsidP="0064266E">
      <w:pPr>
        <w:rPr>
          <w:rFonts w:ascii="Times New Roman" w:hAnsi="Times New Roman"/>
          <w:color w:val="auto"/>
          <w:sz w:val="22"/>
          <w:szCs w:val="22"/>
        </w:rPr>
      </w:pPr>
      <w:r w:rsidRPr="0064266E">
        <w:rPr>
          <w:rFonts w:ascii="Times New Roman" w:hAnsi="Times New Roman"/>
          <w:color w:val="auto"/>
          <w:sz w:val="22"/>
          <w:szCs w:val="22"/>
        </w:rPr>
        <w:t xml:space="preserve">This revised package will be submitted to the EC’s College of Commissioners for approval and if agreed will form the basis of a new term sheet in relation to RBS’s remaining State Aid commitments. It is expected to come into effect during H2 2017, upon which  RBS will no longer be obliged to achieve separation and divestment of the business previously described as Williams &amp; Glyn by 31 December 2017.  </w:t>
      </w:r>
    </w:p>
    <w:p w:rsidR="0064266E" w:rsidRPr="0064266E" w:rsidRDefault="0064266E" w:rsidP="0064266E">
      <w:pPr>
        <w:rPr>
          <w:rFonts w:ascii="Times New Roman" w:hAnsi="Times New Roman"/>
          <w:color w:val="auto"/>
          <w:sz w:val="22"/>
          <w:szCs w:val="22"/>
        </w:rPr>
      </w:pPr>
    </w:p>
    <w:p w:rsidR="0064266E" w:rsidRPr="0064266E" w:rsidRDefault="0064266E" w:rsidP="0064266E">
      <w:pPr>
        <w:rPr>
          <w:rFonts w:ascii="Times New Roman" w:hAnsi="Times New Roman"/>
          <w:color w:val="auto"/>
          <w:sz w:val="22"/>
          <w:szCs w:val="22"/>
        </w:rPr>
      </w:pPr>
      <w:r w:rsidRPr="0064266E">
        <w:rPr>
          <w:rFonts w:ascii="Times New Roman" w:hAnsi="Times New Roman"/>
          <w:color w:val="auto"/>
          <w:sz w:val="22"/>
          <w:szCs w:val="22"/>
        </w:rPr>
        <w:t xml:space="preserve">A £750m provision was recognised in RBS’s 2016 Annual Results in relation to the previously proposed package of measures.  An incremental charge of £50m in relation to the revised package and its implementation costs will be recorded in the RBS H1 2017 results which will be </w:t>
      </w:r>
      <w:r w:rsidRPr="0064266E">
        <w:rPr>
          <w:rFonts w:ascii="Times New Roman" w:hAnsi="Times New Roman"/>
          <w:bCs/>
          <w:color w:val="auto"/>
          <w:sz w:val="22"/>
          <w:szCs w:val="22"/>
        </w:rPr>
        <w:t>announced 4</w:t>
      </w:r>
      <w:r w:rsidRPr="0064266E">
        <w:rPr>
          <w:rFonts w:ascii="Times New Roman" w:hAnsi="Times New Roman"/>
          <w:bCs/>
          <w:color w:val="auto"/>
          <w:sz w:val="22"/>
          <w:szCs w:val="22"/>
          <w:vertAlign w:val="superscript"/>
        </w:rPr>
        <w:t>th</w:t>
      </w:r>
      <w:r w:rsidRPr="0064266E">
        <w:rPr>
          <w:rFonts w:ascii="Times New Roman" w:hAnsi="Times New Roman"/>
          <w:bCs/>
          <w:color w:val="auto"/>
          <w:sz w:val="22"/>
          <w:szCs w:val="22"/>
        </w:rPr>
        <w:t xml:space="preserve"> August 2017, taking the total provision to £800m. </w:t>
      </w:r>
    </w:p>
    <w:p w:rsidR="0064266E" w:rsidRPr="0064266E" w:rsidRDefault="0064266E" w:rsidP="0064266E">
      <w:pPr>
        <w:rPr>
          <w:rFonts w:ascii="Times New Roman" w:hAnsi="Times New Roman"/>
          <w:color w:val="auto"/>
          <w:sz w:val="22"/>
          <w:szCs w:val="22"/>
        </w:rPr>
      </w:pPr>
    </w:p>
    <w:p w:rsidR="0064266E" w:rsidRPr="0064266E" w:rsidRDefault="0064266E" w:rsidP="0064266E">
      <w:pPr>
        <w:rPr>
          <w:rFonts w:ascii="Times New Roman" w:hAnsi="Times New Roman"/>
          <w:bCs/>
          <w:color w:val="auto"/>
          <w:sz w:val="22"/>
          <w:szCs w:val="22"/>
        </w:rPr>
      </w:pPr>
      <w:r w:rsidRPr="0064266E">
        <w:rPr>
          <w:rFonts w:ascii="Times New Roman" w:hAnsi="Times New Roman"/>
          <w:bCs/>
          <w:color w:val="auto"/>
          <w:sz w:val="22"/>
          <w:szCs w:val="22"/>
        </w:rPr>
        <w:t>RBS will incur running costs for the duration of the scheme, which are estimated at around £35m and will be substantially incurred before the end of 2019.  Furthermore, under the terms of the revised package, should the uptake within the Incentivised Switching Scheme not be sufficient, RBS could be required to make a further contribution, capped at £50m.</w:t>
      </w:r>
    </w:p>
    <w:p w:rsidR="0064266E" w:rsidRPr="0064266E" w:rsidRDefault="0064266E" w:rsidP="0064266E">
      <w:pPr>
        <w:pStyle w:val="ListParagraph"/>
        <w:spacing w:after="120" w:line="276" w:lineRule="auto"/>
        <w:ind w:left="0"/>
        <w:rPr>
          <w:rFonts w:ascii="Times New Roman" w:hAnsi="Times New Roman"/>
          <w:color w:val="auto"/>
          <w:sz w:val="22"/>
          <w:szCs w:val="22"/>
        </w:rPr>
      </w:pPr>
    </w:p>
    <w:p w:rsidR="0064266E" w:rsidRPr="0064266E" w:rsidRDefault="0064266E" w:rsidP="0064266E">
      <w:pPr>
        <w:pStyle w:val="ListParagraph"/>
        <w:spacing w:after="120" w:line="276" w:lineRule="auto"/>
        <w:ind w:left="0"/>
        <w:rPr>
          <w:rFonts w:ascii="Times New Roman" w:hAnsi="Times New Roman"/>
          <w:color w:val="auto"/>
          <w:sz w:val="22"/>
          <w:szCs w:val="22"/>
        </w:rPr>
      </w:pPr>
      <w:r w:rsidRPr="0064266E">
        <w:rPr>
          <w:rFonts w:ascii="Times New Roman" w:hAnsi="Times New Roman"/>
          <w:color w:val="auto"/>
          <w:sz w:val="22"/>
          <w:szCs w:val="22"/>
        </w:rPr>
        <w:t xml:space="preserve">Ross McEwan, RBS CEO, said “We welcome the progress that HMT and the EC Commissioner responsible for competition have made on agreeing an alternative package of remedies to increase competition in the SME marketplace. We await a formal decision on this proposal which would allow us to resolve our final State Aid divestment obligation.” </w:t>
      </w:r>
    </w:p>
    <w:p w:rsidR="0064266E" w:rsidRPr="0064266E" w:rsidRDefault="0064266E" w:rsidP="0064266E">
      <w:pPr>
        <w:rPr>
          <w:rFonts w:ascii="Times New Roman" w:hAnsi="Times New Roman"/>
          <w:color w:val="auto"/>
          <w:sz w:val="22"/>
          <w:szCs w:val="22"/>
        </w:rPr>
      </w:pPr>
    </w:p>
    <w:p w:rsidR="0064266E" w:rsidRPr="0064266E" w:rsidRDefault="0064266E" w:rsidP="0064266E">
      <w:pPr>
        <w:rPr>
          <w:rFonts w:ascii="Times New Roman" w:hAnsi="Times New Roman"/>
          <w:color w:val="auto"/>
          <w:sz w:val="22"/>
          <w:szCs w:val="22"/>
        </w:rPr>
      </w:pPr>
    </w:p>
    <w:p w:rsidR="0064266E" w:rsidRPr="0064266E" w:rsidRDefault="0064266E" w:rsidP="0064266E">
      <w:pPr>
        <w:rPr>
          <w:rFonts w:ascii="Times New Roman" w:hAnsi="Times New Roman"/>
          <w:color w:val="auto"/>
          <w:sz w:val="22"/>
          <w:szCs w:val="22"/>
        </w:rPr>
      </w:pPr>
      <w:r w:rsidRPr="0064266E">
        <w:rPr>
          <w:rFonts w:ascii="Times New Roman" w:hAnsi="Times New Roman"/>
          <w:color w:val="auto"/>
          <w:sz w:val="22"/>
          <w:szCs w:val="22"/>
        </w:rPr>
        <w:t>Investor Relations</w:t>
      </w:r>
    </w:p>
    <w:p w:rsidR="0064266E" w:rsidRPr="0064266E" w:rsidRDefault="0064266E" w:rsidP="0064266E">
      <w:pPr>
        <w:rPr>
          <w:rFonts w:ascii="Times New Roman" w:hAnsi="Times New Roman"/>
          <w:color w:val="auto"/>
          <w:sz w:val="22"/>
          <w:szCs w:val="22"/>
        </w:rPr>
      </w:pPr>
      <w:r w:rsidRPr="0064266E">
        <w:rPr>
          <w:rFonts w:ascii="Times New Roman" w:hAnsi="Times New Roman"/>
          <w:color w:val="auto"/>
          <w:sz w:val="22"/>
          <w:szCs w:val="22"/>
        </w:rPr>
        <w:t>+44 (0) 20 7672 1758</w:t>
      </w:r>
    </w:p>
    <w:p w:rsidR="0064266E" w:rsidRPr="0064266E" w:rsidRDefault="0064266E" w:rsidP="0064266E">
      <w:pPr>
        <w:rPr>
          <w:rFonts w:ascii="Times New Roman" w:hAnsi="Times New Roman"/>
          <w:color w:val="auto"/>
          <w:sz w:val="22"/>
          <w:szCs w:val="22"/>
        </w:rPr>
      </w:pPr>
    </w:p>
    <w:p w:rsidR="0064266E" w:rsidRPr="0064266E" w:rsidRDefault="0064266E" w:rsidP="0064266E">
      <w:pPr>
        <w:spacing w:line="280" w:lineRule="atLeast"/>
        <w:rPr>
          <w:rFonts w:ascii="Times New Roman" w:eastAsia="Arial" w:hAnsi="Times New Roman"/>
          <w:color w:val="auto"/>
          <w:sz w:val="22"/>
          <w:szCs w:val="22"/>
          <w:lang w:val="en-US" w:eastAsia="en-US"/>
        </w:rPr>
      </w:pPr>
      <w:r w:rsidRPr="0064266E">
        <w:rPr>
          <w:rFonts w:ascii="Times New Roman" w:eastAsia="Arial" w:hAnsi="Times New Roman"/>
          <w:color w:val="auto"/>
          <w:sz w:val="22"/>
          <w:szCs w:val="22"/>
          <w:lang w:val="en-US" w:eastAsia="en-US"/>
        </w:rPr>
        <w:lastRenderedPageBreak/>
        <w:t>RBS Media Relations</w:t>
      </w:r>
    </w:p>
    <w:p w:rsidR="0064266E" w:rsidRPr="0064266E" w:rsidRDefault="0064266E" w:rsidP="0064266E">
      <w:pPr>
        <w:spacing w:line="280" w:lineRule="atLeast"/>
        <w:rPr>
          <w:rFonts w:ascii="Times New Roman" w:eastAsia="Arial" w:hAnsi="Times New Roman"/>
          <w:color w:val="auto"/>
          <w:sz w:val="22"/>
          <w:szCs w:val="22"/>
          <w:lang w:val="en-US" w:eastAsia="en-US"/>
        </w:rPr>
      </w:pPr>
      <w:r w:rsidRPr="0064266E">
        <w:rPr>
          <w:rFonts w:ascii="Times New Roman" w:eastAsia="Arial" w:hAnsi="Times New Roman"/>
          <w:color w:val="auto"/>
          <w:sz w:val="22"/>
          <w:szCs w:val="22"/>
          <w:lang w:val="en-US" w:eastAsia="en-US"/>
        </w:rPr>
        <w:t>+44 (0) 131 523 4205</w:t>
      </w:r>
    </w:p>
    <w:p w:rsidR="0064266E" w:rsidRPr="0064266E" w:rsidRDefault="0064266E" w:rsidP="0064266E">
      <w:pPr>
        <w:rPr>
          <w:rFonts w:ascii="Times New Roman" w:hAnsi="Times New Roman"/>
          <w:color w:val="auto"/>
          <w:sz w:val="22"/>
          <w:szCs w:val="22"/>
          <w:highlight w:val="yellow"/>
        </w:rPr>
      </w:pPr>
    </w:p>
    <w:p w:rsidR="0064266E" w:rsidRPr="0064266E" w:rsidRDefault="0064266E" w:rsidP="0064266E">
      <w:pPr>
        <w:tabs>
          <w:tab w:val="left" w:pos="8080"/>
        </w:tabs>
        <w:rPr>
          <w:rFonts w:ascii="Times New Roman" w:hAnsi="Times New Roman"/>
          <w:color w:val="auto"/>
          <w:sz w:val="22"/>
          <w:szCs w:val="22"/>
          <w:highlight w:val="yellow"/>
        </w:rPr>
      </w:pPr>
    </w:p>
    <w:p w:rsidR="0064266E" w:rsidRPr="0064266E" w:rsidRDefault="0064266E" w:rsidP="0064266E">
      <w:pPr>
        <w:rPr>
          <w:rFonts w:ascii="Times New Roman" w:hAnsi="Times New Roman"/>
          <w:b/>
          <w:color w:val="auto"/>
          <w:sz w:val="22"/>
          <w:szCs w:val="22"/>
        </w:rPr>
      </w:pPr>
    </w:p>
    <w:p w:rsidR="0064266E" w:rsidRPr="0064266E" w:rsidRDefault="0064266E" w:rsidP="0064266E">
      <w:pPr>
        <w:pStyle w:val="aw"/>
        <w:rPr>
          <w:rFonts w:eastAsia="Calibri"/>
          <w:sz w:val="22"/>
          <w:szCs w:val="22"/>
          <w:lang w:val="en-US"/>
        </w:rPr>
      </w:pPr>
      <w:r w:rsidRPr="0064266E">
        <w:rPr>
          <w:rStyle w:val="aj"/>
          <w:rFonts w:eastAsia="Calibri"/>
          <w:b/>
          <w:bCs/>
          <w:iCs/>
          <w:sz w:val="22"/>
          <w:szCs w:val="22"/>
        </w:rPr>
        <w:t>Forward Looking Statements</w:t>
      </w:r>
    </w:p>
    <w:p w:rsidR="0064266E" w:rsidRPr="0064266E" w:rsidRDefault="0064266E" w:rsidP="0064266E">
      <w:pPr>
        <w:rPr>
          <w:rStyle w:val="aj"/>
          <w:rFonts w:ascii="Times New Roman" w:hAnsi="Times New Roman"/>
          <w:color w:val="auto"/>
          <w:sz w:val="22"/>
          <w:szCs w:val="22"/>
        </w:rPr>
      </w:pPr>
      <w:r w:rsidRPr="0064266E">
        <w:rPr>
          <w:rStyle w:val="aj"/>
          <w:rFonts w:ascii="Times New Roman" w:hAnsi="Times New Roman"/>
          <w:color w:val="auto"/>
          <w:sz w:val="22"/>
          <w:szCs w:val="22"/>
        </w:rPr>
        <w:t>This announcement contains forward-looking statements within the meaning of the Private Securities Litigation Reform Act of 1995, including those related to RBS and its subsidiaries' regulatory capital position, risk-weighted assets, impairment losses and credit exposures under certain specified scenarios. In addition, forward-looking statements may include, without limitation, statements typically containing words such as "intends", "expects", "anticipates", "targets", "plans", "estimates" and words of similar import. These statements concern or may affect future matters, such as RBS's future economic results, business and capital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fiscal and regulatory developments, competitive conditions, technological developments, exchange rate fluctuations and general economic conditions. These and other factors, risks and uncertainties that may impact any forward-looking statement or RBS's actual results are discussed in RBS's UK annual report and accounts and interim reports and materials filed with, or furnished to, the US Securities and Exchange Commission, including, but not limited to, RBS's Reports on Form 6-K and most recent Annual Report on Form 20-F.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p>
    <w:p w:rsidR="0064266E" w:rsidRPr="0064266E" w:rsidRDefault="0064266E" w:rsidP="0064266E">
      <w:pPr>
        <w:tabs>
          <w:tab w:val="left" w:pos="8080"/>
        </w:tabs>
        <w:rPr>
          <w:rFonts w:ascii="Times New Roman" w:hAnsi="Times New Roman"/>
          <w:color w:val="auto"/>
          <w:sz w:val="22"/>
          <w:szCs w:val="22"/>
          <w:highlight w:val="yellow"/>
        </w:rPr>
      </w:pPr>
    </w:p>
    <w:p w:rsidR="0064266E" w:rsidRPr="0064266E" w:rsidRDefault="0064266E" w:rsidP="0064266E">
      <w:pPr>
        <w:tabs>
          <w:tab w:val="left" w:pos="8080"/>
        </w:tabs>
        <w:rPr>
          <w:rFonts w:ascii="Times New Roman" w:hAnsi="Times New Roman"/>
          <w:b/>
          <w:color w:val="auto"/>
          <w:sz w:val="22"/>
          <w:szCs w:val="22"/>
        </w:rPr>
      </w:pPr>
      <w:r w:rsidRPr="0064266E">
        <w:rPr>
          <w:rFonts w:ascii="Times New Roman" w:hAnsi="Times New Roman"/>
          <w:b/>
          <w:color w:val="auto"/>
          <w:sz w:val="22"/>
          <w:szCs w:val="22"/>
        </w:rPr>
        <w:t>MAR</w:t>
      </w:r>
    </w:p>
    <w:p w:rsidR="0064266E" w:rsidRPr="0064266E" w:rsidRDefault="0064266E" w:rsidP="0064266E">
      <w:pPr>
        <w:rPr>
          <w:rFonts w:ascii="Times New Roman" w:hAnsi="Times New Roman"/>
          <w:color w:val="auto"/>
          <w:sz w:val="22"/>
          <w:szCs w:val="22"/>
        </w:rPr>
      </w:pPr>
    </w:p>
    <w:p w:rsidR="0064266E" w:rsidRPr="00110430" w:rsidRDefault="0064266E" w:rsidP="0064266E">
      <w:pPr>
        <w:rPr>
          <w:rFonts w:ascii="RN House Sans Regular" w:hAnsi="RN House Sans Regular"/>
          <w:bCs/>
          <w:iCs/>
          <w:color w:val="auto"/>
        </w:rPr>
      </w:pPr>
      <w:r w:rsidRPr="0064266E">
        <w:rPr>
          <w:rFonts w:ascii="Times New Roman" w:hAnsi="Times New Roman"/>
          <w:bCs/>
          <w:iCs/>
          <w:color w:val="auto"/>
          <w:sz w:val="22"/>
          <w:szCs w:val="22"/>
        </w:rPr>
        <w:t>This announcement contains information that qualified or may have qualified as inside information for the purposes of Article 7 of the Market Abuse Regulation (EU) 596/2014 (MAR).  For the purposes of MAR and Article 2 of Commission Implementing Regulation (EU) 2016/1055, this announcement is made by Matt Waymark, Head of Investor Relations for The Royal Bank of Scotland Group</w:t>
      </w:r>
      <w:r w:rsidRPr="00110430">
        <w:rPr>
          <w:rFonts w:ascii="RN House Sans Regular" w:hAnsi="RN House Sans Regular"/>
          <w:bCs/>
          <w:iCs/>
          <w:color w:val="auto"/>
        </w:rPr>
        <w:t>.</w:t>
      </w:r>
    </w:p>
    <w:p w:rsidR="00156D31" w:rsidRDefault="00156D31"/>
    <w:p w:rsidR="00282F19" w:rsidRDefault="00282F19"/>
    <w:p w:rsidR="00282F19" w:rsidRPr="009F7091" w:rsidRDefault="00282F19" w:rsidP="00282F19">
      <w:pPr>
        <w:rPr>
          <w:rFonts w:ascii="Times New Roman" w:hAnsi="Times New Roman"/>
          <w:sz w:val="22"/>
        </w:rPr>
      </w:pPr>
    </w:p>
    <w:p w:rsidR="00282F19" w:rsidRPr="009F7091" w:rsidRDefault="00282F19" w:rsidP="00282F19">
      <w:pPr>
        <w:jc w:val="both"/>
        <w:rPr>
          <w:rFonts w:ascii="Times New Roman" w:hAnsi="Times New Roman"/>
          <w:sz w:val="22"/>
          <w:szCs w:val="15"/>
        </w:rPr>
      </w:pPr>
      <w:r w:rsidRPr="009F7091">
        <w:rPr>
          <w:rFonts w:ascii="Times New Roman" w:hAnsi="Times New Roman"/>
          <w:sz w:val="22"/>
          <w:szCs w:val="15"/>
        </w:rPr>
        <w:t>Legal Entity Identifier:</w:t>
      </w:r>
      <w:r w:rsidRPr="009F7091">
        <w:rPr>
          <w:rFonts w:ascii="Times New Roman" w:hAnsi="Times New Roman"/>
          <w:sz w:val="22"/>
          <w:szCs w:val="15"/>
          <w:lang w:val="en"/>
        </w:rPr>
        <w:t xml:space="preserve"> 2138005O9XJIJN4JPN90</w:t>
      </w:r>
    </w:p>
    <w:p w:rsidR="00282F19" w:rsidRDefault="00282F19" w:rsidP="00282F19">
      <w:pPr>
        <w:rPr>
          <w:sz w:val="22"/>
          <w:szCs w:val="22"/>
        </w:rPr>
      </w:pPr>
    </w:p>
    <w:p w:rsidR="00282F19" w:rsidRDefault="00282F19">
      <w:bookmarkStart w:id="0" w:name="_GoBack"/>
      <w:bookmarkEnd w:id="0"/>
    </w:p>
    <w:sectPr w:rsidR="00282F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N House Sans">
    <w:altName w:val="Arial"/>
    <w:panose1 w:val="020B0504020203020204"/>
    <w:charset w:val="00"/>
    <w:family w:val="swiss"/>
    <w:notTrueType/>
    <w:pitch w:val="variable"/>
    <w:sig w:usb0="00000001" w:usb1="00000002" w:usb2="00000000" w:usb3="00000000" w:csb0="000001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N House Sans Regular">
    <w:panose1 w:val="020B0504020203020204"/>
    <w:charset w:val="00"/>
    <w:family w:val="swiss"/>
    <w:pitch w:val="variable"/>
    <w:sig w:usb0="A0000003" w:usb1="00000002" w:usb2="00000000" w:usb3="00000000" w:csb0="000001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D6E74"/>
    <w:multiLevelType w:val="hybridMultilevel"/>
    <w:tmpl w:val="9E34B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DA6"/>
    <w:rsid w:val="000A56F9"/>
    <w:rsid w:val="00102AD8"/>
    <w:rsid w:val="00156D31"/>
    <w:rsid w:val="00282F19"/>
    <w:rsid w:val="0064266E"/>
    <w:rsid w:val="00717262"/>
    <w:rsid w:val="009F7091"/>
    <w:rsid w:val="00FE5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FE5DA6"/>
    <w:pPr>
      <w:spacing w:after="0" w:line="240" w:lineRule="auto"/>
    </w:pPr>
    <w:rPr>
      <w:rFonts w:ascii="RN House Sans" w:eastAsia="Times New Roman" w:hAnsi="RN House Sans" w:cs="Times New Roman"/>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E5DA6"/>
    <w:pPr>
      <w:spacing w:after="258" w:line="257" w:lineRule="auto"/>
    </w:pPr>
  </w:style>
  <w:style w:type="character" w:customStyle="1" w:styleId="BodyTextChar">
    <w:name w:val="Body Text Char"/>
    <w:basedOn w:val="DefaultParagraphFont"/>
    <w:link w:val="BodyText"/>
    <w:rsid w:val="00FE5DA6"/>
    <w:rPr>
      <w:rFonts w:ascii="RN House Sans" w:eastAsia="Times New Roman" w:hAnsi="RN House Sans" w:cs="Times New Roman"/>
      <w:color w:val="000000"/>
      <w:sz w:val="20"/>
      <w:szCs w:val="20"/>
      <w:lang w:eastAsia="en-GB"/>
    </w:rPr>
  </w:style>
  <w:style w:type="paragraph" w:styleId="CommentText">
    <w:name w:val="annotation text"/>
    <w:basedOn w:val="Normal"/>
    <w:link w:val="CommentTextChar"/>
    <w:uiPriority w:val="99"/>
    <w:rsid w:val="00FE5DA6"/>
  </w:style>
  <w:style w:type="character" w:customStyle="1" w:styleId="CommentTextChar">
    <w:name w:val="Comment Text Char"/>
    <w:basedOn w:val="DefaultParagraphFont"/>
    <w:link w:val="CommentText"/>
    <w:uiPriority w:val="99"/>
    <w:rsid w:val="00FE5DA6"/>
    <w:rPr>
      <w:rFonts w:ascii="RN House Sans" w:eastAsia="Times New Roman" w:hAnsi="RN House Sans" w:cs="Times New Roman"/>
      <w:color w:val="000000"/>
      <w:sz w:val="20"/>
      <w:szCs w:val="20"/>
      <w:lang w:eastAsia="en-GB"/>
    </w:rPr>
  </w:style>
  <w:style w:type="paragraph" w:styleId="ListParagraph">
    <w:name w:val="List Paragraph"/>
    <w:aliases w:val="Numbered list"/>
    <w:basedOn w:val="Normal"/>
    <w:uiPriority w:val="34"/>
    <w:qFormat/>
    <w:rsid w:val="00FE5DA6"/>
    <w:pPr>
      <w:ind w:left="720"/>
      <w:contextualSpacing/>
    </w:pPr>
  </w:style>
  <w:style w:type="character" w:styleId="CommentReference">
    <w:name w:val="annotation reference"/>
    <w:uiPriority w:val="99"/>
    <w:semiHidden/>
    <w:rsid w:val="00FE5DA6"/>
    <w:rPr>
      <w:sz w:val="16"/>
      <w:szCs w:val="16"/>
    </w:rPr>
  </w:style>
  <w:style w:type="character" w:customStyle="1" w:styleId="aj">
    <w:name w:val="aj"/>
    <w:rsid w:val="00FE5DA6"/>
  </w:style>
  <w:style w:type="paragraph" w:customStyle="1" w:styleId="aw">
    <w:name w:val="aw"/>
    <w:basedOn w:val="Normal"/>
    <w:uiPriority w:val="99"/>
    <w:rsid w:val="00FE5DA6"/>
    <w:pPr>
      <w:spacing w:before="100" w:beforeAutospacing="1" w:after="100" w:afterAutospacing="1"/>
    </w:pPr>
    <w:rPr>
      <w:rFonts w:ascii="Times New Roman" w:hAnsi="Times New Roman"/>
      <w:color w:val="auto"/>
      <w:sz w:val="24"/>
      <w:szCs w:val="24"/>
    </w:rPr>
  </w:style>
  <w:style w:type="paragraph" w:styleId="BalloonText">
    <w:name w:val="Balloon Text"/>
    <w:basedOn w:val="Normal"/>
    <w:link w:val="BalloonTextChar"/>
    <w:uiPriority w:val="99"/>
    <w:semiHidden/>
    <w:unhideWhenUsed/>
    <w:rsid w:val="00FE5DA6"/>
    <w:rPr>
      <w:rFonts w:ascii="Tahoma" w:hAnsi="Tahoma" w:cs="Tahoma"/>
      <w:sz w:val="16"/>
      <w:szCs w:val="16"/>
    </w:rPr>
  </w:style>
  <w:style w:type="character" w:customStyle="1" w:styleId="BalloonTextChar">
    <w:name w:val="Balloon Text Char"/>
    <w:basedOn w:val="DefaultParagraphFont"/>
    <w:link w:val="BalloonText"/>
    <w:uiPriority w:val="99"/>
    <w:semiHidden/>
    <w:rsid w:val="00FE5DA6"/>
    <w:rPr>
      <w:rFonts w:ascii="Tahoma" w:eastAsia="Times New Roman" w:hAnsi="Tahoma" w:cs="Tahoma"/>
      <w:color w:val="000000"/>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FE5DA6"/>
    <w:pPr>
      <w:spacing w:after="0" w:line="240" w:lineRule="auto"/>
    </w:pPr>
    <w:rPr>
      <w:rFonts w:ascii="RN House Sans" w:eastAsia="Times New Roman" w:hAnsi="RN House Sans" w:cs="Times New Roman"/>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E5DA6"/>
    <w:pPr>
      <w:spacing w:after="258" w:line="257" w:lineRule="auto"/>
    </w:pPr>
  </w:style>
  <w:style w:type="character" w:customStyle="1" w:styleId="BodyTextChar">
    <w:name w:val="Body Text Char"/>
    <w:basedOn w:val="DefaultParagraphFont"/>
    <w:link w:val="BodyText"/>
    <w:rsid w:val="00FE5DA6"/>
    <w:rPr>
      <w:rFonts w:ascii="RN House Sans" w:eastAsia="Times New Roman" w:hAnsi="RN House Sans" w:cs="Times New Roman"/>
      <w:color w:val="000000"/>
      <w:sz w:val="20"/>
      <w:szCs w:val="20"/>
      <w:lang w:eastAsia="en-GB"/>
    </w:rPr>
  </w:style>
  <w:style w:type="paragraph" w:styleId="CommentText">
    <w:name w:val="annotation text"/>
    <w:basedOn w:val="Normal"/>
    <w:link w:val="CommentTextChar"/>
    <w:uiPriority w:val="99"/>
    <w:rsid w:val="00FE5DA6"/>
  </w:style>
  <w:style w:type="character" w:customStyle="1" w:styleId="CommentTextChar">
    <w:name w:val="Comment Text Char"/>
    <w:basedOn w:val="DefaultParagraphFont"/>
    <w:link w:val="CommentText"/>
    <w:uiPriority w:val="99"/>
    <w:rsid w:val="00FE5DA6"/>
    <w:rPr>
      <w:rFonts w:ascii="RN House Sans" w:eastAsia="Times New Roman" w:hAnsi="RN House Sans" w:cs="Times New Roman"/>
      <w:color w:val="000000"/>
      <w:sz w:val="20"/>
      <w:szCs w:val="20"/>
      <w:lang w:eastAsia="en-GB"/>
    </w:rPr>
  </w:style>
  <w:style w:type="paragraph" w:styleId="ListParagraph">
    <w:name w:val="List Paragraph"/>
    <w:aliases w:val="Numbered list"/>
    <w:basedOn w:val="Normal"/>
    <w:uiPriority w:val="34"/>
    <w:qFormat/>
    <w:rsid w:val="00FE5DA6"/>
    <w:pPr>
      <w:ind w:left="720"/>
      <w:contextualSpacing/>
    </w:pPr>
  </w:style>
  <w:style w:type="character" w:styleId="CommentReference">
    <w:name w:val="annotation reference"/>
    <w:uiPriority w:val="99"/>
    <w:semiHidden/>
    <w:rsid w:val="00FE5DA6"/>
    <w:rPr>
      <w:sz w:val="16"/>
      <w:szCs w:val="16"/>
    </w:rPr>
  </w:style>
  <w:style w:type="character" w:customStyle="1" w:styleId="aj">
    <w:name w:val="aj"/>
    <w:rsid w:val="00FE5DA6"/>
  </w:style>
  <w:style w:type="paragraph" w:customStyle="1" w:styleId="aw">
    <w:name w:val="aw"/>
    <w:basedOn w:val="Normal"/>
    <w:uiPriority w:val="99"/>
    <w:rsid w:val="00FE5DA6"/>
    <w:pPr>
      <w:spacing w:before="100" w:beforeAutospacing="1" w:after="100" w:afterAutospacing="1"/>
    </w:pPr>
    <w:rPr>
      <w:rFonts w:ascii="Times New Roman" w:hAnsi="Times New Roman"/>
      <w:color w:val="auto"/>
      <w:sz w:val="24"/>
      <w:szCs w:val="24"/>
    </w:rPr>
  </w:style>
  <w:style w:type="paragraph" w:styleId="BalloonText">
    <w:name w:val="Balloon Text"/>
    <w:basedOn w:val="Normal"/>
    <w:link w:val="BalloonTextChar"/>
    <w:uiPriority w:val="99"/>
    <w:semiHidden/>
    <w:unhideWhenUsed/>
    <w:rsid w:val="00FE5DA6"/>
    <w:rPr>
      <w:rFonts w:ascii="Tahoma" w:hAnsi="Tahoma" w:cs="Tahoma"/>
      <w:sz w:val="16"/>
      <w:szCs w:val="16"/>
    </w:rPr>
  </w:style>
  <w:style w:type="character" w:customStyle="1" w:styleId="BalloonTextChar">
    <w:name w:val="Balloon Text Char"/>
    <w:basedOn w:val="DefaultParagraphFont"/>
    <w:link w:val="BalloonText"/>
    <w:uiPriority w:val="99"/>
    <w:semiHidden/>
    <w:rsid w:val="00FE5DA6"/>
    <w:rPr>
      <w:rFonts w:ascii="Tahoma" w:eastAsia="Times New Roman" w:hAnsi="Tahoma" w:cs="Tahoma"/>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1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4304</Characters>
  <Application>Microsoft Office Word</Application>
  <DocSecurity>0</DocSecurity>
  <Lines>82</Lines>
  <Paragraphs>49</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Bradyge</dc:creator>
  <cp:lastModifiedBy>ramagek</cp:lastModifiedBy>
  <cp:revision>3</cp:revision>
  <dcterms:created xsi:type="dcterms:W3CDTF">2017-07-26T15:22:00Z</dcterms:created>
  <dcterms:modified xsi:type="dcterms:W3CDTF">2017-07-26T15:22:00Z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1858812</vt:i4>
  </property>
  <property fmtid="{D5CDD505-2E9C-101B-9397-08002B2CF9AE}" pid="3" name="_NewReviewCycle">
    <vt:lpwstr/>
  </property>
  <property fmtid="{D5CDD505-2E9C-101B-9397-08002B2CF9AE}" pid="4" name="_EmailSubject">
    <vt:lpwstr>FINAL RNS</vt:lpwstr>
  </property>
  <property fmtid="{D5CDD505-2E9C-101B-9397-08002B2CF9AE}" pid="5" name="_AuthorEmail">
    <vt:lpwstr>Geraldine.Taylor@rbs.co.uk</vt:lpwstr>
  </property>
  <property fmtid="{D5CDD505-2E9C-101B-9397-08002B2CF9AE}" pid="6" name="_AuthorEmailDisplayName">
    <vt:lpwstr>Taylor, Geraldine (Communications &amp; Marketing)</vt:lpwstr>
  </property>
  <property fmtid="{D5CDD505-2E9C-101B-9397-08002B2CF9AE}" pid="7" name="_ReviewingToolsShownOnce">
    <vt:lpwstr/>
  </property>
</Properties>
</file>