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0D" w:rsidRPr="00C9430D" w:rsidRDefault="00C9430D" w:rsidP="00C9430D">
      <w:pPr>
        <w:spacing w:after="0"/>
        <w:rPr>
          <w:b/>
        </w:rPr>
      </w:pPr>
      <w:r w:rsidRPr="00C9430D">
        <w:rPr>
          <w:b/>
        </w:rPr>
        <w:t>Royal Bank of Scotland Group</w:t>
      </w:r>
    </w:p>
    <w:p w:rsidR="00C9430D" w:rsidRDefault="00C9430D" w:rsidP="00C9430D">
      <w:pPr>
        <w:spacing w:after="0"/>
        <w:rPr>
          <w:b/>
        </w:rPr>
      </w:pPr>
      <w:r w:rsidRPr="00C9430D">
        <w:rPr>
          <w:b/>
        </w:rPr>
        <w:t>2 May 2018</w:t>
      </w:r>
    </w:p>
    <w:p w:rsidR="00586D38" w:rsidRPr="00C9430D" w:rsidRDefault="00586D38" w:rsidP="00C9430D">
      <w:pPr>
        <w:spacing w:after="0"/>
        <w:rPr>
          <w:b/>
        </w:rPr>
      </w:pPr>
    </w:p>
    <w:p w:rsidR="00A2500B" w:rsidRPr="00C9430D" w:rsidRDefault="00C9430D" w:rsidP="00C9430D">
      <w:pPr>
        <w:spacing w:after="0"/>
        <w:rPr>
          <w:b/>
        </w:rPr>
      </w:pPr>
      <w:r w:rsidRPr="00C9430D">
        <w:rPr>
          <w:b/>
        </w:rPr>
        <w:t xml:space="preserve">The Royal Bank of Scotland Group plc ‐ Alternative Remedies Package Framework and State Aid Deed </w:t>
      </w:r>
      <w:r w:rsidR="00FC253F">
        <w:rPr>
          <w:b/>
        </w:rPr>
        <w:t>s</w:t>
      </w:r>
      <w:r w:rsidRPr="00C9430D">
        <w:rPr>
          <w:b/>
        </w:rPr>
        <w:t>igned</w:t>
      </w:r>
    </w:p>
    <w:p w:rsidR="00C9430D" w:rsidRDefault="00C9430D" w:rsidP="00C9430D">
      <w:pPr>
        <w:spacing w:after="0"/>
      </w:pPr>
    </w:p>
    <w:p w:rsidR="00C9430D" w:rsidRDefault="00C9430D" w:rsidP="00C9430D">
      <w:pPr>
        <w:spacing w:after="0"/>
      </w:pPr>
      <w:r w:rsidRPr="00C9430D">
        <w:t>RBS welcomes today’s announcement from Banking Competition Remedies Limited (“BCR Ltd”) on the appointment of its executive leadership. RBS has entered into a Framework and State Aid Deed with HM Treasury and BCR Ltd (the “Deed”), which replaces the existing Re</w:t>
      </w:r>
      <w:r>
        <w:t>vised State Aid Commitment Deed</w:t>
      </w:r>
      <w:r w:rsidRPr="00C9430D">
        <w:t>. The announcement sets out an indicative timescale for the commencement of the previously announced alternative package of remedies in relation to RBS’s commitment to divest the business previously known as Williams &amp; Glyn. BCR Ltd is an independent body established to facilitate and ov</w:t>
      </w:r>
      <w:r>
        <w:t>ersee the delivery of the Deed.</w:t>
      </w:r>
    </w:p>
    <w:p w:rsidR="00C9430D" w:rsidRDefault="00C9430D" w:rsidP="00C9430D">
      <w:pPr>
        <w:spacing w:after="0"/>
      </w:pPr>
    </w:p>
    <w:p w:rsidR="00C9430D" w:rsidRDefault="00C9430D" w:rsidP="00C9430D">
      <w:pPr>
        <w:spacing w:after="0"/>
      </w:pPr>
    </w:p>
    <w:p w:rsidR="00C9430D" w:rsidRDefault="00C9430D" w:rsidP="00C9430D">
      <w:pPr>
        <w:spacing w:after="0"/>
      </w:pPr>
      <w:r>
        <w:t>For further information contact:</w:t>
      </w:r>
    </w:p>
    <w:p w:rsidR="00C9430D" w:rsidRDefault="00C9430D" w:rsidP="00C9430D">
      <w:pPr>
        <w:spacing w:after="0"/>
      </w:pPr>
    </w:p>
    <w:p w:rsidR="00C9430D" w:rsidRPr="00C9430D" w:rsidRDefault="00C9430D" w:rsidP="00C9430D">
      <w:pPr>
        <w:spacing w:after="0"/>
        <w:rPr>
          <w:b/>
        </w:rPr>
      </w:pPr>
      <w:r w:rsidRPr="00C9430D">
        <w:rPr>
          <w:b/>
        </w:rPr>
        <w:t>RBS Investor Relations</w:t>
      </w:r>
    </w:p>
    <w:p w:rsidR="00E03BDE" w:rsidRDefault="00E03BDE" w:rsidP="00E03BDE">
      <w:pPr>
        <w:spacing w:after="0"/>
      </w:pPr>
      <w:r>
        <w:t>Matt Waymark</w:t>
      </w:r>
      <w:bookmarkStart w:id="0" w:name="_GoBack"/>
      <w:bookmarkEnd w:id="0"/>
    </w:p>
    <w:p w:rsidR="00E03BDE" w:rsidRDefault="00E03BDE" w:rsidP="00E03BDE">
      <w:pPr>
        <w:spacing w:after="0"/>
      </w:pPr>
      <w:r>
        <w:t>Head of Investor Relations</w:t>
      </w:r>
    </w:p>
    <w:p w:rsidR="00C9430D" w:rsidRDefault="00C9430D" w:rsidP="00C9430D">
      <w:pPr>
        <w:spacing w:after="0"/>
      </w:pPr>
      <w:r>
        <w:t>+44 (0) 20 7672 1758</w:t>
      </w:r>
    </w:p>
    <w:p w:rsidR="00C9430D" w:rsidRDefault="00C9430D" w:rsidP="00C9430D">
      <w:pPr>
        <w:spacing w:after="0"/>
      </w:pPr>
    </w:p>
    <w:p w:rsidR="00C9430D" w:rsidRPr="00C9430D" w:rsidRDefault="00C9430D" w:rsidP="00C9430D">
      <w:pPr>
        <w:spacing w:after="0"/>
        <w:rPr>
          <w:b/>
        </w:rPr>
      </w:pPr>
      <w:r w:rsidRPr="00C9430D">
        <w:rPr>
          <w:b/>
        </w:rPr>
        <w:t>RBS Media Relations</w:t>
      </w:r>
    </w:p>
    <w:p w:rsidR="00C9430D" w:rsidRDefault="00C9430D" w:rsidP="00C9430D">
      <w:pPr>
        <w:spacing w:after="0"/>
      </w:pPr>
      <w:r>
        <w:t>+44 (0) 13 1523 4205</w:t>
      </w:r>
    </w:p>
    <w:p w:rsidR="00C9430D" w:rsidRDefault="00C9430D" w:rsidP="00C9430D">
      <w:pPr>
        <w:spacing w:after="0"/>
      </w:pPr>
    </w:p>
    <w:p w:rsidR="00C9430D" w:rsidRPr="00C9430D" w:rsidRDefault="00C9430D" w:rsidP="00C9430D">
      <w:pPr>
        <w:spacing w:after="0"/>
        <w:rPr>
          <w:b/>
        </w:rPr>
      </w:pPr>
      <w:r w:rsidRPr="00C9430D">
        <w:rPr>
          <w:b/>
        </w:rPr>
        <w:t>Forward Looking Statements</w:t>
      </w:r>
    </w:p>
    <w:p w:rsidR="00C9430D" w:rsidRDefault="00C9430D" w:rsidP="00C9430D">
      <w:pPr>
        <w:spacing w:after="0"/>
      </w:pPr>
      <w:r>
        <w:t>This announcement contains forward‐looking statements within the meaning of the United States Private Securities Litigation Reform Act of 1995, including (but not limited to) those related to RBS and its subsidiaries' regulatory capital position, and requirements, financial position, future pension funding and contribution requirements, on‐going litigation and regulatory investigations, profitability and financial performance (including financial performance targets), structural reform and the implementation of the UK ring‐fencing regime, the implementation of RBS's restructuring and transformation programme, risk‐weighted assets, impairment losses and credit exposures under certain specified scenarios, increasing competition from new incumbents and disruptive technologies and RBS's exposure to political risks, operational risk, conduct risk, cyber and IT risk and credit rating risk. In addition, forward‐looking statements may include, without limitation, the words "intend", "expect", "anticipate", "target", "plan", "believe", "risk", "estimate", "project", "commit", "should", "could", "probability", "Value‐at‐Risk (</w:t>
      </w:r>
      <w:proofErr w:type="spellStart"/>
      <w:r>
        <w:t>VaR</w:t>
      </w:r>
      <w:proofErr w:type="spellEnd"/>
      <w:r>
        <w:t xml:space="preserve">)", "goal", "objective", "may", "endeavour", "outlook", "optimistic", "prospects" and similar expressions or variations on these expressions.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w:t>
      </w:r>
      <w:r>
        <w:lastRenderedPageBreak/>
        <w:t>competitive conditions, technological developments, interest and exchange rate fluctuations and general economic conditions. These and other factors, risks and uncertainties that may impact any forward‐looking statement or RBS's actual results are discussed in RBS's UK 2017 Annual Report and Accounts (ARA) and other materials filed with, or furnished to, the US Securities and Exchange Commission, including, but not limited to, RBS's most recent Annual Report on Form 20‐F and Reports on Form 6‐K.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C9430D" w:rsidRDefault="00C9430D" w:rsidP="00C9430D">
      <w:pPr>
        <w:spacing w:after="0"/>
      </w:pPr>
    </w:p>
    <w:p w:rsidR="00C9430D" w:rsidRDefault="00C9430D" w:rsidP="00C9430D">
      <w:pPr>
        <w:spacing w:after="0"/>
      </w:pPr>
    </w:p>
    <w:p w:rsidR="00C9430D" w:rsidRDefault="00C9430D" w:rsidP="00C9430D">
      <w:pPr>
        <w:autoSpaceDE w:val="0"/>
        <w:autoSpaceDN w:val="0"/>
        <w:adjustRightInd w:val="0"/>
        <w:spacing w:after="0" w:line="240" w:lineRule="auto"/>
        <w:rPr>
          <w:rFonts w:ascii="Calibri" w:hAnsi="Calibri" w:cs="Calibri"/>
          <w:color w:val="333333"/>
          <w:sz w:val="17"/>
          <w:szCs w:val="17"/>
        </w:rPr>
      </w:pPr>
      <w:r>
        <w:rPr>
          <w:rFonts w:ascii="Calibri" w:hAnsi="Calibri" w:cs="Calibri"/>
          <w:color w:val="333333"/>
          <w:sz w:val="17"/>
          <w:szCs w:val="17"/>
        </w:rPr>
        <w:t>Legal Entity Identifier</w:t>
      </w:r>
    </w:p>
    <w:p w:rsidR="00C9430D" w:rsidRDefault="00C9430D" w:rsidP="00C9430D">
      <w:pPr>
        <w:autoSpaceDE w:val="0"/>
        <w:autoSpaceDN w:val="0"/>
        <w:adjustRightInd w:val="0"/>
        <w:spacing w:after="0" w:line="240" w:lineRule="auto"/>
        <w:rPr>
          <w:rFonts w:ascii="Calibri" w:hAnsi="Calibri" w:cs="Calibri"/>
          <w:color w:val="333333"/>
          <w:sz w:val="17"/>
          <w:szCs w:val="17"/>
        </w:rPr>
      </w:pPr>
    </w:p>
    <w:p w:rsidR="00C9430D" w:rsidRDefault="00C9430D" w:rsidP="00C9430D">
      <w:pPr>
        <w:spacing w:after="0"/>
      </w:pPr>
      <w:r>
        <w:rPr>
          <w:rFonts w:ascii="Calibri" w:hAnsi="Calibri" w:cs="Calibri"/>
          <w:color w:val="333333"/>
          <w:sz w:val="17"/>
          <w:szCs w:val="17"/>
        </w:rPr>
        <w:t xml:space="preserve">The Royal Bank of Scotland Group plc </w:t>
      </w:r>
      <w:r>
        <w:rPr>
          <w:rFonts w:ascii="Calibri" w:hAnsi="Calibri" w:cs="Calibri"/>
          <w:color w:val="333333"/>
          <w:sz w:val="17"/>
          <w:szCs w:val="17"/>
        </w:rPr>
        <w:tab/>
        <w:t>2138005O9XJIJN4JPN90</w:t>
      </w:r>
    </w:p>
    <w:sectPr w:rsidR="00C94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98"/>
    <w:rsid w:val="0018629F"/>
    <w:rsid w:val="00396E2C"/>
    <w:rsid w:val="00586D38"/>
    <w:rsid w:val="007128C8"/>
    <w:rsid w:val="00C9430D"/>
    <w:rsid w:val="00DA0A78"/>
    <w:rsid w:val="00E03BDE"/>
    <w:rsid w:val="00E27698"/>
    <w:rsid w:val="00FC2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davidre</dc:creator>
  <cp:lastModifiedBy>davidre</cp:lastModifiedBy>
  <cp:revision>6</cp:revision>
  <dcterms:created xsi:type="dcterms:W3CDTF">2018-05-01T23:21:00Z</dcterms:created>
  <dcterms:modified xsi:type="dcterms:W3CDTF">2018-05-02T11:17:00Z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-1500348646</vt:i4>
  </property>
  <property fmtid="{D5CDD505-2E9C-101B-9397-08002B2CF9AE}" pid="3" name="_NewReviewCycle">
    <vt:lpwstr/>
  </property>
  <property fmtid="{D5CDD505-2E9C-101B-9397-08002B2CF9AE}" pid="4" name="_EmailSubject">
    <vt:lpwstr>EDC - Project Jade draft RNS for APPROVAL by 10am Wed 2 May</vt:lpwstr>
  </property>
  <property fmtid="{D5CDD505-2E9C-101B-9397-08002B2CF9AE}" pid="5" name="_AuthorEmail">
    <vt:lpwstr>Angus.Davidson@rbs.co.uk</vt:lpwstr>
  </property>
  <property fmtid="{D5CDD505-2E9C-101B-9397-08002B2CF9AE}" pid="6" name="_AuthorEmailDisplayName">
    <vt:lpwstr>Davidson, Angus (RBS Legal)</vt:lpwstr>
  </property>
</Properties>
</file>