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92" w:rsidRPr="00CA4192" w:rsidRDefault="00CA4192" w:rsidP="00CA4192">
      <w:pPr>
        <w:pStyle w:val="Body"/>
        <w:rPr>
          <w:b/>
        </w:rPr>
      </w:pPr>
      <w:bookmarkStart w:id="0" w:name="_GoBack"/>
      <w:bookmarkEnd w:id="0"/>
      <w:r w:rsidRPr="00CA4192">
        <w:rPr>
          <w:b/>
        </w:rPr>
        <w:t xml:space="preserve">Royal Bank of Scotland Group </w:t>
      </w:r>
    </w:p>
    <w:p w:rsidR="0072142A" w:rsidRPr="00A03AFE" w:rsidRDefault="00533FDF" w:rsidP="00CA4192">
      <w:pPr>
        <w:pStyle w:val="Body"/>
      </w:pPr>
      <w:r>
        <w:t>13 August</w:t>
      </w:r>
      <w:r w:rsidR="00ED73D7">
        <w:t xml:space="preserve"> 2018</w:t>
      </w:r>
    </w:p>
    <w:p w:rsidR="00CA4192" w:rsidRDefault="00CA4192" w:rsidP="00CA4192">
      <w:pPr>
        <w:pStyle w:val="Body"/>
        <w:rPr>
          <w:b/>
        </w:rPr>
      </w:pPr>
      <w:r w:rsidRPr="00CA4192">
        <w:rPr>
          <w:b/>
        </w:rPr>
        <w:t xml:space="preserve">The Royal Bank of Scotland Group plc </w:t>
      </w:r>
      <w:r>
        <w:rPr>
          <w:b/>
        </w:rPr>
        <w:t>–</w:t>
      </w:r>
      <w:r w:rsidRPr="00CA4192">
        <w:rPr>
          <w:b/>
        </w:rPr>
        <w:t xml:space="preserve"> </w:t>
      </w:r>
      <w:r w:rsidR="001260DE">
        <w:rPr>
          <w:b/>
        </w:rPr>
        <w:t>update on ring-fencing plans</w:t>
      </w:r>
    </w:p>
    <w:p w:rsidR="000622FC" w:rsidRDefault="00BA76CD" w:rsidP="00ED73D7">
      <w:pPr>
        <w:pStyle w:val="Body"/>
      </w:pPr>
      <w:r>
        <w:t xml:space="preserve">On 31 July 2018, </w:t>
      </w:r>
      <w:r w:rsidR="00B56BC1" w:rsidRPr="00B56BC1">
        <w:t>The Royal Bank of Scotland Group plc (“</w:t>
      </w:r>
      <w:r w:rsidR="00B56BC1" w:rsidRPr="00616755">
        <w:rPr>
          <w:b/>
        </w:rPr>
        <w:t>RBSG</w:t>
      </w:r>
      <w:r w:rsidR="00B56BC1" w:rsidRPr="00B56BC1">
        <w:t xml:space="preserve">” and, together with its subsidiaries, </w:t>
      </w:r>
      <w:r w:rsidR="004046DF">
        <w:t xml:space="preserve">the </w:t>
      </w:r>
      <w:r w:rsidR="00B56BC1" w:rsidRPr="00B56BC1">
        <w:t>"</w:t>
      </w:r>
      <w:r w:rsidR="00B56BC1" w:rsidRPr="00616755">
        <w:rPr>
          <w:b/>
        </w:rPr>
        <w:t>RBS Group</w:t>
      </w:r>
      <w:r w:rsidR="00B56BC1" w:rsidRPr="00B56BC1">
        <w:t xml:space="preserve">") announced </w:t>
      </w:r>
      <w:r>
        <w:t>that its second Rin</w:t>
      </w:r>
      <w:r w:rsidR="00616755">
        <w:t xml:space="preserve">g-Fencing Transfer Scheme </w:t>
      </w:r>
      <w:r w:rsidR="00616755" w:rsidRPr="00616755">
        <w:t>(the “</w:t>
      </w:r>
      <w:r w:rsidR="00616755" w:rsidRPr="00616755">
        <w:rPr>
          <w:b/>
        </w:rPr>
        <w:t>Scheme</w:t>
      </w:r>
      <w:r w:rsidR="00616755" w:rsidRPr="00616755">
        <w:t xml:space="preserve">”) </w:t>
      </w:r>
      <w:r w:rsidR="00616755">
        <w:t xml:space="preserve">under </w:t>
      </w:r>
      <w:r w:rsidR="00616755" w:rsidRPr="00616755">
        <w:t xml:space="preserve">Part VII of the Financial Services and Markets Act 2000 </w:t>
      </w:r>
      <w:r>
        <w:t xml:space="preserve">had been sanctioned on that date </w:t>
      </w:r>
      <w:r w:rsidRPr="00E7056F">
        <w:t xml:space="preserve">by the Court of Session in Scotland.  </w:t>
      </w:r>
      <w:r w:rsidR="004046DF">
        <w:t xml:space="preserve">The </w:t>
      </w:r>
      <w:r w:rsidRPr="00E7056F">
        <w:t>RBS Group is pleased to announce that, effective today, the Scheme has been implemented</w:t>
      </w:r>
      <w:r w:rsidR="000622FC" w:rsidRPr="00E7056F">
        <w:t xml:space="preserve">. </w:t>
      </w:r>
    </w:p>
    <w:p w:rsidR="005361D5" w:rsidRPr="00E7056F" w:rsidRDefault="00E7056F" w:rsidP="00E7056F">
      <w:pPr>
        <w:spacing w:after="140" w:line="290" w:lineRule="auto"/>
        <w:jc w:val="both"/>
      </w:pPr>
      <w:bookmarkStart w:id="1" w:name="_Hlk497495690"/>
      <w:r>
        <w:t>Implementation of the Scheme represents the achievement of a further key milestone in the RBS Group’s journey to full compliance with the ring-fencing legislation.</w:t>
      </w:r>
    </w:p>
    <w:p w:rsidR="00FB030D" w:rsidRDefault="00FB030D" w:rsidP="00C66AD7">
      <w:pPr>
        <w:pStyle w:val="Body"/>
      </w:pPr>
      <w:r w:rsidRPr="00E7056F">
        <w:t xml:space="preserve">For more details of the additional </w:t>
      </w:r>
      <w:r>
        <w:t xml:space="preserve">restructuring steps and end-state ring fencing business model for </w:t>
      </w:r>
      <w:r w:rsidR="004046DF">
        <w:t xml:space="preserve">the </w:t>
      </w:r>
      <w:r>
        <w:t xml:space="preserve">RBS </w:t>
      </w:r>
      <w:r w:rsidR="004046DF">
        <w:t xml:space="preserve">Group </w:t>
      </w:r>
      <w:r>
        <w:t xml:space="preserve">please </w:t>
      </w:r>
      <w:r w:rsidR="00CA7478">
        <w:t xml:space="preserve">refer to </w:t>
      </w:r>
      <w:r>
        <w:t xml:space="preserve">the </w:t>
      </w:r>
      <w:r w:rsidR="00A70E6A">
        <w:t xml:space="preserve">2017 </w:t>
      </w:r>
      <w:r>
        <w:t>RBS Annual Report and Accounts, including pages 109-110.</w:t>
      </w:r>
    </w:p>
    <w:p w:rsidR="00CA7478" w:rsidRPr="00CA7478" w:rsidRDefault="00CA7478" w:rsidP="00CA7478">
      <w:pPr>
        <w:pStyle w:val="Body"/>
      </w:pPr>
    </w:p>
    <w:p w:rsidR="00C66AD7" w:rsidRPr="00051E4E" w:rsidRDefault="00C66AD7" w:rsidP="00C66AD7">
      <w:pPr>
        <w:pStyle w:val="Body"/>
      </w:pPr>
      <w:r w:rsidRPr="00051E4E">
        <w:t>For Further Information Contact:</w:t>
      </w:r>
    </w:p>
    <w:bookmarkEnd w:id="1"/>
    <w:p w:rsidR="00C66AD7" w:rsidRPr="00C66AD7" w:rsidRDefault="00C66AD7" w:rsidP="00C66AD7">
      <w:pPr>
        <w:pStyle w:val="Body"/>
      </w:pPr>
      <w:r w:rsidRPr="0082576E">
        <w:rPr>
          <w:b/>
        </w:rPr>
        <w:t>RBS Investor Relations</w:t>
      </w:r>
      <w:r w:rsidR="0082576E">
        <w:t>:</w:t>
      </w:r>
    </w:p>
    <w:p w:rsidR="00C37107" w:rsidRDefault="00C66AD7" w:rsidP="00051E4E">
      <w:pPr>
        <w:pStyle w:val="Body"/>
        <w:jc w:val="left"/>
      </w:pPr>
      <w:r w:rsidRPr="00C66AD7">
        <w:t>Matt Waymark</w:t>
      </w:r>
      <w:r w:rsidR="00051E4E">
        <w:br/>
      </w:r>
      <w:r w:rsidRPr="00C66AD7">
        <w:t>Head of Investor Relations</w:t>
      </w:r>
      <w:r w:rsidR="00051E4E">
        <w:br/>
      </w:r>
      <w:r w:rsidRPr="00C66AD7">
        <w:t>+44 (0) 20 7672 1758</w:t>
      </w:r>
    </w:p>
    <w:p w:rsidR="00526873" w:rsidRDefault="00526873" w:rsidP="00051E4E">
      <w:pPr>
        <w:pStyle w:val="Body"/>
        <w:jc w:val="left"/>
      </w:pPr>
      <w:r>
        <w:t>Paul Pybus</w:t>
      </w:r>
      <w:r w:rsidR="00051E4E">
        <w:br/>
      </w:r>
      <w:r>
        <w:t>Head of Debt Investor Relations</w:t>
      </w:r>
      <w:r w:rsidR="00051E4E">
        <w:br/>
      </w:r>
      <w:r w:rsidRPr="00C66AD7">
        <w:t xml:space="preserve">+44 (0) 20 </w:t>
      </w:r>
      <w:r w:rsidR="00FB030D" w:rsidRPr="00FB030D">
        <w:t>7678</w:t>
      </w:r>
      <w:r w:rsidR="00FB030D">
        <w:t xml:space="preserve"> </w:t>
      </w:r>
      <w:r w:rsidR="00FB030D" w:rsidRPr="00FB030D">
        <w:t>1153</w:t>
      </w:r>
    </w:p>
    <w:p w:rsidR="00051E4E" w:rsidRDefault="00C66AD7" w:rsidP="00051E4E">
      <w:pPr>
        <w:pStyle w:val="Body"/>
        <w:jc w:val="left"/>
      </w:pPr>
      <w:r w:rsidRPr="0082576E">
        <w:rPr>
          <w:b/>
        </w:rPr>
        <w:t>RBS Media Relations</w:t>
      </w:r>
      <w:r w:rsidR="0082576E">
        <w:t>:</w:t>
      </w:r>
    </w:p>
    <w:p w:rsidR="00C66AD7" w:rsidRPr="00C66AD7" w:rsidRDefault="00C66AD7" w:rsidP="00051E4E">
      <w:pPr>
        <w:pStyle w:val="Body"/>
        <w:jc w:val="left"/>
      </w:pPr>
      <w:r w:rsidRPr="00C66AD7">
        <w:t>+44 (0) 13 1523 4205</w:t>
      </w:r>
    </w:p>
    <w:p w:rsidR="008A120D" w:rsidRPr="008A120D" w:rsidRDefault="008A120D" w:rsidP="008A120D">
      <w:pPr>
        <w:pStyle w:val="Body"/>
        <w:rPr>
          <w:b/>
        </w:rPr>
      </w:pPr>
    </w:p>
    <w:p w:rsidR="00C66AD7" w:rsidRPr="00C66AD7" w:rsidRDefault="00C66AD7" w:rsidP="00C66AD7">
      <w:pPr>
        <w:pStyle w:val="Body"/>
        <w:rPr>
          <w:b/>
        </w:rPr>
      </w:pPr>
      <w:r w:rsidRPr="00C66AD7">
        <w:rPr>
          <w:b/>
        </w:rPr>
        <w:t>Forward Looking Statements</w:t>
      </w:r>
    </w:p>
    <w:p w:rsidR="00C66AD7" w:rsidRDefault="00C66AD7" w:rsidP="00C66AD7">
      <w:pPr>
        <w:pStyle w:val="Body"/>
      </w:pPr>
      <w:r w:rsidRPr="00C66AD7">
        <w:t xml:space="preserve">This announcement contains forward-looking statements within the meaning of the Private Securities Litigation Reform Act of 1995, including those related to RBS and its subsidiaries' regulatory capital position, and requirements, financial position, future pension funding requirements, on-going litigation and regulatory investigations, profitability, risk-weighted assets,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and capital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w:t>
      </w:r>
      <w:r w:rsidRPr="00C66AD7">
        <w:lastRenderedPageBreak/>
        <w:t>annual report and accounts and interim reports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365F0E" w:rsidRDefault="00365F0E" w:rsidP="00051E4E">
      <w:pPr>
        <w:pStyle w:val="Body"/>
        <w:jc w:val="left"/>
        <w:rPr>
          <w:b/>
        </w:rPr>
      </w:pPr>
    </w:p>
    <w:p w:rsidR="00365F0E" w:rsidRDefault="00365F0E" w:rsidP="00051E4E">
      <w:pPr>
        <w:pStyle w:val="Body"/>
        <w:jc w:val="left"/>
        <w:rPr>
          <w:b/>
        </w:rPr>
      </w:pPr>
    </w:p>
    <w:p w:rsidR="00C466CC" w:rsidRPr="00051E4E" w:rsidRDefault="00051E4E" w:rsidP="00051E4E">
      <w:pPr>
        <w:pStyle w:val="Body"/>
        <w:jc w:val="left"/>
        <w:rPr>
          <w:b/>
        </w:rPr>
      </w:pPr>
      <w:r>
        <w:rPr>
          <w:b/>
        </w:rPr>
        <w:t>Legal Entity Identifiers</w:t>
      </w:r>
    </w:p>
    <w:tbl>
      <w:tblPr>
        <w:tblStyle w:val="TableGrid"/>
        <w:tblW w:w="0" w:type="auto"/>
        <w:tblLook w:val="04A0" w:firstRow="1" w:lastRow="0" w:firstColumn="1" w:lastColumn="0" w:noHBand="0" w:noVBand="1"/>
      </w:tblPr>
      <w:tblGrid>
        <w:gridCol w:w="4473"/>
        <w:gridCol w:w="4474"/>
      </w:tblGrid>
      <w:tr w:rsidR="00C466CC" w:rsidRPr="00C466CC" w:rsidTr="00051E4E">
        <w:tc>
          <w:tcPr>
            <w:tcW w:w="4473" w:type="dxa"/>
          </w:tcPr>
          <w:p w:rsidR="00C466CC" w:rsidRPr="00C466CC" w:rsidRDefault="00C466CC" w:rsidP="0027226B">
            <w:pPr>
              <w:pStyle w:val="Body"/>
              <w:spacing w:after="0" w:line="240" w:lineRule="auto"/>
            </w:pPr>
            <w:r>
              <w:t>The Royal Bank of Scotland Group plc</w:t>
            </w:r>
          </w:p>
        </w:tc>
        <w:tc>
          <w:tcPr>
            <w:tcW w:w="4474" w:type="dxa"/>
          </w:tcPr>
          <w:p w:rsidR="00C466CC" w:rsidRPr="00C466CC" w:rsidRDefault="00C466CC" w:rsidP="0027226B">
            <w:pPr>
              <w:pStyle w:val="Body"/>
              <w:spacing w:after="0" w:line="240" w:lineRule="auto"/>
            </w:pPr>
            <w:r>
              <w:t>2138005O9XJIJN4JPN90</w:t>
            </w:r>
          </w:p>
        </w:tc>
      </w:tr>
      <w:tr w:rsidR="00C466CC" w:rsidRPr="00C466CC" w:rsidTr="00051E4E">
        <w:tc>
          <w:tcPr>
            <w:tcW w:w="4473" w:type="dxa"/>
          </w:tcPr>
          <w:p w:rsidR="00C466CC" w:rsidRPr="00C466CC" w:rsidRDefault="00C466CC" w:rsidP="0027226B">
            <w:pPr>
              <w:pStyle w:val="Body"/>
              <w:spacing w:after="0" w:line="240" w:lineRule="auto"/>
            </w:pPr>
            <w:r>
              <w:t>National Westminster Bank Plc</w:t>
            </w:r>
          </w:p>
        </w:tc>
        <w:tc>
          <w:tcPr>
            <w:tcW w:w="4474" w:type="dxa"/>
          </w:tcPr>
          <w:p w:rsidR="00C466CC" w:rsidRPr="00C466CC" w:rsidRDefault="00C466CC" w:rsidP="0027226B">
            <w:pPr>
              <w:pStyle w:val="Body"/>
              <w:spacing w:after="0" w:line="240" w:lineRule="auto"/>
            </w:pPr>
            <w:r>
              <w:t>213800IBT39XQ9C4CP71</w:t>
            </w:r>
          </w:p>
        </w:tc>
      </w:tr>
      <w:tr w:rsidR="00C466CC" w:rsidRPr="00C466CC" w:rsidTr="00051E4E">
        <w:tc>
          <w:tcPr>
            <w:tcW w:w="4473" w:type="dxa"/>
          </w:tcPr>
          <w:p w:rsidR="00C466CC" w:rsidRPr="00C466CC" w:rsidRDefault="00051E4E" w:rsidP="0027226B">
            <w:pPr>
              <w:pStyle w:val="Body"/>
              <w:spacing w:after="0" w:line="240" w:lineRule="auto"/>
            </w:pPr>
            <w:r>
              <w:t>NatWest Markets Plc</w:t>
            </w:r>
          </w:p>
        </w:tc>
        <w:tc>
          <w:tcPr>
            <w:tcW w:w="4474" w:type="dxa"/>
          </w:tcPr>
          <w:p w:rsidR="00C466CC" w:rsidRPr="00C466CC" w:rsidRDefault="00051E4E" w:rsidP="0027226B">
            <w:pPr>
              <w:pStyle w:val="Body"/>
              <w:spacing w:after="0" w:line="240" w:lineRule="auto"/>
            </w:pPr>
            <w:r>
              <w:t>RR3QWICWWIPCS8A4S074</w:t>
            </w:r>
          </w:p>
        </w:tc>
      </w:tr>
    </w:tbl>
    <w:p w:rsidR="00EC7256" w:rsidRPr="00EC7256" w:rsidRDefault="00EC7256" w:rsidP="00B26025">
      <w:pPr>
        <w:pStyle w:val="Body"/>
        <w:rPr>
          <w:b/>
        </w:rPr>
      </w:pPr>
    </w:p>
    <w:p w:rsidR="00EC7256" w:rsidRDefault="00EC7256" w:rsidP="00C466CC">
      <w:pPr>
        <w:pStyle w:val="Body"/>
        <w:jc w:val="left"/>
      </w:pPr>
    </w:p>
    <w:sectPr w:rsidR="00EC7256" w:rsidSect="0072142A">
      <w:footerReference w:type="default" r:id="rId9"/>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98" w:rsidRDefault="00FD0798">
      <w:r>
        <w:separator/>
      </w:r>
    </w:p>
  </w:endnote>
  <w:endnote w:type="continuationSeparator" w:id="0">
    <w:p w:rsidR="00FD0798" w:rsidRDefault="00FD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31" w:rsidRDefault="00A16A31">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A02ED3">
      <w:rPr>
        <w:rStyle w:val="PageNumber"/>
        <w:noProof/>
        <w:kern w:val="17"/>
      </w:rPr>
      <w:t>2</w:t>
    </w:r>
    <w:r>
      <w:rPr>
        <w:rStyle w:val="PageNumber"/>
        <w:kern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98" w:rsidRDefault="00FD0798">
      <w:r>
        <w:separator/>
      </w:r>
    </w:p>
  </w:footnote>
  <w:footnote w:type="continuationSeparator" w:id="0">
    <w:p w:rsidR="00FD0798" w:rsidRDefault="00FD0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02A6A04"/>
    <w:multiLevelType w:val="hybridMultilevel"/>
    <w:tmpl w:val="20CC9890"/>
    <w:lvl w:ilvl="0" w:tplc="5C605CD2">
      <w:numFmt w:val="bullet"/>
      <w:lvlText w:val="•"/>
      <w:lvlJc w:val="left"/>
      <w:pPr>
        <w:ind w:left="1363" w:hanging="683"/>
      </w:pPr>
      <w:rPr>
        <w:rFonts w:ascii="Arial" w:eastAsia="Times New Roman" w:hAnsi="Arial" w:cs="Arial" w:hint="default"/>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5">
    <w:nsid w:val="33A74A8C"/>
    <w:multiLevelType w:val="multilevel"/>
    <w:tmpl w:val="50483CFA"/>
    <w:numStyleLink w:val="engage"/>
  </w:abstractNum>
  <w:abstractNum w:abstractNumId="16">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8">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1">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D347763"/>
    <w:multiLevelType w:val="multilevel"/>
    <w:tmpl w:val="50483CFA"/>
    <w:numStyleLink w:val="engage"/>
  </w:abstractNum>
  <w:abstractNum w:abstractNumId="25">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6">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7">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4">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5">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7">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8">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3">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4">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5">
    <w:nsid w:val="75D005F0"/>
    <w:multiLevelType w:val="hybridMultilevel"/>
    <w:tmpl w:val="3052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0C4710"/>
    <w:multiLevelType w:val="hybridMultilevel"/>
    <w:tmpl w:val="D85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8">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6"/>
  </w:num>
  <w:num w:numId="2">
    <w:abstractNumId w:val="43"/>
  </w:num>
  <w:num w:numId="3">
    <w:abstractNumId w:val="17"/>
  </w:num>
  <w:num w:numId="4">
    <w:abstractNumId w:val="5"/>
  </w:num>
  <w:num w:numId="5">
    <w:abstractNumId w:val="25"/>
  </w:num>
  <w:num w:numId="6">
    <w:abstractNumId w:val="20"/>
  </w:num>
  <w:num w:numId="7">
    <w:abstractNumId w:val="6"/>
  </w:num>
  <w:num w:numId="8">
    <w:abstractNumId w:val="16"/>
  </w:num>
  <w:num w:numId="9">
    <w:abstractNumId w:val="11"/>
  </w:num>
  <w:num w:numId="10">
    <w:abstractNumId w:val="32"/>
  </w:num>
  <w:num w:numId="11">
    <w:abstractNumId w:val="48"/>
  </w:num>
  <w:num w:numId="12">
    <w:abstractNumId w:val="7"/>
  </w:num>
  <w:num w:numId="13">
    <w:abstractNumId w:val="21"/>
  </w:num>
  <w:num w:numId="14">
    <w:abstractNumId w:val="29"/>
  </w:num>
  <w:num w:numId="15">
    <w:abstractNumId w:val="23"/>
  </w:num>
  <w:num w:numId="16">
    <w:abstractNumId w:val="28"/>
  </w:num>
  <w:num w:numId="17">
    <w:abstractNumId w:val="27"/>
  </w:num>
  <w:num w:numId="18">
    <w:abstractNumId w:val="8"/>
  </w:num>
  <w:num w:numId="19">
    <w:abstractNumId w:val="40"/>
  </w:num>
  <w:num w:numId="20">
    <w:abstractNumId w:val="39"/>
  </w:num>
  <w:num w:numId="21">
    <w:abstractNumId w:val="49"/>
  </w:num>
  <w:num w:numId="22">
    <w:abstractNumId w:val="1"/>
  </w:num>
  <w:num w:numId="23">
    <w:abstractNumId w:val="35"/>
  </w:num>
  <w:num w:numId="24">
    <w:abstractNumId w:val="33"/>
  </w:num>
  <w:num w:numId="25">
    <w:abstractNumId w:val="47"/>
  </w:num>
  <w:num w:numId="26">
    <w:abstractNumId w:val="36"/>
  </w:num>
  <w:num w:numId="27">
    <w:abstractNumId w:val="31"/>
  </w:num>
  <w:num w:numId="28">
    <w:abstractNumId w:val="44"/>
  </w:num>
  <w:num w:numId="29">
    <w:abstractNumId w:val="42"/>
  </w:num>
  <w:num w:numId="30">
    <w:abstractNumId w:val="19"/>
  </w:num>
  <w:num w:numId="31">
    <w:abstractNumId w:val="4"/>
  </w:num>
  <w:num w:numId="32">
    <w:abstractNumId w:val="13"/>
  </w:num>
  <w:num w:numId="33">
    <w:abstractNumId w:val="2"/>
  </w:num>
  <w:num w:numId="34">
    <w:abstractNumId w:val="37"/>
  </w:num>
  <w:num w:numId="35">
    <w:abstractNumId w:val="0"/>
  </w:num>
  <w:num w:numId="36">
    <w:abstractNumId w:val="18"/>
  </w:num>
  <w:num w:numId="37">
    <w:abstractNumId w:val="38"/>
  </w:num>
  <w:num w:numId="38">
    <w:abstractNumId w:val="10"/>
  </w:num>
  <w:num w:numId="39">
    <w:abstractNumId w:val="22"/>
  </w:num>
  <w:num w:numId="40">
    <w:abstractNumId w:val="41"/>
  </w:num>
  <w:num w:numId="41">
    <w:abstractNumId w:val="9"/>
  </w:num>
  <w:num w:numId="42">
    <w:abstractNumId w:val="30"/>
  </w:num>
  <w:num w:numId="43">
    <w:abstractNumId w:val="34"/>
  </w:num>
  <w:num w:numId="44">
    <w:abstractNumId w:val="3"/>
  </w:num>
  <w:num w:numId="45">
    <w:abstractNumId w:val="12"/>
  </w:num>
  <w:num w:numId="46">
    <w:abstractNumId w:val="15"/>
  </w:num>
  <w:num w:numId="47">
    <w:abstractNumId w:val="24"/>
  </w:num>
  <w:num w:numId="48">
    <w:abstractNumId w:val="26"/>
  </w:num>
  <w:num w:numId="49">
    <w:abstractNumId w:val="33"/>
  </w:num>
  <w:num w:numId="50">
    <w:abstractNumId w:val="46"/>
  </w:num>
  <w:num w:numId="51">
    <w:abstractNumId w:val="14"/>
  </w:num>
  <w:num w:numId="52">
    <w:abstractNumId w:val="4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y Authorised User">
    <w15:presenceInfo w15:providerId="None" w15:userId="Any Authorised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72142A"/>
    <w:rsid w:val="00003A07"/>
    <w:rsid w:val="00006062"/>
    <w:rsid w:val="000079AF"/>
    <w:rsid w:val="00015D3B"/>
    <w:rsid w:val="00022235"/>
    <w:rsid w:val="000235EF"/>
    <w:rsid w:val="00026C99"/>
    <w:rsid w:val="00027A27"/>
    <w:rsid w:val="00050E42"/>
    <w:rsid w:val="000512E2"/>
    <w:rsid w:val="00051E4E"/>
    <w:rsid w:val="00053619"/>
    <w:rsid w:val="00061F6A"/>
    <w:rsid w:val="000622FC"/>
    <w:rsid w:val="00065E1E"/>
    <w:rsid w:val="00073813"/>
    <w:rsid w:val="00074212"/>
    <w:rsid w:val="00087DA3"/>
    <w:rsid w:val="00090B7E"/>
    <w:rsid w:val="000931B2"/>
    <w:rsid w:val="0009597B"/>
    <w:rsid w:val="00097071"/>
    <w:rsid w:val="000A7336"/>
    <w:rsid w:val="000A7412"/>
    <w:rsid w:val="000B63AC"/>
    <w:rsid w:val="000C17D7"/>
    <w:rsid w:val="000D00CE"/>
    <w:rsid w:val="000D1C2B"/>
    <w:rsid w:val="000D2647"/>
    <w:rsid w:val="000D5311"/>
    <w:rsid w:val="000D7DB1"/>
    <w:rsid w:val="000E15FA"/>
    <w:rsid w:val="000E6686"/>
    <w:rsid w:val="000E6C28"/>
    <w:rsid w:val="000E6F20"/>
    <w:rsid w:val="000E7854"/>
    <w:rsid w:val="000F7D98"/>
    <w:rsid w:val="00113D56"/>
    <w:rsid w:val="00113EF1"/>
    <w:rsid w:val="00113FB8"/>
    <w:rsid w:val="001145DC"/>
    <w:rsid w:val="00115418"/>
    <w:rsid w:val="0011587E"/>
    <w:rsid w:val="001204A7"/>
    <w:rsid w:val="0012234E"/>
    <w:rsid w:val="001260DE"/>
    <w:rsid w:val="00133276"/>
    <w:rsid w:val="0013505A"/>
    <w:rsid w:val="0014232F"/>
    <w:rsid w:val="00152BE7"/>
    <w:rsid w:val="00157976"/>
    <w:rsid w:val="001644BF"/>
    <w:rsid w:val="00165EAD"/>
    <w:rsid w:val="00183E8B"/>
    <w:rsid w:val="0019321E"/>
    <w:rsid w:val="001951FA"/>
    <w:rsid w:val="00195EFD"/>
    <w:rsid w:val="001965A1"/>
    <w:rsid w:val="001A73B2"/>
    <w:rsid w:val="001A760B"/>
    <w:rsid w:val="001B0622"/>
    <w:rsid w:val="001B0FD0"/>
    <w:rsid w:val="001B200B"/>
    <w:rsid w:val="001B255B"/>
    <w:rsid w:val="001B2790"/>
    <w:rsid w:val="001B4108"/>
    <w:rsid w:val="001B524C"/>
    <w:rsid w:val="001B546C"/>
    <w:rsid w:val="001B5D2A"/>
    <w:rsid w:val="001C2AC0"/>
    <w:rsid w:val="001C33D8"/>
    <w:rsid w:val="001C5781"/>
    <w:rsid w:val="001C7CE1"/>
    <w:rsid w:val="001D064B"/>
    <w:rsid w:val="001D51E4"/>
    <w:rsid w:val="001D72FA"/>
    <w:rsid w:val="001E53DD"/>
    <w:rsid w:val="001E6836"/>
    <w:rsid w:val="001F001A"/>
    <w:rsid w:val="002157DE"/>
    <w:rsid w:val="00216A2A"/>
    <w:rsid w:val="0022411E"/>
    <w:rsid w:val="0022497C"/>
    <w:rsid w:val="00231667"/>
    <w:rsid w:val="002325EF"/>
    <w:rsid w:val="00234185"/>
    <w:rsid w:val="00240DCC"/>
    <w:rsid w:val="00247BD2"/>
    <w:rsid w:val="00247F62"/>
    <w:rsid w:val="00250444"/>
    <w:rsid w:val="00256882"/>
    <w:rsid w:val="00261DD7"/>
    <w:rsid w:val="0027226B"/>
    <w:rsid w:val="00275374"/>
    <w:rsid w:val="0028738D"/>
    <w:rsid w:val="00296248"/>
    <w:rsid w:val="002A4A4B"/>
    <w:rsid w:val="002B45B9"/>
    <w:rsid w:val="002B72C8"/>
    <w:rsid w:val="002B7FDA"/>
    <w:rsid w:val="002D1947"/>
    <w:rsid w:val="002D1DAD"/>
    <w:rsid w:val="002D3BE7"/>
    <w:rsid w:val="002E0DE9"/>
    <w:rsid w:val="002E1DA0"/>
    <w:rsid w:val="002F1D8B"/>
    <w:rsid w:val="0030555B"/>
    <w:rsid w:val="00306591"/>
    <w:rsid w:val="0031059C"/>
    <w:rsid w:val="003138B0"/>
    <w:rsid w:val="003421C6"/>
    <w:rsid w:val="00344064"/>
    <w:rsid w:val="0034670E"/>
    <w:rsid w:val="00362B05"/>
    <w:rsid w:val="00365F0E"/>
    <w:rsid w:val="003731B7"/>
    <w:rsid w:val="00375E49"/>
    <w:rsid w:val="003817F1"/>
    <w:rsid w:val="003A45C4"/>
    <w:rsid w:val="003B098D"/>
    <w:rsid w:val="003B45DB"/>
    <w:rsid w:val="003B5910"/>
    <w:rsid w:val="003C5624"/>
    <w:rsid w:val="003C73D0"/>
    <w:rsid w:val="003D0802"/>
    <w:rsid w:val="003D6A51"/>
    <w:rsid w:val="003E351E"/>
    <w:rsid w:val="003E67D0"/>
    <w:rsid w:val="003E7E2E"/>
    <w:rsid w:val="003F0D5C"/>
    <w:rsid w:val="003F2253"/>
    <w:rsid w:val="003F2EE7"/>
    <w:rsid w:val="003F3111"/>
    <w:rsid w:val="003F5078"/>
    <w:rsid w:val="003F5EC0"/>
    <w:rsid w:val="0040063D"/>
    <w:rsid w:val="00400DC4"/>
    <w:rsid w:val="004046DF"/>
    <w:rsid w:val="00405378"/>
    <w:rsid w:val="00410873"/>
    <w:rsid w:val="00411838"/>
    <w:rsid w:val="00420F95"/>
    <w:rsid w:val="00434624"/>
    <w:rsid w:val="00434F8E"/>
    <w:rsid w:val="00435F0F"/>
    <w:rsid w:val="00440282"/>
    <w:rsid w:val="004435BD"/>
    <w:rsid w:val="00460A0F"/>
    <w:rsid w:val="00460E12"/>
    <w:rsid w:val="004622DC"/>
    <w:rsid w:val="0047077B"/>
    <w:rsid w:val="00477E6D"/>
    <w:rsid w:val="00482CE3"/>
    <w:rsid w:val="00496017"/>
    <w:rsid w:val="00496C62"/>
    <w:rsid w:val="004A5BF8"/>
    <w:rsid w:val="004B6D8F"/>
    <w:rsid w:val="004B7085"/>
    <w:rsid w:val="004C0C9E"/>
    <w:rsid w:val="004C3C22"/>
    <w:rsid w:val="004D4E05"/>
    <w:rsid w:val="004D732D"/>
    <w:rsid w:val="004E3B7F"/>
    <w:rsid w:val="004E4DD1"/>
    <w:rsid w:val="004E538C"/>
    <w:rsid w:val="004E6E0F"/>
    <w:rsid w:val="004E6F58"/>
    <w:rsid w:val="004F5FAA"/>
    <w:rsid w:val="004F666C"/>
    <w:rsid w:val="005015E9"/>
    <w:rsid w:val="00501DDE"/>
    <w:rsid w:val="005026C2"/>
    <w:rsid w:val="0050468F"/>
    <w:rsid w:val="0051195A"/>
    <w:rsid w:val="00513BFD"/>
    <w:rsid w:val="0051433D"/>
    <w:rsid w:val="0051530E"/>
    <w:rsid w:val="00524A7D"/>
    <w:rsid w:val="00526873"/>
    <w:rsid w:val="005274DE"/>
    <w:rsid w:val="005278B5"/>
    <w:rsid w:val="005339CD"/>
    <w:rsid w:val="00533FDF"/>
    <w:rsid w:val="005361D5"/>
    <w:rsid w:val="00540A4F"/>
    <w:rsid w:val="00543720"/>
    <w:rsid w:val="00544854"/>
    <w:rsid w:val="005646F3"/>
    <w:rsid w:val="00574131"/>
    <w:rsid w:val="00580AA6"/>
    <w:rsid w:val="00581584"/>
    <w:rsid w:val="00590345"/>
    <w:rsid w:val="00590D96"/>
    <w:rsid w:val="005927AF"/>
    <w:rsid w:val="005A2632"/>
    <w:rsid w:val="005A4CCB"/>
    <w:rsid w:val="005A4ECE"/>
    <w:rsid w:val="005B136E"/>
    <w:rsid w:val="005B3D48"/>
    <w:rsid w:val="005B4294"/>
    <w:rsid w:val="005B49CF"/>
    <w:rsid w:val="005B7049"/>
    <w:rsid w:val="005C0117"/>
    <w:rsid w:val="005D6A31"/>
    <w:rsid w:val="005D7121"/>
    <w:rsid w:val="005E0338"/>
    <w:rsid w:val="005E0FDC"/>
    <w:rsid w:val="005E2072"/>
    <w:rsid w:val="00600BE5"/>
    <w:rsid w:val="0060145E"/>
    <w:rsid w:val="006030EA"/>
    <w:rsid w:val="006147C7"/>
    <w:rsid w:val="00615E9B"/>
    <w:rsid w:val="00615FF8"/>
    <w:rsid w:val="00616755"/>
    <w:rsid w:val="00616D18"/>
    <w:rsid w:val="006172D0"/>
    <w:rsid w:val="00620236"/>
    <w:rsid w:val="00623ED5"/>
    <w:rsid w:val="006348DA"/>
    <w:rsid w:val="00637DFF"/>
    <w:rsid w:val="00640AB9"/>
    <w:rsid w:val="00642B39"/>
    <w:rsid w:val="00650485"/>
    <w:rsid w:val="006519F7"/>
    <w:rsid w:val="0065265A"/>
    <w:rsid w:val="00652D4F"/>
    <w:rsid w:val="00667174"/>
    <w:rsid w:val="006733F1"/>
    <w:rsid w:val="00674B5F"/>
    <w:rsid w:val="00683C8B"/>
    <w:rsid w:val="00687D21"/>
    <w:rsid w:val="00694DB1"/>
    <w:rsid w:val="006B4F59"/>
    <w:rsid w:val="006B5980"/>
    <w:rsid w:val="006C412F"/>
    <w:rsid w:val="006D130D"/>
    <w:rsid w:val="006D6184"/>
    <w:rsid w:val="006D69B4"/>
    <w:rsid w:val="006E1B56"/>
    <w:rsid w:val="006F7B7E"/>
    <w:rsid w:val="00700BB2"/>
    <w:rsid w:val="00705541"/>
    <w:rsid w:val="007106F9"/>
    <w:rsid w:val="0071231A"/>
    <w:rsid w:val="00713A13"/>
    <w:rsid w:val="00715489"/>
    <w:rsid w:val="00720804"/>
    <w:rsid w:val="0072142A"/>
    <w:rsid w:val="00722B3F"/>
    <w:rsid w:val="007232D6"/>
    <w:rsid w:val="00724241"/>
    <w:rsid w:val="00744EFB"/>
    <w:rsid w:val="00750BE5"/>
    <w:rsid w:val="007513DF"/>
    <w:rsid w:val="00753C68"/>
    <w:rsid w:val="0075622C"/>
    <w:rsid w:val="00761285"/>
    <w:rsid w:val="00761A13"/>
    <w:rsid w:val="00762495"/>
    <w:rsid w:val="00766FA7"/>
    <w:rsid w:val="007809EC"/>
    <w:rsid w:val="007934D9"/>
    <w:rsid w:val="00794259"/>
    <w:rsid w:val="00796003"/>
    <w:rsid w:val="00796846"/>
    <w:rsid w:val="007A2284"/>
    <w:rsid w:val="007A3C7C"/>
    <w:rsid w:val="007A55B6"/>
    <w:rsid w:val="007B56AF"/>
    <w:rsid w:val="007B5EF5"/>
    <w:rsid w:val="007B71BB"/>
    <w:rsid w:val="007C034D"/>
    <w:rsid w:val="007C2245"/>
    <w:rsid w:val="007C2A67"/>
    <w:rsid w:val="007D267D"/>
    <w:rsid w:val="007D351A"/>
    <w:rsid w:val="007E1C10"/>
    <w:rsid w:val="007E6B7A"/>
    <w:rsid w:val="007E71AE"/>
    <w:rsid w:val="007E7C63"/>
    <w:rsid w:val="007F6E16"/>
    <w:rsid w:val="008003EA"/>
    <w:rsid w:val="008019A6"/>
    <w:rsid w:val="00806A5C"/>
    <w:rsid w:val="008147A5"/>
    <w:rsid w:val="0082205B"/>
    <w:rsid w:val="0082576E"/>
    <w:rsid w:val="008301A4"/>
    <w:rsid w:val="008324C4"/>
    <w:rsid w:val="00833DA0"/>
    <w:rsid w:val="00834CF8"/>
    <w:rsid w:val="008434BF"/>
    <w:rsid w:val="00843527"/>
    <w:rsid w:val="00856E2B"/>
    <w:rsid w:val="00863758"/>
    <w:rsid w:val="008803AA"/>
    <w:rsid w:val="008835EE"/>
    <w:rsid w:val="0088748F"/>
    <w:rsid w:val="00887DA8"/>
    <w:rsid w:val="00887FCD"/>
    <w:rsid w:val="00893825"/>
    <w:rsid w:val="008A0357"/>
    <w:rsid w:val="008A120D"/>
    <w:rsid w:val="008A40EE"/>
    <w:rsid w:val="008A659C"/>
    <w:rsid w:val="008B03C3"/>
    <w:rsid w:val="008B2D5D"/>
    <w:rsid w:val="008B36A6"/>
    <w:rsid w:val="008B7A0D"/>
    <w:rsid w:val="008C75EB"/>
    <w:rsid w:val="008D12D8"/>
    <w:rsid w:val="008D43E7"/>
    <w:rsid w:val="008F0218"/>
    <w:rsid w:val="00912EF3"/>
    <w:rsid w:val="00917A8A"/>
    <w:rsid w:val="0092408B"/>
    <w:rsid w:val="009242C0"/>
    <w:rsid w:val="00932DA7"/>
    <w:rsid w:val="00940423"/>
    <w:rsid w:val="0095173F"/>
    <w:rsid w:val="00952C38"/>
    <w:rsid w:val="00962836"/>
    <w:rsid w:val="0096546B"/>
    <w:rsid w:val="00972FC1"/>
    <w:rsid w:val="009752E9"/>
    <w:rsid w:val="009762AC"/>
    <w:rsid w:val="0098104D"/>
    <w:rsid w:val="00982120"/>
    <w:rsid w:val="00987696"/>
    <w:rsid w:val="009A4647"/>
    <w:rsid w:val="009A4CEF"/>
    <w:rsid w:val="009C09D2"/>
    <w:rsid w:val="009D14D7"/>
    <w:rsid w:val="009D3554"/>
    <w:rsid w:val="009D63B6"/>
    <w:rsid w:val="009F01F5"/>
    <w:rsid w:val="009F4D84"/>
    <w:rsid w:val="009F52C8"/>
    <w:rsid w:val="00A02ED3"/>
    <w:rsid w:val="00A03AFE"/>
    <w:rsid w:val="00A121B3"/>
    <w:rsid w:val="00A141AE"/>
    <w:rsid w:val="00A16A31"/>
    <w:rsid w:val="00A22B83"/>
    <w:rsid w:val="00A30287"/>
    <w:rsid w:val="00A34DB7"/>
    <w:rsid w:val="00A51E41"/>
    <w:rsid w:val="00A54A52"/>
    <w:rsid w:val="00A5638F"/>
    <w:rsid w:val="00A600EC"/>
    <w:rsid w:val="00A60E4F"/>
    <w:rsid w:val="00A70E6A"/>
    <w:rsid w:val="00A728C7"/>
    <w:rsid w:val="00A74BDA"/>
    <w:rsid w:val="00A779A1"/>
    <w:rsid w:val="00A828DD"/>
    <w:rsid w:val="00A82967"/>
    <w:rsid w:val="00A86541"/>
    <w:rsid w:val="00A86F15"/>
    <w:rsid w:val="00A875B4"/>
    <w:rsid w:val="00A90AC8"/>
    <w:rsid w:val="00A91F9C"/>
    <w:rsid w:val="00A94C8E"/>
    <w:rsid w:val="00A96BC3"/>
    <w:rsid w:val="00AA2E5B"/>
    <w:rsid w:val="00AA3E1E"/>
    <w:rsid w:val="00AA4E1F"/>
    <w:rsid w:val="00AA67BD"/>
    <w:rsid w:val="00AB5030"/>
    <w:rsid w:val="00AB7276"/>
    <w:rsid w:val="00AC37B0"/>
    <w:rsid w:val="00AC37F8"/>
    <w:rsid w:val="00AE06D5"/>
    <w:rsid w:val="00AE129E"/>
    <w:rsid w:val="00AE487F"/>
    <w:rsid w:val="00AE6FB5"/>
    <w:rsid w:val="00AF64CE"/>
    <w:rsid w:val="00B045C9"/>
    <w:rsid w:val="00B06369"/>
    <w:rsid w:val="00B12439"/>
    <w:rsid w:val="00B163D1"/>
    <w:rsid w:val="00B26025"/>
    <w:rsid w:val="00B3340F"/>
    <w:rsid w:val="00B33848"/>
    <w:rsid w:val="00B33B60"/>
    <w:rsid w:val="00B41457"/>
    <w:rsid w:val="00B46A1F"/>
    <w:rsid w:val="00B46D61"/>
    <w:rsid w:val="00B51CDF"/>
    <w:rsid w:val="00B56BC1"/>
    <w:rsid w:val="00B632A5"/>
    <w:rsid w:val="00B72B79"/>
    <w:rsid w:val="00B74F09"/>
    <w:rsid w:val="00B83151"/>
    <w:rsid w:val="00B84C8D"/>
    <w:rsid w:val="00B84C8F"/>
    <w:rsid w:val="00B87C40"/>
    <w:rsid w:val="00B87EA1"/>
    <w:rsid w:val="00B90F06"/>
    <w:rsid w:val="00B9238E"/>
    <w:rsid w:val="00BA44F0"/>
    <w:rsid w:val="00BA76CD"/>
    <w:rsid w:val="00BB5225"/>
    <w:rsid w:val="00BC341D"/>
    <w:rsid w:val="00BC4C4C"/>
    <w:rsid w:val="00BD7138"/>
    <w:rsid w:val="00BE5FE1"/>
    <w:rsid w:val="00BF25BE"/>
    <w:rsid w:val="00BF6739"/>
    <w:rsid w:val="00C0013A"/>
    <w:rsid w:val="00C00FB2"/>
    <w:rsid w:val="00C017A8"/>
    <w:rsid w:val="00C0491E"/>
    <w:rsid w:val="00C06607"/>
    <w:rsid w:val="00C07EB0"/>
    <w:rsid w:val="00C10BB6"/>
    <w:rsid w:val="00C21ED9"/>
    <w:rsid w:val="00C27663"/>
    <w:rsid w:val="00C33CD6"/>
    <w:rsid w:val="00C358AD"/>
    <w:rsid w:val="00C37107"/>
    <w:rsid w:val="00C37DBF"/>
    <w:rsid w:val="00C44BAA"/>
    <w:rsid w:val="00C466CC"/>
    <w:rsid w:val="00C51796"/>
    <w:rsid w:val="00C54DE7"/>
    <w:rsid w:val="00C63206"/>
    <w:rsid w:val="00C66AD7"/>
    <w:rsid w:val="00C77A29"/>
    <w:rsid w:val="00C8074E"/>
    <w:rsid w:val="00C81A43"/>
    <w:rsid w:val="00C82EB5"/>
    <w:rsid w:val="00C8302F"/>
    <w:rsid w:val="00CA4192"/>
    <w:rsid w:val="00CA41A9"/>
    <w:rsid w:val="00CA7478"/>
    <w:rsid w:val="00CD71B5"/>
    <w:rsid w:val="00CE13A1"/>
    <w:rsid w:val="00CE3523"/>
    <w:rsid w:val="00CE38FD"/>
    <w:rsid w:val="00CE56F3"/>
    <w:rsid w:val="00D047CE"/>
    <w:rsid w:val="00D05BA7"/>
    <w:rsid w:val="00D070A0"/>
    <w:rsid w:val="00D12EB3"/>
    <w:rsid w:val="00D25168"/>
    <w:rsid w:val="00D316D0"/>
    <w:rsid w:val="00D3392F"/>
    <w:rsid w:val="00D33C9F"/>
    <w:rsid w:val="00D41D5C"/>
    <w:rsid w:val="00D6096F"/>
    <w:rsid w:val="00D60C45"/>
    <w:rsid w:val="00D652DD"/>
    <w:rsid w:val="00D75C65"/>
    <w:rsid w:val="00DA112B"/>
    <w:rsid w:val="00DA71BF"/>
    <w:rsid w:val="00DC18FB"/>
    <w:rsid w:val="00DC5282"/>
    <w:rsid w:val="00DD2FCA"/>
    <w:rsid w:val="00DD4698"/>
    <w:rsid w:val="00DD5F98"/>
    <w:rsid w:val="00DF692D"/>
    <w:rsid w:val="00DF6FD6"/>
    <w:rsid w:val="00E0377F"/>
    <w:rsid w:val="00E1022F"/>
    <w:rsid w:val="00E118C5"/>
    <w:rsid w:val="00E134E2"/>
    <w:rsid w:val="00E14FB9"/>
    <w:rsid w:val="00E221AD"/>
    <w:rsid w:val="00E248BF"/>
    <w:rsid w:val="00E34455"/>
    <w:rsid w:val="00E41987"/>
    <w:rsid w:val="00E47DF5"/>
    <w:rsid w:val="00E5155C"/>
    <w:rsid w:val="00E542DD"/>
    <w:rsid w:val="00E65C36"/>
    <w:rsid w:val="00E67D81"/>
    <w:rsid w:val="00E7056F"/>
    <w:rsid w:val="00E74630"/>
    <w:rsid w:val="00E74D37"/>
    <w:rsid w:val="00E75E9F"/>
    <w:rsid w:val="00E8083A"/>
    <w:rsid w:val="00E930E8"/>
    <w:rsid w:val="00EA1326"/>
    <w:rsid w:val="00EA68E0"/>
    <w:rsid w:val="00EB114E"/>
    <w:rsid w:val="00EC1F06"/>
    <w:rsid w:val="00EC7256"/>
    <w:rsid w:val="00ED045D"/>
    <w:rsid w:val="00ED4A74"/>
    <w:rsid w:val="00ED73D7"/>
    <w:rsid w:val="00EE1C2E"/>
    <w:rsid w:val="00EE435C"/>
    <w:rsid w:val="00EE5387"/>
    <w:rsid w:val="00EF0AFB"/>
    <w:rsid w:val="00EF5437"/>
    <w:rsid w:val="00F02A78"/>
    <w:rsid w:val="00F02D11"/>
    <w:rsid w:val="00F0384E"/>
    <w:rsid w:val="00F11899"/>
    <w:rsid w:val="00F2618A"/>
    <w:rsid w:val="00F348AF"/>
    <w:rsid w:val="00F40AD3"/>
    <w:rsid w:val="00F41205"/>
    <w:rsid w:val="00F456B3"/>
    <w:rsid w:val="00F504A9"/>
    <w:rsid w:val="00F569B6"/>
    <w:rsid w:val="00F570FC"/>
    <w:rsid w:val="00F60953"/>
    <w:rsid w:val="00F75917"/>
    <w:rsid w:val="00F82122"/>
    <w:rsid w:val="00F82B22"/>
    <w:rsid w:val="00F849F4"/>
    <w:rsid w:val="00F862AB"/>
    <w:rsid w:val="00F90AAB"/>
    <w:rsid w:val="00F92DEA"/>
    <w:rsid w:val="00F9462B"/>
    <w:rsid w:val="00F96B59"/>
    <w:rsid w:val="00FA11F2"/>
    <w:rsid w:val="00FA5247"/>
    <w:rsid w:val="00FB030D"/>
    <w:rsid w:val="00FB10CD"/>
    <w:rsid w:val="00FB529B"/>
    <w:rsid w:val="00FB653E"/>
    <w:rsid w:val="00FB7CD6"/>
    <w:rsid w:val="00FC11A8"/>
    <w:rsid w:val="00FC4994"/>
    <w:rsid w:val="00FD0798"/>
    <w:rsid w:val="00FD4883"/>
    <w:rsid w:val="00FD7285"/>
    <w:rsid w:val="00FE30D7"/>
    <w:rsid w:val="00FF1FF1"/>
    <w:rsid w:val="00FF3683"/>
    <w:rsid w:val="00FF39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Bibliography"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link w:val="FootnoteTextChar"/>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character" w:customStyle="1" w:styleId="FootnoteTextChar">
    <w:name w:val="Footnote Text Char"/>
    <w:basedOn w:val="DefaultParagraphFont"/>
    <w:link w:val="FootnoteText"/>
    <w:rsid w:val="007C034D"/>
    <w:rPr>
      <w:rFonts w:ascii="Arial" w:hAnsi="Arial"/>
      <w:kern w:val="20"/>
      <w:sz w:val="16"/>
    </w:rPr>
  </w:style>
  <w:style w:type="paragraph" w:styleId="BalloonText">
    <w:name w:val="Balloon Text"/>
    <w:basedOn w:val="Normal"/>
    <w:link w:val="BalloonTextChar"/>
    <w:semiHidden/>
    <w:unhideWhenUsed/>
    <w:rsid w:val="003B45DB"/>
    <w:rPr>
      <w:rFonts w:ascii="Segoe UI" w:hAnsi="Segoe UI" w:cs="Segoe UI"/>
      <w:sz w:val="18"/>
      <w:szCs w:val="18"/>
    </w:rPr>
  </w:style>
  <w:style w:type="character" w:customStyle="1" w:styleId="BalloonTextChar">
    <w:name w:val="Balloon Text Char"/>
    <w:basedOn w:val="DefaultParagraphFont"/>
    <w:link w:val="BalloonText"/>
    <w:semiHidden/>
    <w:rsid w:val="003B45DB"/>
    <w:rPr>
      <w:rFonts w:ascii="Segoe UI" w:hAnsi="Segoe UI" w:cs="Segoe UI"/>
      <w:sz w:val="18"/>
      <w:szCs w:val="18"/>
    </w:rPr>
  </w:style>
  <w:style w:type="table" w:styleId="TableGrid">
    <w:name w:val="Table Grid"/>
    <w:basedOn w:val="TableNormal"/>
    <w:rsid w:val="00C4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F0D5C"/>
    <w:rPr>
      <w:sz w:val="16"/>
      <w:szCs w:val="16"/>
    </w:rPr>
  </w:style>
  <w:style w:type="paragraph" w:styleId="CommentText">
    <w:name w:val="annotation text"/>
    <w:basedOn w:val="Normal"/>
    <w:link w:val="CommentTextChar"/>
    <w:semiHidden/>
    <w:unhideWhenUsed/>
    <w:rsid w:val="003F0D5C"/>
    <w:rPr>
      <w:szCs w:val="20"/>
    </w:rPr>
  </w:style>
  <w:style w:type="character" w:customStyle="1" w:styleId="CommentTextChar">
    <w:name w:val="Comment Text Char"/>
    <w:basedOn w:val="DefaultParagraphFont"/>
    <w:link w:val="CommentText"/>
    <w:semiHidden/>
    <w:rsid w:val="003F0D5C"/>
    <w:rPr>
      <w:rFonts w:ascii="Arial" w:hAnsi="Arial"/>
    </w:rPr>
  </w:style>
  <w:style w:type="paragraph" w:styleId="CommentSubject">
    <w:name w:val="annotation subject"/>
    <w:basedOn w:val="CommentText"/>
    <w:next w:val="CommentText"/>
    <w:link w:val="CommentSubjectChar"/>
    <w:semiHidden/>
    <w:unhideWhenUsed/>
    <w:rsid w:val="003F0D5C"/>
    <w:rPr>
      <w:b/>
      <w:bCs/>
    </w:rPr>
  </w:style>
  <w:style w:type="character" w:customStyle="1" w:styleId="CommentSubjectChar">
    <w:name w:val="Comment Subject Char"/>
    <w:basedOn w:val="CommentTextChar"/>
    <w:link w:val="CommentSubject"/>
    <w:semiHidden/>
    <w:rsid w:val="003F0D5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Bibliography"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link w:val="FootnoteTextChar"/>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character" w:customStyle="1" w:styleId="FootnoteTextChar">
    <w:name w:val="Footnote Text Char"/>
    <w:basedOn w:val="DefaultParagraphFont"/>
    <w:link w:val="FootnoteText"/>
    <w:rsid w:val="007C034D"/>
    <w:rPr>
      <w:rFonts w:ascii="Arial" w:hAnsi="Arial"/>
      <w:kern w:val="20"/>
      <w:sz w:val="16"/>
    </w:rPr>
  </w:style>
  <w:style w:type="paragraph" w:styleId="BalloonText">
    <w:name w:val="Balloon Text"/>
    <w:basedOn w:val="Normal"/>
    <w:link w:val="BalloonTextChar"/>
    <w:semiHidden/>
    <w:unhideWhenUsed/>
    <w:rsid w:val="003B45DB"/>
    <w:rPr>
      <w:rFonts w:ascii="Segoe UI" w:hAnsi="Segoe UI" w:cs="Segoe UI"/>
      <w:sz w:val="18"/>
      <w:szCs w:val="18"/>
    </w:rPr>
  </w:style>
  <w:style w:type="character" w:customStyle="1" w:styleId="BalloonTextChar">
    <w:name w:val="Balloon Text Char"/>
    <w:basedOn w:val="DefaultParagraphFont"/>
    <w:link w:val="BalloonText"/>
    <w:semiHidden/>
    <w:rsid w:val="003B45DB"/>
    <w:rPr>
      <w:rFonts w:ascii="Segoe UI" w:hAnsi="Segoe UI" w:cs="Segoe UI"/>
      <w:sz w:val="18"/>
      <w:szCs w:val="18"/>
    </w:rPr>
  </w:style>
  <w:style w:type="table" w:styleId="TableGrid">
    <w:name w:val="Table Grid"/>
    <w:basedOn w:val="TableNormal"/>
    <w:rsid w:val="00C4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F0D5C"/>
    <w:rPr>
      <w:sz w:val="16"/>
      <w:szCs w:val="16"/>
    </w:rPr>
  </w:style>
  <w:style w:type="paragraph" w:styleId="CommentText">
    <w:name w:val="annotation text"/>
    <w:basedOn w:val="Normal"/>
    <w:link w:val="CommentTextChar"/>
    <w:semiHidden/>
    <w:unhideWhenUsed/>
    <w:rsid w:val="003F0D5C"/>
    <w:rPr>
      <w:szCs w:val="20"/>
    </w:rPr>
  </w:style>
  <w:style w:type="character" w:customStyle="1" w:styleId="CommentTextChar">
    <w:name w:val="Comment Text Char"/>
    <w:basedOn w:val="DefaultParagraphFont"/>
    <w:link w:val="CommentText"/>
    <w:semiHidden/>
    <w:rsid w:val="003F0D5C"/>
    <w:rPr>
      <w:rFonts w:ascii="Arial" w:hAnsi="Arial"/>
    </w:rPr>
  </w:style>
  <w:style w:type="paragraph" w:styleId="CommentSubject">
    <w:name w:val="annotation subject"/>
    <w:basedOn w:val="CommentText"/>
    <w:next w:val="CommentText"/>
    <w:link w:val="CommentSubjectChar"/>
    <w:semiHidden/>
    <w:unhideWhenUsed/>
    <w:rsid w:val="003F0D5C"/>
    <w:rPr>
      <w:b/>
      <w:bCs/>
    </w:rPr>
  </w:style>
  <w:style w:type="character" w:customStyle="1" w:styleId="CommentSubjectChar">
    <w:name w:val="Comment Subject Char"/>
    <w:basedOn w:val="CommentTextChar"/>
    <w:link w:val="CommentSubject"/>
    <w:semiHidden/>
    <w:rsid w:val="003F0D5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36916">
      <w:bodyDiv w:val="1"/>
      <w:marLeft w:val="0"/>
      <w:marRight w:val="0"/>
      <w:marTop w:val="0"/>
      <w:marBottom w:val="0"/>
      <w:divBdr>
        <w:top w:val="none" w:sz="0" w:space="0" w:color="auto"/>
        <w:left w:val="none" w:sz="0" w:space="0" w:color="auto"/>
        <w:bottom w:val="none" w:sz="0" w:space="0" w:color="auto"/>
        <w:right w:val="none" w:sz="0" w:space="0" w:color="auto"/>
      </w:divBdr>
      <w:divsChild>
        <w:div w:id="614602958">
          <w:marLeft w:val="0"/>
          <w:marRight w:val="0"/>
          <w:marTop w:val="0"/>
          <w:marBottom w:val="0"/>
          <w:divBdr>
            <w:top w:val="none" w:sz="0" w:space="0" w:color="auto"/>
            <w:left w:val="none" w:sz="0" w:space="0" w:color="auto"/>
            <w:bottom w:val="none" w:sz="0" w:space="0" w:color="auto"/>
            <w:right w:val="none" w:sz="0" w:space="0" w:color="auto"/>
          </w:divBdr>
          <w:divsChild>
            <w:div w:id="481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608">
      <w:bodyDiv w:val="1"/>
      <w:marLeft w:val="0"/>
      <w:marRight w:val="0"/>
      <w:marTop w:val="0"/>
      <w:marBottom w:val="0"/>
      <w:divBdr>
        <w:top w:val="none" w:sz="0" w:space="0" w:color="auto"/>
        <w:left w:val="none" w:sz="0" w:space="0" w:color="auto"/>
        <w:bottom w:val="none" w:sz="0" w:space="0" w:color="auto"/>
        <w:right w:val="none" w:sz="0" w:space="0" w:color="auto"/>
      </w:divBdr>
    </w:div>
    <w:div w:id="1961298067">
      <w:bodyDiv w:val="1"/>
      <w:marLeft w:val="0"/>
      <w:marRight w:val="0"/>
      <w:marTop w:val="0"/>
      <w:marBottom w:val="0"/>
      <w:divBdr>
        <w:top w:val="none" w:sz="0" w:space="0" w:color="auto"/>
        <w:left w:val="none" w:sz="0" w:space="0" w:color="auto"/>
        <w:bottom w:val="none" w:sz="0" w:space="0" w:color="auto"/>
        <w:right w:val="none" w:sz="0" w:space="0" w:color="auto"/>
      </w:divBdr>
      <w:divsChild>
        <w:div w:id="1942566608">
          <w:marLeft w:val="0"/>
          <w:marRight w:val="0"/>
          <w:marTop w:val="0"/>
          <w:marBottom w:val="0"/>
          <w:divBdr>
            <w:top w:val="none" w:sz="0" w:space="0" w:color="auto"/>
            <w:left w:val="none" w:sz="0" w:space="0" w:color="auto"/>
            <w:bottom w:val="none" w:sz="0" w:space="0" w:color="auto"/>
            <w:right w:val="none" w:sz="0" w:space="0" w:color="auto"/>
          </w:divBdr>
          <w:divsChild>
            <w:div w:id="1609192417">
              <w:marLeft w:val="0"/>
              <w:marRight w:val="0"/>
              <w:marTop w:val="0"/>
              <w:marBottom w:val="0"/>
              <w:divBdr>
                <w:top w:val="none" w:sz="0" w:space="0" w:color="auto"/>
                <w:left w:val="none" w:sz="0" w:space="0" w:color="auto"/>
                <w:bottom w:val="none" w:sz="0" w:space="0" w:color="auto"/>
                <w:right w:val="none" w:sz="0" w:space="0" w:color="auto"/>
              </w:divBdr>
              <w:divsChild>
                <w:div w:id="1719280104">
                  <w:marLeft w:val="0"/>
                  <w:marRight w:val="0"/>
                  <w:marTop w:val="0"/>
                  <w:marBottom w:val="0"/>
                  <w:divBdr>
                    <w:top w:val="none" w:sz="0" w:space="0" w:color="auto"/>
                    <w:left w:val="none" w:sz="0" w:space="0" w:color="auto"/>
                    <w:bottom w:val="none" w:sz="0" w:space="0" w:color="auto"/>
                    <w:right w:val="none" w:sz="0" w:space="0" w:color="auto"/>
                  </w:divBdr>
                  <w:divsChild>
                    <w:div w:id="1722170215">
                      <w:marLeft w:val="0"/>
                      <w:marRight w:val="0"/>
                      <w:marTop w:val="0"/>
                      <w:marBottom w:val="0"/>
                      <w:divBdr>
                        <w:top w:val="none" w:sz="0" w:space="0" w:color="auto"/>
                        <w:left w:val="none" w:sz="0" w:space="0" w:color="auto"/>
                        <w:bottom w:val="none" w:sz="0" w:space="0" w:color="auto"/>
                        <w:right w:val="none" w:sz="0" w:space="0" w:color="auto"/>
                      </w:divBdr>
                      <w:divsChild>
                        <w:div w:id="19940746">
                          <w:marLeft w:val="0"/>
                          <w:marRight w:val="0"/>
                          <w:marTop w:val="0"/>
                          <w:marBottom w:val="0"/>
                          <w:divBdr>
                            <w:top w:val="none" w:sz="0" w:space="0" w:color="auto"/>
                            <w:left w:val="none" w:sz="0" w:space="0" w:color="auto"/>
                            <w:bottom w:val="none" w:sz="0" w:space="0" w:color="auto"/>
                            <w:right w:val="none" w:sz="0" w:space="0" w:color="auto"/>
                          </w:divBdr>
                          <w:divsChild>
                            <w:div w:id="927082605">
                              <w:marLeft w:val="0"/>
                              <w:marRight w:val="0"/>
                              <w:marTop w:val="0"/>
                              <w:marBottom w:val="0"/>
                              <w:divBdr>
                                <w:top w:val="none" w:sz="0" w:space="0" w:color="auto"/>
                                <w:left w:val="none" w:sz="0" w:space="0" w:color="auto"/>
                                <w:bottom w:val="none" w:sz="0" w:space="0" w:color="auto"/>
                                <w:right w:val="none" w:sz="0" w:space="0" w:color="auto"/>
                              </w:divBdr>
                              <w:divsChild>
                                <w:div w:id="196234901">
                                  <w:marLeft w:val="0"/>
                                  <w:marRight w:val="0"/>
                                  <w:marTop w:val="0"/>
                                  <w:marBottom w:val="0"/>
                                  <w:divBdr>
                                    <w:top w:val="none" w:sz="0" w:space="0" w:color="auto"/>
                                    <w:left w:val="none" w:sz="0" w:space="0" w:color="auto"/>
                                    <w:bottom w:val="none" w:sz="0" w:space="0" w:color="auto"/>
                                    <w:right w:val="none" w:sz="0" w:space="0" w:color="auto"/>
                                  </w:divBdr>
                                  <w:divsChild>
                                    <w:div w:id="16589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E333-6B03-444C-A5EF-9488B1554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crawfja</dc:creator>
  <cp:lastModifiedBy>Addison</cp:lastModifiedBy>
  <cp:revision>4</cp:revision>
  <cp:lastPrinted>2018-03-19T16:33:00Z</cp:lastPrinted>
  <dcterms:created xsi:type="dcterms:W3CDTF">2018-08-08T13:26:00Z</dcterms:created>
  <dcterms:modified xsi:type="dcterms:W3CDTF">2018-08-13T07:29:00Z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1258888213</vt:i4>
  </property>
  <property fmtid="{D5CDD505-2E9C-101B-9397-08002B2CF9AE}" pid="3" name="_NewReviewCycle">
    <vt:lpwstr/>
  </property>
  <property fmtid="{D5CDD505-2E9C-101B-9397-08002B2CF9AE}" pid="4" name="_EmailSubject">
    <vt:lpwstr>Contingency RNS - RFTS2 weekend</vt:lpwstr>
  </property>
  <property fmtid="{D5CDD505-2E9C-101B-9397-08002B2CF9AE}" pid="5" name="_AuthorEmail">
    <vt:lpwstr>Gyongyver.Fekete@rbs.com</vt:lpwstr>
  </property>
  <property fmtid="{D5CDD505-2E9C-101B-9397-08002B2CF9AE}" pid="6" name="_AuthorEmailDisplayName">
    <vt:lpwstr>Fekete, Gyongyver, RBS Legal</vt:lpwstr>
  </property>
  <property fmtid="{D5CDD505-2E9C-101B-9397-08002B2CF9AE}" pid="7" name="_PreviousAdHocReviewCycleID">
    <vt:i4>-1315687867</vt:i4>
  </property>
  <property fmtid="{D5CDD505-2E9C-101B-9397-08002B2CF9AE}" pid="8" name="_ReviewingToolsShownOnce">
    <vt:lpwstr/>
  </property>
</Properties>
</file>