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3CC1A" w14:textId="4E9F0390" w:rsidR="00CE0C9D" w:rsidRPr="00BB280E" w:rsidRDefault="00CE0C9D" w:rsidP="00CE0C9D">
      <w:pPr>
        <w:rPr>
          <w:rFonts w:cs="Calibri"/>
          <w:b/>
          <w:bCs/>
          <w:kern w:val="24"/>
          <w:sz w:val="22"/>
          <w:szCs w:val="22"/>
        </w:rPr>
      </w:pPr>
      <w:r w:rsidRPr="00BB280E">
        <w:rPr>
          <w:rFonts w:cs="Calibri"/>
          <w:b/>
          <w:bCs/>
          <w:kern w:val="24"/>
          <w:sz w:val="22"/>
          <w:szCs w:val="22"/>
        </w:rPr>
        <w:t>National Westminster Bank Plc fined £</w:t>
      </w:r>
      <w:r w:rsidR="00155CFE">
        <w:rPr>
          <w:rFonts w:cs="Calibri"/>
          <w:b/>
          <w:bCs/>
          <w:kern w:val="24"/>
          <w:sz w:val="22"/>
          <w:szCs w:val="22"/>
        </w:rPr>
        <w:t>264.</w:t>
      </w:r>
      <w:r w:rsidR="00793EC0">
        <w:rPr>
          <w:rFonts w:cs="Calibri"/>
          <w:b/>
          <w:bCs/>
          <w:kern w:val="24"/>
          <w:sz w:val="22"/>
          <w:szCs w:val="22"/>
        </w:rPr>
        <w:t>8</w:t>
      </w:r>
      <w:r w:rsidRPr="00BB280E">
        <w:rPr>
          <w:rFonts w:cs="Calibri"/>
          <w:b/>
          <w:bCs/>
          <w:kern w:val="24"/>
          <w:sz w:val="22"/>
          <w:szCs w:val="22"/>
        </w:rPr>
        <w:t>m for breaches of the Money Laundering Regulations 2007.</w:t>
      </w:r>
    </w:p>
    <w:p w14:paraId="7E09EC37" w14:textId="77777777" w:rsidR="00CE0C9D" w:rsidRPr="00BB280E" w:rsidRDefault="00CE0C9D" w:rsidP="00CE0C9D">
      <w:pPr>
        <w:rPr>
          <w:rFonts w:cs="Calibri"/>
          <w:kern w:val="24"/>
          <w:sz w:val="22"/>
          <w:szCs w:val="22"/>
        </w:rPr>
      </w:pPr>
    </w:p>
    <w:p w14:paraId="5DB7F3F6" w14:textId="3920E29E" w:rsidR="00CE0C9D" w:rsidRPr="00BB280E" w:rsidRDefault="00CE0C9D" w:rsidP="00CE0C9D">
      <w:pPr>
        <w:rPr>
          <w:rFonts w:cs="Calibri"/>
          <w:kern w:val="24"/>
          <w:sz w:val="22"/>
          <w:szCs w:val="22"/>
        </w:rPr>
      </w:pPr>
      <w:r w:rsidRPr="00BB280E">
        <w:rPr>
          <w:rFonts w:cs="Calibri"/>
          <w:kern w:val="24"/>
          <w:sz w:val="22"/>
          <w:szCs w:val="22"/>
        </w:rPr>
        <w:t>National Westminster Bank Plc (“NatWest”) has today been fined £</w:t>
      </w:r>
      <w:r w:rsidR="00155CFE">
        <w:rPr>
          <w:rFonts w:cs="Calibri"/>
          <w:kern w:val="24"/>
          <w:sz w:val="22"/>
          <w:szCs w:val="22"/>
        </w:rPr>
        <w:t>264</w:t>
      </w:r>
      <w:r w:rsidR="00793EC0">
        <w:rPr>
          <w:rFonts w:cs="Calibri"/>
          <w:kern w:val="24"/>
          <w:sz w:val="22"/>
          <w:szCs w:val="22"/>
        </w:rPr>
        <w:t>.8 million</w:t>
      </w:r>
      <w:r w:rsidRPr="00BB280E">
        <w:rPr>
          <w:rFonts w:cs="Calibri"/>
          <w:kern w:val="24"/>
          <w:sz w:val="22"/>
          <w:szCs w:val="22"/>
        </w:rPr>
        <w:t xml:space="preserve"> at a hearing at Southwark Crown Court for three offences under regulation 45(1) of the Money Laundering Regulations 2007, admitted on 7 October 2021</w:t>
      </w:r>
      <w:r w:rsidR="00D9608B" w:rsidRPr="00793EC0">
        <w:rPr>
          <w:rFonts w:cs="Calibri"/>
          <w:kern w:val="24"/>
          <w:sz w:val="22"/>
          <w:szCs w:val="22"/>
        </w:rPr>
        <w:t>.</w:t>
      </w:r>
      <w:r w:rsidRPr="00793EC0">
        <w:rPr>
          <w:rFonts w:cs="Calibri"/>
          <w:kern w:val="24"/>
          <w:sz w:val="22"/>
          <w:szCs w:val="22"/>
          <w:highlight w:val="yellow"/>
        </w:rPr>
        <w:t xml:space="preserve"> </w:t>
      </w:r>
      <w:r w:rsidRPr="00793EC0">
        <w:rPr>
          <w:rFonts w:cs="Calibri"/>
          <w:b/>
          <w:bCs/>
          <w:kern w:val="24"/>
          <w:sz w:val="22"/>
          <w:szCs w:val="22"/>
          <w:highlight w:val="yellow"/>
          <w:u w:val="single"/>
        </w:rPr>
        <w:t>[Link to previous RNS]</w:t>
      </w:r>
    </w:p>
    <w:p w14:paraId="7517197A" w14:textId="77777777" w:rsidR="00CE0C9D" w:rsidRPr="00BB280E" w:rsidRDefault="00CE0C9D" w:rsidP="00CE0C9D">
      <w:pPr>
        <w:rPr>
          <w:rFonts w:cs="Calibri"/>
          <w:kern w:val="24"/>
          <w:sz w:val="22"/>
          <w:szCs w:val="22"/>
        </w:rPr>
      </w:pPr>
    </w:p>
    <w:p w14:paraId="123959DB" w14:textId="77777777" w:rsidR="00CE0C9D" w:rsidRPr="00BB280E" w:rsidRDefault="00CE0C9D" w:rsidP="00CE0C9D">
      <w:pPr>
        <w:rPr>
          <w:rFonts w:cs="Calibri"/>
          <w:kern w:val="24"/>
          <w:sz w:val="22"/>
          <w:szCs w:val="22"/>
        </w:rPr>
      </w:pPr>
      <w:r w:rsidRPr="00BB280E">
        <w:rPr>
          <w:rFonts w:cs="Calibri"/>
          <w:kern w:val="24"/>
          <w:sz w:val="22"/>
          <w:szCs w:val="22"/>
        </w:rPr>
        <w:t>The offences related to operational weaknesses between 2012 and 2016, which meant that NatWest did not adequately monitor the accounts of a UK incorporated customer.</w:t>
      </w:r>
    </w:p>
    <w:p w14:paraId="3D38D5D7" w14:textId="77777777" w:rsidR="00CE0C9D" w:rsidRPr="00BB280E" w:rsidRDefault="00CE0C9D" w:rsidP="00CE0C9D">
      <w:pPr>
        <w:rPr>
          <w:rFonts w:cs="Calibri"/>
          <w:kern w:val="24"/>
          <w:sz w:val="22"/>
          <w:szCs w:val="22"/>
        </w:rPr>
      </w:pPr>
    </w:p>
    <w:p w14:paraId="4870642F" w14:textId="7D5B2F36" w:rsidR="00CE0C9D" w:rsidRPr="00BB280E" w:rsidRDefault="00CE0C9D" w:rsidP="00CE0C9D">
      <w:pPr>
        <w:rPr>
          <w:rFonts w:cs="Calibri"/>
          <w:kern w:val="24"/>
          <w:sz w:val="22"/>
          <w:szCs w:val="22"/>
        </w:rPr>
      </w:pPr>
      <w:r w:rsidRPr="00BB280E">
        <w:rPr>
          <w:rFonts w:cs="Calibri"/>
          <w:kern w:val="24"/>
          <w:sz w:val="22"/>
          <w:szCs w:val="22"/>
        </w:rPr>
        <w:t xml:space="preserve">The fine, which includes a 33% discount for the bank’s early </w:t>
      </w:r>
      <w:r w:rsidR="00A71CE4" w:rsidRPr="00BB280E">
        <w:rPr>
          <w:rFonts w:cs="Calibri"/>
          <w:kern w:val="24"/>
          <w:sz w:val="22"/>
          <w:szCs w:val="22"/>
        </w:rPr>
        <w:t xml:space="preserve">guilty </w:t>
      </w:r>
      <w:r w:rsidRPr="00BB280E">
        <w:rPr>
          <w:rFonts w:cs="Calibri"/>
          <w:kern w:val="24"/>
          <w:sz w:val="22"/>
          <w:szCs w:val="22"/>
        </w:rPr>
        <w:t>plea</w:t>
      </w:r>
      <w:r w:rsidR="00155CFE">
        <w:rPr>
          <w:rFonts w:cs="Calibri"/>
          <w:kern w:val="24"/>
          <w:sz w:val="22"/>
          <w:szCs w:val="22"/>
        </w:rPr>
        <w:t xml:space="preserve"> </w:t>
      </w:r>
      <w:r w:rsidRPr="00BB280E">
        <w:rPr>
          <w:rFonts w:cs="Calibri"/>
          <w:kern w:val="24"/>
          <w:sz w:val="22"/>
          <w:szCs w:val="22"/>
        </w:rPr>
        <w:t>will be met from existing provisions, with a</w:t>
      </w:r>
      <w:r w:rsidR="00155CFE">
        <w:rPr>
          <w:rFonts w:cs="Calibri"/>
          <w:kern w:val="24"/>
          <w:sz w:val="22"/>
          <w:szCs w:val="22"/>
        </w:rPr>
        <w:t xml:space="preserve"> small additional provision</w:t>
      </w:r>
      <w:r w:rsidRPr="00BB280E">
        <w:rPr>
          <w:rFonts w:cs="Calibri"/>
          <w:kern w:val="24"/>
          <w:sz w:val="22"/>
          <w:szCs w:val="22"/>
        </w:rPr>
        <w:t xml:space="preserve"> to be taken in NatWest’s Q4 2021 financial accounts</w:t>
      </w:r>
      <w:r w:rsidR="00155CFE">
        <w:rPr>
          <w:rFonts w:cs="Calibri"/>
          <w:kern w:val="24"/>
          <w:sz w:val="22"/>
          <w:szCs w:val="22"/>
        </w:rPr>
        <w:t>.</w:t>
      </w:r>
    </w:p>
    <w:p w14:paraId="1AC03911" w14:textId="77777777" w:rsidR="00CE0C9D" w:rsidRPr="00BB280E" w:rsidRDefault="00CE0C9D" w:rsidP="00CE0C9D">
      <w:pPr>
        <w:rPr>
          <w:rFonts w:cs="Calibri"/>
          <w:kern w:val="24"/>
          <w:sz w:val="22"/>
          <w:szCs w:val="22"/>
        </w:rPr>
      </w:pPr>
    </w:p>
    <w:p w14:paraId="5B59FA6B" w14:textId="579CA339" w:rsidR="00CE0C9D" w:rsidRPr="00BB280E" w:rsidRDefault="00CE0C9D" w:rsidP="00CE0C9D">
      <w:pPr>
        <w:rPr>
          <w:rFonts w:cs="Calibri"/>
          <w:kern w:val="24"/>
          <w:sz w:val="22"/>
          <w:szCs w:val="22"/>
        </w:rPr>
      </w:pPr>
      <w:r w:rsidRPr="00BB280E">
        <w:rPr>
          <w:rFonts w:cs="Calibri"/>
          <w:kern w:val="24"/>
          <w:sz w:val="22"/>
          <w:szCs w:val="22"/>
        </w:rPr>
        <w:t>Today’s hearing brings an end to the case against NatWest and the FCA has confirmed</w:t>
      </w:r>
      <w:r w:rsidR="00125CEE">
        <w:rPr>
          <w:rFonts w:cs="Calibri"/>
          <w:kern w:val="24"/>
          <w:sz w:val="22"/>
          <w:szCs w:val="22"/>
        </w:rPr>
        <w:t xml:space="preserve"> that</w:t>
      </w:r>
      <w:r w:rsidR="00C64890">
        <w:rPr>
          <w:rFonts w:cs="Calibri"/>
          <w:kern w:val="24"/>
          <w:sz w:val="22"/>
          <w:szCs w:val="22"/>
        </w:rPr>
        <w:t>, provided no further evidence comes to light,</w:t>
      </w:r>
      <w:r w:rsidRPr="00BB280E">
        <w:rPr>
          <w:rFonts w:cs="Calibri"/>
          <w:kern w:val="24"/>
          <w:sz w:val="22"/>
          <w:szCs w:val="22"/>
        </w:rPr>
        <w:t xml:space="preserve"> it will not take action against any individual current or former employee of NatWest</w:t>
      </w:r>
      <w:r w:rsidR="00125CEE">
        <w:rPr>
          <w:rFonts w:cs="Calibri"/>
          <w:kern w:val="24"/>
          <w:sz w:val="22"/>
          <w:szCs w:val="22"/>
        </w:rPr>
        <w:t xml:space="preserve"> in respect of this case</w:t>
      </w:r>
      <w:r w:rsidRPr="00BB280E">
        <w:rPr>
          <w:rFonts w:cs="Calibri"/>
          <w:kern w:val="24"/>
          <w:sz w:val="22"/>
          <w:szCs w:val="22"/>
        </w:rPr>
        <w:t>. NatWest is not aware of, and is not anticipating, any other authority investigating its conduct in this matter.</w:t>
      </w:r>
    </w:p>
    <w:p w14:paraId="25E8D262" w14:textId="77777777" w:rsidR="00CE0C9D" w:rsidRPr="00BB280E" w:rsidRDefault="00CE0C9D" w:rsidP="00CE0C9D">
      <w:pPr>
        <w:rPr>
          <w:rFonts w:cs="Calibri"/>
          <w:kern w:val="24"/>
          <w:sz w:val="22"/>
          <w:szCs w:val="22"/>
        </w:rPr>
      </w:pPr>
    </w:p>
    <w:p w14:paraId="6FDBC893" w14:textId="77777777" w:rsidR="00CE0C9D" w:rsidRPr="00BB280E" w:rsidRDefault="00CE0C9D" w:rsidP="00CE0C9D">
      <w:pPr>
        <w:rPr>
          <w:rFonts w:cs="Calibri"/>
          <w:sz w:val="22"/>
          <w:szCs w:val="22"/>
        </w:rPr>
      </w:pPr>
      <w:r w:rsidRPr="00BB280E">
        <w:rPr>
          <w:rFonts w:cs="Calibri"/>
          <w:sz w:val="22"/>
          <w:szCs w:val="22"/>
        </w:rPr>
        <w:t xml:space="preserve">NatWest CEO, Alison Rose, said: </w:t>
      </w:r>
      <w:r w:rsidRPr="00BB280E">
        <w:rPr>
          <w:rFonts w:ascii="Calibri" w:hAnsi="Calibri" w:cs="Calibri"/>
          <w:sz w:val="22"/>
          <w:szCs w:val="22"/>
        </w:rPr>
        <w:t> </w:t>
      </w:r>
    </w:p>
    <w:p w14:paraId="5DAA9A79" w14:textId="77777777" w:rsidR="00CE0C9D" w:rsidRPr="00BB280E" w:rsidRDefault="00CE0C9D" w:rsidP="00CE0C9D">
      <w:pPr>
        <w:rPr>
          <w:rFonts w:cs="Calibri"/>
          <w:sz w:val="22"/>
          <w:szCs w:val="22"/>
        </w:rPr>
      </w:pPr>
    </w:p>
    <w:p w14:paraId="74F50386" w14:textId="6203720A" w:rsidR="00CE0C9D" w:rsidRPr="00BB280E" w:rsidRDefault="00CE0C9D" w:rsidP="00CE0C9D">
      <w:pPr>
        <w:rPr>
          <w:rFonts w:cs="Calibri"/>
          <w:i/>
          <w:iCs/>
          <w:sz w:val="22"/>
          <w:szCs w:val="22"/>
        </w:rPr>
      </w:pPr>
      <w:r w:rsidRPr="00BB280E">
        <w:rPr>
          <w:rFonts w:cs="Calibri"/>
          <w:i/>
          <w:iCs/>
          <w:sz w:val="22"/>
          <w:szCs w:val="22"/>
        </w:rPr>
        <w:t>“NatWest takes its responsibility to prevent and detect financial crime extremely seriously. We deeply regret that we failed to adequately monitor one of our customers between 2012 and 2016 for the purpose of preventing money laundering. While today’s hearing brings an end to this case, we will continue to invest significant resources in the ongoing fight against financial crime.”</w:t>
      </w:r>
    </w:p>
    <w:p w14:paraId="76951746" w14:textId="77777777" w:rsidR="00CE0C9D" w:rsidRPr="00BB280E" w:rsidRDefault="00CE0C9D" w:rsidP="00CE0C9D">
      <w:pPr>
        <w:rPr>
          <w:rFonts w:cs="Calibri"/>
          <w:i/>
          <w:iCs/>
          <w:sz w:val="22"/>
          <w:szCs w:val="22"/>
        </w:rPr>
      </w:pPr>
    </w:p>
    <w:p w14:paraId="50AAD256" w14:textId="71BCB456" w:rsidR="00CE0C9D" w:rsidRDefault="00CE0C9D" w:rsidP="00CE0C9D">
      <w:pPr>
        <w:rPr>
          <w:rFonts w:cs="Calibri"/>
          <w:kern w:val="24"/>
          <w:sz w:val="22"/>
          <w:szCs w:val="22"/>
        </w:rPr>
      </w:pPr>
      <w:r w:rsidRPr="00BB280E">
        <w:rPr>
          <w:rFonts w:cs="Calibri"/>
          <w:kern w:val="24"/>
          <w:sz w:val="22"/>
          <w:szCs w:val="22"/>
        </w:rPr>
        <w:t>--ENDS</w:t>
      </w:r>
      <w:r w:rsidR="00C9646D">
        <w:rPr>
          <w:rFonts w:cs="Calibri"/>
          <w:kern w:val="24"/>
          <w:sz w:val="22"/>
          <w:szCs w:val="22"/>
        </w:rPr>
        <w:t>—</w:t>
      </w:r>
    </w:p>
    <w:p w14:paraId="27871577" w14:textId="6F5F4B1D" w:rsidR="00C9646D" w:rsidRDefault="00C9646D" w:rsidP="00CE0C9D">
      <w:pPr>
        <w:rPr>
          <w:rFonts w:cs="Calibri"/>
          <w:kern w:val="24"/>
          <w:sz w:val="22"/>
          <w:szCs w:val="22"/>
        </w:rPr>
      </w:pPr>
    </w:p>
    <w:p w14:paraId="26BD9F5F" w14:textId="77777777" w:rsidR="00C9646D" w:rsidRPr="00D0124F" w:rsidRDefault="00C9646D" w:rsidP="00C9646D">
      <w:pPr>
        <w:pStyle w:val="w"/>
        <w:spacing w:before="0" w:beforeAutospacing="0" w:after="0" w:afterAutospacing="0"/>
        <w:rPr>
          <w:rFonts w:asciiTheme="minorHAnsi" w:hAnsiTheme="minorHAnsi"/>
          <w:b/>
          <w:bCs/>
          <w:color w:val="000000"/>
          <w:sz w:val="20"/>
          <w:szCs w:val="20"/>
        </w:rPr>
      </w:pPr>
      <w:r w:rsidRPr="00D0124F">
        <w:rPr>
          <w:rStyle w:val="o"/>
          <w:rFonts w:asciiTheme="minorHAnsi" w:hAnsiTheme="minorHAnsi" w:cs="Arial"/>
          <w:b/>
          <w:bCs/>
          <w:color w:val="000000"/>
          <w:sz w:val="22"/>
          <w:szCs w:val="22"/>
        </w:rPr>
        <w:t>For further information:</w:t>
      </w:r>
    </w:p>
    <w:p w14:paraId="5397CE8D" w14:textId="5C3CAAA2" w:rsidR="00C9646D" w:rsidRPr="00D0124F" w:rsidRDefault="00C9646D" w:rsidP="00C9646D">
      <w:pPr>
        <w:pStyle w:val="x"/>
        <w:spacing w:before="0" w:beforeAutospacing="0" w:after="0" w:afterAutospacing="0"/>
        <w:ind w:left="-142"/>
        <w:rPr>
          <w:rFonts w:asciiTheme="minorHAnsi" w:hAnsiTheme="minorHAnsi"/>
          <w:b/>
          <w:bCs/>
          <w:color w:val="000000"/>
          <w:sz w:val="20"/>
          <w:szCs w:val="20"/>
        </w:rPr>
      </w:pPr>
      <w:r w:rsidRPr="00D0124F">
        <w:rPr>
          <w:rStyle w:val="m"/>
          <w:rFonts w:asciiTheme="minorHAnsi" w:hAnsiTheme="minorHAnsi" w:cs="Arial"/>
          <w:b/>
          <w:bCs/>
          <w:color w:val="000000"/>
          <w:sz w:val="22"/>
          <w:szCs w:val="22"/>
        </w:rPr>
        <w:t> </w:t>
      </w:r>
    </w:p>
    <w:p w14:paraId="01DBDA05" w14:textId="77777777" w:rsidR="00C9646D" w:rsidRPr="00D0124F" w:rsidRDefault="00C9646D" w:rsidP="00C9646D">
      <w:pPr>
        <w:pStyle w:val="bf"/>
        <w:spacing w:before="0" w:beforeAutospacing="0" w:after="0" w:afterAutospacing="0"/>
        <w:rPr>
          <w:rFonts w:asciiTheme="minorHAnsi" w:hAnsiTheme="minorHAnsi" w:cs="Calibri"/>
          <w:color w:val="000000"/>
          <w:sz w:val="22"/>
          <w:szCs w:val="22"/>
        </w:rPr>
      </w:pPr>
      <w:r w:rsidRPr="00D0124F">
        <w:rPr>
          <w:rStyle w:val="aw"/>
          <w:rFonts w:asciiTheme="minorHAnsi" w:hAnsiTheme="minorHAnsi" w:cs="Calibri"/>
          <w:color w:val="000000"/>
          <w:sz w:val="22"/>
          <w:szCs w:val="22"/>
        </w:rPr>
        <w:t>Investor Relations</w:t>
      </w:r>
    </w:p>
    <w:p w14:paraId="6A47A511" w14:textId="77777777" w:rsidR="00C9646D" w:rsidRPr="00D0124F" w:rsidRDefault="00C9646D" w:rsidP="00C9646D">
      <w:pPr>
        <w:pStyle w:val="bf"/>
        <w:spacing w:before="0" w:beforeAutospacing="0" w:after="0" w:afterAutospacing="0"/>
        <w:rPr>
          <w:rFonts w:asciiTheme="minorHAnsi" w:hAnsiTheme="minorHAnsi" w:cs="Calibri"/>
          <w:color w:val="000000"/>
          <w:sz w:val="22"/>
          <w:szCs w:val="22"/>
        </w:rPr>
      </w:pPr>
      <w:r w:rsidRPr="00D0124F">
        <w:rPr>
          <w:rStyle w:val="aw"/>
          <w:rFonts w:asciiTheme="minorHAnsi" w:hAnsiTheme="minorHAnsi" w:cs="Calibri"/>
          <w:color w:val="000000"/>
          <w:sz w:val="22"/>
          <w:szCs w:val="22"/>
        </w:rPr>
        <w:t>+ 44 (0)207 672 1758</w:t>
      </w:r>
    </w:p>
    <w:p w14:paraId="5994604F" w14:textId="77777777" w:rsidR="00C9646D" w:rsidRPr="00D0124F" w:rsidRDefault="00C9646D" w:rsidP="00C9646D">
      <w:pPr>
        <w:pStyle w:val="bf"/>
        <w:spacing w:before="0" w:beforeAutospacing="0" w:after="0" w:afterAutospacing="0"/>
        <w:rPr>
          <w:rFonts w:asciiTheme="minorHAnsi" w:hAnsiTheme="minorHAnsi" w:cs="Calibri"/>
          <w:color w:val="000000"/>
          <w:sz w:val="22"/>
          <w:szCs w:val="22"/>
        </w:rPr>
      </w:pPr>
      <w:r w:rsidRPr="00D0124F">
        <w:rPr>
          <w:rStyle w:val="aw"/>
          <w:rFonts w:asciiTheme="minorHAnsi" w:hAnsiTheme="minorHAnsi" w:cs="Calibri"/>
          <w:color w:val="000000"/>
          <w:sz w:val="22"/>
          <w:szCs w:val="22"/>
        </w:rPr>
        <w:t> </w:t>
      </w:r>
    </w:p>
    <w:p w14:paraId="2C3F8D18" w14:textId="77777777" w:rsidR="00C9646D" w:rsidRPr="00D0124F" w:rsidRDefault="00C9646D" w:rsidP="00C9646D">
      <w:pPr>
        <w:pStyle w:val="bf"/>
        <w:spacing w:before="0" w:beforeAutospacing="0" w:after="0" w:afterAutospacing="0"/>
        <w:rPr>
          <w:rFonts w:asciiTheme="minorHAnsi" w:hAnsiTheme="minorHAnsi" w:cs="Calibri"/>
          <w:color w:val="000000"/>
          <w:sz w:val="22"/>
          <w:szCs w:val="22"/>
        </w:rPr>
      </w:pPr>
      <w:r w:rsidRPr="00D0124F">
        <w:rPr>
          <w:rStyle w:val="aw"/>
          <w:rFonts w:asciiTheme="minorHAnsi" w:hAnsiTheme="minorHAnsi" w:cs="Calibri"/>
          <w:color w:val="000000"/>
          <w:sz w:val="22"/>
          <w:szCs w:val="22"/>
        </w:rPr>
        <w:t>Media Relations</w:t>
      </w:r>
    </w:p>
    <w:p w14:paraId="1D1495C2" w14:textId="77777777" w:rsidR="00C9646D" w:rsidRPr="00D0124F" w:rsidRDefault="00C9646D" w:rsidP="00C9646D">
      <w:pPr>
        <w:pStyle w:val="bf"/>
        <w:spacing w:before="0" w:beforeAutospacing="0" w:after="0" w:afterAutospacing="0"/>
        <w:rPr>
          <w:rFonts w:asciiTheme="minorHAnsi" w:hAnsiTheme="minorHAnsi" w:cs="Calibri"/>
          <w:color w:val="000000"/>
          <w:sz w:val="22"/>
          <w:szCs w:val="22"/>
        </w:rPr>
      </w:pPr>
      <w:r w:rsidRPr="00D0124F">
        <w:rPr>
          <w:rStyle w:val="aw"/>
          <w:rFonts w:asciiTheme="minorHAnsi" w:hAnsiTheme="minorHAnsi" w:cs="Calibri"/>
          <w:color w:val="000000"/>
          <w:sz w:val="22"/>
          <w:szCs w:val="22"/>
        </w:rPr>
        <w:t>+44 (0)131 523 4205</w:t>
      </w:r>
    </w:p>
    <w:p w14:paraId="39C1E441" w14:textId="77777777" w:rsidR="00C9646D" w:rsidRPr="00D0124F" w:rsidRDefault="00C9646D" w:rsidP="00C9646D">
      <w:pPr>
        <w:rPr>
          <w:color w:val="001C39"/>
          <w:sz w:val="22"/>
          <w:szCs w:val="22"/>
        </w:rPr>
      </w:pPr>
    </w:p>
    <w:p w14:paraId="5E5E74F7" w14:textId="77777777" w:rsidR="00C9646D" w:rsidRPr="00D0124F" w:rsidRDefault="00C9646D" w:rsidP="00C9646D">
      <w:pPr>
        <w:rPr>
          <w:color w:val="001C39"/>
          <w:sz w:val="22"/>
          <w:szCs w:val="22"/>
        </w:rPr>
      </w:pPr>
      <w:r w:rsidRPr="00D0124F">
        <w:rPr>
          <w:color w:val="001C39"/>
          <w:sz w:val="22"/>
          <w:szCs w:val="22"/>
        </w:rPr>
        <w:t xml:space="preserve">LEI: </w:t>
      </w:r>
    </w:p>
    <w:p w14:paraId="68BA2263" w14:textId="77777777" w:rsidR="00C9646D" w:rsidRPr="00D0124F" w:rsidRDefault="00C9646D" w:rsidP="00C9646D">
      <w:pPr>
        <w:rPr>
          <w:rFonts w:eastAsia="Times New Roman" w:cs="Arial"/>
          <w:color w:val="000000"/>
          <w:sz w:val="22"/>
          <w:szCs w:val="22"/>
        </w:rPr>
      </w:pPr>
      <w:r w:rsidRPr="00D0124F">
        <w:rPr>
          <w:rFonts w:cs="Arial"/>
          <w:color w:val="000000"/>
          <w:sz w:val="22"/>
          <w:szCs w:val="22"/>
        </w:rPr>
        <w:t>National Westminster Bank Plc      213800IBT39XQ9C4CP71</w:t>
      </w:r>
      <w:r w:rsidRPr="00D0124F">
        <w:rPr>
          <w:rFonts w:eastAsia="Times New Roman" w:cs="Arial"/>
          <w:color w:val="000000"/>
          <w:sz w:val="22"/>
          <w:szCs w:val="22"/>
        </w:rPr>
        <w:t xml:space="preserve"> </w:t>
      </w:r>
    </w:p>
    <w:p w14:paraId="47C61711" w14:textId="77777777" w:rsidR="00C9646D" w:rsidRPr="00D0124F" w:rsidRDefault="00C9646D" w:rsidP="00C9646D">
      <w:pPr>
        <w:rPr>
          <w:rFonts w:cs="Arial"/>
          <w:color w:val="000000"/>
          <w:sz w:val="22"/>
          <w:szCs w:val="22"/>
        </w:rPr>
      </w:pPr>
      <w:r w:rsidRPr="00D0124F">
        <w:rPr>
          <w:rFonts w:eastAsia="Times New Roman" w:cs="Arial"/>
          <w:color w:val="000000"/>
          <w:sz w:val="22"/>
          <w:szCs w:val="22"/>
        </w:rPr>
        <w:t xml:space="preserve">NatWest Group plc </w:t>
      </w:r>
      <w:r w:rsidRPr="00D0124F">
        <w:rPr>
          <w:rFonts w:eastAsia="Times New Roman" w:cs="Arial"/>
          <w:color w:val="000000"/>
          <w:sz w:val="22"/>
          <w:szCs w:val="22"/>
        </w:rPr>
        <w:tab/>
      </w:r>
      <w:r w:rsidRPr="00D0124F">
        <w:rPr>
          <w:rFonts w:eastAsia="Times New Roman" w:cs="Arial"/>
          <w:color w:val="000000"/>
          <w:sz w:val="22"/>
          <w:szCs w:val="22"/>
        </w:rPr>
        <w:tab/>
        <w:t xml:space="preserve">        2138005O9XJIJN4JPN90</w:t>
      </w:r>
    </w:p>
    <w:p w14:paraId="156FBE9F" w14:textId="77777777" w:rsidR="00C9646D" w:rsidRDefault="00C9646D" w:rsidP="00C9646D">
      <w:pPr>
        <w:rPr>
          <w:color w:val="001C39"/>
          <w:sz w:val="22"/>
          <w:szCs w:val="22"/>
        </w:rPr>
      </w:pPr>
    </w:p>
    <w:p w14:paraId="5163F029" w14:textId="77777777" w:rsidR="00C9646D" w:rsidRPr="00BB280E" w:rsidRDefault="00C9646D" w:rsidP="00CE0C9D">
      <w:pPr>
        <w:rPr>
          <w:rFonts w:cs="Calibri"/>
          <w:kern w:val="24"/>
          <w:sz w:val="22"/>
          <w:szCs w:val="22"/>
        </w:rPr>
      </w:pPr>
    </w:p>
    <w:p w14:paraId="44541B76" w14:textId="77777777" w:rsidR="00CE0C9D" w:rsidRPr="00BB280E" w:rsidRDefault="00CE0C9D" w:rsidP="00CE0C9D">
      <w:pPr>
        <w:rPr>
          <w:rFonts w:cs="Calibri"/>
          <w:kern w:val="24"/>
          <w:sz w:val="22"/>
          <w:szCs w:val="22"/>
        </w:rPr>
      </w:pPr>
    </w:p>
    <w:p w14:paraId="587C2608" w14:textId="77777777" w:rsidR="00C84E89" w:rsidRPr="00BB280E" w:rsidRDefault="00C84E89" w:rsidP="00C84E89"/>
    <w:sectPr w:rsidR="00C84E89" w:rsidRPr="00BB280E" w:rsidSect="00C84E89">
      <w:footerReference w:type="default" r:id="rId7"/>
      <w:pgSz w:w="11904" w:h="16840"/>
      <w:pgMar w:top="1440" w:right="1440" w:bottom="1440" w:left="1440"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27989" w14:textId="77777777" w:rsidR="00720E2C" w:rsidRDefault="00720E2C" w:rsidP="00C84E89">
      <w:r>
        <w:separator/>
      </w:r>
    </w:p>
  </w:endnote>
  <w:endnote w:type="continuationSeparator" w:id="0">
    <w:p w14:paraId="3F9598C0" w14:textId="77777777" w:rsidR="00720E2C" w:rsidRDefault="00720E2C" w:rsidP="00C8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Pro 55">
    <w:altName w:val="Arial"/>
    <w:panose1 w:val="00000000000000000000"/>
    <w:charset w:val="00"/>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2878215"/>
      <w:docPartObj>
        <w:docPartGallery w:val="Page Numbers (Bottom of Page)"/>
        <w:docPartUnique/>
      </w:docPartObj>
    </w:sdtPr>
    <w:sdtEndPr>
      <w:rPr>
        <w:noProof/>
      </w:rPr>
    </w:sdtEndPr>
    <w:sdtContent>
      <w:p w14:paraId="7BEAAC79" w14:textId="77777777" w:rsidR="00C84E89" w:rsidRDefault="00C84E89" w:rsidP="00C84E89">
        <w:pPr>
          <w:pStyle w:val="Teneofooter"/>
        </w:pPr>
        <w:r>
          <w:fldChar w:fldCharType="begin"/>
        </w:r>
        <w:r>
          <w:instrText xml:space="preserve"> PAGE   \* MERGEFORMAT </w:instrText>
        </w:r>
        <w:r>
          <w:fldChar w:fldCharType="separate"/>
        </w:r>
        <w:r>
          <w:rPr>
            <w:noProof/>
          </w:rPr>
          <w:t>2</w:t>
        </w:r>
        <w:r>
          <w:rPr>
            <w:noProof/>
          </w:rPr>
          <w:fldChar w:fldCharType="end"/>
        </w:r>
      </w:p>
    </w:sdtContent>
  </w:sdt>
  <w:p w14:paraId="74E7A4E7" w14:textId="77777777" w:rsidR="00C84E89" w:rsidRDefault="00C84E89" w:rsidP="00C84E89">
    <w:pPr>
      <w:pStyle w:val="Teneo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2AFFD" w14:textId="77777777" w:rsidR="00720E2C" w:rsidRDefault="00720E2C" w:rsidP="00C84E89">
      <w:r>
        <w:separator/>
      </w:r>
    </w:p>
  </w:footnote>
  <w:footnote w:type="continuationSeparator" w:id="0">
    <w:p w14:paraId="1C6A6373" w14:textId="77777777" w:rsidR="00720E2C" w:rsidRDefault="00720E2C" w:rsidP="00C84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07D38"/>
    <w:multiLevelType w:val="hybridMultilevel"/>
    <w:tmpl w:val="9B4C53D8"/>
    <w:lvl w:ilvl="0" w:tplc="09ECF7A2">
      <w:start w:val="1"/>
      <w:numFmt w:val="bullet"/>
      <w:lvlText w:val="-"/>
      <w:lvlJc w:val="left"/>
      <w:pPr>
        <w:ind w:left="142" w:hanging="142"/>
      </w:pPr>
      <w:rPr>
        <w:rFonts w:ascii="Times New Roman" w:hAnsi="Times New Roman" w:hint="default"/>
        <w:color w:val="8958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316D0"/>
    <w:multiLevelType w:val="hybridMultilevel"/>
    <w:tmpl w:val="DECA6C06"/>
    <w:name w:val="Bullets L2_"/>
    <w:lvl w:ilvl="0" w:tplc="972CE0DA">
      <w:start w:val="1"/>
      <w:numFmt w:val="bullet"/>
      <w:pStyle w:val="BulletsL2"/>
      <w:lvlText w:val="–"/>
      <w:lvlJc w:val="left"/>
      <w:pPr>
        <w:ind w:left="720" w:hanging="360"/>
      </w:pPr>
      <w:rPr>
        <w:rFonts w:ascii="Univers LT Pro 55" w:hAnsi="Univers LT Pro 55"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40F90"/>
    <w:multiLevelType w:val="hybridMultilevel"/>
    <w:tmpl w:val="74A0BEEE"/>
    <w:lvl w:ilvl="0" w:tplc="31620BB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05D527E"/>
    <w:multiLevelType w:val="hybridMultilevel"/>
    <w:tmpl w:val="49A6E08A"/>
    <w:name w:val="Bullets L1_"/>
    <w:lvl w:ilvl="0" w:tplc="B672C66A">
      <w:start w:val="1"/>
      <w:numFmt w:val="bullet"/>
      <w:pStyle w:val="BulletsL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FD1677"/>
    <w:multiLevelType w:val="hybridMultilevel"/>
    <w:tmpl w:val="7CEAB440"/>
    <w:lvl w:ilvl="0" w:tplc="3604BFAA">
      <w:start w:val="1"/>
      <w:numFmt w:val="bullet"/>
      <w:lvlText w:val="—"/>
      <w:lvlJc w:val="left"/>
      <w:pPr>
        <w:tabs>
          <w:tab w:val="num" w:pos="284"/>
        </w:tabs>
        <w:ind w:left="284" w:firstLine="0"/>
      </w:pPr>
      <w:rPr>
        <w:rFonts w:ascii="Univers LT Pro 55" w:hAnsi="Univers LT Pro 55"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40F83"/>
    <w:multiLevelType w:val="multilevel"/>
    <w:tmpl w:val="B08A121A"/>
    <w:name w:val="First"/>
    <w:lvl w:ilvl="0">
      <w:start w:val="1"/>
      <w:numFmt w:val="decimal"/>
      <w:pStyle w:val="Firstmulti-levelnumbering"/>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ondmulti-levelnumbering"/>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hirdmulti-levelnumbering"/>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832788E"/>
    <w:multiLevelType w:val="hybridMultilevel"/>
    <w:tmpl w:val="7756BA1E"/>
    <w:lvl w:ilvl="0" w:tplc="0F2A09DC">
      <w:start w:val="1"/>
      <w:numFmt w:val="bullet"/>
      <w:lvlText w:val="—"/>
      <w:lvlJc w:val="left"/>
      <w:pPr>
        <w:ind w:left="284" w:hanging="284"/>
      </w:pPr>
      <w:rPr>
        <w:rFonts w:ascii="Univers LT Pro 55" w:hAnsi="Univers LT Pro 55"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5"/>
  </w:num>
  <w:num w:numId="8">
    <w:abstractNumId w:val="5"/>
  </w:num>
  <w:num w:numId="9">
    <w:abstractNumId w:val="3"/>
  </w:num>
  <w:num w:numId="10">
    <w:abstractNumId w:val="1"/>
  </w:num>
  <w:num w:numId="11">
    <w:abstractNumId w:val="5"/>
  </w:num>
  <w:num w:numId="12">
    <w:abstractNumId w:val="5"/>
  </w:num>
  <w:num w:numId="13">
    <w:abstractNumId w:val="5"/>
  </w:num>
  <w:num w:numId="14">
    <w:abstractNumId w:val="3"/>
  </w:num>
  <w:num w:numId="15">
    <w:abstractNumId w:val="1"/>
  </w:num>
  <w:num w:numId="16">
    <w:abstractNumId w:val="5"/>
  </w:num>
  <w:num w:numId="17">
    <w:abstractNumId w:val="5"/>
  </w:num>
  <w:num w:numId="18">
    <w:abstractNumId w:val="5"/>
  </w:num>
  <w:num w:numId="19">
    <w:abstractNumId w:val="3"/>
  </w:num>
  <w:num w:numId="20">
    <w:abstractNumId w:val="1"/>
  </w:num>
  <w:num w:numId="21">
    <w:abstractNumId w:val="5"/>
  </w:num>
  <w:num w:numId="22">
    <w:abstractNumId w:val="5"/>
  </w:num>
  <w:num w:numId="23">
    <w:abstractNumId w:val="5"/>
  </w:num>
  <w:num w:numId="24">
    <w:abstractNumId w:val="3"/>
  </w:num>
  <w:num w:numId="25">
    <w:abstractNumId w:val="1"/>
  </w:num>
  <w:num w:numId="26">
    <w:abstractNumId w:val="5"/>
  </w:num>
  <w:num w:numId="27">
    <w:abstractNumId w:val="5"/>
  </w:num>
  <w:num w:numId="28">
    <w:abstractNumId w:val="5"/>
  </w:num>
  <w:num w:numId="29">
    <w:abstractNumId w:val="3"/>
  </w:num>
  <w:num w:numId="30">
    <w:abstractNumId w:val="1"/>
  </w:num>
  <w:num w:numId="31">
    <w:abstractNumId w:val="5"/>
  </w:num>
  <w:num w:numId="32">
    <w:abstractNumId w:val="5"/>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9D"/>
    <w:rsid w:val="000F2B20"/>
    <w:rsid w:val="00125CEE"/>
    <w:rsid w:val="00155CFE"/>
    <w:rsid w:val="001725D9"/>
    <w:rsid w:val="002C6DFA"/>
    <w:rsid w:val="002F71F4"/>
    <w:rsid w:val="0032759D"/>
    <w:rsid w:val="00333274"/>
    <w:rsid w:val="00352A1C"/>
    <w:rsid w:val="003C39CF"/>
    <w:rsid w:val="00434DCB"/>
    <w:rsid w:val="004C57D4"/>
    <w:rsid w:val="004D60F2"/>
    <w:rsid w:val="00610D61"/>
    <w:rsid w:val="00720E2C"/>
    <w:rsid w:val="00793EC0"/>
    <w:rsid w:val="007B60D4"/>
    <w:rsid w:val="00984E22"/>
    <w:rsid w:val="009A2FDD"/>
    <w:rsid w:val="00A71CE4"/>
    <w:rsid w:val="00A77E78"/>
    <w:rsid w:val="00A84B0D"/>
    <w:rsid w:val="00A96420"/>
    <w:rsid w:val="00AA306E"/>
    <w:rsid w:val="00AF32C4"/>
    <w:rsid w:val="00B97E97"/>
    <w:rsid w:val="00BA4FBE"/>
    <w:rsid w:val="00BB280E"/>
    <w:rsid w:val="00BD7AF3"/>
    <w:rsid w:val="00C64890"/>
    <w:rsid w:val="00C84E89"/>
    <w:rsid w:val="00C911AC"/>
    <w:rsid w:val="00C9646D"/>
    <w:rsid w:val="00CA0D8B"/>
    <w:rsid w:val="00CE0C9D"/>
    <w:rsid w:val="00D9608B"/>
    <w:rsid w:val="00DB2F9A"/>
    <w:rsid w:val="00DC768C"/>
    <w:rsid w:val="00EA6C34"/>
    <w:rsid w:val="00EE2A36"/>
    <w:rsid w:val="00F72C88"/>
    <w:rsid w:val="00FE76B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1C64"/>
  <w15:chartTrackingRefBased/>
  <w15:docId w15:val="{C90C50ED-5623-428D-B462-7A179735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20" w:unhideWhenUsed="1" w:qFormat="1"/>
    <w:lsdException w:name="heading 5" w:semiHidden="1" w:uiPriority="20" w:unhideWhenUsed="1" w:qFormat="1"/>
    <w:lsdException w:name="heading 6" w:semiHidden="1" w:uiPriority="20" w:unhideWhenUsed="1" w:qFormat="1"/>
    <w:lsdException w:name="heading 7" w:semiHidden="1" w:uiPriority="20" w:unhideWhenUsed="1" w:qFormat="1"/>
    <w:lsdException w:name="heading 8" w:semiHidden="1" w:uiPriority="20" w:unhideWhenUsed="1" w:qFormat="1"/>
    <w:lsdException w:name="heading 9" w:semiHidden="1" w:uiPriority="2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unhideWhenUsed="1"/>
    <w:lsdException w:name="toc 2" w:semiHidden="1" w:uiPriority="19" w:unhideWhenUsed="1"/>
    <w:lsdException w:name="toc 3" w:semiHidden="1" w:uiPriority="20"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1" w:qFormat="1"/>
    <w:lsdException w:name="Subtle Reference" w:uiPriority="32" w:qFormat="1"/>
    <w:lsdException w:name="Intense Reference" w:uiPriority="32" w:qFormat="1"/>
    <w:lsdException w:name="Book Title" w:uiPriority="33" w:qFormat="1"/>
    <w:lsdException w:name="Bibliography" w:semiHidden="1" w:uiPriority="37"/>
    <w:lsdException w:name="TOC Heading" w:semiHidden="1" w:uiPriority="16"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uiPriority w:val="99"/>
    <w:rsid w:val="00CE0C9D"/>
    <w:rPr>
      <w:rFonts w:eastAsiaTheme="minorEastAsia"/>
      <w:color w:val="000000" w:themeColor="text1"/>
      <w:sz w:val="20"/>
      <w:szCs w:val="20"/>
      <w:lang w:val="en-GB" w:eastAsia="en-GB"/>
    </w:rPr>
  </w:style>
  <w:style w:type="paragraph" w:styleId="Heading1">
    <w:name w:val="heading 1"/>
    <w:basedOn w:val="Normal"/>
    <w:next w:val="Normal"/>
    <w:link w:val="Heading1Char"/>
    <w:uiPriority w:val="4"/>
    <w:qFormat/>
    <w:rsid w:val="00C84E89"/>
    <w:pPr>
      <w:spacing w:before="360" w:after="240"/>
      <w:outlineLvl w:val="0"/>
    </w:pPr>
    <w:rPr>
      <w:rFonts w:eastAsia="MS Mincho" w:cs="Arial"/>
      <w:b/>
      <w:color w:val="276AA5"/>
      <w:sz w:val="22"/>
      <w:szCs w:val="22"/>
      <w:lang w:val="en-US" w:eastAsia="ja-JP"/>
    </w:rPr>
  </w:style>
  <w:style w:type="paragraph" w:styleId="Heading2">
    <w:name w:val="heading 2"/>
    <w:basedOn w:val="Normal"/>
    <w:next w:val="Normal"/>
    <w:link w:val="Heading2Char"/>
    <w:uiPriority w:val="5"/>
    <w:qFormat/>
    <w:rsid w:val="00C84E89"/>
    <w:pPr>
      <w:spacing w:before="240" w:after="120"/>
      <w:ind w:right="187"/>
      <w:outlineLvl w:val="1"/>
    </w:pPr>
    <w:rPr>
      <w:rFonts w:eastAsia="MS Mincho" w:cs="Arial"/>
      <w:b/>
      <w:color w:val="276AA5"/>
      <w:szCs w:val="18"/>
      <w:lang w:val="en-US" w:eastAsia="ja-JP"/>
    </w:rPr>
  </w:style>
  <w:style w:type="paragraph" w:styleId="Heading3">
    <w:name w:val="heading 3"/>
    <w:basedOn w:val="Normal"/>
    <w:next w:val="Normal"/>
    <w:link w:val="Heading3Char"/>
    <w:uiPriority w:val="6"/>
    <w:qFormat/>
    <w:rsid w:val="00C84E89"/>
    <w:pPr>
      <w:spacing w:after="120"/>
      <w:outlineLvl w:val="2"/>
    </w:pPr>
    <w:rPr>
      <w:b/>
      <w:lang w:val="en-US" w:eastAsia="ja-JP"/>
    </w:rPr>
  </w:style>
  <w:style w:type="paragraph" w:styleId="Heading4">
    <w:name w:val="heading 4"/>
    <w:basedOn w:val="Normal"/>
    <w:next w:val="Normal"/>
    <w:link w:val="Heading4Char"/>
    <w:uiPriority w:val="20"/>
    <w:semiHidden/>
    <w:rsid w:val="00C84E89"/>
    <w:pPr>
      <w:keepNext/>
      <w:keepLines/>
      <w:spacing w:before="40"/>
      <w:outlineLvl w:val="3"/>
    </w:pPr>
    <w:rPr>
      <w:rFonts w:asciiTheme="majorHAnsi" w:eastAsiaTheme="majorEastAsia" w:hAnsiTheme="majorHAnsi" w:cstheme="majorBidi"/>
      <w:i/>
      <w:iCs/>
      <w:color w:val="276AA5" w:themeColor="accent1"/>
    </w:rPr>
  </w:style>
  <w:style w:type="paragraph" w:styleId="Heading5">
    <w:name w:val="heading 5"/>
    <w:basedOn w:val="Normal"/>
    <w:next w:val="Normal"/>
    <w:link w:val="Heading5Char"/>
    <w:uiPriority w:val="20"/>
    <w:semiHidden/>
    <w:rsid w:val="00C84E89"/>
    <w:pPr>
      <w:keepNext/>
      <w:keepLines/>
      <w:spacing w:before="40"/>
      <w:outlineLvl w:val="4"/>
    </w:pPr>
    <w:rPr>
      <w:rFonts w:asciiTheme="majorHAnsi" w:eastAsiaTheme="majorEastAsia" w:hAnsiTheme="majorHAnsi" w:cstheme="majorBidi"/>
      <w:color w:val="1D4F7B" w:themeColor="accent1" w:themeShade="BF"/>
    </w:rPr>
  </w:style>
  <w:style w:type="paragraph" w:styleId="Heading6">
    <w:name w:val="heading 6"/>
    <w:basedOn w:val="Normal"/>
    <w:next w:val="Normal"/>
    <w:link w:val="Heading6Char"/>
    <w:uiPriority w:val="20"/>
    <w:semiHidden/>
    <w:qFormat/>
    <w:rsid w:val="00C84E89"/>
    <w:pPr>
      <w:keepNext/>
      <w:keepLines/>
      <w:spacing w:before="40"/>
      <w:outlineLvl w:val="5"/>
    </w:pPr>
    <w:rPr>
      <w:rFonts w:asciiTheme="majorHAnsi" w:eastAsiaTheme="majorEastAsia" w:hAnsiTheme="majorHAnsi" w:cstheme="majorBidi"/>
      <w:color w:val="133451" w:themeColor="accent1" w:themeShade="7F"/>
      <w:sz w:val="18"/>
    </w:rPr>
  </w:style>
  <w:style w:type="paragraph" w:styleId="Heading7">
    <w:name w:val="heading 7"/>
    <w:basedOn w:val="Normal"/>
    <w:next w:val="Normal"/>
    <w:link w:val="Heading7Char"/>
    <w:uiPriority w:val="20"/>
    <w:semiHidden/>
    <w:qFormat/>
    <w:rsid w:val="00C84E89"/>
    <w:pPr>
      <w:keepNext/>
      <w:keepLines/>
      <w:spacing w:before="40"/>
      <w:outlineLvl w:val="6"/>
    </w:pPr>
    <w:rPr>
      <w:rFonts w:asciiTheme="majorHAnsi" w:eastAsiaTheme="majorEastAsia" w:hAnsiTheme="majorHAnsi" w:cstheme="majorBidi"/>
      <w:i/>
      <w:iCs/>
      <w:color w:val="133451" w:themeColor="accent1" w:themeShade="7F"/>
      <w:sz w:val="18"/>
    </w:rPr>
  </w:style>
  <w:style w:type="paragraph" w:styleId="Heading8">
    <w:name w:val="heading 8"/>
    <w:basedOn w:val="Normal"/>
    <w:next w:val="Normal"/>
    <w:link w:val="Heading8Char"/>
    <w:uiPriority w:val="20"/>
    <w:semiHidden/>
    <w:qFormat/>
    <w:rsid w:val="00C84E8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0"/>
    <w:semiHidden/>
    <w:qFormat/>
    <w:rsid w:val="00C84E8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C84E89"/>
    <w:rPr>
      <w:rFonts w:ascii="Arial" w:eastAsia="MS Mincho" w:hAnsi="Arial" w:cs="Arial"/>
      <w:b/>
      <w:color w:val="276AA5"/>
      <w:sz w:val="22"/>
      <w:szCs w:val="22"/>
      <w:lang w:eastAsia="ja-JP"/>
    </w:rPr>
  </w:style>
  <w:style w:type="character" w:customStyle="1" w:styleId="Heading2Char">
    <w:name w:val="Heading 2 Char"/>
    <w:basedOn w:val="DefaultParagraphFont"/>
    <w:link w:val="Heading2"/>
    <w:uiPriority w:val="5"/>
    <w:rsid w:val="00C84E89"/>
    <w:rPr>
      <w:rFonts w:ascii="Arial" w:eastAsia="MS Mincho" w:hAnsi="Arial" w:cs="Arial"/>
      <w:b/>
      <w:color w:val="276AA5"/>
      <w:sz w:val="20"/>
      <w:szCs w:val="18"/>
      <w:lang w:eastAsia="ja-JP"/>
    </w:rPr>
  </w:style>
  <w:style w:type="character" w:customStyle="1" w:styleId="Heading3Char">
    <w:name w:val="Heading 3 Char"/>
    <w:basedOn w:val="DefaultParagraphFont"/>
    <w:link w:val="Heading3"/>
    <w:uiPriority w:val="6"/>
    <w:rsid w:val="00C84E89"/>
    <w:rPr>
      <w:rFonts w:ascii="Arial" w:hAnsi="Arial"/>
      <w:b/>
      <w:sz w:val="20"/>
      <w:lang w:eastAsia="ja-JP"/>
    </w:rPr>
  </w:style>
  <w:style w:type="paragraph" w:styleId="Title">
    <w:name w:val="Title"/>
    <w:basedOn w:val="Normal"/>
    <w:next w:val="Normal"/>
    <w:link w:val="TitleChar"/>
    <w:qFormat/>
    <w:rsid w:val="00C84E89"/>
    <w:pPr>
      <w:spacing w:after="240"/>
    </w:pPr>
    <w:rPr>
      <w:b/>
      <w:sz w:val="40"/>
      <w:szCs w:val="32"/>
    </w:rPr>
  </w:style>
  <w:style w:type="character" w:customStyle="1" w:styleId="TitleChar">
    <w:name w:val="Title Char"/>
    <w:basedOn w:val="DefaultParagraphFont"/>
    <w:link w:val="Title"/>
    <w:rsid w:val="00C84E89"/>
    <w:rPr>
      <w:rFonts w:ascii="Arial" w:hAnsi="Arial"/>
      <w:b/>
      <w:sz w:val="40"/>
      <w:szCs w:val="32"/>
      <w:lang w:val="en-GB"/>
    </w:rPr>
  </w:style>
  <w:style w:type="paragraph" w:customStyle="1" w:styleId="BulletsL1">
    <w:name w:val="Bullets L1_"/>
    <w:basedOn w:val="ListParagraph"/>
    <w:uiPriority w:val="2"/>
    <w:qFormat/>
    <w:rsid w:val="00C84E89"/>
    <w:pPr>
      <w:numPr>
        <w:numId w:val="29"/>
      </w:numPr>
    </w:pPr>
  </w:style>
  <w:style w:type="paragraph" w:customStyle="1" w:styleId="BulletsL2">
    <w:name w:val="Bullets L2_"/>
    <w:basedOn w:val="ListParagraph"/>
    <w:uiPriority w:val="3"/>
    <w:qFormat/>
    <w:rsid w:val="00C84E89"/>
    <w:pPr>
      <w:numPr>
        <w:numId w:val="30"/>
      </w:numPr>
      <w:ind w:right="187"/>
      <w:contextualSpacing w:val="0"/>
    </w:pPr>
    <w:rPr>
      <w:rFonts w:eastAsia="MS Mincho" w:cs="Arial"/>
      <w:szCs w:val="18"/>
      <w:lang w:val="en-US" w:eastAsia="ja-JP"/>
    </w:rPr>
  </w:style>
  <w:style w:type="paragraph" w:styleId="NoSpacing">
    <w:name w:val="No Spacing"/>
    <w:uiPriority w:val="20"/>
    <w:semiHidden/>
    <w:rsid w:val="00C84E89"/>
    <w:rPr>
      <w:rFonts w:ascii="Univers LT Pro 55" w:hAnsi="Univers LT Pro 55"/>
      <w:sz w:val="18"/>
      <w:lang w:val="en-GB"/>
    </w:rPr>
  </w:style>
  <w:style w:type="paragraph" w:styleId="Subtitle">
    <w:name w:val="Subtitle"/>
    <w:basedOn w:val="Normal"/>
    <w:next w:val="Normal"/>
    <w:link w:val="SubtitleChar"/>
    <w:uiPriority w:val="20"/>
    <w:semiHidden/>
    <w:qFormat/>
    <w:rsid w:val="00C84E89"/>
    <w:pPr>
      <w:numPr>
        <w:ilvl w:val="1"/>
      </w:numPr>
      <w:spacing w:after="160"/>
    </w:pPr>
    <w:rPr>
      <w:color w:val="5A5A5A" w:themeColor="text1" w:themeTint="A5"/>
      <w:spacing w:val="15"/>
      <w:sz w:val="18"/>
      <w:szCs w:val="22"/>
    </w:rPr>
  </w:style>
  <w:style w:type="character" w:customStyle="1" w:styleId="SubtitleChar">
    <w:name w:val="Subtitle Char"/>
    <w:basedOn w:val="DefaultParagraphFont"/>
    <w:link w:val="Subtitle"/>
    <w:uiPriority w:val="20"/>
    <w:semiHidden/>
    <w:rsid w:val="00C84E89"/>
    <w:rPr>
      <w:rFonts w:ascii="Arial" w:eastAsiaTheme="minorEastAsia" w:hAnsi="Arial"/>
      <w:color w:val="5A5A5A" w:themeColor="text1" w:themeTint="A5"/>
      <w:spacing w:val="15"/>
      <w:sz w:val="18"/>
      <w:szCs w:val="22"/>
      <w:lang w:val="en-GB"/>
    </w:rPr>
  </w:style>
  <w:style w:type="character" w:styleId="SubtleEmphasis">
    <w:name w:val="Subtle Emphasis"/>
    <w:basedOn w:val="DefaultParagraphFont"/>
    <w:uiPriority w:val="20"/>
    <w:semiHidden/>
    <w:qFormat/>
    <w:rsid w:val="00C84E89"/>
    <w:rPr>
      <w:rFonts w:ascii="Univers LT Pro 55" w:hAnsi="Univers LT Pro 55"/>
      <w:i/>
      <w:iCs/>
      <w:color w:val="404040" w:themeColor="text1" w:themeTint="BF"/>
    </w:rPr>
  </w:style>
  <w:style w:type="character" w:styleId="Emphasis">
    <w:name w:val="Emphasis"/>
    <w:basedOn w:val="DefaultParagraphFont"/>
    <w:uiPriority w:val="20"/>
    <w:semiHidden/>
    <w:qFormat/>
    <w:rsid w:val="00C84E89"/>
    <w:rPr>
      <w:rFonts w:ascii="Univers LT Pro 55" w:hAnsi="Univers LT Pro 55"/>
      <w:i/>
      <w:iCs/>
    </w:rPr>
  </w:style>
  <w:style w:type="character" w:styleId="IntenseEmphasis">
    <w:name w:val="Intense Emphasis"/>
    <w:basedOn w:val="DefaultParagraphFont"/>
    <w:uiPriority w:val="21"/>
    <w:semiHidden/>
    <w:qFormat/>
    <w:rsid w:val="00C84E89"/>
    <w:rPr>
      <w:rFonts w:ascii="Univers LT Pro 55" w:hAnsi="Univers LT Pro 55"/>
      <w:i/>
      <w:iCs/>
      <w:color w:val="276AA5" w:themeColor="accent1"/>
    </w:rPr>
  </w:style>
  <w:style w:type="paragraph" w:styleId="Quote">
    <w:name w:val="Quote"/>
    <w:basedOn w:val="Normal"/>
    <w:next w:val="Normal"/>
    <w:link w:val="QuoteChar"/>
    <w:uiPriority w:val="29"/>
    <w:semiHidden/>
    <w:qFormat/>
    <w:rsid w:val="00C84E89"/>
    <w:pPr>
      <w:spacing w:before="200" w:after="160"/>
      <w:ind w:left="864" w:right="864"/>
      <w:jc w:val="center"/>
    </w:pPr>
    <w:rPr>
      <w:i/>
      <w:iCs/>
      <w:color w:val="404040" w:themeColor="text1" w:themeTint="BF"/>
      <w:sz w:val="18"/>
    </w:rPr>
  </w:style>
  <w:style w:type="character" w:customStyle="1" w:styleId="QuoteChar">
    <w:name w:val="Quote Char"/>
    <w:basedOn w:val="DefaultParagraphFont"/>
    <w:link w:val="Quote"/>
    <w:uiPriority w:val="29"/>
    <w:semiHidden/>
    <w:rsid w:val="00C84E89"/>
    <w:rPr>
      <w:rFonts w:ascii="Arial" w:hAnsi="Arial"/>
      <w:i/>
      <w:iCs/>
      <w:color w:val="404040" w:themeColor="text1" w:themeTint="BF"/>
      <w:sz w:val="18"/>
      <w:lang w:val="en-GB"/>
    </w:rPr>
  </w:style>
  <w:style w:type="paragraph" w:styleId="IntenseQuote">
    <w:name w:val="Intense Quote"/>
    <w:basedOn w:val="Normal"/>
    <w:next w:val="Normal"/>
    <w:link w:val="IntenseQuoteChar"/>
    <w:uiPriority w:val="7"/>
    <w:qFormat/>
    <w:rsid w:val="00C84E89"/>
    <w:pPr>
      <w:framePr w:w="3402" w:hSpace="397" w:wrap="around" w:vAnchor="text" w:hAnchor="text" w:xAlign="right" w:y="1"/>
      <w:pBdr>
        <w:top w:val="single" w:sz="12" w:space="10" w:color="276AA5" w:themeColor="accent1"/>
        <w:bottom w:val="single" w:sz="4" w:space="10" w:color="276AA5" w:themeColor="accent1"/>
      </w:pBdr>
      <w:shd w:val="clear" w:color="BDDCF5" w:fill="auto"/>
      <w:spacing w:before="360"/>
    </w:pPr>
    <w:rPr>
      <w:i/>
      <w:iCs/>
      <w:color w:val="276AA5"/>
    </w:rPr>
  </w:style>
  <w:style w:type="character" w:customStyle="1" w:styleId="IntenseQuoteChar">
    <w:name w:val="Intense Quote Char"/>
    <w:basedOn w:val="DefaultParagraphFont"/>
    <w:link w:val="IntenseQuote"/>
    <w:uiPriority w:val="7"/>
    <w:rsid w:val="00C84E89"/>
    <w:rPr>
      <w:rFonts w:ascii="Arial" w:hAnsi="Arial"/>
      <w:i/>
      <w:iCs/>
      <w:color w:val="276AA5"/>
      <w:sz w:val="20"/>
      <w:shd w:val="clear" w:color="BDDCF5" w:fill="auto"/>
      <w:lang w:val="en-GB"/>
    </w:rPr>
  </w:style>
  <w:style w:type="character" w:styleId="SubtleReference">
    <w:name w:val="Subtle Reference"/>
    <w:basedOn w:val="DefaultParagraphFont"/>
    <w:uiPriority w:val="32"/>
    <w:semiHidden/>
    <w:qFormat/>
    <w:rsid w:val="00C84E89"/>
    <w:rPr>
      <w:rFonts w:ascii="Univers LT Pro 55" w:hAnsi="Univers LT Pro 55"/>
      <w:smallCaps/>
      <w:color w:val="5A5A5A" w:themeColor="text1" w:themeTint="A5"/>
    </w:rPr>
  </w:style>
  <w:style w:type="character" w:styleId="IntenseReference">
    <w:name w:val="Intense Reference"/>
    <w:basedOn w:val="DefaultParagraphFont"/>
    <w:uiPriority w:val="32"/>
    <w:semiHidden/>
    <w:qFormat/>
    <w:rsid w:val="00C84E89"/>
    <w:rPr>
      <w:rFonts w:ascii="Univers LT Pro 55" w:hAnsi="Univers LT Pro 55"/>
      <w:b/>
      <w:bCs/>
      <w:smallCaps/>
      <w:color w:val="276AA5" w:themeColor="accent1"/>
      <w:spacing w:val="5"/>
    </w:rPr>
  </w:style>
  <w:style w:type="character" w:styleId="BookTitle">
    <w:name w:val="Book Title"/>
    <w:basedOn w:val="DefaultParagraphFont"/>
    <w:uiPriority w:val="33"/>
    <w:semiHidden/>
    <w:qFormat/>
    <w:rsid w:val="00C84E89"/>
    <w:rPr>
      <w:rFonts w:ascii="Univers LT Pro 55" w:hAnsi="Univers LT Pro 55"/>
      <w:b/>
      <w:bCs/>
      <w:i/>
      <w:iCs/>
      <w:spacing w:val="5"/>
    </w:rPr>
  </w:style>
  <w:style w:type="paragraph" w:styleId="ListParagraph">
    <w:name w:val="List Paragraph"/>
    <w:aliases w:val="Numbered list,List Paragraph1,Dot pt,F5 List Paragraph,No Spacing1,List Paragraph Char Char Char,Indicator Text,Numbered Para 1,Bullet 1,Bullet Points,MAIN CONTENT,List Paragraph11,OBC Bullet,List Paragraph12,Colorful List - Accent 11,L,?"/>
    <w:basedOn w:val="Normal"/>
    <w:link w:val="ListParagraphChar"/>
    <w:uiPriority w:val="34"/>
    <w:qFormat/>
    <w:rsid w:val="00C84E89"/>
    <w:pPr>
      <w:contextualSpacing/>
    </w:pPr>
  </w:style>
  <w:style w:type="character" w:customStyle="1" w:styleId="Heading4Char">
    <w:name w:val="Heading 4 Char"/>
    <w:basedOn w:val="DefaultParagraphFont"/>
    <w:link w:val="Heading4"/>
    <w:uiPriority w:val="20"/>
    <w:semiHidden/>
    <w:rsid w:val="00C84E89"/>
    <w:rPr>
      <w:rFonts w:asciiTheme="majorHAnsi" w:eastAsiaTheme="majorEastAsia" w:hAnsiTheme="majorHAnsi" w:cstheme="majorBidi"/>
      <w:i/>
      <w:iCs/>
      <w:color w:val="276AA5" w:themeColor="accent1"/>
      <w:sz w:val="20"/>
      <w:lang w:val="en-GB"/>
    </w:rPr>
  </w:style>
  <w:style w:type="character" w:customStyle="1" w:styleId="Heading5Char">
    <w:name w:val="Heading 5 Char"/>
    <w:basedOn w:val="DefaultParagraphFont"/>
    <w:link w:val="Heading5"/>
    <w:uiPriority w:val="20"/>
    <w:semiHidden/>
    <w:rsid w:val="00C84E89"/>
    <w:rPr>
      <w:rFonts w:asciiTheme="majorHAnsi" w:eastAsiaTheme="majorEastAsia" w:hAnsiTheme="majorHAnsi" w:cstheme="majorBidi"/>
      <w:color w:val="1D4F7B" w:themeColor="accent1" w:themeShade="BF"/>
      <w:sz w:val="20"/>
      <w:lang w:val="en-GB"/>
    </w:rPr>
  </w:style>
  <w:style w:type="character" w:customStyle="1" w:styleId="Heading6Char">
    <w:name w:val="Heading 6 Char"/>
    <w:basedOn w:val="DefaultParagraphFont"/>
    <w:link w:val="Heading6"/>
    <w:uiPriority w:val="20"/>
    <w:semiHidden/>
    <w:rsid w:val="00C84E89"/>
    <w:rPr>
      <w:rFonts w:asciiTheme="majorHAnsi" w:eastAsiaTheme="majorEastAsia" w:hAnsiTheme="majorHAnsi" w:cstheme="majorBidi"/>
      <w:color w:val="133451" w:themeColor="accent1" w:themeShade="7F"/>
      <w:sz w:val="18"/>
      <w:lang w:val="en-GB"/>
    </w:rPr>
  </w:style>
  <w:style w:type="character" w:customStyle="1" w:styleId="Heading7Char">
    <w:name w:val="Heading 7 Char"/>
    <w:basedOn w:val="DefaultParagraphFont"/>
    <w:link w:val="Heading7"/>
    <w:uiPriority w:val="20"/>
    <w:semiHidden/>
    <w:rsid w:val="00C84E89"/>
    <w:rPr>
      <w:rFonts w:asciiTheme="majorHAnsi" w:eastAsiaTheme="majorEastAsia" w:hAnsiTheme="majorHAnsi" w:cstheme="majorBidi"/>
      <w:i/>
      <w:iCs/>
      <w:color w:val="133451" w:themeColor="accent1" w:themeShade="7F"/>
      <w:sz w:val="18"/>
      <w:lang w:val="en-GB"/>
    </w:rPr>
  </w:style>
  <w:style w:type="character" w:customStyle="1" w:styleId="Heading8Char">
    <w:name w:val="Heading 8 Char"/>
    <w:basedOn w:val="DefaultParagraphFont"/>
    <w:link w:val="Heading8"/>
    <w:uiPriority w:val="20"/>
    <w:semiHidden/>
    <w:rsid w:val="00C84E8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0"/>
    <w:semiHidden/>
    <w:rsid w:val="00C84E89"/>
    <w:rPr>
      <w:rFonts w:asciiTheme="majorHAnsi" w:eastAsiaTheme="majorEastAsia" w:hAnsiTheme="majorHAnsi" w:cstheme="majorBidi"/>
      <w:i/>
      <w:iCs/>
      <w:color w:val="272727" w:themeColor="text1" w:themeTint="D8"/>
      <w:sz w:val="21"/>
      <w:szCs w:val="21"/>
      <w:lang w:val="en-GB"/>
    </w:rPr>
  </w:style>
  <w:style w:type="paragraph" w:styleId="BalloonText">
    <w:name w:val="Balloon Text"/>
    <w:basedOn w:val="Normal"/>
    <w:link w:val="BalloonTextChar"/>
    <w:uiPriority w:val="99"/>
    <w:semiHidden/>
    <w:rsid w:val="00C84E89"/>
    <w:rPr>
      <w:rFonts w:ascii="Segoe UI" w:hAnsi="Segoe UI" w:cs="Segoe UI"/>
      <w:szCs w:val="18"/>
    </w:rPr>
  </w:style>
  <w:style w:type="character" w:customStyle="1" w:styleId="BalloonTextChar">
    <w:name w:val="Balloon Text Char"/>
    <w:basedOn w:val="DefaultParagraphFont"/>
    <w:link w:val="BalloonText"/>
    <w:uiPriority w:val="99"/>
    <w:semiHidden/>
    <w:rsid w:val="00C84E89"/>
    <w:rPr>
      <w:rFonts w:ascii="Segoe UI" w:hAnsi="Segoe UI" w:cs="Segoe UI"/>
      <w:sz w:val="20"/>
      <w:szCs w:val="18"/>
      <w:lang w:val="en-GB"/>
    </w:rPr>
  </w:style>
  <w:style w:type="paragraph" w:customStyle="1" w:styleId="Firstmulti-levelnumbering">
    <w:name w:val="First multi-level numbering"/>
    <w:basedOn w:val="ListParagraph"/>
    <w:uiPriority w:val="8"/>
    <w:qFormat/>
    <w:rsid w:val="00C84E89"/>
    <w:pPr>
      <w:numPr>
        <w:numId w:val="33"/>
      </w:numPr>
      <w:spacing w:before="480" w:after="120"/>
      <w:ind w:left="567" w:hanging="567"/>
      <w:contextualSpacing w:val="0"/>
    </w:pPr>
    <w:rPr>
      <w:b/>
      <w:lang w:val="en-US" w:eastAsia="ja-JP"/>
    </w:rPr>
  </w:style>
  <w:style w:type="paragraph" w:styleId="Footer">
    <w:name w:val="footer"/>
    <w:basedOn w:val="Normal"/>
    <w:link w:val="FooterChar"/>
    <w:uiPriority w:val="99"/>
    <w:rsid w:val="00C84E89"/>
    <w:pPr>
      <w:tabs>
        <w:tab w:val="center" w:pos="4513"/>
        <w:tab w:val="right" w:pos="9026"/>
      </w:tabs>
    </w:pPr>
  </w:style>
  <w:style w:type="character" w:customStyle="1" w:styleId="FooterChar">
    <w:name w:val="Footer Char"/>
    <w:basedOn w:val="DefaultParagraphFont"/>
    <w:link w:val="Footer"/>
    <w:uiPriority w:val="99"/>
    <w:rsid w:val="00C84E89"/>
    <w:rPr>
      <w:rFonts w:ascii="Arial" w:hAnsi="Arial"/>
      <w:sz w:val="20"/>
      <w:lang w:val="en-GB"/>
    </w:rPr>
  </w:style>
  <w:style w:type="paragraph" w:styleId="Header">
    <w:name w:val="header"/>
    <w:basedOn w:val="Normal"/>
    <w:link w:val="HeaderChar"/>
    <w:uiPriority w:val="99"/>
    <w:semiHidden/>
    <w:rsid w:val="00C84E89"/>
    <w:pPr>
      <w:tabs>
        <w:tab w:val="center" w:pos="4513"/>
        <w:tab w:val="right" w:pos="9026"/>
      </w:tabs>
    </w:pPr>
  </w:style>
  <w:style w:type="character" w:customStyle="1" w:styleId="HeaderChar">
    <w:name w:val="Header Char"/>
    <w:basedOn w:val="DefaultParagraphFont"/>
    <w:link w:val="Header"/>
    <w:uiPriority w:val="99"/>
    <w:semiHidden/>
    <w:rsid w:val="00C84E89"/>
    <w:rPr>
      <w:rFonts w:ascii="Arial" w:hAnsi="Arial"/>
      <w:sz w:val="20"/>
      <w:lang w:val="en-GB"/>
    </w:rPr>
  </w:style>
  <w:style w:type="character" w:styleId="Hyperlink">
    <w:name w:val="Hyperlink"/>
    <w:basedOn w:val="DefaultParagraphFont"/>
    <w:uiPriority w:val="99"/>
    <w:semiHidden/>
    <w:rsid w:val="00C84E89"/>
    <w:rPr>
      <w:color w:val="276AA5" w:themeColor="hyperlink"/>
      <w:u w:val="single"/>
    </w:rPr>
  </w:style>
  <w:style w:type="paragraph" w:customStyle="1" w:styleId="Secondmulti-levelnumbering">
    <w:name w:val="Second multi-level numbering"/>
    <w:basedOn w:val="ListParagraph"/>
    <w:uiPriority w:val="10"/>
    <w:qFormat/>
    <w:rsid w:val="00C84E89"/>
    <w:pPr>
      <w:numPr>
        <w:ilvl w:val="1"/>
        <w:numId w:val="33"/>
      </w:numPr>
      <w:spacing w:before="120" w:after="120"/>
      <w:ind w:left="1304" w:hanging="737"/>
      <w:contextualSpacing w:val="0"/>
    </w:pPr>
    <w:rPr>
      <w:lang w:val="en-US" w:eastAsia="ja-JP"/>
    </w:rPr>
  </w:style>
  <w:style w:type="table" w:styleId="TableGrid">
    <w:name w:val="Table Grid"/>
    <w:basedOn w:val="TableNormal"/>
    <w:uiPriority w:val="39"/>
    <w:rsid w:val="00C8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C84E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hirdmulti-levelnumbering">
    <w:name w:val="Third multi-level numbering"/>
    <w:basedOn w:val="Secondmulti-levelnumbering"/>
    <w:uiPriority w:val="12"/>
    <w:qFormat/>
    <w:rsid w:val="00C84E89"/>
    <w:pPr>
      <w:numPr>
        <w:ilvl w:val="2"/>
      </w:numPr>
      <w:ind w:left="2268" w:hanging="964"/>
    </w:pPr>
  </w:style>
  <w:style w:type="paragraph" w:styleId="TOC1">
    <w:name w:val="toc 1"/>
    <w:basedOn w:val="Normal"/>
    <w:next w:val="Normal"/>
    <w:autoRedefine/>
    <w:uiPriority w:val="17"/>
    <w:rsid w:val="00C84E89"/>
    <w:pPr>
      <w:tabs>
        <w:tab w:val="right" w:pos="9014"/>
      </w:tabs>
      <w:spacing w:after="100"/>
    </w:pPr>
  </w:style>
  <w:style w:type="paragraph" w:styleId="TOC2">
    <w:name w:val="toc 2"/>
    <w:basedOn w:val="Normal"/>
    <w:next w:val="Normal"/>
    <w:autoRedefine/>
    <w:uiPriority w:val="19"/>
    <w:rsid w:val="00C84E89"/>
    <w:pPr>
      <w:spacing w:after="100"/>
      <w:ind w:left="200"/>
    </w:pPr>
  </w:style>
  <w:style w:type="paragraph" w:styleId="TOC3">
    <w:name w:val="toc 3"/>
    <w:basedOn w:val="Normal"/>
    <w:next w:val="Normal"/>
    <w:autoRedefine/>
    <w:uiPriority w:val="20"/>
    <w:rsid w:val="00C84E89"/>
    <w:pPr>
      <w:spacing w:after="100"/>
      <w:ind w:left="400"/>
    </w:pPr>
  </w:style>
  <w:style w:type="paragraph" w:styleId="TOCHeading">
    <w:name w:val="TOC Heading"/>
    <w:basedOn w:val="Heading1"/>
    <w:next w:val="Normal"/>
    <w:uiPriority w:val="16"/>
    <w:qFormat/>
    <w:rsid w:val="00C84E89"/>
    <w:pPr>
      <w:keepNext/>
      <w:keepLines/>
      <w:spacing w:before="240" w:line="247" w:lineRule="auto"/>
      <w:outlineLvl w:val="9"/>
    </w:pPr>
    <w:rPr>
      <w:rFonts w:eastAsiaTheme="majorEastAsia" w:cstheme="majorBidi"/>
      <w:sz w:val="20"/>
      <w:szCs w:val="32"/>
      <w:lang w:eastAsia="en-US"/>
    </w:rPr>
  </w:style>
  <w:style w:type="paragraph" w:customStyle="1" w:styleId="Level1indentedpara">
    <w:name w:val="Level 1 indented para"/>
    <w:basedOn w:val="Normal"/>
    <w:uiPriority w:val="9"/>
    <w:qFormat/>
    <w:rsid w:val="00C84E89"/>
    <w:pPr>
      <w:ind w:left="567"/>
    </w:pPr>
  </w:style>
  <w:style w:type="paragraph" w:customStyle="1" w:styleId="Level2indentedpara">
    <w:name w:val="Level 2 indented para"/>
    <w:basedOn w:val="Normal"/>
    <w:uiPriority w:val="11"/>
    <w:qFormat/>
    <w:rsid w:val="00C84E89"/>
    <w:pPr>
      <w:ind w:left="1304"/>
    </w:pPr>
  </w:style>
  <w:style w:type="paragraph" w:customStyle="1" w:styleId="Level3indentedpara">
    <w:name w:val="Level 3 indented para"/>
    <w:basedOn w:val="Normal"/>
    <w:uiPriority w:val="13"/>
    <w:qFormat/>
    <w:rsid w:val="00C84E89"/>
    <w:pPr>
      <w:ind w:left="2268"/>
    </w:pPr>
  </w:style>
  <w:style w:type="table" w:customStyle="1" w:styleId="Tablestyle">
    <w:name w:val="Table style"/>
    <w:basedOn w:val="TableNormal"/>
    <w:uiPriority w:val="99"/>
    <w:rsid w:val="00C84E89"/>
    <w:pPr>
      <w:spacing w:line="312" w:lineRule="auto"/>
    </w:pPr>
    <w:rPr>
      <w:rFonts w:ascii="Arial" w:hAnsi="Arial"/>
      <w:sz w:val="20"/>
    </w:rPr>
    <w:tblPr/>
  </w:style>
  <w:style w:type="table" w:customStyle="1" w:styleId="TBRTable">
    <w:name w:val="TBR Table"/>
    <w:basedOn w:val="TableNormal"/>
    <w:uiPriority w:val="99"/>
    <w:rsid w:val="009A2FDD"/>
    <w:pPr>
      <w:spacing w:line="312" w:lineRule="auto"/>
    </w:pPr>
    <w:rPr>
      <w:rFonts w:ascii="Arial" w:hAnsi="Arial"/>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276AA5" w:themeFill="accent1"/>
      </w:tcPr>
    </w:tblStylePr>
  </w:style>
  <w:style w:type="table" w:customStyle="1" w:styleId="Teneotable">
    <w:name w:val="Teneo table"/>
    <w:basedOn w:val="TableNormal"/>
    <w:uiPriority w:val="99"/>
    <w:rsid w:val="00C84E89"/>
    <w:tblPr/>
  </w:style>
  <w:style w:type="paragraph" w:customStyle="1" w:styleId="Teneofooter">
    <w:name w:val="Teneo footer"/>
    <w:uiPriority w:val="15"/>
    <w:rsid w:val="00C84E89"/>
    <w:pPr>
      <w:spacing w:line="312" w:lineRule="auto"/>
      <w:jc w:val="right"/>
    </w:pPr>
    <w:rPr>
      <w:rFonts w:ascii="Arial" w:hAnsi="Arial"/>
      <w:sz w:val="14"/>
      <w:szCs w:val="14"/>
      <w:lang w:val="en-GB"/>
    </w:rPr>
  </w:style>
  <w:style w:type="paragraph" w:customStyle="1" w:styleId="Teneoheader">
    <w:name w:val="Teneo header"/>
    <w:uiPriority w:val="14"/>
    <w:rsid w:val="00C84E89"/>
    <w:pPr>
      <w:spacing w:line="312" w:lineRule="auto"/>
    </w:pPr>
    <w:rPr>
      <w:rFonts w:ascii="Arial" w:hAnsi="Arial"/>
      <w:sz w:val="18"/>
      <w:szCs w:val="18"/>
      <w:lang w:val="en-GB"/>
    </w:rPr>
  </w:style>
  <w:style w:type="paragraph" w:styleId="CommentText">
    <w:name w:val="annotation text"/>
    <w:basedOn w:val="Normal"/>
    <w:link w:val="CommentTextChar"/>
    <w:uiPriority w:val="99"/>
    <w:semiHidden/>
    <w:rsid w:val="00CE0C9D"/>
  </w:style>
  <w:style w:type="character" w:customStyle="1" w:styleId="CommentTextChar">
    <w:name w:val="Comment Text Char"/>
    <w:basedOn w:val="DefaultParagraphFont"/>
    <w:link w:val="CommentText"/>
    <w:uiPriority w:val="99"/>
    <w:semiHidden/>
    <w:rsid w:val="00CE0C9D"/>
    <w:rPr>
      <w:rFonts w:eastAsiaTheme="minorEastAsia"/>
      <w:color w:val="000000" w:themeColor="text1"/>
      <w:sz w:val="20"/>
      <w:szCs w:val="20"/>
      <w:lang w:val="en-GB" w:eastAsia="en-GB"/>
    </w:rPr>
  </w:style>
  <w:style w:type="character" w:styleId="CommentReference">
    <w:name w:val="annotation reference"/>
    <w:basedOn w:val="DefaultParagraphFont"/>
    <w:uiPriority w:val="99"/>
    <w:semiHidden/>
    <w:rsid w:val="00CE0C9D"/>
    <w:rPr>
      <w:sz w:val="16"/>
      <w:szCs w:val="16"/>
    </w:rPr>
  </w:style>
  <w:style w:type="character" w:customStyle="1" w:styleId="ListParagraphChar">
    <w:name w:val="List Paragraph Char"/>
    <w:aliases w:val="Numbered list Char,List Paragraph1 Char,Dot pt Char,F5 List Paragraph Char,No Spacing1 Char,List Paragraph Char Char Char Char,Indicator Text Char,Numbered Para 1 Char,Bullet 1 Char,Bullet Points Char,MAIN CONTENT Char,L Char,? Char"/>
    <w:link w:val="ListParagraph"/>
    <w:uiPriority w:val="34"/>
    <w:qFormat/>
    <w:rsid w:val="00CE0C9D"/>
    <w:rPr>
      <w:rFonts w:ascii="Arial" w:hAnsi="Arial"/>
      <w:sz w:val="20"/>
      <w:lang w:val="en-GB"/>
    </w:rPr>
  </w:style>
  <w:style w:type="paragraph" w:customStyle="1" w:styleId="w">
    <w:name w:val="w"/>
    <w:basedOn w:val="Normal"/>
    <w:rsid w:val="00C9646D"/>
    <w:pPr>
      <w:spacing w:before="100" w:beforeAutospacing="1" w:after="100" w:afterAutospacing="1"/>
    </w:pPr>
    <w:rPr>
      <w:rFonts w:ascii="Times New Roman" w:eastAsia="Times New Roman" w:hAnsi="Times New Roman" w:cs="Times New Roman"/>
      <w:color w:val="auto"/>
      <w:sz w:val="24"/>
      <w:szCs w:val="24"/>
    </w:rPr>
  </w:style>
  <w:style w:type="paragraph" w:customStyle="1" w:styleId="x">
    <w:name w:val="x"/>
    <w:basedOn w:val="Normal"/>
    <w:rsid w:val="00C9646D"/>
    <w:pPr>
      <w:spacing w:before="100" w:beforeAutospacing="1" w:after="100" w:afterAutospacing="1"/>
    </w:pPr>
    <w:rPr>
      <w:rFonts w:ascii="Times New Roman" w:eastAsia="Times New Roman" w:hAnsi="Times New Roman" w:cs="Times New Roman"/>
      <w:color w:val="auto"/>
      <w:sz w:val="24"/>
      <w:szCs w:val="24"/>
    </w:rPr>
  </w:style>
  <w:style w:type="paragraph" w:customStyle="1" w:styleId="bf">
    <w:name w:val="bf"/>
    <w:basedOn w:val="Normal"/>
    <w:rsid w:val="00C9646D"/>
    <w:pPr>
      <w:spacing w:before="100" w:beforeAutospacing="1" w:after="100" w:afterAutospacing="1"/>
    </w:pPr>
    <w:rPr>
      <w:rFonts w:ascii="Times New Roman" w:eastAsia="Times New Roman" w:hAnsi="Times New Roman" w:cs="Times New Roman"/>
      <w:color w:val="auto"/>
      <w:sz w:val="24"/>
      <w:szCs w:val="24"/>
    </w:rPr>
  </w:style>
  <w:style w:type="character" w:customStyle="1" w:styleId="o">
    <w:name w:val="o"/>
    <w:basedOn w:val="DefaultParagraphFont"/>
    <w:rsid w:val="00C9646D"/>
  </w:style>
  <w:style w:type="character" w:customStyle="1" w:styleId="m">
    <w:name w:val="m"/>
    <w:basedOn w:val="DefaultParagraphFont"/>
    <w:rsid w:val="00C9646D"/>
  </w:style>
  <w:style w:type="character" w:customStyle="1" w:styleId="aw">
    <w:name w:val="aw"/>
    <w:basedOn w:val="DefaultParagraphFont"/>
    <w:rsid w:val="00C96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Teneo 2018">
      <a:dk1>
        <a:srgbClr val="000000"/>
      </a:dk1>
      <a:lt1>
        <a:srgbClr val="FFFFFF"/>
      </a:lt1>
      <a:dk2>
        <a:srgbClr val="000000"/>
      </a:dk2>
      <a:lt2>
        <a:srgbClr val="FFFFFF"/>
      </a:lt2>
      <a:accent1>
        <a:srgbClr val="276AA5"/>
      </a:accent1>
      <a:accent2>
        <a:srgbClr val="1A1918"/>
      </a:accent2>
      <a:accent3>
        <a:srgbClr val="E2CE9C"/>
      </a:accent3>
      <a:accent4>
        <a:srgbClr val="585958"/>
      </a:accent4>
      <a:accent5>
        <a:srgbClr val="8E9195"/>
      </a:accent5>
      <a:accent6>
        <a:srgbClr val="C0C0C2"/>
      </a:accent6>
      <a:hlink>
        <a:srgbClr val="276AA5"/>
      </a:hlink>
      <a:folHlink>
        <a:srgbClr val="276AA5"/>
      </a:folHlink>
    </a:clrScheme>
    <a:fontScheme name="Teneo Blue Rubicon">
      <a:majorFont>
        <a:latin typeface="Univers LT Pro 55"/>
        <a:ea typeface=""/>
        <a:cs typeface=""/>
      </a:majorFont>
      <a:minorFont>
        <a:latin typeface="Univers LT Pro 55"/>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patocae</dc:creator>
  <cp:keywords/>
  <cp:lastModifiedBy>Stevens, Mark A (Legal, Governance and Regulatory Affairs)</cp:lastModifiedBy>
  <cp:revision>8</cp:revision>
  <dcterms:created xsi:type="dcterms:W3CDTF">2021-12-13T10:13:00Z</dcterms:created>
  <dcterms:modified xsi:type="dcterms:W3CDTF">2021-12-13T15:59:00Z</dcterms:modified>
</cp:coreProperties>
</file>