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465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Group plc</w:t>
      </w:r>
    </w:p>
    <w:p w14:paraId="5CAA250E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76D9B4F2" w14:textId="78C94D6F" w:rsidR="008A38A0" w:rsidRPr="008B5257" w:rsidRDefault="00C91E6B" w:rsidP="008A38A0">
      <w:pPr>
        <w:pStyle w:val="q"/>
        <w:spacing w:before="0" w:beforeAutospacing="0" w:after="24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>
        <w:rPr>
          <w:rFonts w:ascii="RN House Sans Regular" w:hAnsi="RN House Sans Regular" w:cs="Arial"/>
          <w:color w:val="000000"/>
          <w:sz w:val="17"/>
          <w:szCs w:val="17"/>
        </w:rPr>
        <w:t>11 November</w:t>
      </w:r>
      <w:r w:rsidR="00F363FA" w:rsidRPr="008B5257">
        <w:rPr>
          <w:rFonts w:ascii="RN House Sans Regular" w:hAnsi="RN House Sans Regular" w:cs="Arial"/>
          <w:color w:val="000000"/>
          <w:sz w:val="17"/>
          <w:szCs w:val="17"/>
        </w:rPr>
        <w:t xml:space="preserve"> 2022</w:t>
      </w:r>
    </w:p>
    <w:p w14:paraId="436A7321" w14:textId="6E579CC7" w:rsidR="008A38A0" w:rsidRPr="008B5257" w:rsidRDefault="00C91E6B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Q3</w:t>
      </w:r>
      <w:r w:rsidR="00F363FA"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 2022 Pillar 3 Supplements</w:t>
      </w:r>
    </w:p>
    <w:p w14:paraId="65CF838A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782A4EFA" w14:textId="153F554C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Group plc today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announces the publication of 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</w:t>
      </w:r>
      <w:r w:rsidR="00C91E6B">
        <w:rPr>
          <w:rStyle w:val="o"/>
          <w:rFonts w:ascii="RN House Sans Regular" w:hAnsi="RN House Sans Regular" w:cs="Arial"/>
          <w:color w:val="333333"/>
          <w:sz w:val="17"/>
          <w:szCs w:val="17"/>
        </w:rPr>
        <w:t>Q3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2022 Pillar 3 supplements for the following large subsidiaries – </w:t>
      </w:r>
    </w:p>
    <w:p w14:paraId="13306352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535CDD61" w14:textId="6C5C102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Holdings </w:t>
      </w:r>
      <w:r w:rsid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Limited</w:t>
      </w:r>
    </w:p>
    <w:p w14:paraId="2939C6CF" w14:textId="1A15D71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Markets Plc</w:t>
      </w:r>
    </w:p>
    <w:p w14:paraId="52E8ECD6" w14:textId="390E403A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National Westminster Bank Plc</w:t>
      </w:r>
    </w:p>
    <w:p w14:paraId="72C2C6B6" w14:textId="5CD9C03B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plc</w:t>
      </w:r>
    </w:p>
    <w:p w14:paraId="28B08727" w14:textId="6543DE10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Ulster Bank Ireland </w:t>
      </w:r>
      <w:r w:rsid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D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esignated Activity Company</w:t>
      </w:r>
    </w:p>
    <w:p w14:paraId="2D51BE36" w14:textId="0AC2A08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67950EC7" w14:textId="19C5DCED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6A687134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64F63B11" w14:textId="28C23258" w:rsidR="008A38A0" w:rsidRPr="008B5257" w:rsidRDefault="00F363FA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</w:t>
      </w:r>
      <w:r w:rsidR="00C91E6B">
        <w:rPr>
          <w:rStyle w:val="o"/>
          <w:rFonts w:ascii="RN House Sans Regular" w:hAnsi="RN House Sans Regular" w:cs="Arial"/>
          <w:color w:val="333333"/>
          <w:sz w:val="17"/>
          <w:szCs w:val="17"/>
        </w:rPr>
        <w:t>Q3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2022 Pillar 3 Supplements are available on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NatWest Group plc website at</w:t>
      </w:r>
    </w:p>
    <w:p w14:paraId="5544F7A1" w14:textId="56C06D80" w:rsidR="008A38A0" w:rsidRPr="008B5257" w:rsidRDefault="00FC46A8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hyperlink r:id="rId6" w:history="1"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https://investors.natwestgroup.com/reports-archive</w:t>
        </w:r>
      </w:hyperlink>
    </w:p>
    <w:p w14:paraId="51DCD060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1F32DA81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7CF5425A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i/>
          <w:iCs/>
          <w:color w:val="333333"/>
          <w:sz w:val="17"/>
          <w:szCs w:val="17"/>
        </w:rPr>
        <w:t>For further information, please contact</w:t>
      </w:r>
    </w:p>
    <w:p w14:paraId="67FF7F70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4FC8D88F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NatWest Group Investor Relations</w:t>
      </w:r>
    </w:p>
    <w:p w14:paraId="6728BCDD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Investor.relations@natwest.com</w:t>
      </w:r>
    </w:p>
    <w:p w14:paraId="20E25F1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+44 207 672 1758</w:t>
      </w:r>
    </w:p>
    <w:p w14:paraId="276722BE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3AAC92A3" w14:textId="30666549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NatWest Group </w:t>
      </w:r>
      <w:r w:rsidR="008B5257"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Press Office</w:t>
      </w:r>
    </w:p>
    <w:p w14:paraId="0982593A" w14:textId="1D58CF6C" w:rsidR="008A38A0" w:rsidRPr="008B5257" w:rsidRDefault="008A38A0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+44 131 523 4205</w:t>
      </w:r>
    </w:p>
    <w:p w14:paraId="731A1628" w14:textId="77777777" w:rsidR="008B5257" w:rsidRPr="008B5257" w:rsidRDefault="008B5257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3313E6FA" w14:textId="29C217A4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1D90D05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color w:val="333333"/>
          <w:sz w:val="17"/>
          <w:szCs w:val="17"/>
        </w:rPr>
        <w:t> </w:t>
      </w:r>
    </w:p>
    <w:p w14:paraId="5795C3C4" w14:textId="77777777" w:rsidR="008A38A0" w:rsidRPr="00464C9F" w:rsidRDefault="008A38A0" w:rsidP="001D74E4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LEI:</w:t>
      </w:r>
    </w:p>
    <w:p w14:paraId="1350C62D" w14:textId="68C6FC36" w:rsidR="008A38A0" w:rsidRPr="00464C9F" w:rsidRDefault="008A38A0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2138005O9XJIJN4JPN90 - NatWest Group plc</w:t>
      </w:r>
    </w:p>
    <w:p w14:paraId="34C6A252" w14:textId="37548EA2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213800GDQMMREYFLQ454 -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Holdings Limited</w:t>
      </w:r>
    </w:p>
    <w:p w14:paraId="03946D5D" w14:textId="77777777" w:rsidR="008B5257" w:rsidRPr="00464C9F" w:rsidRDefault="008B5257" w:rsidP="001D74E4">
      <w:pPr>
        <w:pStyle w:val="a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RR3QWICWWIPCS8A4S074 - NatWest Markets Plc</w:t>
      </w:r>
    </w:p>
    <w:p w14:paraId="21E1164E" w14:textId="5FA45DF5" w:rsidR="008B5257" w:rsidRPr="00464C9F" w:rsidRDefault="008B5257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213800IBT39XQ9C4CP71 - National</w:t>
      </w:r>
      <w:r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Westminster Bank Plc</w:t>
      </w:r>
    </w:p>
    <w:p w14:paraId="4FDF85E8" w14:textId="0F588B6D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549300WHU4EIHRP28H10 -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</w:t>
      </w:r>
      <w:r w:rsidR="008B5257"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Bank of Scotland plc</w:t>
      </w:r>
    </w:p>
    <w:p w14:paraId="727C29DB" w14:textId="2673EE07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635400KQIMALJ4XLAD78 -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Ulster Bank Ireland Designated Activity Company</w:t>
      </w:r>
    </w:p>
    <w:p w14:paraId="4FAD7C61" w14:textId="079CA4F1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21380078CCZSEEIIKA41 -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05B3E5E7" w14:textId="0B01A831" w:rsidR="008B5257" w:rsidRPr="005E24D8" w:rsidRDefault="005E24D8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549300OLXJ4Y010LOT34 - </w:t>
      </w:r>
      <w:r w:rsidR="008B5257"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519B46A7" w14:textId="2324DE56" w:rsidR="008B5257" w:rsidRPr="00464C9F" w:rsidRDefault="008B5257" w:rsidP="001D74E4">
      <w:pPr>
        <w:pStyle w:val="a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26D56BA3" w14:textId="6B656450" w:rsidR="003A3803" w:rsidRPr="008B5257" w:rsidRDefault="003A3803">
      <w:pPr>
        <w:rPr>
          <w:rFonts w:ascii="RN House Sans Regular" w:hAnsi="RN House Sans Regular"/>
          <w:sz w:val="17"/>
          <w:szCs w:val="17"/>
        </w:rPr>
      </w:pPr>
    </w:p>
    <w:sectPr w:rsidR="003A3803" w:rsidRPr="008B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F512F"/>
    <w:multiLevelType w:val="hybridMultilevel"/>
    <w:tmpl w:val="EC10EA42"/>
    <w:lvl w:ilvl="0" w:tplc="896ECCA8">
      <w:start w:val="12"/>
      <w:numFmt w:val="bullet"/>
      <w:lvlText w:val="-"/>
      <w:lvlJc w:val="left"/>
      <w:pPr>
        <w:ind w:left="420" w:hanging="360"/>
      </w:pPr>
      <w:rPr>
        <w:rFonts w:ascii="RN House Sans Regular" w:eastAsia="Times New Roman" w:hAnsi="RN House Sans Regular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V_HIDDEN_GRID_QUERY_LIST_4F35BF76-6C0D-4D9B-82B2-816C12CF3733" w:val="&lt;compressed size=&quot;84&quot;&gt;eJwdijEKgDAQBOdDgSiSw/I0vsMqpWBh4+8dZIubud3Bxc3Dy8lCmM5EpZEUdqnLxa7JISUHm9/inV2s/6JqqYf+Ae3nCpA=&lt;/compressed&gt;_x000d__x000a_"/>
    <w:docVar w:name="SV_QUERY_LIST_4F35BF76-6C0D-4D9B-82B2-816C12CF3733" w:val="&lt;compressed size=&quot;84&quot;&gt;eJwdijEKgDAQBOdDgSiSw/I0vsMqpWBh4+8dZIubud3Bxc3Dy8lCmM5EpZEUdqnLxa7JISUHm9/inV2s/6JqqYf+Ae3nCpA=&lt;/compressed&gt;_x000d__x000a_"/>
  </w:docVars>
  <w:rsids>
    <w:rsidRoot w:val="008A38A0"/>
    <w:rsid w:val="001D74E4"/>
    <w:rsid w:val="001E42FC"/>
    <w:rsid w:val="003A3803"/>
    <w:rsid w:val="00464C9F"/>
    <w:rsid w:val="005E24D8"/>
    <w:rsid w:val="00617D6A"/>
    <w:rsid w:val="00803499"/>
    <w:rsid w:val="008A38A0"/>
    <w:rsid w:val="008B5257"/>
    <w:rsid w:val="00C91E6B"/>
    <w:rsid w:val="00F363FA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66DA"/>
  <w15:chartTrackingRefBased/>
  <w15:docId w15:val="{B185559C-E7D4-4C32-AB23-AEC6E626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">
    <w:name w:val="q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8A38A0"/>
  </w:style>
  <w:style w:type="paragraph" w:customStyle="1" w:styleId="r">
    <w:name w:val="r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8A38A0"/>
  </w:style>
  <w:style w:type="character" w:styleId="Hyperlink">
    <w:name w:val="Hyperlink"/>
    <w:basedOn w:val="DefaultParagraphFont"/>
    <w:uiPriority w:val="99"/>
    <w:semiHidden/>
    <w:unhideWhenUsed/>
    <w:rsid w:val="008A38A0"/>
    <w:rPr>
      <w:color w:val="0000FF"/>
      <w:u w:val="single"/>
    </w:rPr>
  </w:style>
  <w:style w:type="paragraph" w:customStyle="1" w:styleId="s">
    <w:name w:val="s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">
    <w:name w:val="j"/>
    <w:basedOn w:val="DefaultParagraphFont"/>
    <w:rsid w:val="008A38A0"/>
  </w:style>
  <w:style w:type="character" w:styleId="FollowedHyperlink">
    <w:name w:val="FollowedHyperlink"/>
    <w:basedOn w:val="DefaultParagraphFont"/>
    <w:uiPriority w:val="99"/>
    <w:semiHidden/>
    <w:unhideWhenUsed/>
    <w:rsid w:val="00F36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ors.natwestgroup.com/reports-arch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racleSVData>
  <generic>
    <item key="SV_QUERY_LIST_4F35BF76-6C0D-4D9B-82B2-816C12CF3733">
      <compressed size="84">eJwdijEKgDAQBOdDgSiSw/I0vsMqpWBh4+8dZIubud3Bxc3Dy8lCmM5EpZEUdqnLxa7JISUHm9/inV2s/6JqqYf+Ae3nCpA=</compressed>
    </item>
    <item key="SV_HIDDEN_GRID_QUERY_LIST_4F35BF76-6C0D-4D9B-82B2-816C12CF3733">
      <compressed size="84">eJwdijEKgDAQBOdDgSiSw/I0vsMqpWBh4+8dZIubud3Bxc3Dy8lCmM5EpZEUdqnLxa7JISUHm9/inV2s/6JqqYf+Ae3nCpA=</compressed>
    </item>
  </generic>
</OracleSVData>
</file>

<file path=customXml/itemProps1.xml><?xml version="1.0" encoding="utf-8"?>
<ds:datastoreItem xmlns:ds="http://schemas.openxmlformats.org/officeDocument/2006/customXml" ds:itemID="{6E4C1C3B-6259-4F21-A78D-1A710FD19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watsone</dc:creator>
  <cp:keywords/>
  <dc:description/>
  <cp:lastModifiedBy>Morgan, Andrew (Legal, Governance &amp; Regulatory Affairs)</cp:lastModifiedBy>
  <cp:revision>2</cp:revision>
  <dcterms:created xsi:type="dcterms:W3CDTF">2022-11-10T18:09:00Z</dcterms:created>
  <dcterms:modified xsi:type="dcterms:W3CDTF">2022-11-10T18:09:00Z</dcterms:modified>
</cp:coreProperties>
</file>