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0891" w14:textId="69A5C4AE" w:rsidR="00DF7603" w:rsidRPr="001E5A7C" w:rsidRDefault="0081361D" w:rsidP="00DF1DFB">
      <w:pPr>
        <w:spacing w:after="0" w:line="240" w:lineRule="auto"/>
        <w:ind w:firstLine="360"/>
        <w:rPr>
          <w:rFonts w:ascii="RN House Sans Regular" w:eastAsia="Times New Roman" w:hAnsi="RN House Sans Regular" w:cs="Arial"/>
          <w:b/>
          <w:bCs/>
          <w:lang w:eastAsia="en-GB"/>
        </w:rPr>
      </w:pPr>
      <w:r w:rsidRPr="009C3E4F">
        <w:rPr>
          <w:rFonts w:ascii="RN House Sans Regular" w:eastAsia="Times New Roman" w:hAnsi="RN House Sans Regular" w:cs="Arial"/>
          <w:b/>
          <w:bCs/>
          <w:lang w:eastAsia="en-GB"/>
        </w:rPr>
        <w:t>8</w:t>
      </w:r>
      <w:r w:rsidR="001949C5" w:rsidRPr="001E5A7C">
        <w:rPr>
          <w:rFonts w:ascii="RN House Sans Regular" w:eastAsia="Times New Roman" w:hAnsi="RN House Sans Regular" w:cs="Arial"/>
          <w:b/>
          <w:bCs/>
          <w:lang w:eastAsia="en-GB"/>
        </w:rPr>
        <w:t xml:space="preserve"> </w:t>
      </w:r>
      <w:r w:rsidR="00DF7603" w:rsidRPr="001E5A7C">
        <w:rPr>
          <w:rFonts w:ascii="RN House Sans Regular" w:eastAsia="Times New Roman" w:hAnsi="RN House Sans Regular" w:cs="Arial"/>
          <w:b/>
          <w:bCs/>
          <w:lang w:eastAsia="en-GB"/>
        </w:rPr>
        <w:t>March 202</w:t>
      </w:r>
      <w:r w:rsidR="007B2AC0">
        <w:rPr>
          <w:rFonts w:ascii="RN House Sans Regular" w:eastAsia="Times New Roman" w:hAnsi="RN House Sans Regular" w:cs="Arial"/>
          <w:b/>
          <w:bCs/>
          <w:lang w:eastAsia="en-GB"/>
        </w:rPr>
        <w:t>4</w:t>
      </w:r>
    </w:p>
    <w:p w14:paraId="3B2F7253" w14:textId="0FA5A165" w:rsidR="00DF7603" w:rsidRPr="001E5A7C" w:rsidRDefault="00DF7603" w:rsidP="00DF1DFB">
      <w:pPr>
        <w:spacing w:after="0" w:line="240" w:lineRule="auto"/>
        <w:ind w:firstLine="360"/>
        <w:rPr>
          <w:rFonts w:ascii="RN House Sans Regular" w:eastAsia="Times New Roman" w:hAnsi="RN House Sans Regular" w:cs="Times New Roman"/>
          <w:b/>
          <w:bCs/>
          <w:sz w:val="24"/>
          <w:szCs w:val="24"/>
          <w:lang w:eastAsia="en-GB"/>
        </w:rPr>
      </w:pPr>
      <w:r w:rsidRPr="001E5A7C">
        <w:rPr>
          <w:rFonts w:ascii="RN House Sans Regular" w:eastAsia="Times New Roman" w:hAnsi="RN House Sans Regular" w:cs="Arial"/>
          <w:b/>
          <w:bCs/>
          <w:lang w:eastAsia="en-GB"/>
        </w:rPr>
        <w:t>NatWest Group plc</w:t>
      </w:r>
    </w:p>
    <w:p w14:paraId="2641B737" w14:textId="77777777" w:rsidR="00DF7603" w:rsidRPr="001E5A7C" w:rsidRDefault="00DF7603" w:rsidP="00DF7603">
      <w:pPr>
        <w:spacing w:after="0" w:line="240" w:lineRule="auto"/>
        <w:rPr>
          <w:rFonts w:ascii="RN House Sans Regular" w:eastAsia="Times New Roman" w:hAnsi="RN House Sans Regular" w:cs="Times New Roman"/>
          <w:b/>
          <w:bCs/>
          <w:sz w:val="24"/>
          <w:szCs w:val="24"/>
          <w:lang w:eastAsia="en-GB"/>
        </w:rPr>
      </w:pPr>
      <w:r w:rsidRPr="001E5A7C"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> </w:t>
      </w:r>
    </w:p>
    <w:p w14:paraId="27A32E9B" w14:textId="2AF5F5A4" w:rsidR="00DF7603" w:rsidRPr="001E5A7C" w:rsidRDefault="00DF7603" w:rsidP="00DF7603">
      <w:pPr>
        <w:spacing w:after="0" w:line="240" w:lineRule="auto"/>
        <w:rPr>
          <w:rFonts w:ascii="RN House Sans Regular" w:eastAsia="Times New Roman" w:hAnsi="RN House Sans Regular" w:cs="Times New Roman"/>
          <w:b/>
          <w:bCs/>
          <w:sz w:val="24"/>
          <w:szCs w:val="24"/>
          <w:lang w:eastAsia="en-GB"/>
        </w:rPr>
      </w:pPr>
      <w:r w:rsidRPr="001E5A7C">
        <w:rPr>
          <w:rFonts w:ascii="Calibri" w:eastAsia="Times New Roman" w:hAnsi="Calibri" w:cs="Calibri"/>
          <w:b/>
          <w:bCs/>
          <w:sz w:val="21"/>
          <w:szCs w:val="21"/>
          <w:lang w:eastAsia="en-GB"/>
        </w:rPr>
        <w:t>  </w:t>
      </w:r>
    </w:p>
    <w:p w14:paraId="3A3FA848" w14:textId="34DE2AC8" w:rsidR="00DF7603" w:rsidRPr="001E5A7C" w:rsidRDefault="00DF7603" w:rsidP="00DF1DFB">
      <w:pPr>
        <w:spacing w:after="0" w:line="240" w:lineRule="auto"/>
        <w:ind w:left="360"/>
        <w:jc w:val="both"/>
        <w:rPr>
          <w:rFonts w:ascii="RN House Sans Regular" w:eastAsia="Times New Roman" w:hAnsi="RN House Sans Regular" w:cs="Times New Roman"/>
          <w:b/>
          <w:bCs/>
          <w:sz w:val="24"/>
          <w:szCs w:val="24"/>
          <w:lang w:eastAsia="en-GB"/>
        </w:rPr>
      </w:pPr>
      <w:r w:rsidRPr="001E5A7C">
        <w:rPr>
          <w:rFonts w:ascii="RN House Sans Regular" w:eastAsia="Times New Roman" w:hAnsi="RN House Sans Regular" w:cs="Arial"/>
          <w:b/>
          <w:bCs/>
          <w:sz w:val="21"/>
          <w:szCs w:val="21"/>
          <w:lang w:eastAsia="en-GB"/>
        </w:rPr>
        <w:t>INITIAL NOTIFICATION OF TRANSACTIONS OF PERSONS DISCHARGING MANAGERIAL RESPONSIBILITY (PDMRs) IN ACCORDANCE WITH ARTICLE 19 OF THE MARKET ABUSE REGULATION</w:t>
      </w:r>
    </w:p>
    <w:p w14:paraId="062F5C22" w14:textId="14B5AB0F" w:rsidR="00DF7603" w:rsidRPr="001E5A7C" w:rsidRDefault="00DF7603" w:rsidP="00DF7603">
      <w:pPr>
        <w:spacing w:after="0" w:line="240" w:lineRule="auto"/>
        <w:jc w:val="both"/>
        <w:rPr>
          <w:rFonts w:ascii="RN House Sans Regular" w:eastAsia="Times New Roman" w:hAnsi="RN House Sans Regular" w:cs="Times New Roman"/>
          <w:b/>
          <w:bCs/>
          <w:sz w:val="24"/>
          <w:szCs w:val="24"/>
          <w:lang w:eastAsia="en-GB"/>
        </w:rPr>
      </w:pPr>
      <w:r w:rsidRPr="001E5A7C">
        <w:rPr>
          <w:rFonts w:ascii="Calibri" w:eastAsia="Times New Roman" w:hAnsi="Calibri" w:cs="Calibri"/>
          <w:b/>
          <w:bCs/>
          <w:lang w:eastAsia="en-GB"/>
        </w:rPr>
        <w:t> </w:t>
      </w:r>
    </w:p>
    <w:p w14:paraId="61EE42B1" w14:textId="3D033F03" w:rsidR="00DF7603" w:rsidRDefault="00DF7603" w:rsidP="00DF7603">
      <w:pPr>
        <w:spacing w:after="0" w:line="240" w:lineRule="auto"/>
        <w:ind w:left="360" w:hanging="360"/>
        <w:jc w:val="both"/>
        <w:rPr>
          <w:rFonts w:ascii="RN House Sans Regular" w:eastAsia="Times New Roman" w:hAnsi="RN House Sans Regular" w:cs="Arial"/>
          <w:lang w:eastAsia="en-GB"/>
        </w:rPr>
      </w:pPr>
      <w:r w:rsidRPr="001E5A7C">
        <w:rPr>
          <w:rFonts w:ascii="RN House Sans Regular" w:eastAsia="Times New Roman" w:hAnsi="RN House Sans Regular" w:cs="Arial"/>
          <w:lang w:eastAsia="en-GB"/>
        </w:rPr>
        <w:t>1.</w:t>
      </w:r>
      <w:r w:rsidRPr="001E5A7C">
        <w:rPr>
          <w:rFonts w:ascii="Calibri" w:eastAsia="Times New Roman" w:hAnsi="Calibri" w:cs="Calibri"/>
          <w:lang w:eastAsia="en-GB"/>
        </w:rPr>
        <w:t>  </w:t>
      </w:r>
      <w:r w:rsidRPr="001E5A7C">
        <w:rPr>
          <w:rFonts w:ascii="RN House Sans Regular" w:eastAsia="Times New Roman" w:hAnsi="RN House Sans Regular" w:cs="Arial"/>
          <w:lang w:eastAsia="en-GB"/>
        </w:rPr>
        <w:t xml:space="preserve"> NatWest Group plc (the Company) announces that conditional </w:t>
      </w:r>
      <w:r w:rsidR="00935547" w:rsidRPr="001E5A7C">
        <w:rPr>
          <w:rFonts w:ascii="RN House Sans Regular" w:eastAsia="Times New Roman" w:hAnsi="RN House Sans Regular" w:cs="Arial"/>
          <w:lang w:eastAsia="en-GB"/>
        </w:rPr>
        <w:t xml:space="preserve">restricted share </w:t>
      </w:r>
      <w:r w:rsidR="00551CBA">
        <w:rPr>
          <w:rFonts w:ascii="RN House Sans Regular" w:eastAsia="Times New Roman" w:hAnsi="RN House Sans Regular" w:cs="Arial"/>
          <w:lang w:eastAsia="en-GB"/>
        </w:rPr>
        <w:t xml:space="preserve">plan </w:t>
      </w:r>
      <w:r w:rsidR="001B3ABA">
        <w:rPr>
          <w:rFonts w:ascii="RN House Sans Regular" w:eastAsia="Times New Roman" w:hAnsi="RN House Sans Regular" w:cs="Arial"/>
          <w:lang w:eastAsia="en-GB"/>
        </w:rPr>
        <w:t xml:space="preserve">awards </w:t>
      </w:r>
      <w:r w:rsidRPr="001E5A7C">
        <w:rPr>
          <w:rFonts w:ascii="RN House Sans Regular" w:eastAsia="Times New Roman" w:hAnsi="RN House Sans Regular" w:cs="Arial"/>
          <w:lang w:eastAsia="en-GB"/>
        </w:rPr>
        <w:t>(</w:t>
      </w:r>
      <w:r w:rsidR="00935547" w:rsidRPr="001E5A7C">
        <w:rPr>
          <w:rFonts w:ascii="RN House Sans Regular" w:eastAsia="Times New Roman" w:hAnsi="RN House Sans Regular" w:cs="Arial"/>
          <w:lang w:eastAsia="en-GB"/>
        </w:rPr>
        <w:t>RS</w:t>
      </w:r>
      <w:r w:rsidR="00551CBA">
        <w:rPr>
          <w:rFonts w:ascii="RN House Sans Regular" w:eastAsia="Times New Roman" w:hAnsi="RN House Sans Regular" w:cs="Arial"/>
          <w:lang w:eastAsia="en-GB"/>
        </w:rPr>
        <w:t>P</w:t>
      </w:r>
      <w:r w:rsidRPr="001E5A7C">
        <w:rPr>
          <w:rFonts w:ascii="RN House Sans Regular" w:eastAsia="Times New Roman" w:hAnsi="RN House Sans Regular" w:cs="Arial"/>
          <w:lang w:eastAsia="en-GB"/>
        </w:rPr>
        <w:t xml:space="preserve">) </w:t>
      </w:r>
      <w:r w:rsidR="00935547" w:rsidRPr="001E5A7C">
        <w:rPr>
          <w:rFonts w:ascii="RN House Sans Regular" w:eastAsia="Times New Roman" w:hAnsi="RN House Sans Regular" w:cs="Arial"/>
          <w:lang w:eastAsia="en-GB"/>
        </w:rPr>
        <w:t xml:space="preserve">and deferred </w:t>
      </w:r>
      <w:r w:rsidR="002251C3" w:rsidRPr="001E5A7C">
        <w:rPr>
          <w:rFonts w:ascii="RN House Sans Regular" w:eastAsia="Times New Roman" w:hAnsi="RN House Sans Regular" w:cs="Arial"/>
          <w:lang w:eastAsia="en-GB"/>
        </w:rPr>
        <w:t>awards</w:t>
      </w:r>
      <w:r w:rsidR="00935547" w:rsidRPr="001E5A7C">
        <w:rPr>
          <w:rFonts w:ascii="RN House Sans Regular" w:eastAsia="Times New Roman" w:hAnsi="RN House Sans Regular" w:cs="Arial"/>
          <w:lang w:eastAsia="en-GB"/>
        </w:rPr>
        <w:t xml:space="preserve"> (Deferred Awards)</w:t>
      </w:r>
      <w:r w:rsidR="002251C3" w:rsidRPr="001E5A7C">
        <w:rPr>
          <w:rFonts w:ascii="RN House Sans Regular" w:eastAsia="Times New Roman" w:hAnsi="RN House Sans Regular" w:cs="Arial"/>
          <w:lang w:eastAsia="en-GB"/>
        </w:rPr>
        <w:t xml:space="preserve"> </w:t>
      </w:r>
      <w:r w:rsidRPr="001E5A7C">
        <w:rPr>
          <w:rFonts w:ascii="RN House Sans Regular" w:eastAsia="Times New Roman" w:hAnsi="RN House Sans Regular" w:cs="Arial"/>
          <w:lang w:eastAsia="en-GB"/>
        </w:rPr>
        <w:t>over ordinary shares of £1</w:t>
      </w:r>
      <w:r w:rsidR="00FB1C5D" w:rsidRPr="001E5A7C">
        <w:rPr>
          <w:rFonts w:ascii="RN House Sans Regular" w:eastAsia="Times New Roman" w:hAnsi="RN House Sans Regular" w:cs="Arial"/>
          <w:lang w:eastAsia="en-GB"/>
        </w:rPr>
        <w:t>.0769*</w:t>
      </w:r>
      <w:r w:rsidRPr="001E5A7C">
        <w:rPr>
          <w:rFonts w:ascii="RN House Sans Regular" w:eastAsia="Times New Roman" w:hAnsi="RN House Sans Regular" w:cs="Arial"/>
          <w:lang w:eastAsia="en-GB"/>
        </w:rPr>
        <w:t xml:space="preserve"> each in the Company (Shares) (ISIN: </w:t>
      </w:r>
      <w:r w:rsidR="00FB1C5D" w:rsidRPr="001E5A7C">
        <w:rPr>
          <w:rFonts w:ascii="RN House Sans Regular" w:hAnsi="RN House Sans Regular"/>
          <w:lang w:val="en"/>
        </w:rPr>
        <w:t>GB00BM8PJY71</w:t>
      </w:r>
      <w:r w:rsidRPr="001E5A7C">
        <w:rPr>
          <w:rFonts w:ascii="RN House Sans Regular" w:eastAsia="Times New Roman" w:hAnsi="RN House Sans Regular" w:cs="Arial"/>
          <w:lang w:eastAsia="en-GB"/>
        </w:rPr>
        <w:t xml:space="preserve">) have been granted on </w:t>
      </w:r>
      <w:r w:rsidR="000B1A25" w:rsidRPr="008A10D2">
        <w:rPr>
          <w:rFonts w:ascii="RN House Sans Regular" w:eastAsia="Times New Roman" w:hAnsi="RN House Sans Regular" w:cs="Arial"/>
          <w:lang w:eastAsia="en-GB"/>
        </w:rPr>
        <w:t>7</w:t>
      </w:r>
      <w:r w:rsidRPr="008A10D2">
        <w:rPr>
          <w:rFonts w:ascii="RN House Sans Regular" w:eastAsia="Times New Roman" w:hAnsi="RN House Sans Regular" w:cs="Arial"/>
          <w:lang w:eastAsia="en-GB"/>
        </w:rPr>
        <w:t xml:space="preserve"> March 202</w:t>
      </w:r>
      <w:r w:rsidR="007B2AC0" w:rsidRPr="008A10D2">
        <w:rPr>
          <w:rFonts w:ascii="RN House Sans Regular" w:eastAsia="Times New Roman" w:hAnsi="RN House Sans Regular" w:cs="Arial"/>
          <w:lang w:eastAsia="en-GB"/>
        </w:rPr>
        <w:t>4</w:t>
      </w:r>
      <w:r w:rsidRPr="001E5A7C">
        <w:rPr>
          <w:rFonts w:ascii="RN House Sans Regular" w:eastAsia="Times New Roman" w:hAnsi="RN House Sans Regular" w:cs="Arial"/>
          <w:lang w:eastAsia="en-GB"/>
        </w:rPr>
        <w:t xml:space="preserve"> </w:t>
      </w:r>
      <w:bookmarkStart w:id="0" w:name="_Hlk62472835"/>
      <w:r w:rsidRPr="001E5A7C">
        <w:rPr>
          <w:rFonts w:ascii="RN House Sans Regular" w:eastAsia="Times New Roman" w:hAnsi="RN House Sans Regular" w:cs="Arial"/>
          <w:lang w:eastAsia="en-GB"/>
        </w:rPr>
        <w:t>under the</w:t>
      </w:r>
      <w:r w:rsidRPr="001E5A7C">
        <w:rPr>
          <w:rFonts w:ascii="Calibri" w:eastAsia="Times New Roman" w:hAnsi="Calibri" w:cs="Calibri"/>
          <w:lang w:eastAsia="en-GB"/>
        </w:rPr>
        <w:t> </w:t>
      </w:r>
      <w:r w:rsidRPr="001E5A7C">
        <w:rPr>
          <w:rFonts w:ascii="RN House Sans Regular" w:eastAsia="Times New Roman" w:hAnsi="RN House Sans Regular" w:cs="Arial"/>
          <w:lang w:eastAsia="en-GB"/>
        </w:rPr>
        <w:t>NatWest Group plc 2014 Employee Share Plan (the Plan)</w:t>
      </w:r>
      <w:r w:rsidRPr="001E5A7C">
        <w:rPr>
          <w:rFonts w:ascii="Calibri" w:eastAsia="Times New Roman" w:hAnsi="Calibri" w:cs="Calibri"/>
          <w:lang w:eastAsia="en-GB"/>
        </w:rPr>
        <w:t> </w:t>
      </w:r>
      <w:bookmarkEnd w:id="0"/>
      <w:r w:rsidRPr="001E5A7C">
        <w:rPr>
          <w:rFonts w:ascii="RN House Sans Regular" w:eastAsia="Times New Roman" w:hAnsi="RN House Sans Regular" w:cs="Arial"/>
          <w:lang w:eastAsia="en-GB"/>
        </w:rPr>
        <w:t xml:space="preserve">to the PDMRs set out </w:t>
      </w:r>
      <w:r w:rsidR="008B7B82" w:rsidRPr="001E5A7C">
        <w:rPr>
          <w:rFonts w:ascii="RN House Sans Regular" w:eastAsia="Times New Roman" w:hAnsi="RN House Sans Regular" w:cs="Arial"/>
          <w:lang w:eastAsia="en-GB"/>
        </w:rPr>
        <w:t xml:space="preserve">below: </w:t>
      </w:r>
    </w:p>
    <w:p w14:paraId="693F4494" w14:textId="77777777" w:rsidR="0061326B" w:rsidRPr="001E5A7C" w:rsidRDefault="0061326B" w:rsidP="00DF7603">
      <w:pPr>
        <w:spacing w:after="0" w:line="240" w:lineRule="auto"/>
        <w:ind w:left="360" w:hanging="360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</w:p>
    <w:tbl>
      <w:tblPr>
        <w:tblW w:w="8646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1559"/>
        <w:gridCol w:w="2551"/>
      </w:tblGrid>
      <w:tr w:rsidR="00FD64FB" w:rsidRPr="00D56C1F" w14:paraId="4798FF84" w14:textId="77777777" w:rsidTr="001629E7"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E079" w14:textId="77777777" w:rsidR="00FD64FB" w:rsidRPr="00D56C1F" w:rsidRDefault="00FD64FB" w:rsidP="00FD64FB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b/>
                <w:bCs/>
                <w:sz w:val="18"/>
                <w:szCs w:val="18"/>
                <w:lang w:eastAsia="en-GB"/>
              </w:rPr>
            </w:pPr>
            <w:bookmarkStart w:id="1" w:name="_Hlk62469531"/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Name of PDMR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02B47" w14:textId="77777777" w:rsidR="00FD64FB" w:rsidRPr="00D56C1F" w:rsidRDefault="00FD64FB" w:rsidP="00FD64FB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b/>
                <w:bCs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Position of PDMR</w:t>
            </w:r>
          </w:p>
        </w:tc>
        <w:tc>
          <w:tcPr>
            <w:tcW w:w="1559" w:type="dxa"/>
          </w:tcPr>
          <w:p w14:paraId="48D3F4BD" w14:textId="43BBC0AC" w:rsidR="00FD64FB" w:rsidRPr="00D56C1F" w:rsidRDefault="00FD64FB" w:rsidP="00FD64FB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Award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39B4" w14:textId="3F6DD9CC" w:rsidR="00FD64FB" w:rsidRPr="00D56C1F" w:rsidRDefault="00FD64FB" w:rsidP="00FD64FB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b/>
                <w:bCs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Maximum no. of</w:t>
            </w:r>
          </w:p>
          <w:p w14:paraId="08DD1016" w14:textId="77777777" w:rsidR="00FD64FB" w:rsidRPr="00D56C1F" w:rsidRDefault="00FD64FB" w:rsidP="00FD64FB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Shares eligible to vest</w:t>
            </w:r>
          </w:p>
          <w:p w14:paraId="7157926B" w14:textId="75FD135F" w:rsidR="008961E9" w:rsidRPr="00D56C1F" w:rsidRDefault="008961E9" w:rsidP="00FD64FB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  <w:bookmarkEnd w:id="1"/>
      <w:tr w:rsidR="00D703EB" w:rsidRPr="00D56C1F" w14:paraId="198B584E" w14:textId="77777777" w:rsidTr="001629E7">
        <w:trPr>
          <w:trHeight w:val="434"/>
        </w:trPr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F29A" w14:textId="77777777" w:rsidR="00D703EB" w:rsidRPr="00D56C1F" w:rsidRDefault="00D703EB" w:rsidP="00FD64FB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Robert Begbie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DBFC" w14:textId="050F69A0" w:rsidR="00D703EB" w:rsidRPr="00D56C1F" w:rsidRDefault="00454E89" w:rsidP="00FD64FB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CEO Commercial &amp; Institutional Ring-Fenced Bank (interim), CEO Commercial &amp; Institutional Non Ring-Fenced Bank and CEO NatWest Markets</w:t>
            </w:r>
          </w:p>
        </w:tc>
        <w:tc>
          <w:tcPr>
            <w:tcW w:w="1559" w:type="dxa"/>
            <w:vAlign w:val="center"/>
          </w:tcPr>
          <w:p w14:paraId="4E44EC7A" w14:textId="67221ACF" w:rsidR="00D703EB" w:rsidRPr="00D56C1F" w:rsidRDefault="00F11DA0" w:rsidP="00FD64FB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Deferred Award</w:t>
            </w:r>
            <w:r w:rsidR="004D316D" w:rsidRPr="00C63F0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1</w:t>
            </w: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00FA" w14:textId="5448A2DE" w:rsidR="00D703EB" w:rsidRPr="00D56C1F" w:rsidRDefault="008A10D2" w:rsidP="00044488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223,175</w:t>
            </w:r>
          </w:p>
        </w:tc>
      </w:tr>
      <w:tr w:rsidR="00F11DA0" w:rsidRPr="00D56C1F" w14:paraId="32373519" w14:textId="77777777" w:rsidTr="001629E7">
        <w:trPr>
          <w:trHeight w:val="434"/>
        </w:trPr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89B3C" w14:textId="711CD97E" w:rsidR="00F11DA0" w:rsidRPr="00D56C1F" w:rsidRDefault="007B2AC0" w:rsidP="00F11DA0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Keiran Foad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55FB7" w14:textId="37F1B91D" w:rsidR="00F11DA0" w:rsidRPr="00D56C1F" w:rsidRDefault="00A176CA" w:rsidP="00F11DA0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Group Chief Risk Officer</w:t>
            </w:r>
          </w:p>
        </w:tc>
        <w:tc>
          <w:tcPr>
            <w:tcW w:w="1559" w:type="dxa"/>
            <w:vAlign w:val="center"/>
          </w:tcPr>
          <w:p w14:paraId="6ED702E5" w14:textId="5E050893" w:rsidR="00F11DA0" w:rsidRPr="00D56C1F" w:rsidRDefault="00551CBA" w:rsidP="00F11DA0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RSP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AAD3" w14:textId="38209DE9" w:rsidR="00F11DA0" w:rsidRPr="00D56C1F" w:rsidRDefault="008A10D2" w:rsidP="00F11DA0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689,684</w:t>
            </w:r>
          </w:p>
        </w:tc>
      </w:tr>
      <w:tr w:rsidR="00F11DA0" w:rsidRPr="00D56C1F" w14:paraId="0689F12F" w14:textId="77777777" w:rsidTr="001629E7">
        <w:trPr>
          <w:trHeight w:val="434"/>
        </w:trPr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632A" w14:textId="77777777" w:rsidR="00F11DA0" w:rsidRPr="00D56C1F" w:rsidRDefault="00F11DA0" w:rsidP="00F11DA0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32CC" w14:textId="77777777" w:rsidR="00F11DA0" w:rsidRPr="00D56C1F" w:rsidRDefault="00F11DA0" w:rsidP="00F11DA0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2EBCB5B8" w14:textId="276765A7" w:rsidR="00F11DA0" w:rsidRPr="00D56C1F" w:rsidRDefault="00551CBA" w:rsidP="00F11DA0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Deferred Award</w:t>
            </w:r>
            <w:r w:rsidR="004D316D" w:rsidRPr="00C63F0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2631" w14:textId="51088754" w:rsidR="00F11DA0" w:rsidRPr="00D56C1F" w:rsidRDefault="008A10D2" w:rsidP="00F11DA0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96,118</w:t>
            </w:r>
          </w:p>
        </w:tc>
      </w:tr>
      <w:tr w:rsidR="00616E09" w:rsidRPr="00D56C1F" w14:paraId="1F81C9BF" w14:textId="77777777" w:rsidTr="001629E7">
        <w:trPr>
          <w:trHeight w:val="434"/>
        </w:trPr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1787" w14:textId="15D4CBFF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Oliver Holbourn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9EB6" w14:textId="055D518F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CEO, RBS</w:t>
            </w:r>
            <w:r w:rsidR="00A176CA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 xml:space="preserve"> International</w:t>
            </w:r>
          </w:p>
        </w:tc>
        <w:tc>
          <w:tcPr>
            <w:tcW w:w="1559" w:type="dxa"/>
            <w:vAlign w:val="center"/>
          </w:tcPr>
          <w:p w14:paraId="378991F2" w14:textId="2EE4E14E" w:rsidR="00616E09" w:rsidRPr="00D56C1F" w:rsidRDefault="00FD1823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 xml:space="preserve">Deferred </w:t>
            </w:r>
            <w:r w:rsidR="00190F86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Award</w:t>
            </w:r>
            <w:r w:rsidR="00C14C11" w:rsidRPr="00C63F0D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³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C4FC" w14:textId="4B107742" w:rsidR="00616E09" w:rsidRPr="00D56C1F" w:rsidDel="00935547" w:rsidRDefault="008A10D2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114,016</w:t>
            </w:r>
          </w:p>
        </w:tc>
      </w:tr>
      <w:tr w:rsidR="00616E09" w:rsidRPr="00D56C1F" w14:paraId="50C7C893" w14:textId="77777777" w:rsidTr="001629E7">
        <w:trPr>
          <w:trHeight w:val="434"/>
        </w:trPr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AAFF" w14:textId="6C859CC2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David Lindberg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A66E" w14:textId="70945FFB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CEO, Retail Banking</w:t>
            </w:r>
          </w:p>
        </w:tc>
        <w:tc>
          <w:tcPr>
            <w:tcW w:w="1559" w:type="dxa"/>
            <w:vAlign w:val="center"/>
          </w:tcPr>
          <w:p w14:paraId="3E47655C" w14:textId="44B36F44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RS</w:t>
            </w:r>
            <w:r w:rsidR="00551CBA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C49E" w14:textId="4F551FB6" w:rsidR="00616E09" w:rsidRPr="00D56C1F" w:rsidRDefault="008A10D2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543,388</w:t>
            </w:r>
          </w:p>
        </w:tc>
      </w:tr>
      <w:tr w:rsidR="00616E09" w:rsidRPr="00D56C1F" w14:paraId="01A06027" w14:textId="77777777" w:rsidTr="001629E7">
        <w:trPr>
          <w:trHeight w:val="434"/>
        </w:trPr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9EE5" w14:textId="77777777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6174" w14:textId="77777777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785463B2" w14:textId="1AFC3636" w:rsidR="00616E09" w:rsidRPr="00D56C1F" w:rsidRDefault="00551CBA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Deferred Award</w:t>
            </w:r>
            <w:r w:rsidR="004D316D" w:rsidRPr="00C63F0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AB95" w14:textId="2A6681EA" w:rsidR="00616E09" w:rsidRPr="00D56C1F" w:rsidRDefault="008A10D2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74,545</w:t>
            </w:r>
          </w:p>
        </w:tc>
      </w:tr>
      <w:tr w:rsidR="00576F59" w:rsidRPr="00D56C1F" w14:paraId="2BE03372" w14:textId="77777777" w:rsidTr="001629E7">
        <w:trPr>
          <w:trHeight w:val="434"/>
        </w:trPr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5C87" w14:textId="6FBE9E1B" w:rsidR="00576F59" w:rsidRPr="00D56C1F" w:rsidRDefault="00576F5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Scott Marcar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8E11" w14:textId="73982C0A" w:rsidR="00576F59" w:rsidRPr="00D56C1F" w:rsidRDefault="00576F5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Group Chief Information Officer</w:t>
            </w:r>
          </w:p>
        </w:tc>
        <w:tc>
          <w:tcPr>
            <w:tcW w:w="1559" w:type="dxa"/>
            <w:vAlign w:val="center"/>
          </w:tcPr>
          <w:p w14:paraId="132C1904" w14:textId="79865899" w:rsidR="00576F59" w:rsidRPr="00D56C1F" w:rsidRDefault="00576F5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RSP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653A" w14:textId="5B998BE9" w:rsidR="00576F59" w:rsidRPr="00D56C1F" w:rsidDel="00935547" w:rsidRDefault="008A10D2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689,684</w:t>
            </w:r>
          </w:p>
        </w:tc>
      </w:tr>
      <w:tr w:rsidR="00576F59" w:rsidRPr="00D56C1F" w14:paraId="0BBD21EE" w14:textId="77777777" w:rsidTr="001629E7">
        <w:trPr>
          <w:trHeight w:val="434"/>
        </w:trPr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F71E" w14:textId="77777777" w:rsidR="00576F59" w:rsidRPr="00D56C1F" w:rsidRDefault="00576F5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0055" w14:textId="77777777" w:rsidR="00576F59" w:rsidRPr="00D56C1F" w:rsidRDefault="00576F5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7B1B8CD3" w14:textId="394577C3" w:rsidR="00576F59" w:rsidRPr="00D56C1F" w:rsidRDefault="00576F5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Deferred Award</w:t>
            </w:r>
            <w:r w:rsidRPr="00C63F0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7396" w14:textId="31E8DD32" w:rsidR="00576F59" w:rsidRPr="00D56C1F" w:rsidDel="00935547" w:rsidRDefault="008A10D2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103,939</w:t>
            </w:r>
          </w:p>
        </w:tc>
      </w:tr>
      <w:tr w:rsidR="00616E09" w:rsidRPr="00D56C1F" w14:paraId="5D8A449D" w14:textId="77777777" w:rsidTr="001629E7">
        <w:trPr>
          <w:trHeight w:val="434"/>
        </w:trPr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326E" w14:textId="64724914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 Katie Murray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5611" w14:textId="0057E6E5" w:rsidR="00616E09" w:rsidRPr="00D56C1F" w:rsidRDefault="00A176CA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 xml:space="preserve">Group </w:t>
            </w:r>
            <w:r w:rsidR="00616E09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Chief Financial Officer</w:t>
            </w:r>
          </w:p>
        </w:tc>
        <w:tc>
          <w:tcPr>
            <w:tcW w:w="1559" w:type="dxa"/>
            <w:vAlign w:val="center"/>
          </w:tcPr>
          <w:p w14:paraId="2CCA4B87" w14:textId="58B872E8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RS</w:t>
            </w:r>
            <w:r w:rsidR="00551CBA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B361" w14:textId="548C990A" w:rsidR="00616E09" w:rsidRPr="00D56C1F" w:rsidRDefault="008A10D2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653,915</w:t>
            </w:r>
          </w:p>
        </w:tc>
      </w:tr>
      <w:tr w:rsidR="00616E09" w:rsidRPr="00D56C1F" w14:paraId="037AA5F6" w14:textId="77777777" w:rsidTr="001629E7">
        <w:trPr>
          <w:trHeight w:val="434"/>
        </w:trPr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442B" w14:textId="77777777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0454" w14:textId="77777777" w:rsidR="00616E09" w:rsidRPr="00D56C1F" w:rsidRDefault="00616E09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4E26FB22" w14:textId="7325F864" w:rsidR="00616E09" w:rsidRPr="00D56C1F" w:rsidRDefault="00551CBA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Deferred Award</w:t>
            </w:r>
            <w:r w:rsidR="004D316D" w:rsidRPr="00C63F0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217D" w14:textId="54AD2A9C" w:rsidR="00616E09" w:rsidRPr="00D56C1F" w:rsidRDefault="008A10D2" w:rsidP="00616E0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87,744</w:t>
            </w:r>
          </w:p>
        </w:tc>
      </w:tr>
      <w:tr w:rsidR="00576F59" w:rsidRPr="00D56C1F" w14:paraId="0766DFCE" w14:textId="77777777" w:rsidTr="001629E7">
        <w:trPr>
          <w:trHeight w:val="434"/>
        </w:trPr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C3FA" w14:textId="4A029A3A" w:rsidR="00576F59" w:rsidRPr="00D56C1F" w:rsidRDefault="00576F59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Mohammad Kamal Syed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2FC1" w14:textId="244A49E5" w:rsidR="00576F59" w:rsidRPr="00D56C1F" w:rsidRDefault="00454E89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Interim CEO, Coutts and Wealth Businesses</w:t>
            </w:r>
          </w:p>
        </w:tc>
        <w:tc>
          <w:tcPr>
            <w:tcW w:w="1559" w:type="dxa"/>
            <w:vAlign w:val="center"/>
          </w:tcPr>
          <w:p w14:paraId="05F4C21A" w14:textId="585E486E" w:rsidR="00576F59" w:rsidRPr="00D56C1F" w:rsidRDefault="00576F59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Deferred Award</w:t>
            </w:r>
            <w:r w:rsidRPr="00C63F0D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³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21C2" w14:textId="1B7907CF" w:rsidR="00576F59" w:rsidRPr="00D56C1F" w:rsidDel="00935547" w:rsidRDefault="008A10D2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102,114</w:t>
            </w:r>
          </w:p>
        </w:tc>
      </w:tr>
      <w:tr w:rsidR="00C349DA" w:rsidRPr="00D56C1F" w14:paraId="65126571" w14:textId="77777777" w:rsidTr="001629E7">
        <w:trPr>
          <w:trHeight w:val="434"/>
        </w:trPr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8AD2" w14:textId="11262BDC" w:rsidR="00C349DA" w:rsidRPr="00D56C1F" w:rsidRDefault="00C349D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Paul Thwaite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673E" w14:textId="19C9F5F8" w:rsidR="00C349DA" w:rsidRPr="00D56C1F" w:rsidRDefault="007B2AC0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Group Chief Executive Officer</w:t>
            </w:r>
          </w:p>
        </w:tc>
        <w:tc>
          <w:tcPr>
            <w:tcW w:w="1559" w:type="dxa"/>
            <w:vAlign w:val="center"/>
          </w:tcPr>
          <w:p w14:paraId="7EE17DE7" w14:textId="4E9589B7" w:rsidR="00C349DA" w:rsidRPr="00D56C1F" w:rsidRDefault="00C349D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RS</w:t>
            </w:r>
            <w:r w:rsidR="00551CBA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F297" w14:textId="4C58680A" w:rsidR="00C349DA" w:rsidRPr="00D56C1F" w:rsidDel="00935547" w:rsidRDefault="008A10D2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677,576</w:t>
            </w:r>
          </w:p>
        </w:tc>
      </w:tr>
      <w:tr w:rsidR="00C349DA" w:rsidRPr="00D56C1F" w14:paraId="2810DA7E" w14:textId="77777777" w:rsidTr="001629E7">
        <w:trPr>
          <w:trHeight w:val="434"/>
        </w:trPr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9221" w14:textId="77777777" w:rsidR="00C349DA" w:rsidRPr="00D56C1F" w:rsidRDefault="00C349D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BED3" w14:textId="77777777" w:rsidR="00C349DA" w:rsidRPr="00D56C1F" w:rsidRDefault="00C349D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616F7F64" w14:textId="42366B46" w:rsidR="00C349DA" w:rsidRPr="00D56C1F" w:rsidRDefault="00551CB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Deferred Award</w:t>
            </w:r>
            <w:r w:rsidR="004D316D" w:rsidRPr="00C63F0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F7E6" w14:textId="0FEC4A5A" w:rsidR="00C349DA" w:rsidRPr="00D56C1F" w:rsidDel="00935547" w:rsidRDefault="008A10D2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98,878</w:t>
            </w:r>
          </w:p>
        </w:tc>
      </w:tr>
      <w:tr w:rsidR="00C349DA" w:rsidRPr="00D56C1F" w14:paraId="1B3E07F2" w14:textId="77777777" w:rsidTr="001629E7">
        <w:trPr>
          <w:trHeight w:val="434"/>
        </w:trPr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78D4" w14:textId="016CFF51" w:rsidR="00C349DA" w:rsidRPr="00D56C1F" w:rsidRDefault="00C349D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Jen Tippin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2BC5" w14:textId="29138095" w:rsidR="00C349DA" w:rsidRPr="00D56C1F" w:rsidRDefault="004C31E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 xml:space="preserve">Group </w:t>
            </w:r>
            <w:r w:rsidR="00C349DA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Chief People &amp; Transformation Officer</w:t>
            </w:r>
          </w:p>
        </w:tc>
        <w:tc>
          <w:tcPr>
            <w:tcW w:w="1559" w:type="dxa"/>
            <w:vAlign w:val="center"/>
          </w:tcPr>
          <w:p w14:paraId="6BDDD45E" w14:textId="3CBE3479" w:rsidR="00C349DA" w:rsidRPr="00D56C1F" w:rsidRDefault="00C349D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RS</w:t>
            </w:r>
            <w:r w:rsidR="00551CBA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P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1601" w14:textId="0B9417AA" w:rsidR="00C349DA" w:rsidRPr="00D56C1F" w:rsidDel="00935547" w:rsidRDefault="008A10D2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689,684</w:t>
            </w:r>
          </w:p>
        </w:tc>
      </w:tr>
      <w:tr w:rsidR="00C349DA" w:rsidRPr="00D56C1F" w14:paraId="71A93362" w14:textId="77777777" w:rsidTr="001629E7">
        <w:trPr>
          <w:trHeight w:val="434"/>
        </w:trPr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83D3" w14:textId="77777777" w:rsidR="00C349DA" w:rsidRPr="00D56C1F" w:rsidRDefault="00C349D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0D64" w14:textId="77777777" w:rsidR="00C349DA" w:rsidRPr="00D56C1F" w:rsidRDefault="00C349D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54EEAA11" w14:textId="751F2CAC" w:rsidR="00C349DA" w:rsidRPr="00D56C1F" w:rsidRDefault="00551CBA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Deferred Award</w:t>
            </w:r>
            <w:r w:rsidR="004D316D" w:rsidRPr="00C63F0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7DD" w14:textId="57AD990B" w:rsidR="00C349DA" w:rsidRPr="00D56C1F" w:rsidDel="00935547" w:rsidRDefault="008A10D2" w:rsidP="00C349DA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96,517</w:t>
            </w:r>
          </w:p>
        </w:tc>
      </w:tr>
      <w:tr w:rsidR="00CC3510" w:rsidRPr="00D56C1F" w14:paraId="42EB53BF" w14:textId="77777777" w:rsidTr="00305A42">
        <w:trPr>
          <w:trHeight w:val="434"/>
        </w:trPr>
        <w:tc>
          <w:tcPr>
            <w:tcW w:w="864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87DF" w14:textId="4771F77C" w:rsidR="00CC3510" w:rsidRPr="00D56C1F" w:rsidDel="00935547" w:rsidRDefault="00CC3510" w:rsidP="00305A42">
            <w:pPr>
              <w:spacing w:after="0" w:line="240" w:lineRule="auto"/>
              <w:rPr>
                <w:rFonts w:ascii="RN House Sans Regular" w:hAnsi="RN House Sans Regular" w:cs="Arial"/>
                <w:sz w:val="18"/>
                <w:szCs w:val="18"/>
              </w:rPr>
            </w:pPr>
            <w:r w:rsidRPr="00D56C1F" w:rsidDel="00091CB4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The price</w:t>
            </w: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s</w:t>
            </w:r>
            <w:r w:rsidRPr="00D56C1F" w:rsidDel="00091CB4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 per Share used on the grant of the </w:t>
            </w: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above awards </w:t>
            </w:r>
            <w:r w:rsidR="0061326B"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were</w:t>
            </w: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 Deferred Awards</w:t>
            </w: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1</w:t>
            </w:r>
            <w:r w:rsidR="00B73F51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 xml:space="preserve"> </w:t>
            </w:r>
            <w:r w:rsidR="00B73F51" w:rsidRPr="00C63F0D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£</w:t>
            </w:r>
            <w:r w:rsidR="00C63F0D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1.9021</w:t>
            </w:r>
            <w:r w:rsidR="00D12937" w:rsidRPr="00C63F0D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,</w:t>
            </w:r>
            <w:r w:rsidR="00D12937"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 </w:t>
            </w: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Deferred Awards</w:t>
            </w: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2</w:t>
            </w: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 </w:t>
            </w:r>
            <w:r w:rsidR="00C63F0D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£2.3312</w:t>
            </w:r>
            <w:r w:rsidR="00985355"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, </w:t>
            </w:r>
            <w:r w:rsidR="00D12937"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Deferred Awards</w:t>
            </w:r>
            <w:r w:rsidR="00D12937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³</w:t>
            </w:r>
            <w:r w:rsidR="00190F86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C63F0D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£2.1006</w:t>
            </w:r>
            <w:r w:rsidR="00D12937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985355"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 xml:space="preserve">and </w:t>
            </w:r>
            <w:r w:rsidR="00985355" w:rsidRPr="00C63F0D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 xml:space="preserve">RSP </w:t>
            </w:r>
            <w:r w:rsidR="001B2711" w:rsidRPr="00C63F0D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£</w:t>
            </w:r>
            <w:r w:rsidR="00C63F0D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1.7943</w:t>
            </w:r>
            <w:r w:rsidRPr="00C63F0D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.</w:t>
            </w: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  The prices are </w:t>
            </w:r>
            <w:r w:rsidRPr="00D56C1F">
              <w:rPr>
                <w:rFonts w:ascii="RN House Sans Regular" w:hAnsi="RN House Sans Regular" w:cs="Arial"/>
                <w:sz w:val="18"/>
                <w:szCs w:val="18"/>
              </w:rPr>
              <w:t>discounted to reflect the absence of dividend equivalents during the vesting period.</w:t>
            </w:r>
          </w:p>
        </w:tc>
      </w:tr>
    </w:tbl>
    <w:p w14:paraId="1AF8D156" w14:textId="0F291684" w:rsidR="00DF7603" w:rsidRPr="001E41AF" w:rsidRDefault="00DF7603" w:rsidP="001E5A7C">
      <w:pPr>
        <w:spacing w:after="0" w:line="240" w:lineRule="auto"/>
        <w:rPr>
          <w:rFonts w:ascii="RN House Sans Regular" w:eastAsia="Times New Roman" w:hAnsi="RN House Sans Regular" w:cs="Arial"/>
          <w:i/>
          <w:iCs/>
          <w:lang w:eastAsia="en-GB"/>
        </w:rPr>
      </w:pPr>
      <w:r w:rsidRPr="001E41AF">
        <w:rPr>
          <w:rFonts w:ascii="Calibri" w:eastAsia="Times New Roman" w:hAnsi="Calibri" w:cs="Calibri"/>
          <w:i/>
          <w:iCs/>
          <w:lang w:eastAsia="en-GB"/>
        </w:rPr>
        <w:t> </w:t>
      </w:r>
      <w:r w:rsidR="007B2AC0">
        <w:rPr>
          <w:rFonts w:ascii="Calibri" w:eastAsia="Times New Roman" w:hAnsi="Calibri" w:cs="Calibri"/>
          <w:i/>
          <w:iCs/>
          <w:lang w:eastAsia="en-GB"/>
        </w:rPr>
        <w:t xml:space="preserve">      </w:t>
      </w:r>
      <w:r w:rsidR="007B2AC0" w:rsidRPr="001E5A7C">
        <w:rPr>
          <w:rFonts w:ascii="RN House Sans Regular" w:hAnsi="RN House Sans Regular" w:cs="Arial"/>
          <w:color w:val="111111"/>
          <w:sz w:val="20"/>
          <w:lang w:eastAsia="en-GB"/>
        </w:rPr>
        <w:t>*</w:t>
      </w:r>
      <w:r w:rsidR="007B2AC0" w:rsidRPr="00305A42">
        <w:rPr>
          <w:rFonts w:ascii="RN House Sans Regular" w:hAnsi="RN House Sans Regular" w:cs="Arial"/>
          <w:b/>
          <w:bCs/>
          <w:color w:val="111111"/>
          <w:sz w:val="14"/>
          <w:szCs w:val="14"/>
          <w:lang w:eastAsia="en-GB"/>
        </w:rPr>
        <w:t xml:space="preserve"> Note: </w:t>
      </w:r>
      <w:r w:rsidR="007B2AC0" w:rsidRPr="00305A42">
        <w:rPr>
          <w:rFonts w:ascii="RN House Sans Regular" w:hAnsi="RN House Sans Regular" w:cs="Arial"/>
          <w:color w:val="111111"/>
          <w:sz w:val="14"/>
          <w:szCs w:val="14"/>
          <w:lang w:eastAsia="en-GB"/>
        </w:rPr>
        <w:t xml:space="preserve">the nominal value of ordinary shares without rounding is £1.076923076923077 per </w:t>
      </w:r>
      <w:r w:rsidR="007B2AC0" w:rsidRPr="003313D4">
        <w:rPr>
          <w:rFonts w:ascii="RN House Sans Regular" w:hAnsi="RN House Sans Regular" w:cs="Arial"/>
          <w:color w:val="111111"/>
          <w:sz w:val="14"/>
          <w:szCs w:val="14"/>
          <w:lang w:eastAsia="en-GB"/>
        </w:rPr>
        <w:t>share</w:t>
      </w:r>
      <w:r w:rsidR="007B2AC0" w:rsidRPr="001E5A7C">
        <w:rPr>
          <w:rFonts w:ascii="Calibri" w:eastAsia="Times New Roman" w:hAnsi="Calibri" w:cs="Calibri"/>
          <w:lang w:eastAsia="en-GB"/>
        </w:rPr>
        <w:t> </w:t>
      </w:r>
    </w:p>
    <w:p w14:paraId="64ACE93B" w14:textId="77777777" w:rsidR="00FB1C5D" w:rsidRPr="001E41AF" w:rsidRDefault="00FB1C5D" w:rsidP="00DF7603">
      <w:pPr>
        <w:spacing w:after="0" w:line="240" w:lineRule="auto"/>
        <w:ind w:left="2203"/>
        <w:rPr>
          <w:rFonts w:ascii="RN House Sans Regular" w:eastAsia="Times New Roman" w:hAnsi="RN House Sans Regular" w:cs="Times New Roman"/>
          <w:i/>
          <w:iCs/>
          <w:sz w:val="24"/>
          <w:szCs w:val="24"/>
          <w:lang w:eastAsia="en-GB"/>
        </w:rPr>
      </w:pPr>
    </w:p>
    <w:p w14:paraId="36102014" w14:textId="178B2D0F" w:rsidR="0057345E" w:rsidRPr="001E41AF" w:rsidRDefault="0057345E" w:rsidP="001E5A7C">
      <w:pPr>
        <w:spacing w:after="0" w:line="240" w:lineRule="auto"/>
        <w:ind w:left="426"/>
        <w:jc w:val="both"/>
        <w:rPr>
          <w:rFonts w:ascii="RN House Sans Regular" w:eastAsia="Times New Roman" w:hAnsi="RN House Sans Regular" w:cs="Arial"/>
          <w:sz w:val="24"/>
          <w:szCs w:val="24"/>
          <w:lang w:eastAsia="en-GB"/>
        </w:rPr>
      </w:pPr>
      <w:r w:rsidRPr="001E41AF">
        <w:rPr>
          <w:rFonts w:ascii="RN House Sans Regular" w:eastAsia="Times New Roman" w:hAnsi="RN House Sans Regular" w:cs="Arial"/>
          <w:lang w:eastAsia="en-GB"/>
        </w:rPr>
        <w:lastRenderedPageBreak/>
        <w:t>A</w:t>
      </w:r>
      <w:r w:rsidR="000B71BC" w:rsidRPr="001E41AF">
        <w:rPr>
          <w:rFonts w:ascii="RN House Sans Regular" w:eastAsia="Times New Roman" w:hAnsi="RN House Sans Regular" w:cs="Arial"/>
          <w:lang w:eastAsia="en-GB"/>
        </w:rPr>
        <w:t xml:space="preserve"> 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pre-vest performance assessment will take place for the </w:t>
      </w:r>
      <w:r w:rsidR="000B71BC" w:rsidRPr="001E41AF">
        <w:rPr>
          <w:rFonts w:ascii="RN House Sans Regular" w:eastAsia="Times New Roman" w:hAnsi="RN House Sans Regular" w:cs="Arial"/>
          <w:lang w:eastAsia="en-GB"/>
        </w:rPr>
        <w:t>RS</w:t>
      </w:r>
      <w:r w:rsidR="00543A2C" w:rsidRPr="001E41AF">
        <w:rPr>
          <w:rFonts w:ascii="RN House Sans Regular" w:eastAsia="Times New Roman" w:hAnsi="RN House Sans Regular" w:cs="Arial"/>
          <w:lang w:eastAsia="en-GB"/>
        </w:rPr>
        <w:t>P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 at the end of three years. Subject to this, </w:t>
      </w:r>
      <w:r w:rsidR="00395FBD">
        <w:rPr>
          <w:rFonts w:ascii="RN House Sans Regular" w:eastAsia="Times New Roman" w:hAnsi="RN House Sans Regular" w:cs="Arial"/>
          <w:lang w:eastAsia="en-GB"/>
        </w:rPr>
        <w:t xml:space="preserve">the </w:t>
      </w:r>
      <w:r w:rsidR="000B71BC" w:rsidRPr="001E41AF">
        <w:rPr>
          <w:rFonts w:ascii="RN House Sans Regular" w:eastAsia="Times New Roman" w:hAnsi="RN House Sans Regular" w:cs="Arial"/>
          <w:lang w:eastAsia="en-GB"/>
        </w:rPr>
        <w:t>RS</w:t>
      </w:r>
      <w:r w:rsidR="00543A2C" w:rsidRPr="001E41AF">
        <w:rPr>
          <w:rFonts w:ascii="RN House Sans Regular" w:eastAsia="Times New Roman" w:hAnsi="RN House Sans Regular" w:cs="Arial"/>
          <w:lang w:eastAsia="en-GB"/>
        </w:rPr>
        <w:t>P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 will be eligible to vest between </w:t>
      </w:r>
      <w:r w:rsidRPr="0081361D">
        <w:rPr>
          <w:rFonts w:ascii="RN House Sans Regular" w:eastAsia="Times New Roman" w:hAnsi="RN House Sans Regular" w:cs="Arial"/>
          <w:lang w:eastAsia="en-GB"/>
        </w:rPr>
        <w:t>202</w:t>
      </w:r>
      <w:r w:rsidR="00576F59" w:rsidRPr="0081361D">
        <w:rPr>
          <w:rFonts w:ascii="RN House Sans Regular" w:eastAsia="Times New Roman" w:hAnsi="RN House Sans Regular" w:cs="Arial"/>
          <w:lang w:eastAsia="en-GB"/>
        </w:rPr>
        <w:t>7</w:t>
      </w:r>
      <w:r w:rsidRPr="0081361D">
        <w:rPr>
          <w:rFonts w:ascii="RN House Sans Regular" w:eastAsia="Times New Roman" w:hAnsi="RN House Sans Regular" w:cs="Arial"/>
          <w:lang w:eastAsia="en-GB"/>
        </w:rPr>
        <w:t xml:space="preserve"> and 20</w:t>
      </w:r>
      <w:r w:rsidR="000B71BC" w:rsidRPr="0081361D">
        <w:rPr>
          <w:rFonts w:ascii="RN House Sans Regular" w:eastAsia="Times New Roman" w:hAnsi="RN House Sans Regular" w:cs="Arial"/>
          <w:lang w:eastAsia="en-GB"/>
        </w:rPr>
        <w:t>3</w:t>
      </w:r>
      <w:r w:rsidR="00576F59" w:rsidRPr="0081361D">
        <w:rPr>
          <w:rFonts w:ascii="RN House Sans Regular" w:eastAsia="Times New Roman" w:hAnsi="RN House Sans Regular" w:cs="Arial"/>
          <w:lang w:eastAsia="en-GB"/>
        </w:rPr>
        <w:t>1</w:t>
      </w:r>
      <w:r w:rsidR="00395FBD">
        <w:rPr>
          <w:rFonts w:ascii="RN House Sans Regular" w:eastAsia="Times New Roman" w:hAnsi="RN House Sans Regular" w:cs="Arial"/>
          <w:lang w:eastAsia="en-GB"/>
        </w:rPr>
        <w:t xml:space="preserve">.  </w:t>
      </w:r>
      <w:r w:rsidR="00A934BD" w:rsidRPr="001E41AF">
        <w:rPr>
          <w:rFonts w:ascii="RN House Sans Regular" w:eastAsia="Times New Roman" w:hAnsi="RN House Sans Regular" w:cs="Arial"/>
          <w:lang w:eastAsia="en-GB"/>
        </w:rPr>
        <w:t xml:space="preserve">Deferred Awards </w:t>
      </w:r>
      <w:r w:rsidR="00395FBD">
        <w:rPr>
          <w:rFonts w:ascii="RN House Sans Regular" w:eastAsia="Times New Roman" w:hAnsi="RN House Sans Regular" w:cs="Arial"/>
          <w:lang w:eastAsia="en-GB"/>
        </w:rPr>
        <w:t>will be</w:t>
      </w:r>
      <w:r w:rsidR="00A934BD" w:rsidRPr="001E41AF">
        <w:rPr>
          <w:rFonts w:ascii="RN House Sans Regular" w:eastAsia="Times New Roman" w:hAnsi="RN House Sans Regular" w:cs="Arial"/>
          <w:lang w:eastAsia="en-GB"/>
        </w:rPr>
        <w:t xml:space="preserve"> eligible to vest between </w:t>
      </w:r>
      <w:r w:rsidR="0042116C" w:rsidRPr="0081361D">
        <w:rPr>
          <w:rFonts w:ascii="RN House Sans Regular" w:eastAsia="Times New Roman" w:hAnsi="RN House Sans Regular" w:cs="Arial"/>
          <w:lang w:eastAsia="en-GB"/>
        </w:rPr>
        <w:t>202</w:t>
      </w:r>
      <w:r w:rsidR="00576F59" w:rsidRPr="0081361D">
        <w:rPr>
          <w:rFonts w:ascii="RN House Sans Regular" w:eastAsia="Times New Roman" w:hAnsi="RN House Sans Regular" w:cs="Arial"/>
          <w:lang w:eastAsia="en-GB"/>
        </w:rPr>
        <w:t>4</w:t>
      </w:r>
      <w:r w:rsidR="00A934BD" w:rsidRPr="0081361D">
        <w:rPr>
          <w:rFonts w:ascii="RN House Sans Regular" w:eastAsia="Times New Roman" w:hAnsi="RN House Sans Regular" w:cs="Arial"/>
          <w:lang w:eastAsia="en-GB"/>
        </w:rPr>
        <w:t xml:space="preserve"> and </w:t>
      </w:r>
      <w:r w:rsidR="00D12937" w:rsidRPr="0081361D">
        <w:rPr>
          <w:rFonts w:ascii="RN House Sans Regular" w:eastAsia="Times New Roman" w:hAnsi="RN House Sans Regular" w:cs="Arial"/>
          <w:lang w:eastAsia="en-GB"/>
        </w:rPr>
        <w:t>203</w:t>
      </w:r>
      <w:r w:rsidR="00576F59" w:rsidRPr="0081361D">
        <w:rPr>
          <w:rFonts w:ascii="RN House Sans Regular" w:eastAsia="Times New Roman" w:hAnsi="RN House Sans Regular" w:cs="Arial"/>
          <w:lang w:eastAsia="en-GB"/>
        </w:rPr>
        <w:t>1</w:t>
      </w:r>
      <w:r w:rsidR="00A934BD" w:rsidRPr="001E41AF">
        <w:rPr>
          <w:rFonts w:ascii="RN House Sans Regular" w:eastAsia="Times New Roman" w:hAnsi="RN House Sans Regular" w:cs="Arial"/>
          <w:lang w:eastAsia="en-GB"/>
        </w:rPr>
        <w:t xml:space="preserve">. </w:t>
      </w:r>
    </w:p>
    <w:p w14:paraId="09D7129C" w14:textId="1AF19C5A" w:rsidR="00F0622E" w:rsidRPr="001E41AF" w:rsidRDefault="00F0622E" w:rsidP="003B25B5">
      <w:pPr>
        <w:spacing w:after="0" w:line="240" w:lineRule="auto"/>
        <w:ind w:left="426"/>
        <w:jc w:val="both"/>
        <w:rPr>
          <w:rFonts w:ascii="RN House Sans Regular" w:eastAsia="Times New Roman" w:hAnsi="RN House Sans Regular" w:cs="Arial"/>
          <w:lang w:eastAsia="en-GB"/>
        </w:rPr>
      </w:pPr>
    </w:p>
    <w:p w14:paraId="1A5D19A1" w14:textId="2EA09C38" w:rsidR="0057345E" w:rsidRPr="001E41AF" w:rsidRDefault="0057345E" w:rsidP="003B25B5">
      <w:pPr>
        <w:spacing w:after="0" w:line="240" w:lineRule="auto"/>
        <w:ind w:left="426"/>
        <w:jc w:val="both"/>
        <w:rPr>
          <w:rFonts w:ascii="Calibri" w:eastAsia="Times New Roman" w:hAnsi="Calibri" w:cs="Calibri"/>
          <w:sz w:val="21"/>
          <w:szCs w:val="21"/>
          <w:lang w:eastAsia="en-GB"/>
        </w:rPr>
      </w:pPr>
      <w:r w:rsidRPr="001E41AF">
        <w:rPr>
          <w:rFonts w:ascii="RN House Sans Regular" w:eastAsia="Times New Roman" w:hAnsi="RN House Sans Regular" w:cs="Arial"/>
          <w:lang w:eastAsia="en-GB"/>
        </w:rPr>
        <w:t>Malus provisions will apply to</w:t>
      </w:r>
      <w:r w:rsidR="00F0622E" w:rsidRPr="001E41AF">
        <w:rPr>
          <w:rFonts w:ascii="RN House Sans Regular" w:eastAsia="Times New Roman" w:hAnsi="RN House Sans Regular" w:cs="Arial"/>
          <w:lang w:eastAsia="en-GB"/>
        </w:rPr>
        <w:t xml:space="preserve"> </w:t>
      </w:r>
      <w:r w:rsidR="0042116C" w:rsidRPr="001E41AF">
        <w:rPr>
          <w:rFonts w:ascii="RN House Sans Regular" w:eastAsia="Times New Roman" w:hAnsi="RN House Sans Regular" w:cs="Arial"/>
          <w:lang w:eastAsia="en-GB"/>
        </w:rPr>
        <w:t xml:space="preserve">each </w:t>
      </w:r>
      <w:r w:rsidR="00DF1DFB" w:rsidRPr="001E41AF">
        <w:rPr>
          <w:rFonts w:ascii="RN House Sans Regular" w:eastAsia="Times New Roman" w:hAnsi="RN House Sans Regular" w:cs="Arial"/>
          <w:lang w:eastAsia="en-GB"/>
        </w:rPr>
        <w:t>a</w:t>
      </w:r>
      <w:r w:rsidRPr="001E41AF">
        <w:rPr>
          <w:rFonts w:ascii="RN House Sans Regular" w:eastAsia="Times New Roman" w:hAnsi="RN House Sans Regular" w:cs="Arial"/>
          <w:lang w:eastAsia="en-GB"/>
        </w:rPr>
        <w:t>ward up until vesting and clawback provisions will apply for a period of seven years from the date of grant</w:t>
      </w:r>
      <w:r w:rsidR="002251C3" w:rsidRPr="001E41AF">
        <w:rPr>
          <w:rFonts w:ascii="RN House Sans Regular" w:eastAsia="Times New Roman" w:hAnsi="RN House Sans Regular" w:cs="Arial"/>
          <w:lang w:eastAsia="en-GB"/>
        </w:rPr>
        <w:t>.  Such period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 can be extended to ten years in certain circumstances. Vested Shares retained after payment of associated tax liabilities will be subject to a twelve-month retention period.</w:t>
      </w:r>
      <w:r w:rsidRPr="001E41AF">
        <w:rPr>
          <w:rFonts w:ascii="Calibri" w:eastAsia="Times New Roman" w:hAnsi="Calibri" w:cs="Calibri"/>
          <w:sz w:val="21"/>
          <w:szCs w:val="21"/>
          <w:lang w:eastAsia="en-GB"/>
        </w:rPr>
        <w:t> </w:t>
      </w:r>
    </w:p>
    <w:p w14:paraId="4D416711" w14:textId="0C63E85A" w:rsidR="00DF7603" w:rsidRPr="001E41AF" w:rsidRDefault="00DF7603" w:rsidP="003B25B5">
      <w:pPr>
        <w:spacing w:after="0" w:line="240" w:lineRule="auto"/>
        <w:ind w:left="426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Calibri" w:eastAsia="Times New Roman" w:hAnsi="Calibri" w:cs="Calibri"/>
          <w:lang w:eastAsia="en-GB"/>
        </w:rPr>
        <w:t>  </w:t>
      </w:r>
    </w:p>
    <w:p w14:paraId="41015F4F" w14:textId="041B5DEC" w:rsidR="006729E5" w:rsidRPr="00391D48" w:rsidRDefault="00056A7C" w:rsidP="001B7321">
      <w:pPr>
        <w:spacing w:after="0" w:line="240" w:lineRule="auto"/>
        <w:ind w:left="426" w:hanging="284"/>
        <w:jc w:val="both"/>
        <w:rPr>
          <w:rFonts w:ascii="RN House Sans Regular" w:eastAsia="Times New Roman" w:hAnsi="RN House Sans Regular" w:cs="Arial"/>
          <w:lang w:eastAsia="en-GB"/>
        </w:rPr>
      </w:pPr>
      <w:r w:rsidRPr="001E41AF">
        <w:rPr>
          <w:rFonts w:ascii="RN House Sans Regular" w:eastAsia="Times New Roman" w:hAnsi="RN House Sans Regular" w:cs="Arial"/>
          <w:lang w:eastAsia="en-GB"/>
        </w:rPr>
        <w:t>2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>.</w:t>
      </w:r>
      <w:r w:rsidR="00DF7603" w:rsidRPr="001E41AF">
        <w:rPr>
          <w:rFonts w:ascii="Calibri" w:eastAsia="Times New Roman" w:hAnsi="Calibri" w:cs="Calibri"/>
          <w:lang w:eastAsia="en-GB"/>
        </w:rPr>
        <w:t> 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 xml:space="preserve">The Company announces that </w:t>
      </w:r>
      <w:r w:rsidR="00F0622E" w:rsidRPr="001E41AF">
        <w:rPr>
          <w:rFonts w:ascii="RN House Sans Regular" w:eastAsia="Times New Roman" w:hAnsi="RN House Sans Regular" w:cs="Arial"/>
          <w:lang w:eastAsia="en-GB"/>
        </w:rPr>
        <w:t xml:space="preserve">long term incentive 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awards </w:t>
      </w:r>
      <w:r w:rsidR="00F0622E" w:rsidRPr="001E41AF">
        <w:rPr>
          <w:rFonts w:ascii="RN House Sans Regular" w:eastAsia="Times New Roman" w:hAnsi="RN House Sans Regular" w:cs="Arial"/>
          <w:lang w:eastAsia="en-GB"/>
        </w:rPr>
        <w:t>(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>LTI</w:t>
      </w:r>
      <w:r w:rsidR="00F0622E" w:rsidRPr="001E41AF">
        <w:rPr>
          <w:rFonts w:ascii="RN House Sans Regular" w:eastAsia="Times New Roman" w:hAnsi="RN House Sans Regular" w:cs="Arial"/>
          <w:lang w:eastAsia="en-GB"/>
        </w:rPr>
        <w:t>)</w:t>
      </w:r>
      <w:r w:rsidRPr="001E41AF">
        <w:rPr>
          <w:rFonts w:ascii="RN House Sans Regular" w:eastAsia="Times New Roman" w:hAnsi="RN House Sans Regular" w:cs="Arial"/>
          <w:lang w:eastAsia="en-GB"/>
        </w:rPr>
        <w:t>,</w:t>
      </w:r>
      <w:r w:rsidR="001E5A7C" w:rsidRPr="001E41AF">
        <w:rPr>
          <w:rFonts w:ascii="RN House Sans Regular" w:eastAsia="Times New Roman" w:hAnsi="RN House Sans Regular" w:cs="Arial"/>
          <w:lang w:eastAsia="en-GB"/>
        </w:rPr>
        <w:t xml:space="preserve"> </w:t>
      </w:r>
      <w:r w:rsidR="00F427F7" w:rsidRPr="001E41AF">
        <w:rPr>
          <w:rFonts w:ascii="RN House Sans Regular" w:eastAsia="Times New Roman" w:hAnsi="RN House Sans Regular" w:cs="Arial"/>
          <w:lang w:eastAsia="en-GB"/>
        </w:rPr>
        <w:t>D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 xml:space="preserve">eferred </w:t>
      </w:r>
      <w:r w:rsidR="00F427F7" w:rsidRPr="001E41AF">
        <w:rPr>
          <w:rFonts w:ascii="RN House Sans Regular" w:eastAsia="Times New Roman" w:hAnsi="RN House Sans Regular" w:cs="Arial"/>
          <w:lang w:eastAsia="en-GB"/>
        </w:rPr>
        <w:t>A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 xml:space="preserve">wards </w:t>
      </w:r>
      <w:r w:rsidRPr="001E41AF">
        <w:rPr>
          <w:rFonts w:ascii="RN House Sans Regular" w:eastAsia="Times New Roman" w:hAnsi="RN House Sans Regular" w:cs="Arial"/>
          <w:lang w:eastAsia="en-GB"/>
        </w:rPr>
        <w:t>and B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>uy-out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 Awards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 xml:space="preserve"> over Shares vested on </w:t>
      </w:r>
      <w:r w:rsidR="00DF1DFB" w:rsidRPr="0081361D">
        <w:rPr>
          <w:rFonts w:ascii="RN House Sans Regular" w:eastAsia="Times New Roman" w:hAnsi="RN House Sans Regular" w:cs="Arial"/>
          <w:lang w:eastAsia="en-GB"/>
        </w:rPr>
        <w:t>7</w:t>
      </w:r>
      <w:r w:rsidR="00DF7603" w:rsidRPr="0081361D">
        <w:rPr>
          <w:rFonts w:ascii="RN House Sans Regular" w:eastAsia="Times New Roman" w:hAnsi="RN House Sans Regular" w:cs="Arial"/>
          <w:lang w:eastAsia="en-GB"/>
        </w:rPr>
        <w:t xml:space="preserve"> March 202</w:t>
      </w:r>
      <w:r w:rsidR="00576F59" w:rsidRPr="0081361D">
        <w:rPr>
          <w:rFonts w:ascii="RN House Sans Regular" w:eastAsia="Times New Roman" w:hAnsi="RN House Sans Regular" w:cs="Arial"/>
          <w:lang w:eastAsia="en-GB"/>
        </w:rPr>
        <w:t>4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 xml:space="preserve"> to the PDMRs set out below. The awards were granted under</w:t>
      </w:r>
      <w:r w:rsidR="00DF7603" w:rsidRPr="001E41AF">
        <w:rPr>
          <w:rFonts w:ascii="Calibri" w:eastAsia="Times New Roman" w:hAnsi="Calibri" w:cs="Calibri"/>
          <w:lang w:eastAsia="en-GB"/>
        </w:rPr>
        <w:t> 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>the Plan between</w:t>
      </w:r>
      <w:r w:rsidR="00DF7603" w:rsidRPr="001E41AF">
        <w:rPr>
          <w:rFonts w:ascii="Calibri" w:eastAsia="Times New Roman" w:hAnsi="Calibri" w:cs="Calibri"/>
          <w:lang w:eastAsia="en-GB"/>
        </w:rPr>
        <w:t> </w:t>
      </w:r>
      <w:r w:rsidR="00DF7603" w:rsidRPr="0081361D">
        <w:rPr>
          <w:rFonts w:ascii="RN House Sans Regular" w:eastAsia="Times New Roman" w:hAnsi="RN House Sans Regular" w:cs="Arial"/>
          <w:lang w:eastAsia="en-GB"/>
        </w:rPr>
        <w:t>March 201</w:t>
      </w:r>
      <w:r w:rsidR="004C31EA" w:rsidRPr="0081361D">
        <w:rPr>
          <w:rFonts w:ascii="RN House Sans Regular" w:eastAsia="Times New Roman" w:hAnsi="RN House Sans Regular" w:cs="Arial"/>
          <w:lang w:eastAsia="en-GB"/>
        </w:rPr>
        <w:t>9</w:t>
      </w:r>
      <w:r w:rsidR="00DF7603" w:rsidRPr="0081361D">
        <w:rPr>
          <w:rFonts w:ascii="RN House Sans Regular" w:eastAsia="Times New Roman" w:hAnsi="RN House Sans Regular" w:cs="Arial"/>
          <w:lang w:eastAsia="en-GB"/>
        </w:rPr>
        <w:t xml:space="preserve"> and </w:t>
      </w:r>
      <w:r w:rsidR="00ED442A" w:rsidRPr="0081361D">
        <w:rPr>
          <w:rFonts w:ascii="RN House Sans Regular" w:eastAsia="Times New Roman" w:hAnsi="RN House Sans Regular" w:cs="Arial"/>
          <w:lang w:eastAsia="en-GB"/>
        </w:rPr>
        <w:t>November 202</w:t>
      </w:r>
      <w:r w:rsidR="004C31EA" w:rsidRPr="0081361D">
        <w:rPr>
          <w:rFonts w:ascii="RN House Sans Regular" w:eastAsia="Times New Roman" w:hAnsi="RN House Sans Regular" w:cs="Arial"/>
          <w:lang w:eastAsia="en-GB"/>
        </w:rPr>
        <w:t>3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>. The number of Shares</w:t>
      </w:r>
      <w:r w:rsidR="00DF7603" w:rsidRPr="001E41AF">
        <w:rPr>
          <w:rFonts w:ascii="Calibri" w:eastAsia="Times New Roman" w:hAnsi="Calibri" w:cs="Calibri"/>
          <w:lang w:eastAsia="en-GB"/>
        </w:rPr>
        <w:t> 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>withheld to meet associated tax liabilities arising on vesting and the</w:t>
      </w:r>
      <w:r w:rsidR="00DF7603" w:rsidRPr="001E41AF">
        <w:rPr>
          <w:rFonts w:ascii="Calibri" w:eastAsia="Times New Roman" w:hAnsi="Calibri" w:cs="Calibri"/>
          <w:lang w:eastAsia="en-GB"/>
        </w:rPr>
        <w:t> </w:t>
      </w:r>
      <w:r w:rsidR="00DF7603" w:rsidRPr="001E41AF">
        <w:rPr>
          <w:rFonts w:ascii="RN House Sans Regular" w:eastAsia="Times New Roman" w:hAnsi="RN House Sans Regular" w:cs="Arial"/>
          <w:lang w:eastAsia="en-GB"/>
        </w:rPr>
        <w:t xml:space="preserve">number of vested Shares retained by each PDMR is set out </w:t>
      </w:r>
      <w:r w:rsidR="008B7B82" w:rsidRPr="001E41AF">
        <w:rPr>
          <w:rFonts w:ascii="RN House Sans Regular" w:eastAsia="Times New Roman" w:hAnsi="RN House Sans Regular" w:cs="Arial"/>
          <w:lang w:eastAsia="en-GB"/>
        </w:rPr>
        <w:t>below:</w:t>
      </w:r>
    </w:p>
    <w:p w14:paraId="1910BB92" w14:textId="439833A0" w:rsidR="00DF7603" w:rsidRPr="001E41AF" w:rsidRDefault="00DF7603" w:rsidP="00DF7603">
      <w:pPr>
        <w:spacing w:after="0" w:line="240" w:lineRule="auto"/>
        <w:ind w:left="2061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Calibri" w:eastAsia="Times New Roman" w:hAnsi="Calibri" w:cs="Calibri"/>
          <w:lang w:eastAsia="en-GB"/>
        </w:rPr>
        <w:t> 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444"/>
        <w:gridCol w:w="1669"/>
        <w:gridCol w:w="1404"/>
        <w:gridCol w:w="1405"/>
        <w:gridCol w:w="1405"/>
        <w:gridCol w:w="1405"/>
      </w:tblGrid>
      <w:tr w:rsidR="004C3EE6" w:rsidRPr="00D56C1F" w14:paraId="502F71E9" w14:textId="77777777" w:rsidTr="006729E5">
        <w:tc>
          <w:tcPr>
            <w:tcW w:w="1444" w:type="dxa"/>
          </w:tcPr>
          <w:p w14:paraId="460A004A" w14:textId="77777777" w:rsidR="004C3EE6" w:rsidRPr="00D56C1F" w:rsidRDefault="004C3EE6" w:rsidP="0063649D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Name of PDMR</w:t>
            </w:r>
          </w:p>
        </w:tc>
        <w:tc>
          <w:tcPr>
            <w:tcW w:w="1669" w:type="dxa"/>
          </w:tcPr>
          <w:p w14:paraId="08B9F5D2" w14:textId="77777777" w:rsidR="004C3EE6" w:rsidRPr="00D56C1F" w:rsidRDefault="004C3EE6" w:rsidP="0063649D">
            <w:pPr>
              <w:jc w:val="center"/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Position of PDMR</w:t>
            </w:r>
          </w:p>
        </w:tc>
        <w:tc>
          <w:tcPr>
            <w:tcW w:w="1404" w:type="dxa"/>
          </w:tcPr>
          <w:p w14:paraId="61183215" w14:textId="77777777" w:rsidR="004C3EE6" w:rsidRPr="00D56C1F" w:rsidRDefault="004C3EE6" w:rsidP="0063649D">
            <w:pPr>
              <w:jc w:val="center"/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Award</w:t>
            </w:r>
          </w:p>
        </w:tc>
        <w:tc>
          <w:tcPr>
            <w:tcW w:w="1405" w:type="dxa"/>
          </w:tcPr>
          <w:p w14:paraId="784643B1" w14:textId="77777777" w:rsidR="004C3EE6" w:rsidRPr="00D56C1F" w:rsidRDefault="004C3EE6" w:rsidP="0063649D">
            <w:pPr>
              <w:jc w:val="center"/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No. of Shares vested</w:t>
            </w:r>
          </w:p>
        </w:tc>
        <w:tc>
          <w:tcPr>
            <w:tcW w:w="1405" w:type="dxa"/>
          </w:tcPr>
          <w:p w14:paraId="2CF5B42C" w14:textId="77777777" w:rsidR="004C3EE6" w:rsidRPr="00D56C1F" w:rsidRDefault="004C3EE6" w:rsidP="0063649D">
            <w:pPr>
              <w:jc w:val="center"/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No. of Shares withheld to satisfy associated tax liability</w:t>
            </w:r>
          </w:p>
          <w:p w14:paraId="3A9FC501" w14:textId="559E176E" w:rsidR="004C3EE6" w:rsidRPr="00D56C1F" w:rsidRDefault="004C3EE6" w:rsidP="0063649D">
            <w:pPr>
              <w:jc w:val="center"/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405" w:type="dxa"/>
          </w:tcPr>
          <w:p w14:paraId="1E5579D4" w14:textId="77777777" w:rsidR="004C3EE6" w:rsidRPr="00D56C1F" w:rsidRDefault="004C3EE6" w:rsidP="0063649D">
            <w:pPr>
              <w:jc w:val="center"/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No. of vested Shares retained</w:t>
            </w:r>
          </w:p>
        </w:tc>
      </w:tr>
      <w:tr w:rsidR="004C31EA" w:rsidRPr="00D56C1F" w14:paraId="71FBA3C4" w14:textId="77777777" w:rsidTr="006729E5">
        <w:tc>
          <w:tcPr>
            <w:tcW w:w="1444" w:type="dxa"/>
            <w:vMerge w:val="restart"/>
            <w:vAlign w:val="center"/>
          </w:tcPr>
          <w:p w14:paraId="4731E4D1" w14:textId="77777777" w:rsidR="004C31EA" w:rsidRPr="00D56C1F" w:rsidRDefault="004C31E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  <w:p w14:paraId="6023F25A" w14:textId="77777777" w:rsidR="004C31EA" w:rsidRPr="00D56C1F" w:rsidRDefault="004C31E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Robert Begbie</w:t>
            </w:r>
          </w:p>
        </w:tc>
        <w:tc>
          <w:tcPr>
            <w:tcW w:w="1669" w:type="dxa"/>
            <w:vMerge w:val="restart"/>
            <w:vAlign w:val="center"/>
          </w:tcPr>
          <w:p w14:paraId="5E154B06" w14:textId="77777777" w:rsidR="004C31EA" w:rsidRPr="00D56C1F" w:rsidRDefault="004C31E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  <w:p w14:paraId="71EC0755" w14:textId="02432204" w:rsidR="004C31EA" w:rsidRPr="00D56C1F" w:rsidRDefault="00454E89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CEO Commercial &amp; Institutional Ring-Fenced Bank (interim), CEO Commercial &amp; Institutional Non Ring-Fenced Bank and CEO NatWest Markets</w:t>
            </w:r>
          </w:p>
        </w:tc>
        <w:tc>
          <w:tcPr>
            <w:tcW w:w="1404" w:type="dxa"/>
            <w:vAlign w:val="center"/>
          </w:tcPr>
          <w:p w14:paraId="06E24623" w14:textId="77777777" w:rsidR="004C31EA" w:rsidRPr="00D56C1F" w:rsidRDefault="004C31E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  <w:p w14:paraId="37918728" w14:textId="0FE252B7" w:rsidR="004C31EA" w:rsidRPr="00D56C1F" w:rsidRDefault="004C31E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LTI</w:t>
            </w:r>
          </w:p>
          <w:p w14:paraId="4A3DC513" w14:textId="77777777" w:rsidR="004C31EA" w:rsidRPr="00D56C1F" w:rsidRDefault="004C31E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405" w:type="dxa"/>
            <w:vAlign w:val="center"/>
          </w:tcPr>
          <w:p w14:paraId="26280B74" w14:textId="5F9C2054" w:rsidR="004C31EA" w:rsidRPr="00D56C1F" w:rsidRDefault="00651A5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67,384</w:t>
            </w:r>
          </w:p>
        </w:tc>
        <w:tc>
          <w:tcPr>
            <w:tcW w:w="1405" w:type="dxa"/>
            <w:vAlign w:val="center"/>
          </w:tcPr>
          <w:p w14:paraId="29B0E130" w14:textId="5C2C81F8" w:rsidR="004C31EA" w:rsidRPr="001B7321" w:rsidRDefault="005A287E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33,068</w:t>
            </w:r>
          </w:p>
        </w:tc>
        <w:tc>
          <w:tcPr>
            <w:tcW w:w="1405" w:type="dxa"/>
            <w:vAlign w:val="center"/>
          </w:tcPr>
          <w:p w14:paraId="2F19205F" w14:textId="070935B0" w:rsidR="004C31EA" w:rsidRPr="001B7321" w:rsidRDefault="005A287E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34,316</w:t>
            </w:r>
          </w:p>
        </w:tc>
      </w:tr>
      <w:tr w:rsidR="004C31EA" w:rsidRPr="00D56C1F" w14:paraId="6C2BCA63" w14:textId="77777777" w:rsidTr="006729E5">
        <w:tc>
          <w:tcPr>
            <w:tcW w:w="1444" w:type="dxa"/>
            <w:vMerge/>
            <w:vAlign w:val="center"/>
          </w:tcPr>
          <w:p w14:paraId="69D753EC" w14:textId="77777777" w:rsidR="004C31EA" w:rsidRPr="00D56C1F" w:rsidRDefault="004C31E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669" w:type="dxa"/>
            <w:vMerge/>
            <w:vAlign w:val="center"/>
          </w:tcPr>
          <w:p w14:paraId="04BB7CC6" w14:textId="77777777" w:rsidR="004C31EA" w:rsidRPr="00D56C1F" w:rsidRDefault="004C31E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404" w:type="dxa"/>
            <w:vAlign w:val="center"/>
          </w:tcPr>
          <w:p w14:paraId="27AE6AF5" w14:textId="6A56AE0B" w:rsidR="004C31EA" w:rsidRPr="00D56C1F" w:rsidRDefault="004C31EA" w:rsidP="004C31E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Deferred Award</w:t>
            </w:r>
          </w:p>
        </w:tc>
        <w:tc>
          <w:tcPr>
            <w:tcW w:w="1405" w:type="dxa"/>
            <w:vAlign w:val="center"/>
          </w:tcPr>
          <w:p w14:paraId="694A073A" w14:textId="61A74AD0" w:rsidR="004C31EA" w:rsidRPr="00D56C1F" w:rsidRDefault="00651A5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62,357</w:t>
            </w:r>
          </w:p>
        </w:tc>
        <w:tc>
          <w:tcPr>
            <w:tcW w:w="1405" w:type="dxa"/>
            <w:vAlign w:val="center"/>
          </w:tcPr>
          <w:p w14:paraId="58042E2F" w14:textId="6E7DF80E" w:rsidR="004C31EA" w:rsidRPr="001B7321" w:rsidRDefault="005A287E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30,60</w:t>
            </w:r>
            <w:r w:rsidR="001B7321"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405" w:type="dxa"/>
            <w:vAlign w:val="center"/>
          </w:tcPr>
          <w:p w14:paraId="336CB36A" w14:textId="724783DF" w:rsidR="004C31EA" w:rsidRPr="001B7321" w:rsidRDefault="005A287E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31,75</w:t>
            </w:r>
            <w:r w:rsidR="001B7321"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</w:t>
            </w:r>
          </w:p>
        </w:tc>
      </w:tr>
      <w:tr w:rsidR="006729E5" w:rsidRPr="00D56C1F" w14:paraId="49030FAE" w14:textId="77777777" w:rsidTr="006729E5">
        <w:trPr>
          <w:trHeight w:val="695"/>
        </w:trPr>
        <w:tc>
          <w:tcPr>
            <w:tcW w:w="1444" w:type="dxa"/>
            <w:vAlign w:val="center"/>
          </w:tcPr>
          <w:p w14:paraId="5913DA95" w14:textId="3267289B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hAnsi="RN House Sans Regular"/>
                <w:sz w:val="18"/>
                <w:szCs w:val="18"/>
              </w:rPr>
              <w:t>Keiran Foad</w:t>
            </w:r>
            <w:r w:rsidRPr="001E06C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1669" w:type="dxa"/>
            <w:vAlign w:val="center"/>
          </w:tcPr>
          <w:p w14:paraId="69B566EF" w14:textId="2BE1D8B4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hAnsi="RN House Sans Regular"/>
                <w:sz w:val="18"/>
                <w:szCs w:val="18"/>
              </w:rPr>
              <w:t>Group Chief Risk Officer</w:t>
            </w:r>
          </w:p>
        </w:tc>
        <w:tc>
          <w:tcPr>
            <w:tcW w:w="1404" w:type="dxa"/>
            <w:vAlign w:val="center"/>
          </w:tcPr>
          <w:p w14:paraId="6F3AD2BC" w14:textId="37A4AAE5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Buy-out Award</w:t>
            </w:r>
          </w:p>
        </w:tc>
        <w:tc>
          <w:tcPr>
            <w:tcW w:w="1405" w:type="dxa"/>
            <w:vAlign w:val="center"/>
          </w:tcPr>
          <w:p w14:paraId="3EB3766D" w14:textId="755E0AF2" w:rsidR="006729E5" w:rsidRPr="00D56C1F" w:rsidRDefault="00B519CC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108,571</w:t>
            </w:r>
          </w:p>
        </w:tc>
        <w:tc>
          <w:tcPr>
            <w:tcW w:w="1405" w:type="dxa"/>
            <w:vAlign w:val="center"/>
          </w:tcPr>
          <w:p w14:paraId="05D2FE74" w14:textId="711650CF" w:rsidR="006729E5" w:rsidRPr="001B7321" w:rsidRDefault="005A287E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51,106</w:t>
            </w:r>
          </w:p>
        </w:tc>
        <w:tc>
          <w:tcPr>
            <w:tcW w:w="1405" w:type="dxa"/>
            <w:vAlign w:val="center"/>
          </w:tcPr>
          <w:p w14:paraId="0A786D3A" w14:textId="1E4292CF" w:rsidR="006729E5" w:rsidRPr="001B7321" w:rsidRDefault="005A287E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57,465</w:t>
            </w:r>
          </w:p>
        </w:tc>
      </w:tr>
      <w:tr w:rsidR="001E5A7C" w:rsidRPr="00D56C1F" w14:paraId="43B1C4B9" w14:textId="77777777" w:rsidTr="006729E5">
        <w:trPr>
          <w:trHeight w:val="695"/>
        </w:trPr>
        <w:tc>
          <w:tcPr>
            <w:tcW w:w="1444" w:type="dxa"/>
            <w:vAlign w:val="center"/>
          </w:tcPr>
          <w:p w14:paraId="20AD4F0B" w14:textId="348E70A0" w:rsidR="00616E09" w:rsidRPr="00D56C1F" w:rsidRDefault="00616E09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Oliver Holbourn</w:t>
            </w:r>
            <w:r w:rsidR="00DD0B77" w:rsidRPr="001E06C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1669" w:type="dxa"/>
            <w:vAlign w:val="center"/>
          </w:tcPr>
          <w:p w14:paraId="33BE298C" w14:textId="4893756B" w:rsidR="00616E09" w:rsidRPr="00D56C1F" w:rsidRDefault="00A176CA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CEO, RBS International</w:t>
            </w:r>
          </w:p>
        </w:tc>
        <w:tc>
          <w:tcPr>
            <w:tcW w:w="1404" w:type="dxa"/>
            <w:vAlign w:val="center"/>
          </w:tcPr>
          <w:p w14:paraId="214C9D74" w14:textId="58CE6774" w:rsidR="00616E09" w:rsidRPr="00D56C1F" w:rsidRDefault="00616E09" w:rsidP="00ED442A">
            <w:pPr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Deferred Award</w:t>
            </w:r>
          </w:p>
        </w:tc>
        <w:tc>
          <w:tcPr>
            <w:tcW w:w="1405" w:type="dxa"/>
            <w:vAlign w:val="center"/>
          </w:tcPr>
          <w:p w14:paraId="13412A75" w14:textId="623758F3" w:rsidR="00616E09" w:rsidRPr="00D56C1F" w:rsidDel="00F0622E" w:rsidRDefault="00B519CC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64,109</w:t>
            </w:r>
          </w:p>
        </w:tc>
        <w:tc>
          <w:tcPr>
            <w:tcW w:w="1405" w:type="dxa"/>
            <w:vAlign w:val="center"/>
          </w:tcPr>
          <w:p w14:paraId="460690A3" w14:textId="1FFBDD63" w:rsidR="00616E09" w:rsidRPr="001B7321" w:rsidDel="00F0622E" w:rsidRDefault="005A287E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12,69</w:t>
            </w:r>
            <w:r w:rsidR="001B7321"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405" w:type="dxa"/>
            <w:vAlign w:val="center"/>
          </w:tcPr>
          <w:p w14:paraId="04E797A8" w14:textId="7F3B09BE" w:rsidR="00616E09" w:rsidRPr="001B7321" w:rsidDel="00F0622E" w:rsidRDefault="005A287E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51,41</w:t>
            </w:r>
            <w:r w:rsidR="001B7321"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</w:t>
            </w:r>
          </w:p>
        </w:tc>
      </w:tr>
      <w:tr w:rsidR="006729E5" w:rsidRPr="00D56C1F" w14:paraId="644D082A" w14:textId="77777777" w:rsidTr="006729E5">
        <w:trPr>
          <w:trHeight w:val="695"/>
        </w:trPr>
        <w:tc>
          <w:tcPr>
            <w:tcW w:w="1444" w:type="dxa"/>
            <w:vAlign w:val="center"/>
          </w:tcPr>
          <w:p w14:paraId="48FF55ED" w14:textId="2BB15B8E" w:rsidR="006729E5" w:rsidRPr="00D56C1F" w:rsidRDefault="006729E5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David Lindberg</w:t>
            </w:r>
          </w:p>
        </w:tc>
        <w:tc>
          <w:tcPr>
            <w:tcW w:w="1669" w:type="dxa"/>
            <w:vAlign w:val="center"/>
          </w:tcPr>
          <w:p w14:paraId="06903713" w14:textId="71D56F8B" w:rsidR="006729E5" w:rsidRPr="00D56C1F" w:rsidRDefault="006729E5" w:rsidP="00ED442A">
            <w:pPr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CEO, Retail Banking</w:t>
            </w:r>
          </w:p>
        </w:tc>
        <w:tc>
          <w:tcPr>
            <w:tcW w:w="1404" w:type="dxa"/>
            <w:vAlign w:val="center"/>
          </w:tcPr>
          <w:p w14:paraId="659D7C70" w14:textId="294F3E95" w:rsidR="006729E5" w:rsidRPr="00D56C1F" w:rsidRDefault="006729E5" w:rsidP="00ED442A">
            <w:pPr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Deferred Award</w:t>
            </w:r>
          </w:p>
        </w:tc>
        <w:tc>
          <w:tcPr>
            <w:tcW w:w="1405" w:type="dxa"/>
            <w:vAlign w:val="center"/>
          </w:tcPr>
          <w:p w14:paraId="65BBB8CA" w14:textId="6DE25654" w:rsidR="006729E5" w:rsidRPr="00D56C1F" w:rsidDel="00F0622E" w:rsidRDefault="00B519CC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18,561</w:t>
            </w:r>
          </w:p>
        </w:tc>
        <w:tc>
          <w:tcPr>
            <w:tcW w:w="1405" w:type="dxa"/>
            <w:vAlign w:val="center"/>
          </w:tcPr>
          <w:p w14:paraId="6DAD10FF" w14:textId="23CD249C" w:rsidR="006729E5" w:rsidRPr="001B7321" w:rsidDel="00F0622E" w:rsidRDefault="005A287E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8,737</w:t>
            </w:r>
          </w:p>
        </w:tc>
        <w:tc>
          <w:tcPr>
            <w:tcW w:w="1405" w:type="dxa"/>
            <w:vAlign w:val="center"/>
          </w:tcPr>
          <w:p w14:paraId="2371EAE5" w14:textId="59229491" w:rsidR="006729E5" w:rsidRPr="001B7321" w:rsidDel="00F0622E" w:rsidRDefault="005A287E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9,824</w:t>
            </w:r>
          </w:p>
        </w:tc>
      </w:tr>
      <w:tr w:rsidR="001E5A7C" w:rsidRPr="00D56C1F" w14:paraId="7756CBEA" w14:textId="77777777" w:rsidTr="006729E5">
        <w:trPr>
          <w:trHeight w:val="695"/>
        </w:trPr>
        <w:tc>
          <w:tcPr>
            <w:tcW w:w="1444" w:type="dxa"/>
            <w:vAlign w:val="center"/>
          </w:tcPr>
          <w:p w14:paraId="7B4F9414" w14:textId="238B1533" w:rsidR="00ED442A" w:rsidRPr="00D56C1F" w:rsidRDefault="00ED442A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Scott Marcar</w:t>
            </w:r>
            <w:r w:rsidRPr="001E06C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1669" w:type="dxa"/>
            <w:vAlign w:val="center"/>
          </w:tcPr>
          <w:p w14:paraId="36F0AF17" w14:textId="50978DEA" w:rsidR="00ED442A" w:rsidRPr="00D56C1F" w:rsidRDefault="00A176CA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Group Chief Information Officer</w:t>
            </w:r>
          </w:p>
        </w:tc>
        <w:tc>
          <w:tcPr>
            <w:tcW w:w="1404" w:type="dxa"/>
            <w:vAlign w:val="center"/>
          </w:tcPr>
          <w:p w14:paraId="4A79C784" w14:textId="32B8FD91" w:rsidR="00ED442A" w:rsidRPr="00D56C1F" w:rsidRDefault="00ED442A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Buy-out Award</w:t>
            </w:r>
          </w:p>
        </w:tc>
        <w:tc>
          <w:tcPr>
            <w:tcW w:w="1405" w:type="dxa"/>
            <w:vAlign w:val="center"/>
          </w:tcPr>
          <w:p w14:paraId="3CE7FBB4" w14:textId="36711A20" w:rsidR="00ED442A" w:rsidRPr="00D56C1F" w:rsidDel="00F0622E" w:rsidRDefault="00B519CC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106,714</w:t>
            </w:r>
          </w:p>
        </w:tc>
        <w:tc>
          <w:tcPr>
            <w:tcW w:w="1405" w:type="dxa"/>
            <w:vAlign w:val="center"/>
          </w:tcPr>
          <w:p w14:paraId="2AAFFFAF" w14:textId="3E329174" w:rsidR="00ED442A" w:rsidRPr="001B7321" w:rsidDel="00F0622E" w:rsidRDefault="005A287E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50,231</w:t>
            </w:r>
          </w:p>
        </w:tc>
        <w:tc>
          <w:tcPr>
            <w:tcW w:w="1405" w:type="dxa"/>
            <w:vAlign w:val="center"/>
          </w:tcPr>
          <w:p w14:paraId="3CF0A781" w14:textId="5C2B4A8E" w:rsidR="00ED442A" w:rsidRPr="001B7321" w:rsidDel="00F0622E" w:rsidRDefault="005A287E" w:rsidP="00ED442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B7321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56,483</w:t>
            </w:r>
          </w:p>
        </w:tc>
      </w:tr>
      <w:tr w:rsidR="004C3EE6" w:rsidRPr="00D56C1F" w14:paraId="1ECE34A5" w14:textId="77777777" w:rsidTr="006729E5">
        <w:trPr>
          <w:trHeight w:val="883"/>
        </w:trPr>
        <w:tc>
          <w:tcPr>
            <w:tcW w:w="1444" w:type="dxa"/>
            <w:vMerge w:val="restart"/>
            <w:vAlign w:val="center"/>
          </w:tcPr>
          <w:p w14:paraId="47042BB3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  <w:p w14:paraId="060D4E31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Katie Murray</w:t>
            </w:r>
          </w:p>
        </w:tc>
        <w:tc>
          <w:tcPr>
            <w:tcW w:w="1669" w:type="dxa"/>
            <w:vMerge w:val="restart"/>
            <w:vAlign w:val="center"/>
          </w:tcPr>
          <w:p w14:paraId="477D7150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</w:p>
          <w:p w14:paraId="3270D6CA" w14:textId="77614CDB" w:rsidR="004C3EE6" w:rsidRPr="00D56C1F" w:rsidRDefault="00A176CA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Group Chief Financial Officer</w:t>
            </w:r>
          </w:p>
        </w:tc>
        <w:tc>
          <w:tcPr>
            <w:tcW w:w="1404" w:type="dxa"/>
            <w:vAlign w:val="center"/>
          </w:tcPr>
          <w:p w14:paraId="2DECDD39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  <w:p w14:paraId="72EFA560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LTI</w:t>
            </w:r>
          </w:p>
          <w:p w14:paraId="6EA853A0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405" w:type="dxa"/>
            <w:vAlign w:val="center"/>
          </w:tcPr>
          <w:p w14:paraId="0759B92F" w14:textId="731555DD" w:rsidR="004C3EE6" w:rsidRPr="00D56C1F" w:rsidRDefault="00B519CC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210,766</w:t>
            </w:r>
          </w:p>
        </w:tc>
        <w:tc>
          <w:tcPr>
            <w:tcW w:w="1405" w:type="dxa"/>
            <w:vAlign w:val="center"/>
          </w:tcPr>
          <w:p w14:paraId="67E2ACE7" w14:textId="38FAA913" w:rsidR="004C3EE6" w:rsidRPr="003528AF" w:rsidRDefault="005A287E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99,2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09</w:t>
            </w:r>
          </w:p>
        </w:tc>
        <w:tc>
          <w:tcPr>
            <w:tcW w:w="1405" w:type="dxa"/>
            <w:vAlign w:val="center"/>
          </w:tcPr>
          <w:p w14:paraId="4982178C" w14:textId="24DCFCB8" w:rsidR="004C3EE6" w:rsidRPr="003528AF" w:rsidRDefault="005A287E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111,55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7</w:t>
            </w:r>
          </w:p>
        </w:tc>
      </w:tr>
      <w:tr w:rsidR="004C3EE6" w:rsidRPr="00D56C1F" w14:paraId="141933C6" w14:textId="77777777" w:rsidTr="006729E5">
        <w:trPr>
          <w:trHeight w:val="883"/>
        </w:trPr>
        <w:tc>
          <w:tcPr>
            <w:tcW w:w="1444" w:type="dxa"/>
            <w:vMerge/>
            <w:vAlign w:val="center"/>
          </w:tcPr>
          <w:p w14:paraId="67C66F29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669" w:type="dxa"/>
            <w:vMerge/>
            <w:vAlign w:val="center"/>
          </w:tcPr>
          <w:p w14:paraId="42A37433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404" w:type="dxa"/>
            <w:vAlign w:val="center"/>
          </w:tcPr>
          <w:p w14:paraId="13ADAF7B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  <w:p w14:paraId="0931CB31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Deferred Award</w:t>
            </w:r>
          </w:p>
          <w:p w14:paraId="564CD18B" w14:textId="77777777" w:rsidR="004C3EE6" w:rsidRPr="00D56C1F" w:rsidRDefault="004C3EE6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405" w:type="dxa"/>
            <w:vAlign w:val="center"/>
          </w:tcPr>
          <w:p w14:paraId="601CE903" w14:textId="23C18B69" w:rsidR="004C3EE6" w:rsidRPr="00D56C1F" w:rsidRDefault="00B519CC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41,790</w:t>
            </w:r>
          </w:p>
        </w:tc>
        <w:tc>
          <w:tcPr>
            <w:tcW w:w="1405" w:type="dxa"/>
            <w:vAlign w:val="center"/>
          </w:tcPr>
          <w:p w14:paraId="11B99E75" w14:textId="4B6A0207" w:rsidR="004C3EE6" w:rsidRPr="003528AF" w:rsidRDefault="005A287E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19,671</w:t>
            </w:r>
          </w:p>
        </w:tc>
        <w:tc>
          <w:tcPr>
            <w:tcW w:w="1405" w:type="dxa"/>
            <w:vAlign w:val="center"/>
          </w:tcPr>
          <w:p w14:paraId="4B6C4829" w14:textId="6606A4F0" w:rsidR="004C3EE6" w:rsidRPr="003528AF" w:rsidRDefault="005A287E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22,119</w:t>
            </w:r>
          </w:p>
        </w:tc>
      </w:tr>
      <w:tr w:rsidR="00391D48" w:rsidRPr="00D56C1F" w14:paraId="060F1D93" w14:textId="77777777" w:rsidTr="00391D48">
        <w:trPr>
          <w:trHeight w:val="883"/>
        </w:trPr>
        <w:tc>
          <w:tcPr>
            <w:tcW w:w="1444" w:type="dxa"/>
            <w:vAlign w:val="center"/>
          </w:tcPr>
          <w:p w14:paraId="29D8DF3E" w14:textId="62D42E00" w:rsidR="00391D48" w:rsidRPr="00D56C1F" w:rsidRDefault="00391D48" w:rsidP="00391D48">
            <w:pPr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Mohammad Kamal Syed</w:t>
            </w:r>
          </w:p>
        </w:tc>
        <w:tc>
          <w:tcPr>
            <w:tcW w:w="1669" w:type="dxa"/>
            <w:vAlign w:val="center"/>
          </w:tcPr>
          <w:p w14:paraId="7FF908B7" w14:textId="2E968F3A" w:rsidR="00391D48" w:rsidRPr="00D56C1F" w:rsidRDefault="00454E89" w:rsidP="00391D48">
            <w:pPr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Interim CEO, Coutts and Wealth Businesses</w:t>
            </w:r>
          </w:p>
        </w:tc>
        <w:tc>
          <w:tcPr>
            <w:tcW w:w="1404" w:type="dxa"/>
            <w:vAlign w:val="center"/>
          </w:tcPr>
          <w:p w14:paraId="0FD0415B" w14:textId="57116C82" w:rsidR="00391D48" w:rsidRPr="00D56C1F" w:rsidRDefault="00391D48" w:rsidP="00391D48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Deferred Award</w:t>
            </w:r>
          </w:p>
        </w:tc>
        <w:tc>
          <w:tcPr>
            <w:tcW w:w="1405" w:type="dxa"/>
            <w:vAlign w:val="center"/>
          </w:tcPr>
          <w:p w14:paraId="4367F0B0" w14:textId="39C5ACE6" w:rsidR="00391D48" w:rsidRPr="00D56C1F" w:rsidRDefault="00B519CC" w:rsidP="00391D48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52,925</w:t>
            </w:r>
          </w:p>
        </w:tc>
        <w:tc>
          <w:tcPr>
            <w:tcW w:w="1405" w:type="dxa"/>
            <w:vAlign w:val="center"/>
          </w:tcPr>
          <w:p w14:paraId="0589655C" w14:textId="0F4D753A" w:rsidR="00391D48" w:rsidRPr="003528AF" w:rsidRDefault="005A287E" w:rsidP="00391D48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24,91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405" w:type="dxa"/>
            <w:vAlign w:val="center"/>
          </w:tcPr>
          <w:p w14:paraId="03023099" w14:textId="1B6CEEFE" w:rsidR="00391D48" w:rsidRPr="003528AF" w:rsidRDefault="005A287E" w:rsidP="00391D48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28,01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</w:t>
            </w:r>
          </w:p>
        </w:tc>
      </w:tr>
      <w:tr w:rsidR="006729E5" w:rsidRPr="00D56C1F" w14:paraId="20AF5BC0" w14:textId="77777777" w:rsidTr="006729E5">
        <w:trPr>
          <w:trHeight w:val="883"/>
        </w:trPr>
        <w:tc>
          <w:tcPr>
            <w:tcW w:w="1444" w:type="dxa"/>
            <w:vMerge w:val="restart"/>
            <w:vAlign w:val="center"/>
          </w:tcPr>
          <w:p w14:paraId="1A1A8656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  <w:p w14:paraId="06A052E2" w14:textId="30508185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Paul Thwaite</w:t>
            </w:r>
          </w:p>
        </w:tc>
        <w:tc>
          <w:tcPr>
            <w:tcW w:w="1669" w:type="dxa"/>
            <w:vMerge w:val="restart"/>
            <w:vAlign w:val="center"/>
          </w:tcPr>
          <w:p w14:paraId="23AA86AE" w14:textId="769DF72F" w:rsidR="006729E5" w:rsidRPr="00D56C1F" w:rsidRDefault="004C31EA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Group Chief Executive Officer</w:t>
            </w:r>
          </w:p>
        </w:tc>
        <w:tc>
          <w:tcPr>
            <w:tcW w:w="1404" w:type="dxa"/>
            <w:vAlign w:val="center"/>
          </w:tcPr>
          <w:p w14:paraId="5FFD8984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  <w:p w14:paraId="1C9171A9" w14:textId="791B6529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LTI</w:t>
            </w:r>
          </w:p>
          <w:p w14:paraId="12C218AB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405" w:type="dxa"/>
            <w:vAlign w:val="center"/>
          </w:tcPr>
          <w:p w14:paraId="18DD42F8" w14:textId="12F65949" w:rsidR="006729E5" w:rsidRPr="00D56C1F" w:rsidRDefault="00B519CC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48,131</w:t>
            </w:r>
          </w:p>
        </w:tc>
        <w:tc>
          <w:tcPr>
            <w:tcW w:w="1405" w:type="dxa"/>
            <w:vAlign w:val="center"/>
          </w:tcPr>
          <w:p w14:paraId="025B1860" w14:textId="54F9F701" w:rsidR="006729E5" w:rsidRPr="003528AF" w:rsidRDefault="005A287E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22,656</w:t>
            </w:r>
          </w:p>
        </w:tc>
        <w:tc>
          <w:tcPr>
            <w:tcW w:w="1405" w:type="dxa"/>
            <w:vAlign w:val="center"/>
          </w:tcPr>
          <w:p w14:paraId="7CFA12C7" w14:textId="260C7FE8" w:rsidR="006729E5" w:rsidRPr="003528AF" w:rsidRDefault="005A287E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25,475</w:t>
            </w:r>
          </w:p>
        </w:tc>
      </w:tr>
      <w:tr w:rsidR="006729E5" w:rsidRPr="00D56C1F" w14:paraId="113B70F3" w14:textId="77777777" w:rsidTr="00391D48">
        <w:trPr>
          <w:trHeight w:val="883"/>
        </w:trPr>
        <w:tc>
          <w:tcPr>
            <w:tcW w:w="1444" w:type="dxa"/>
            <w:vMerge/>
            <w:vAlign w:val="center"/>
          </w:tcPr>
          <w:p w14:paraId="0959B55D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669" w:type="dxa"/>
            <w:vMerge/>
            <w:vAlign w:val="center"/>
          </w:tcPr>
          <w:p w14:paraId="518F5559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404" w:type="dxa"/>
            <w:vAlign w:val="center"/>
          </w:tcPr>
          <w:p w14:paraId="02CA29C0" w14:textId="655FB0C3" w:rsidR="006729E5" w:rsidRPr="00D56C1F" w:rsidRDefault="006729E5" w:rsidP="00391D48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Deferred Award</w:t>
            </w:r>
          </w:p>
        </w:tc>
        <w:tc>
          <w:tcPr>
            <w:tcW w:w="1405" w:type="dxa"/>
            <w:vAlign w:val="center"/>
          </w:tcPr>
          <w:p w14:paraId="20B06C3D" w14:textId="45396337" w:rsidR="006729E5" w:rsidRPr="00D56C1F" w:rsidRDefault="00B519CC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49,561</w:t>
            </w:r>
          </w:p>
        </w:tc>
        <w:tc>
          <w:tcPr>
            <w:tcW w:w="1405" w:type="dxa"/>
            <w:vAlign w:val="center"/>
          </w:tcPr>
          <w:p w14:paraId="2B353090" w14:textId="3EFF3DA6" w:rsidR="006729E5" w:rsidRPr="003528AF" w:rsidRDefault="005A287E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23,329</w:t>
            </w:r>
          </w:p>
        </w:tc>
        <w:tc>
          <w:tcPr>
            <w:tcW w:w="1405" w:type="dxa"/>
            <w:vAlign w:val="center"/>
          </w:tcPr>
          <w:p w14:paraId="3294CAF9" w14:textId="5F768E29" w:rsidR="006729E5" w:rsidRPr="003528AF" w:rsidRDefault="005A287E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26,232</w:t>
            </w:r>
          </w:p>
        </w:tc>
      </w:tr>
      <w:tr w:rsidR="006729E5" w:rsidRPr="00D56C1F" w14:paraId="0B093645" w14:textId="77777777" w:rsidTr="006729E5">
        <w:trPr>
          <w:trHeight w:val="883"/>
        </w:trPr>
        <w:tc>
          <w:tcPr>
            <w:tcW w:w="1444" w:type="dxa"/>
            <w:vMerge w:val="restart"/>
            <w:vAlign w:val="center"/>
          </w:tcPr>
          <w:p w14:paraId="7436E990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  <w:p w14:paraId="79AB37DD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Jen Tippin</w:t>
            </w:r>
            <w:r w:rsidRPr="001E06CD">
              <w:rPr>
                <w:rFonts w:ascii="RN House Sans Regular" w:eastAsia="Times New Roman" w:hAnsi="RN House Sans Regular" w:cs="Arial"/>
                <w:sz w:val="18"/>
                <w:szCs w:val="18"/>
                <w:vertAlign w:val="superscript"/>
                <w:lang w:eastAsia="en-GB"/>
              </w:rPr>
              <w:t>1</w:t>
            </w:r>
          </w:p>
        </w:tc>
        <w:tc>
          <w:tcPr>
            <w:tcW w:w="1669" w:type="dxa"/>
            <w:vMerge w:val="restart"/>
            <w:vAlign w:val="center"/>
          </w:tcPr>
          <w:p w14:paraId="4A2CEFDD" w14:textId="14663AD8" w:rsidR="006729E5" w:rsidRPr="00D56C1F" w:rsidRDefault="004C31EA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Group </w:t>
            </w:r>
            <w:r w:rsidR="006729E5"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Chief People &amp; Transformation Officer</w:t>
            </w:r>
          </w:p>
          <w:p w14:paraId="38FAE07B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04" w:type="dxa"/>
            <w:vAlign w:val="center"/>
          </w:tcPr>
          <w:p w14:paraId="0B829771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  <w:p w14:paraId="2BF88BD7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Buy-out Award</w:t>
            </w:r>
          </w:p>
        </w:tc>
        <w:tc>
          <w:tcPr>
            <w:tcW w:w="1405" w:type="dxa"/>
            <w:vAlign w:val="center"/>
          </w:tcPr>
          <w:p w14:paraId="61DDC7FC" w14:textId="4AA018E7" w:rsidR="006729E5" w:rsidRPr="00D56C1F" w:rsidRDefault="00B519CC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159,981</w:t>
            </w:r>
          </w:p>
        </w:tc>
        <w:tc>
          <w:tcPr>
            <w:tcW w:w="1405" w:type="dxa"/>
            <w:vAlign w:val="center"/>
          </w:tcPr>
          <w:p w14:paraId="2BA53A1E" w14:textId="00025314" w:rsidR="006729E5" w:rsidRPr="003528AF" w:rsidRDefault="005A287E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75,305</w:t>
            </w:r>
          </w:p>
        </w:tc>
        <w:tc>
          <w:tcPr>
            <w:tcW w:w="1405" w:type="dxa"/>
            <w:vAlign w:val="center"/>
          </w:tcPr>
          <w:p w14:paraId="697A11C9" w14:textId="0A56A85B" w:rsidR="006729E5" w:rsidRPr="003528AF" w:rsidRDefault="005A287E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84,676</w:t>
            </w:r>
          </w:p>
        </w:tc>
      </w:tr>
      <w:tr w:rsidR="006729E5" w:rsidRPr="00D56C1F" w14:paraId="04FFA625" w14:textId="77777777" w:rsidTr="006729E5">
        <w:trPr>
          <w:trHeight w:val="883"/>
        </w:trPr>
        <w:tc>
          <w:tcPr>
            <w:tcW w:w="1444" w:type="dxa"/>
            <w:vMerge/>
            <w:vAlign w:val="center"/>
          </w:tcPr>
          <w:p w14:paraId="74E61C38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669" w:type="dxa"/>
            <w:vMerge/>
            <w:vAlign w:val="center"/>
          </w:tcPr>
          <w:p w14:paraId="3AD57A4B" w14:textId="77777777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</w:p>
        </w:tc>
        <w:tc>
          <w:tcPr>
            <w:tcW w:w="1404" w:type="dxa"/>
            <w:vAlign w:val="center"/>
          </w:tcPr>
          <w:p w14:paraId="2AC16318" w14:textId="7BBAAD53" w:rsidR="006729E5" w:rsidRPr="00D56C1F" w:rsidRDefault="006729E5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Deferred Award</w:t>
            </w:r>
          </w:p>
        </w:tc>
        <w:tc>
          <w:tcPr>
            <w:tcW w:w="1405" w:type="dxa"/>
            <w:vAlign w:val="center"/>
          </w:tcPr>
          <w:p w14:paraId="58034D02" w14:textId="61731582" w:rsidR="006729E5" w:rsidRPr="00D56C1F" w:rsidRDefault="00B519CC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97,743</w:t>
            </w:r>
          </w:p>
        </w:tc>
        <w:tc>
          <w:tcPr>
            <w:tcW w:w="1405" w:type="dxa"/>
            <w:vAlign w:val="center"/>
          </w:tcPr>
          <w:p w14:paraId="11AE35E6" w14:textId="0E9ACBF7" w:rsidR="006729E5" w:rsidRPr="003528AF" w:rsidRDefault="005A287E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46,00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405" w:type="dxa"/>
            <w:vAlign w:val="center"/>
          </w:tcPr>
          <w:p w14:paraId="635668CF" w14:textId="11DBFF3F" w:rsidR="006729E5" w:rsidRPr="003528AF" w:rsidRDefault="005A287E" w:rsidP="006729E5">
            <w:pPr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51,73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</w:t>
            </w:r>
          </w:p>
        </w:tc>
      </w:tr>
      <w:tr w:rsidR="004C3EE6" w:rsidRPr="00D56C1F" w14:paraId="098B754E" w14:textId="77777777" w:rsidTr="0063649D">
        <w:tc>
          <w:tcPr>
            <w:tcW w:w="8732" w:type="dxa"/>
            <w:gridSpan w:val="6"/>
          </w:tcPr>
          <w:p w14:paraId="7B73BE45" w14:textId="77777777" w:rsidR="004C3EE6" w:rsidRPr="008A10D2" w:rsidRDefault="004C3EE6" w:rsidP="0063649D">
            <w:pPr>
              <w:pStyle w:val="ListParagraph"/>
              <w:numPr>
                <w:ilvl w:val="0"/>
                <w:numId w:val="2"/>
              </w:numP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8A10D2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Vested Shares retained after payment of associated tax liabilities will be subject to retention periods which mirror the retention periods applicable to the PDMR’s awards granted by their previous employer.</w:t>
            </w:r>
          </w:p>
          <w:p w14:paraId="225748AA" w14:textId="642C6ACF" w:rsidR="00E62A08" w:rsidRPr="00D56C1F" w:rsidRDefault="00D52F83" w:rsidP="007566E7">
            <w:pPr>
              <w:pStyle w:val="ListParagraph"/>
              <w:numPr>
                <w:ilvl w:val="0"/>
                <w:numId w:val="2"/>
              </w:numP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8A10D2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The PDMR is or has been an Internationally Mobile Employee and tax withholding has been applied accordingly.</w:t>
            </w: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 </w:t>
            </w:r>
          </w:p>
        </w:tc>
      </w:tr>
    </w:tbl>
    <w:p w14:paraId="461FF91E" w14:textId="77777777" w:rsidR="004C3EE6" w:rsidRPr="001E41AF" w:rsidRDefault="004C3EE6" w:rsidP="004C3EE6">
      <w:pPr>
        <w:spacing w:after="0" w:line="240" w:lineRule="auto"/>
        <w:ind w:left="284" w:hanging="284"/>
        <w:jc w:val="both"/>
        <w:rPr>
          <w:rFonts w:ascii="RN House Sans Regular" w:eastAsia="Times New Roman" w:hAnsi="RN House Sans Regular" w:cs="Arial"/>
          <w:lang w:eastAsia="en-GB"/>
        </w:rPr>
      </w:pPr>
    </w:p>
    <w:p w14:paraId="31F88ED5" w14:textId="2B392391" w:rsidR="00DF7603" w:rsidRPr="001E41AF" w:rsidRDefault="00DF7603" w:rsidP="003B25B5">
      <w:pPr>
        <w:spacing w:after="0" w:line="240" w:lineRule="auto"/>
        <w:ind w:firstLine="284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RN House Sans Regular" w:eastAsia="Times New Roman" w:hAnsi="RN House Sans Regular" w:cs="Arial"/>
          <w:lang w:eastAsia="en-GB"/>
        </w:rPr>
        <w:t>The market price used to</w:t>
      </w:r>
      <w:r w:rsidRPr="001E41AF">
        <w:rPr>
          <w:rFonts w:ascii="Calibri" w:eastAsia="Times New Roman" w:hAnsi="Calibri" w:cs="Calibri"/>
          <w:lang w:eastAsia="en-GB"/>
        </w:rPr>
        <w:t> </w:t>
      </w:r>
      <w:r w:rsidRPr="001E41AF">
        <w:rPr>
          <w:rFonts w:ascii="RN House Sans Regular" w:eastAsia="Times New Roman" w:hAnsi="RN House Sans Regular" w:cs="Arial"/>
          <w:lang w:eastAsia="en-GB"/>
        </w:rPr>
        <w:t>meet associated tax liabilities</w:t>
      </w:r>
      <w:r w:rsidRPr="001E41AF">
        <w:rPr>
          <w:rFonts w:ascii="Calibri" w:eastAsia="Times New Roman" w:hAnsi="Calibri" w:cs="Calibri"/>
          <w:lang w:eastAsia="en-GB"/>
        </w:rPr>
        <w:t> 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was </w:t>
      </w:r>
      <w:r w:rsidR="009C3E4F" w:rsidRPr="00154FF4">
        <w:rPr>
          <w:rFonts w:ascii="RN House Sans Regular" w:eastAsia="Times New Roman" w:hAnsi="RN House Sans Regular" w:cs="Arial"/>
          <w:lang w:eastAsia="en-GB"/>
        </w:rPr>
        <w:t>£</w:t>
      </w:r>
      <w:r w:rsidR="0026597B" w:rsidRPr="00154FF4">
        <w:rPr>
          <w:rFonts w:ascii="RN House Sans Regular" w:eastAsia="Times New Roman" w:hAnsi="RN House Sans Regular" w:cs="Arial"/>
          <w:lang w:eastAsia="en-GB"/>
        </w:rPr>
        <w:t>2.5167</w:t>
      </w:r>
      <w:r w:rsidR="003A3511" w:rsidRPr="00154FF4">
        <w:rPr>
          <w:rFonts w:ascii="RN House Sans Regular" w:eastAsia="Times New Roman" w:hAnsi="RN House Sans Regular" w:cs="Arial"/>
          <w:lang w:eastAsia="en-GB"/>
        </w:rPr>
        <w:t>.</w:t>
      </w:r>
      <w:r w:rsidRPr="001E41AF">
        <w:rPr>
          <w:rFonts w:ascii="Calibri" w:eastAsia="Times New Roman" w:hAnsi="Calibri" w:cs="Calibri"/>
          <w:color w:val="FF0000"/>
          <w:lang w:eastAsia="en-GB"/>
        </w:rPr>
        <w:t> </w:t>
      </w:r>
    </w:p>
    <w:p w14:paraId="278C3D19" w14:textId="77777777" w:rsidR="00DF7603" w:rsidRPr="001E41AF" w:rsidRDefault="00DF7603" w:rsidP="00DF7603">
      <w:pPr>
        <w:spacing w:after="0" w:line="240" w:lineRule="auto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Calibri" w:eastAsia="Times New Roman" w:hAnsi="Calibri" w:cs="Calibri"/>
          <w:lang w:eastAsia="en-GB"/>
        </w:rPr>
        <w:t> </w:t>
      </w:r>
    </w:p>
    <w:p w14:paraId="4A10B901" w14:textId="635090E9" w:rsidR="00DF7603" w:rsidRPr="001E41AF" w:rsidRDefault="00DF7603" w:rsidP="003B25B5">
      <w:pPr>
        <w:spacing w:after="0" w:line="240" w:lineRule="auto"/>
        <w:ind w:left="284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RN House Sans Regular" w:eastAsia="Times New Roman" w:hAnsi="RN House Sans Regular" w:cs="Arial"/>
          <w:lang w:eastAsia="en-GB"/>
        </w:rPr>
        <w:t>Vested</w:t>
      </w:r>
      <w:r w:rsidRPr="001E41AF">
        <w:rPr>
          <w:rFonts w:ascii="Calibri" w:eastAsia="Times New Roman" w:hAnsi="Calibri" w:cs="Calibri"/>
          <w:lang w:eastAsia="en-GB"/>
        </w:rPr>
        <w:t> 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Shares retained after payment of associated tax liabilities will be subject to retention periods of </w:t>
      </w:r>
      <w:r w:rsidR="004C31EA" w:rsidRPr="005A287E">
        <w:rPr>
          <w:rFonts w:ascii="RN House Sans Regular" w:eastAsia="Times New Roman" w:hAnsi="RN House Sans Regular" w:cs="Arial"/>
          <w:lang w:eastAsia="en-GB"/>
        </w:rPr>
        <w:t>t</w:t>
      </w:r>
      <w:r w:rsidR="00391D48" w:rsidRPr="005A287E">
        <w:rPr>
          <w:rFonts w:ascii="RN House Sans Regular" w:eastAsia="Times New Roman" w:hAnsi="RN House Sans Regular" w:cs="Arial"/>
          <w:lang w:eastAsia="en-GB"/>
        </w:rPr>
        <w:t>welve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 months</w:t>
      </w:r>
      <w:r w:rsidR="00281322" w:rsidRPr="001E41AF">
        <w:rPr>
          <w:rFonts w:ascii="RN House Sans Regular" w:eastAsia="Times New Roman" w:hAnsi="RN House Sans Regular" w:cs="Arial"/>
          <w:lang w:eastAsia="en-GB"/>
        </w:rPr>
        <w:t>, unless otherwise indicated in the table above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. </w:t>
      </w:r>
    </w:p>
    <w:p w14:paraId="6480D22E" w14:textId="4F0A46B4" w:rsidR="00DF7603" w:rsidRPr="001E41AF" w:rsidRDefault="00DF7603" w:rsidP="00DF7603">
      <w:pPr>
        <w:spacing w:after="0" w:line="240" w:lineRule="auto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Calibri" w:eastAsia="Times New Roman" w:hAnsi="Calibri" w:cs="Calibri"/>
          <w:lang w:eastAsia="en-GB"/>
        </w:rPr>
        <w:t> </w:t>
      </w:r>
    </w:p>
    <w:p w14:paraId="3D0C1D3B" w14:textId="2B29C3BD" w:rsidR="00DF7603" w:rsidRPr="001E41AF" w:rsidRDefault="00DF7603" w:rsidP="00DF7603">
      <w:pPr>
        <w:spacing w:after="0" w:line="240" w:lineRule="auto"/>
        <w:ind w:left="360" w:hanging="360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RN House Sans Regular" w:eastAsia="Times New Roman" w:hAnsi="RN House Sans Regular" w:cs="Arial"/>
          <w:lang w:eastAsia="en-GB"/>
        </w:rPr>
        <w:t>3.</w:t>
      </w:r>
      <w:r w:rsidRPr="001E41AF">
        <w:rPr>
          <w:rFonts w:ascii="Calibri" w:eastAsia="Times New Roman" w:hAnsi="Calibri" w:cs="Calibri"/>
          <w:lang w:eastAsia="en-GB"/>
        </w:rPr>
        <w:t>  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The Company announces that Shares were delivered to PDMRs on </w:t>
      </w:r>
      <w:r w:rsidR="00DF1DFB" w:rsidRPr="0081361D">
        <w:rPr>
          <w:rFonts w:ascii="RN House Sans Regular" w:eastAsia="Times New Roman" w:hAnsi="RN House Sans Regular" w:cs="Arial"/>
          <w:lang w:eastAsia="en-GB"/>
        </w:rPr>
        <w:t>7</w:t>
      </w:r>
      <w:r w:rsidRPr="0081361D">
        <w:rPr>
          <w:rFonts w:ascii="RN House Sans Regular" w:eastAsia="Times New Roman" w:hAnsi="RN House Sans Regular" w:cs="Arial"/>
          <w:lang w:eastAsia="en-GB"/>
        </w:rPr>
        <w:t xml:space="preserve"> March 202</w:t>
      </w:r>
      <w:r w:rsidR="004C31EA" w:rsidRPr="0081361D">
        <w:rPr>
          <w:rFonts w:ascii="RN House Sans Regular" w:eastAsia="Times New Roman" w:hAnsi="RN House Sans Regular" w:cs="Arial"/>
          <w:lang w:eastAsia="en-GB"/>
        </w:rPr>
        <w:t>4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, as set out below. The Shares delivered represent payment of a fixed share allowance for the </w:t>
      </w:r>
      <w:r w:rsidR="000A09E6" w:rsidRPr="001E41AF">
        <w:rPr>
          <w:rFonts w:ascii="RN House Sans Regular" w:eastAsia="Times New Roman" w:hAnsi="RN House Sans Regular" w:cs="Arial"/>
          <w:lang w:eastAsia="en-GB"/>
        </w:rPr>
        <w:t>three-month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 period ending </w:t>
      </w:r>
      <w:r w:rsidRPr="0081361D">
        <w:rPr>
          <w:rFonts w:ascii="RN House Sans Regular" w:eastAsia="Times New Roman" w:hAnsi="RN House Sans Regular" w:cs="Arial"/>
          <w:lang w:eastAsia="en-GB"/>
        </w:rPr>
        <w:t>31 March 202</w:t>
      </w:r>
      <w:r w:rsidR="004C31EA" w:rsidRPr="0081361D">
        <w:rPr>
          <w:rFonts w:ascii="RN House Sans Regular" w:eastAsia="Times New Roman" w:hAnsi="RN House Sans Regular" w:cs="Arial"/>
          <w:lang w:eastAsia="en-GB"/>
        </w:rPr>
        <w:t>4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 and have been calculated using a share price of </w:t>
      </w:r>
      <w:r w:rsidR="001E06CD" w:rsidRPr="0081361D">
        <w:rPr>
          <w:rFonts w:ascii="RN House Sans Regular" w:eastAsia="Times New Roman" w:hAnsi="RN House Sans Regular" w:cs="Arial"/>
          <w:lang w:eastAsia="en-GB"/>
        </w:rPr>
        <w:t>£2.4410</w:t>
      </w:r>
      <w:r w:rsidRPr="001E41AF">
        <w:rPr>
          <w:rFonts w:ascii="RN House Sans Regular" w:eastAsia="Times New Roman" w:hAnsi="RN House Sans Regular" w:cs="Arial"/>
          <w:lang w:eastAsia="en-GB"/>
        </w:rPr>
        <w:t>.</w:t>
      </w:r>
    </w:p>
    <w:p w14:paraId="14CA3734" w14:textId="77777777" w:rsidR="00DF7603" w:rsidRPr="001E41AF" w:rsidRDefault="00DF7603" w:rsidP="00DF7603">
      <w:pPr>
        <w:spacing w:after="0" w:line="240" w:lineRule="auto"/>
        <w:ind w:left="2061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Calibri" w:eastAsia="Times New Roman" w:hAnsi="Calibri" w:cs="Calibri"/>
          <w:lang w:eastAsia="en-GB"/>
        </w:rPr>
        <w:t> </w:t>
      </w:r>
    </w:p>
    <w:p w14:paraId="365FD718" w14:textId="74F922A2" w:rsidR="000A09E6" w:rsidRDefault="00DF7603" w:rsidP="004C31EA">
      <w:pPr>
        <w:spacing w:after="0" w:line="240" w:lineRule="auto"/>
        <w:ind w:left="360"/>
        <w:jc w:val="both"/>
        <w:rPr>
          <w:rFonts w:ascii="RN House Sans Regular" w:eastAsia="Times New Roman" w:hAnsi="RN House Sans Regular" w:cs="Arial"/>
          <w:lang w:eastAsia="en-GB"/>
        </w:rPr>
      </w:pPr>
      <w:r w:rsidRPr="001E41AF">
        <w:rPr>
          <w:rFonts w:ascii="RN House Sans Regular" w:eastAsia="Times New Roman" w:hAnsi="RN House Sans Regular" w:cs="Arial"/>
          <w:lang w:eastAsia="en-GB"/>
        </w:rPr>
        <w:t>The number of Shares</w:t>
      </w:r>
      <w:r w:rsidRPr="001E41AF">
        <w:rPr>
          <w:rFonts w:ascii="Calibri" w:eastAsia="Times New Roman" w:hAnsi="Calibri" w:cs="Calibri"/>
          <w:lang w:eastAsia="en-GB"/>
        </w:rPr>
        <w:t> </w:t>
      </w:r>
      <w:r w:rsidRPr="001E41AF">
        <w:rPr>
          <w:rFonts w:ascii="RN House Sans Regular" w:eastAsia="Times New Roman" w:hAnsi="RN House Sans Regular" w:cs="Arial"/>
          <w:lang w:eastAsia="en-GB"/>
        </w:rPr>
        <w:t>delivered, the number of Shares withheld to meet associated tax liabilities and the</w:t>
      </w:r>
      <w:r w:rsidRPr="001E41AF">
        <w:rPr>
          <w:rFonts w:ascii="Calibri" w:eastAsia="Times New Roman" w:hAnsi="Calibri" w:cs="Calibri"/>
          <w:lang w:eastAsia="en-GB"/>
        </w:rPr>
        <w:t> 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number of Shares retained by each PDMR is as </w:t>
      </w:r>
      <w:r w:rsidR="008B7B82" w:rsidRPr="001E41AF">
        <w:rPr>
          <w:rFonts w:ascii="RN House Sans Regular" w:eastAsia="Times New Roman" w:hAnsi="RN House Sans Regular" w:cs="Arial"/>
          <w:lang w:eastAsia="en-GB"/>
        </w:rPr>
        <w:t>follows:</w:t>
      </w:r>
    </w:p>
    <w:p w14:paraId="24950652" w14:textId="77777777" w:rsidR="00DF7603" w:rsidRPr="001E41AF" w:rsidRDefault="00DF7603" w:rsidP="00DF7603">
      <w:pPr>
        <w:spacing w:after="0" w:line="240" w:lineRule="auto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Calibri" w:eastAsia="Times New Roman" w:hAnsi="Calibri" w:cs="Calibri"/>
          <w:lang w:eastAsia="en-GB"/>
        </w:rPr>
        <w:t>           </w:t>
      </w:r>
    </w:p>
    <w:tbl>
      <w:tblPr>
        <w:tblW w:w="8561" w:type="dxa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2041"/>
        <w:gridCol w:w="1359"/>
        <w:gridCol w:w="1737"/>
        <w:gridCol w:w="1469"/>
      </w:tblGrid>
      <w:tr w:rsidR="00DF7603" w:rsidRPr="001E41AF" w14:paraId="74C4995C" w14:textId="77777777" w:rsidTr="005B46D7"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8DB7" w14:textId="060939AA" w:rsidR="00DF7603" w:rsidRPr="001E41AF" w:rsidRDefault="00DF7603" w:rsidP="00DF7603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b/>
                <w:bCs/>
                <w:sz w:val="24"/>
                <w:szCs w:val="24"/>
                <w:lang w:eastAsia="en-GB"/>
              </w:rPr>
            </w:pPr>
            <w:r w:rsidRPr="001E41AF">
              <w:rPr>
                <w:rFonts w:ascii="Calibri" w:eastAsia="Times New Roman" w:hAnsi="Calibri" w:cs="Calibri"/>
                <w:lang w:eastAsia="en-GB"/>
              </w:rPr>
              <w:t> </w:t>
            </w:r>
            <w:bookmarkStart w:id="2" w:name="_Hlk62469549"/>
            <w:r w:rsidRPr="001E41A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Name of PDMR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298A5" w14:textId="77777777" w:rsidR="00DF7603" w:rsidRPr="001E41AF" w:rsidRDefault="00DF7603" w:rsidP="00DF7603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b/>
                <w:bCs/>
                <w:sz w:val="24"/>
                <w:szCs w:val="24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Position of PDMR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D2BF" w14:textId="77777777" w:rsidR="00DF7603" w:rsidRPr="001E41AF" w:rsidRDefault="00DF7603" w:rsidP="00DF7603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b/>
                <w:bCs/>
                <w:sz w:val="24"/>
                <w:szCs w:val="24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No. of Shares delivered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FDD4D" w14:textId="77777777" w:rsidR="00DF7603" w:rsidRPr="001E41AF" w:rsidRDefault="00DF7603" w:rsidP="00DF7603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b/>
                <w:bCs/>
                <w:sz w:val="24"/>
                <w:szCs w:val="24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No. of Shares withheld to satisfy associated tax liability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9ACBC" w14:textId="77777777" w:rsidR="00DF7603" w:rsidRPr="001E41AF" w:rsidRDefault="00DF7603" w:rsidP="00DF7603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b/>
                <w:bCs/>
                <w:sz w:val="24"/>
                <w:szCs w:val="24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b/>
                <w:bCs/>
                <w:sz w:val="18"/>
                <w:szCs w:val="18"/>
                <w:lang w:eastAsia="en-GB"/>
              </w:rPr>
              <w:t>No. of Shares retained</w:t>
            </w:r>
          </w:p>
        </w:tc>
      </w:tr>
      <w:bookmarkEnd w:id="2"/>
      <w:tr w:rsidR="0083416C" w:rsidRPr="001E41AF" w14:paraId="6D5670DB" w14:textId="77777777" w:rsidTr="005B46D7">
        <w:trPr>
          <w:trHeight w:val="604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9D7A" w14:textId="1C5044A6" w:rsidR="0083416C" w:rsidRPr="001E41AF" w:rsidRDefault="0083416C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Robert Begbie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4037" w14:textId="292AF37B" w:rsidR="0083416C" w:rsidRPr="001E41AF" w:rsidRDefault="00454E89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454E89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CEO Commercial &amp; Institutional Ring-Fenced Bank (interim), CEO Commercial &amp; Institutional Non Ring-Fenced Bank and CEO NatWest Markets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513B" w14:textId="7407F273" w:rsidR="0083416C" w:rsidRPr="001E41AF" w:rsidRDefault="0081361D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15,363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F058" w14:textId="70E30545" w:rsidR="0083416C" w:rsidRPr="003528AF" w:rsidRDefault="005A287E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7,54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2461" w14:textId="5E32B5DA" w:rsidR="0083416C" w:rsidRPr="003528AF" w:rsidRDefault="005A287E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7,82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3</w:t>
            </w:r>
          </w:p>
        </w:tc>
      </w:tr>
      <w:tr w:rsidR="0083416C" w:rsidRPr="001E41AF" w14:paraId="0066E08B" w14:textId="77777777" w:rsidTr="005B46D7">
        <w:trPr>
          <w:trHeight w:val="539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D52D" w14:textId="3420A336" w:rsidR="0083416C" w:rsidRPr="001E41AF" w:rsidRDefault="004C31EA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24"/>
                <w:szCs w:val="24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Ke</w:t>
            </w:r>
            <w:r w:rsidR="00D25D2D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i</w:t>
            </w: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ran Foad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D9A5" w14:textId="5810DE0F" w:rsidR="0083416C" w:rsidRPr="001E41AF" w:rsidRDefault="000A09E6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24"/>
                <w:szCs w:val="24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Group Chief Risk Officer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4E8F" w14:textId="27C661C7" w:rsidR="0083416C" w:rsidRPr="001E41AF" w:rsidRDefault="0081361D" w:rsidP="004F65F4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42,248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7F97" w14:textId="317B02C1" w:rsidR="0083416C" w:rsidRPr="003528AF" w:rsidRDefault="005A287E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19,88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B42C" w14:textId="648099CB" w:rsidR="0083416C" w:rsidRPr="003528AF" w:rsidRDefault="005A287E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22,3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62</w:t>
            </w:r>
          </w:p>
        </w:tc>
      </w:tr>
      <w:tr w:rsidR="00B03389" w:rsidRPr="001E41AF" w14:paraId="49E8D78F" w14:textId="77777777" w:rsidTr="005B46D7">
        <w:trPr>
          <w:trHeight w:val="563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A7DC" w14:textId="52C50511" w:rsidR="00B03389" w:rsidRPr="001E41AF" w:rsidRDefault="00B03389" w:rsidP="00B0338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David Lindberg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D76FD" w14:textId="6B603092" w:rsidR="00B03389" w:rsidRPr="001E41AF" w:rsidRDefault="00B03389" w:rsidP="00B0338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CEO, Retail Banking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C079" w14:textId="1544F0A8" w:rsidR="00B03389" w:rsidRPr="001E41AF" w:rsidRDefault="0081361D" w:rsidP="00B0338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33,286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9F65" w14:textId="6A1FDA78" w:rsidR="00B03389" w:rsidRPr="003528AF" w:rsidRDefault="005A287E" w:rsidP="00B0338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15,66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E3CB" w14:textId="07D7287F" w:rsidR="00B03389" w:rsidRPr="003528AF" w:rsidRDefault="005A287E" w:rsidP="00B0338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17,61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8</w:t>
            </w:r>
          </w:p>
        </w:tc>
      </w:tr>
      <w:tr w:rsidR="000A09E6" w:rsidRPr="001E41AF" w14:paraId="731F3022" w14:textId="77777777" w:rsidTr="005B46D7">
        <w:trPr>
          <w:trHeight w:val="563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DD98" w14:textId="400A76B3" w:rsidR="000A09E6" w:rsidRPr="001E41AF" w:rsidRDefault="000A09E6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Scott Marcar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D9A6" w14:textId="41D452BE" w:rsidR="000A09E6" w:rsidRPr="001E41AF" w:rsidRDefault="000A09E6" w:rsidP="000A09E6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Group Chief Information Officer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8F72" w14:textId="72F1A97F" w:rsidR="000A09E6" w:rsidRPr="001E41AF" w:rsidDel="00616E09" w:rsidRDefault="0081361D" w:rsidP="000A09E6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42,248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CF99" w14:textId="05989C0E" w:rsidR="000A09E6" w:rsidRPr="003528AF" w:rsidDel="00616E09" w:rsidRDefault="005A287E" w:rsidP="000A09E6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19,88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E97C" w14:textId="02749323" w:rsidR="000A09E6" w:rsidRPr="003528AF" w:rsidDel="00616E09" w:rsidRDefault="005A287E" w:rsidP="000A09E6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22,3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61</w:t>
            </w:r>
          </w:p>
        </w:tc>
      </w:tr>
      <w:tr w:rsidR="0083416C" w:rsidRPr="001E41AF" w14:paraId="48D9626D" w14:textId="77777777" w:rsidTr="005B46D7">
        <w:trPr>
          <w:trHeight w:val="493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2DB5" w14:textId="1F16D52F" w:rsidR="0083416C" w:rsidRPr="001E41AF" w:rsidRDefault="0083416C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Katie Murray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4C39" w14:textId="5EA207EB" w:rsidR="0083416C" w:rsidRPr="001E41AF" w:rsidRDefault="000A09E6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 xml:space="preserve">Group </w:t>
            </w:r>
            <w:r w:rsidR="0083416C" w:rsidRPr="001E41A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Chief Financial Officer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0DE3" w14:textId="46E953FD" w:rsidR="0083416C" w:rsidRPr="001E41AF" w:rsidRDefault="0081361D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80,700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7583" w14:textId="7EAC70E4" w:rsidR="0083416C" w:rsidRPr="003528AF" w:rsidRDefault="005A287E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37,9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F756" w14:textId="50C8E684" w:rsidR="0083416C" w:rsidRPr="003528AF" w:rsidRDefault="005A287E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42,71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4</w:t>
            </w:r>
          </w:p>
        </w:tc>
      </w:tr>
      <w:tr w:rsidR="0083416C" w:rsidRPr="001E41AF" w14:paraId="644DEFF3" w14:textId="77777777" w:rsidTr="005B46D7">
        <w:trPr>
          <w:trHeight w:val="537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0058" w14:textId="267034A8" w:rsidR="0083416C" w:rsidRPr="001E41AF" w:rsidRDefault="0083416C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24"/>
                <w:szCs w:val="24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lastRenderedPageBreak/>
              <w:t>Paul Thwaite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235B" w14:textId="712D73F6" w:rsidR="0083416C" w:rsidRPr="001E41AF" w:rsidRDefault="004C31EA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Times New Roman"/>
                <w:sz w:val="24"/>
                <w:szCs w:val="24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Group Chief Executive Officer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4FC6" w14:textId="32761EA2" w:rsidR="0083416C" w:rsidRPr="001E41AF" w:rsidRDefault="0081361D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112,863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2030" w14:textId="2842673D" w:rsidR="0083416C" w:rsidRPr="003528AF" w:rsidRDefault="005A287E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53,12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FD9A9" w14:textId="2D4000F6" w:rsidR="0083416C" w:rsidRPr="003528AF" w:rsidRDefault="005A287E" w:rsidP="0083416C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59,73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8</w:t>
            </w:r>
          </w:p>
        </w:tc>
      </w:tr>
      <w:tr w:rsidR="00B03389" w:rsidRPr="001E41AF" w14:paraId="1892D211" w14:textId="77777777" w:rsidTr="005B46D7">
        <w:trPr>
          <w:trHeight w:val="559"/>
        </w:trPr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7B39" w14:textId="3B34FA04" w:rsidR="00B03389" w:rsidRPr="001E41AF" w:rsidRDefault="00B03389" w:rsidP="00B0338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E41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Jen Tippin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2A19" w14:textId="027845D2" w:rsidR="00B03389" w:rsidRPr="001E41AF" w:rsidRDefault="004C31EA" w:rsidP="00B0338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Group </w:t>
            </w:r>
            <w:r w:rsidR="00DF1DFB" w:rsidRPr="001E41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Chief People &amp;</w:t>
            </w:r>
            <w:r w:rsidR="00B03389" w:rsidRPr="001E41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 xml:space="preserve"> Transformation Officer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EC9B" w14:textId="50DBA54A" w:rsidR="00B03389" w:rsidRPr="001E41AF" w:rsidRDefault="0081361D" w:rsidP="004F65F4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42,248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C2E4" w14:textId="2537D64C" w:rsidR="00B03389" w:rsidRPr="003528AF" w:rsidRDefault="005A287E" w:rsidP="00B0338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19,88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4A5E" w14:textId="22C4E88E" w:rsidR="00B03389" w:rsidRPr="003528AF" w:rsidRDefault="005A287E" w:rsidP="00B03389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22,3</w:t>
            </w:r>
            <w:r w:rsidR="003528AF" w:rsidRPr="003528A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62</w:t>
            </w:r>
          </w:p>
        </w:tc>
      </w:tr>
    </w:tbl>
    <w:p w14:paraId="4029B54C" w14:textId="77777777" w:rsidR="00DF7603" w:rsidRPr="001E41AF" w:rsidRDefault="00DF7603" w:rsidP="00DF7603">
      <w:pPr>
        <w:spacing w:after="0" w:line="240" w:lineRule="auto"/>
        <w:ind w:left="2061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Calibri" w:eastAsia="Times New Roman" w:hAnsi="Calibri" w:cs="Calibri"/>
          <w:lang w:eastAsia="en-GB"/>
        </w:rPr>
        <w:t> </w:t>
      </w:r>
    </w:p>
    <w:p w14:paraId="09DB6D18" w14:textId="06C02661" w:rsidR="00154223" w:rsidRDefault="00DF7603" w:rsidP="00C80857">
      <w:pPr>
        <w:spacing w:after="0" w:line="240" w:lineRule="auto"/>
        <w:ind w:left="360"/>
        <w:jc w:val="both"/>
        <w:rPr>
          <w:rFonts w:ascii="RN House Sans Regular" w:eastAsia="Times New Roman" w:hAnsi="RN House Sans Regular" w:cs="Arial"/>
          <w:lang w:eastAsia="en-GB"/>
        </w:rPr>
      </w:pPr>
      <w:r w:rsidRPr="001E41AF">
        <w:rPr>
          <w:rFonts w:ascii="RN House Sans Regular" w:eastAsia="Times New Roman" w:hAnsi="RN House Sans Regular" w:cs="Arial"/>
          <w:lang w:eastAsia="en-GB"/>
        </w:rPr>
        <w:t>The market price used to determine the number of</w:t>
      </w:r>
      <w:r w:rsidRPr="001E41AF">
        <w:rPr>
          <w:rFonts w:ascii="Calibri" w:eastAsia="Times New Roman" w:hAnsi="Calibri" w:cs="Calibri"/>
          <w:lang w:eastAsia="en-GB"/>
        </w:rPr>
        <w:t> </w:t>
      </w:r>
      <w:r w:rsidRPr="001E41AF">
        <w:rPr>
          <w:rFonts w:ascii="RN House Sans Regular" w:eastAsia="Times New Roman" w:hAnsi="RN House Sans Regular" w:cs="Arial"/>
          <w:lang w:eastAsia="en-GB"/>
        </w:rPr>
        <w:t>Shares withheld to</w:t>
      </w:r>
      <w:r w:rsidRPr="001E41AF">
        <w:rPr>
          <w:rFonts w:ascii="Calibri" w:eastAsia="Times New Roman" w:hAnsi="Calibri" w:cs="Calibri"/>
          <w:lang w:eastAsia="en-GB"/>
        </w:rPr>
        <w:t> </w:t>
      </w:r>
      <w:r w:rsidRPr="001E41AF">
        <w:rPr>
          <w:rFonts w:ascii="RN House Sans Regular" w:eastAsia="Times New Roman" w:hAnsi="RN House Sans Regular" w:cs="Arial"/>
          <w:lang w:eastAsia="en-GB"/>
        </w:rPr>
        <w:t>meet associated tax liabilities</w:t>
      </w:r>
      <w:r w:rsidRPr="001E41AF">
        <w:rPr>
          <w:rFonts w:ascii="Calibri" w:eastAsia="Times New Roman" w:hAnsi="Calibri" w:cs="Calibri"/>
          <w:lang w:eastAsia="en-GB"/>
        </w:rPr>
        <w:t> </w:t>
      </w:r>
      <w:r w:rsidRPr="001E41AF">
        <w:rPr>
          <w:rFonts w:ascii="RN House Sans Regular" w:eastAsia="Times New Roman" w:hAnsi="RN House Sans Regular" w:cs="Arial"/>
          <w:lang w:eastAsia="en-GB"/>
        </w:rPr>
        <w:t>was</w:t>
      </w:r>
      <w:r w:rsidR="001E06CD">
        <w:rPr>
          <w:rFonts w:ascii="RN House Sans Regular" w:eastAsia="Times New Roman" w:hAnsi="RN House Sans Regular" w:cs="Arial"/>
          <w:lang w:eastAsia="en-GB"/>
        </w:rPr>
        <w:t xml:space="preserve"> </w:t>
      </w:r>
      <w:r w:rsidR="009C3E4F" w:rsidRPr="00154FF4">
        <w:rPr>
          <w:rFonts w:ascii="RN House Sans Regular" w:eastAsia="Times New Roman" w:hAnsi="RN House Sans Regular" w:cs="Arial"/>
          <w:lang w:eastAsia="en-GB"/>
        </w:rPr>
        <w:t>£</w:t>
      </w:r>
      <w:r w:rsidR="0026597B" w:rsidRPr="00154FF4">
        <w:rPr>
          <w:rFonts w:ascii="RN House Sans Regular" w:eastAsia="Times New Roman" w:hAnsi="RN House Sans Regular" w:cs="Arial"/>
          <w:lang w:eastAsia="en-GB"/>
        </w:rPr>
        <w:t>2.5167</w:t>
      </w:r>
      <w:r w:rsidRPr="001E41AF">
        <w:rPr>
          <w:rFonts w:ascii="RN House Sans Regular" w:eastAsia="Times New Roman" w:hAnsi="RN House Sans Regular" w:cs="Arial"/>
          <w:lang w:eastAsia="en-GB"/>
        </w:rPr>
        <w:t>.</w:t>
      </w:r>
      <w:r w:rsidRPr="001E41AF">
        <w:rPr>
          <w:rFonts w:ascii="Calibri" w:eastAsia="Times New Roman" w:hAnsi="Calibri" w:cs="Calibri"/>
          <w:lang w:eastAsia="en-GB"/>
        </w:rPr>
        <w:t> 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Shares retained after payment of associated tax liabilities will be held on behalf of PDMRs and will be released in instalments over a </w:t>
      </w:r>
      <w:r w:rsidR="000A09E6" w:rsidRPr="0081361D">
        <w:rPr>
          <w:rFonts w:ascii="RN House Sans Regular" w:eastAsia="Times New Roman" w:hAnsi="RN House Sans Regular" w:cs="Arial"/>
          <w:lang w:eastAsia="en-GB"/>
        </w:rPr>
        <w:t>three</w:t>
      </w:r>
      <w:r w:rsidR="005B46D7" w:rsidRPr="0081361D">
        <w:rPr>
          <w:rFonts w:ascii="RN House Sans Regular" w:eastAsia="Times New Roman" w:hAnsi="RN House Sans Regular" w:cs="Arial"/>
          <w:lang w:eastAsia="en-GB"/>
        </w:rPr>
        <w:t xml:space="preserve"> or five</w:t>
      </w:r>
      <w:r w:rsidR="005B46D7" w:rsidRPr="001E41AF">
        <w:rPr>
          <w:rFonts w:ascii="RN House Sans Regular" w:eastAsia="Times New Roman" w:hAnsi="RN House Sans Regular" w:cs="Arial"/>
          <w:lang w:eastAsia="en-GB"/>
        </w:rPr>
        <w:t xml:space="preserve"> </w:t>
      </w:r>
      <w:r w:rsidR="000A09E6" w:rsidRPr="001E41AF">
        <w:rPr>
          <w:rFonts w:ascii="RN House Sans Regular" w:eastAsia="Times New Roman" w:hAnsi="RN House Sans Regular" w:cs="Arial"/>
          <w:lang w:eastAsia="en-GB"/>
        </w:rPr>
        <w:t>year</w:t>
      </w:r>
      <w:r w:rsidRPr="001E41AF">
        <w:rPr>
          <w:rFonts w:ascii="RN House Sans Regular" w:eastAsia="Times New Roman" w:hAnsi="RN House Sans Regular" w:cs="Arial"/>
          <w:lang w:eastAsia="en-GB"/>
        </w:rPr>
        <w:t xml:space="preserve"> period.</w:t>
      </w:r>
    </w:p>
    <w:p w14:paraId="6DC40168" w14:textId="77777777" w:rsidR="00154223" w:rsidRDefault="00154223" w:rsidP="00DF7603">
      <w:pPr>
        <w:spacing w:after="0" w:line="240" w:lineRule="auto"/>
        <w:ind w:left="360"/>
        <w:jc w:val="both"/>
        <w:rPr>
          <w:rFonts w:ascii="RN House Sans Regular" w:eastAsia="Times New Roman" w:hAnsi="RN House Sans Regular" w:cs="Arial"/>
          <w:lang w:eastAsia="en-GB"/>
        </w:rPr>
      </w:pPr>
    </w:p>
    <w:p w14:paraId="3B66F92F" w14:textId="61EF71D4" w:rsidR="00154223" w:rsidRPr="00154223" w:rsidRDefault="00154223" w:rsidP="00154223">
      <w:pPr>
        <w:spacing w:after="0" w:line="240" w:lineRule="auto"/>
        <w:ind w:left="360" w:hanging="360"/>
        <w:jc w:val="both"/>
        <w:rPr>
          <w:rFonts w:ascii="RN House Sans Regular" w:eastAsia="Times New Roman" w:hAnsi="RN House Sans Regular" w:cs="Arial"/>
          <w:lang w:eastAsia="en-GB"/>
        </w:rPr>
      </w:pPr>
      <w:r>
        <w:rPr>
          <w:rFonts w:ascii="RN House Sans Regular" w:eastAsia="Times New Roman" w:hAnsi="RN House Sans Regular" w:cs="Arial"/>
          <w:lang w:eastAsia="en-GB"/>
        </w:rPr>
        <w:t xml:space="preserve">4.  The </w:t>
      </w:r>
      <w:r w:rsidR="00395FBD">
        <w:rPr>
          <w:rFonts w:ascii="RN House Sans Regular" w:eastAsia="Times New Roman" w:hAnsi="RN House Sans Regular" w:cs="Arial"/>
          <w:lang w:eastAsia="en-GB"/>
        </w:rPr>
        <w:t>C</w:t>
      </w:r>
      <w:r>
        <w:rPr>
          <w:rFonts w:ascii="RN House Sans Regular" w:eastAsia="Times New Roman" w:hAnsi="RN House Sans Regular" w:cs="Arial"/>
          <w:lang w:eastAsia="en-GB"/>
        </w:rPr>
        <w:t>ompany</w:t>
      </w:r>
      <w:r w:rsidRPr="00154223">
        <w:rPr>
          <w:rFonts w:ascii="RN House Sans Regular" w:eastAsia="Times New Roman" w:hAnsi="RN House Sans Regular" w:cs="Arial"/>
          <w:lang w:eastAsia="en-GB"/>
        </w:rPr>
        <w:t xml:space="preserve"> announces that the PDMR</w:t>
      </w:r>
      <w:r w:rsidR="00B76642">
        <w:rPr>
          <w:rFonts w:ascii="RN House Sans Regular" w:eastAsia="Times New Roman" w:hAnsi="RN House Sans Regular" w:cs="Arial"/>
          <w:lang w:eastAsia="en-GB"/>
        </w:rPr>
        <w:t>s</w:t>
      </w:r>
      <w:r w:rsidRPr="00154223">
        <w:rPr>
          <w:rFonts w:ascii="RN House Sans Regular" w:eastAsia="Times New Roman" w:hAnsi="RN House Sans Regular" w:cs="Arial"/>
          <w:lang w:eastAsia="en-GB"/>
        </w:rPr>
        <w:t xml:space="preserve"> set out below ha</w:t>
      </w:r>
      <w:r w:rsidR="00B76642">
        <w:rPr>
          <w:rFonts w:ascii="RN House Sans Regular" w:eastAsia="Times New Roman" w:hAnsi="RN House Sans Regular" w:cs="Arial"/>
          <w:lang w:eastAsia="en-GB"/>
        </w:rPr>
        <w:t>ve</w:t>
      </w:r>
      <w:r w:rsidRPr="00154223">
        <w:rPr>
          <w:rFonts w:ascii="RN House Sans Regular" w:eastAsia="Times New Roman" w:hAnsi="RN House Sans Regular" w:cs="Arial"/>
          <w:lang w:eastAsia="en-GB"/>
        </w:rPr>
        <w:t xml:space="preserve"> sold Shares on the date and at the price </w:t>
      </w:r>
      <w:r w:rsidR="008B7B82" w:rsidRPr="00154223">
        <w:rPr>
          <w:rFonts w:ascii="RN House Sans Regular" w:eastAsia="Times New Roman" w:hAnsi="RN House Sans Regular" w:cs="Arial"/>
          <w:lang w:eastAsia="en-GB"/>
        </w:rPr>
        <w:t>indicated:</w:t>
      </w:r>
    </w:p>
    <w:tbl>
      <w:tblPr>
        <w:tblpPr w:leftFromText="180" w:rightFromText="180" w:vertAnchor="text" w:horzAnchor="page" w:tblpX="1849" w:tblpY="174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6"/>
        <w:gridCol w:w="1984"/>
        <w:gridCol w:w="1560"/>
        <w:gridCol w:w="1275"/>
        <w:gridCol w:w="1725"/>
      </w:tblGrid>
      <w:tr w:rsidR="00154223" w:rsidRPr="00632830" w14:paraId="21DCA4D6" w14:textId="77777777" w:rsidTr="00154223">
        <w:trPr>
          <w:trHeight w:val="279"/>
        </w:trPr>
        <w:tc>
          <w:tcPr>
            <w:tcW w:w="1956" w:type="dxa"/>
            <w:shd w:val="clear" w:color="auto" w:fill="auto"/>
            <w:vAlign w:val="center"/>
          </w:tcPr>
          <w:p w14:paraId="78725E8E" w14:textId="77777777" w:rsidR="00154223" w:rsidRPr="00F241FC" w:rsidRDefault="00154223" w:rsidP="00154223">
            <w:pPr>
              <w:jc w:val="center"/>
              <w:rPr>
                <w:rFonts w:ascii="RN House Sans Regular" w:hAnsi="RN House Sans Regular" w:cs="Arial"/>
                <w:b/>
                <w:sz w:val="18"/>
                <w:szCs w:val="18"/>
              </w:rPr>
            </w:pPr>
            <w:r>
              <w:rPr>
                <w:rFonts w:ascii="RN House Sans Regular" w:hAnsi="RN House Sans Regular" w:cs="Arial"/>
                <w:b/>
                <w:sz w:val="18"/>
                <w:szCs w:val="18"/>
              </w:rPr>
              <w:t xml:space="preserve">Name of </w:t>
            </w:r>
            <w:r w:rsidRPr="00F241FC">
              <w:rPr>
                <w:rFonts w:ascii="RN House Sans Regular" w:hAnsi="RN House Sans Regular" w:cs="Arial"/>
                <w:b/>
                <w:sz w:val="18"/>
                <w:szCs w:val="18"/>
              </w:rPr>
              <w:t>PDMR</w:t>
            </w:r>
          </w:p>
        </w:tc>
        <w:tc>
          <w:tcPr>
            <w:tcW w:w="1984" w:type="dxa"/>
            <w:vAlign w:val="center"/>
          </w:tcPr>
          <w:p w14:paraId="56A26FA9" w14:textId="77777777" w:rsidR="00154223" w:rsidRPr="00F241FC" w:rsidRDefault="00154223" w:rsidP="00154223">
            <w:pPr>
              <w:jc w:val="center"/>
              <w:rPr>
                <w:rFonts w:ascii="RN House Sans Regular" w:hAnsi="RN House Sans Regular" w:cs="Arial"/>
                <w:b/>
                <w:sz w:val="18"/>
                <w:szCs w:val="18"/>
              </w:rPr>
            </w:pPr>
            <w:r w:rsidRPr="00F241FC">
              <w:rPr>
                <w:rFonts w:ascii="RN House Sans Regular" w:hAnsi="RN House Sans Regular" w:cs="Arial"/>
                <w:b/>
                <w:sz w:val="18"/>
                <w:szCs w:val="18"/>
              </w:rPr>
              <w:t>Position of PDMR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A28CD3" w14:textId="77777777" w:rsidR="00154223" w:rsidRPr="00F241FC" w:rsidRDefault="00154223" w:rsidP="00154223">
            <w:pPr>
              <w:jc w:val="center"/>
              <w:rPr>
                <w:rFonts w:ascii="RN House Sans Regular" w:hAnsi="RN House Sans Regular" w:cs="Arial"/>
                <w:b/>
                <w:sz w:val="18"/>
                <w:szCs w:val="18"/>
              </w:rPr>
            </w:pPr>
            <w:r w:rsidRPr="00F241FC">
              <w:rPr>
                <w:rFonts w:ascii="RN House Sans Regular" w:hAnsi="RN House Sans Regular" w:cs="Arial"/>
                <w:b/>
                <w:sz w:val="18"/>
                <w:szCs w:val="18"/>
              </w:rPr>
              <w:t>No. of Shares sold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0139BD" w14:textId="74497A0F" w:rsidR="00154223" w:rsidRPr="00F241FC" w:rsidRDefault="00154223" w:rsidP="00154223">
            <w:pPr>
              <w:jc w:val="center"/>
              <w:rPr>
                <w:rFonts w:ascii="RN House Sans Regular" w:hAnsi="RN House Sans Regular" w:cs="Arial"/>
                <w:b/>
                <w:sz w:val="18"/>
                <w:szCs w:val="18"/>
              </w:rPr>
            </w:pPr>
            <w:r w:rsidRPr="00F241FC">
              <w:rPr>
                <w:rFonts w:ascii="RN House Sans Regular" w:hAnsi="RN House Sans Regular" w:cs="Arial"/>
                <w:b/>
                <w:sz w:val="18"/>
                <w:szCs w:val="18"/>
              </w:rPr>
              <w:t>Sale price</w:t>
            </w:r>
          </w:p>
        </w:tc>
        <w:tc>
          <w:tcPr>
            <w:tcW w:w="1725" w:type="dxa"/>
            <w:vAlign w:val="center"/>
          </w:tcPr>
          <w:p w14:paraId="3511059E" w14:textId="77777777" w:rsidR="00154223" w:rsidRPr="00F241FC" w:rsidRDefault="00154223" w:rsidP="00154223">
            <w:pPr>
              <w:jc w:val="center"/>
              <w:rPr>
                <w:rFonts w:ascii="RN House Sans Regular" w:hAnsi="RN House Sans Regular" w:cs="Arial"/>
                <w:b/>
                <w:sz w:val="18"/>
                <w:szCs w:val="18"/>
              </w:rPr>
            </w:pPr>
          </w:p>
          <w:p w14:paraId="55A479AC" w14:textId="60674185" w:rsidR="00154223" w:rsidRPr="00F241FC" w:rsidRDefault="00154223" w:rsidP="00154223">
            <w:pPr>
              <w:jc w:val="center"/>
              <w:rPr>
                <w:rFonts w:ascii="RN House Sans Regular" w:hAnsi="RN House Sans Regular" w:cs="Arial"/>
                <w:b/>
                <w:sz w:val="18"/>
                <w:szCs w:val="18"/>
              </w:rPr>
            </w:pPr>
            <w:r w:rsidRPr="00F241FC">
              <w:rPr>
                <w:rFonts w:ascii="RN House Sans Regular" w:hAnsi="RN House Sans Regular" w:cs="Arial"/>
                <w:b/>
                <w:sz w:val="18"/>
                <w:szCs w:val="18"/>
              </w:rPr>
              <w:t>Date of transaction</w:t>
            </w:r>
          </w:p>
        </w:tc>
      </w:tr>
      <w:tr w:rsidR="00154223" w:rsidRPr="00632830" w14:paraId="5FE0B729" w14:textId="77777777" w:rsidTr="00154223">
        <w:trPr>
          <w:trHeight w:val="510"/>
        </w:trPr>
        <w:tc>
          <w:tcPr>
            <w:tcW w:w="1956" w:type="dxa"/>
            <w:shd w:val="clear" w:color="auto" w:fill="auto"/>
            <w:vAlign w:val="center"/>
          </w:tcPr>
          <w:p w14:paraId="28AC680E" w14:textId="24364939" w:rsidR="00154223" w:rsidRPr="00154223" w:rsidRDefault="00154223" w:rsidP="00154223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54223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Scott Marcar</w:t>
            </w:r>
          </w:p>
        </w:tc>
        <w:tc>
          <w:tcPr>
            <w:tcW w:w="1984" w:type="dxa"/>
            <w:vAlign w:val="center"/>
          </w:tcPr>
          <w:p w14:paraId="7920B168" w14:textId="3D3BF47A" w:rsidR="00154223" w:rsidRPr="00154223" w:rsidRDefault="00154223" w:rsidP="00154223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54223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Group Chief Information Officer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42D831" w14:textId="58230007" w:rsidR="00154223" w:rsidRPr="00154223" w:rsidRDefault="00A741B6" w:rsidP="00154223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152,000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6CC1EA" w14:textId="148D05B2" w:rsidR="00154223" w:rsidRPr="00154223" w:rsidRDefault="00A741B6" w:rsidP="00154223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154FF4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£</w:t>
            </w:r>
            <w:r w:rsidR="0026597B" w:rsidRPr="00154FF4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2</w:t>
            </w:r>
            <w:r w:rsidR="0026597B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.5064</w:t>
            </w:r>
          </w:p>
        </w:tc>
        <w:tc>
          <w:tcPr>
            <w:tcW w:w="1725" w:type="dxa"/>
            <w:vAlign w:val="center"/>
          </w:tcPr>
          <w:p w14:paraId="5058206C" w14:textId="2F05B2BD" w:rsidR="00154223" w:rsidRPr="00154223" w:rsidRDefault="00A741B6" w:rsidP="00154223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7 March 2024</w:t>
            </w:r>
          </w:p>
        </w:tc>
      </w:tr>
      <w:tr w:rsidR="00B76642" w:rsidRPr="00632830" w14:paraId="3AC53DC8" w14:textId="77777777" w:rsidTr="0030013C">
        <w:trPr>
          <w:trHeight w:val="510"/>
        </w:trPr>
        <w:tc>
          <w:tcPr>
            <w:tcW w:w="1956" w:type="dxa"/>
            <w:vAlign w:val="center"/>
          </w:tcPr>
          <w:p w14:paraId="6A5D4A73" w14:textId="0892BE7D" w:rsidR="00B76642" w:rsidRPr="00154223" w:rsidRDefault="00B76642" w:rsidP="00B76642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Robert Begbie</w:t>
            </w:r>
          </w:p>
        </w:tc>
        <w:tc>
          <w:tcPr>
            <w:tcW w:w="1984" w:type="dxa"/>
            <w:vAlign w:val="center"/>
          </w:tcPr>
          <w:p w14:paraId="17FDFCB7" w14:textId="00A28214" w:rsidR="00B76642" w:rsidRPr="00154223" w:rsidRDefault="00B76642" w:rsidP="00B76642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 w:rsidRPr="00D56C1F">
              <w:rPr>
                <w:rFonts w:ascii="RN House Sans Regular" w:eastAsia="Times New Roman" w:hAnsi="RN House Sans Regular" w:cs="Arial"/>
                <w:color w:val="000000"/>
                <w:sz w:val="18"/>
                <w:szCs w:val="18"/>
                <w:lang w:eastAsia="en-GB"/>
              </w:rPr>
              <w:t>CEO Commercial &amp; Institutional Ring-Fenced Bank (interim), CEO Commercial &amp; Institutional Non Ring-Fenced Bank and CEO NatWest Markets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D4B148" w14:textId="36FF0E58" w:rsidR="00B76642" w:rsidRDefault="00B76642" w:rsidP="00B76642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105,000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1BE7E" w14:textId="66DC5DB3" w:rsidR="00B76642" w:rsidRPr="00154FF4" w:rsidRDefault="00B76642" w:rsidP="00B76642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£2.5167</w:t>
            </w:r>
          </w:p>
        </w:tc>
        <w:tc>
          <w:tcPr>
            <w:tcW w:w="1725" w:type="dxa"/>
            <w:vAlign w:val="center"/>
          </w:tcPr>
          <w:p w14:paraId="1715CF7A" w14:textId="7F73AA52" w:rsidR="00B76642" w:rsidRDefault="00B76642" w:rsidP="00B76642">
            <w:pPr>
              <w:spacing w:after="0" w:line="240" w:lineRule="auto"/>
              <w:jc w:val="center"/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</w:pPr>
            <w:r>
              <w:rPr>
                <w:rFonts w:ascii="RN House Sans Regular" w:eastAsia="Times New Roman" w:hAnsi="RN House Sans Regular" w:cs="Arial"/>
                <w:sz w:val="18"/>
                <w:szCs w:val="18"/>
                <w:lang w:eastAsia="en-GB"/>
              </w:rPr>
              <w:t>8 March 2024</w:t>
            </w:r>
          </w:p>
        </w:tc>
      </w:tr>
    </w:tbl>
    <w:p w14:paraId="54AAE6D9" w14:textId="4AC9BDD3" w:rsidR="00154223" w:rsidRDefault="00154223" w:rsidP="00DF7603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en-GB"/>
        </w:rPr>
      </w:pPr>
      <w:r w:rsidRPr="001E5A7C">
        <w:rPr>
          <w:rFonts w:ascii="RN House Sans Regular" w:hAnsi="RN House Sans Regular" w:cs="Arial"/>
          <w:color w:val="111111"/>
          <w:sz w:val="20"/>
          <w:lang w:eastAsia="en-GB"/>
        </w:rPr>
        <w:t>*</w:t>
      </w:r>
      <w:r w:rsidRPr="00305A42">
        <w:rPr>
          <w:rFonts w:ascii="RN House Sans Regular" w:hAnsi="RN House Sans Regular" w:cs="Arial"/>
          <w:b/>
          <w:bCs/>
          <w:color w:val="111111"/>
          <w:sz w:val="14"/>
          <w:szCs w:val="14"/>
          <w:lang w:eastAsia="en-GB"/>
        </w:rPr>
        <w:t xml:space="preserve"> Note: </w:t>
      </w:r>
      <w:r w:rsidRPr="00305A42">
        <w:rPr>
          <w:rFonts w:ascii="RN House Sans Regular" w:hAnsi="RN House Sans Regular" w:cs="Arial"/>
          <w:color w:val="111111"/>
          <w:sz w:val="14"/>
          <w:szCs w:val="14"/>
          <w:lang w:eastAsia="en-GB"/>
        </w:rPr>
        <w:t xml:space="preserve">the nominal value of ordinary shares without rounding is £1.076923076923077 per </w:t>
      </w:r>
      <w:r w:rsidRPr="003313D4">
        <w:rPr>
          <w:rFonts w:ascii="RN House Sans Regular" w:hAnsi="RN House Sans Regular" w:cs="Arial"/>
          <w:color w:val="111111"/>
          <w:sz w:val="14"/>
          <w:szCs w:val="14"/>
          <w:lang w:eastAsia="en-GB"/>
        </w:rPr>
        <w:t>share</w:t>
      </w:r>
      <w:r w:rsidRPr="001E5A7C">
        <w:rPr>
          <w:rFonts w:ascii="Calibri" w:eastAsia="Times New Roman" w:hAnsi="Calibri" w:cs="Calibri"/>
          <w:lang w:eastAsia="en-GB"/>
        </w:rPr>
        <w:t> </w:t>
      </w:r>
    </w:p>
    <w:p w14:paraId="3F873623" w14:textId="77777777" w:rsidR="00154223" w:rsidRPr="001E41AF" w:rsidRDefault="00154223" w:rsidP="00DF7603">
      <w:pPr>
        <w:spacing w:after="0" w:line="240" w:lineRule="auto"/>
        <w:ind w:left="360"/>
        <w:jc w:val="both"/>
        <w:rPr>
          <w:rFonts w:ascii="RN House Sans Regular" w:eastAsia="Times New Roman" w:hAnsi="RN House Sans Regular" w:cs="Arial"/>
          <w:lang w:eastAsia="en-GB"/>
        </w:rPr>
      </w:pPr>
    </w:p>
    <w:p w14:paraId="4D0D2B23" w14:textId="79D0E145" w:rsidR="00EA7107" w:rsidRPr="001E41AF" w:rsidRDefault="00EA7107" w:rsidP="00DF1DFB">
      <w:pPr>
        <w:spacing w:after="0" w:line="240" w:lineRule="auto"/>
        <w:ind w:firstLine="360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RN House Sans Regular" w:hAnsi="RN House Sans Regular" w:cs="Arial"/>
          <w:color w:val="000000"/>
        </w:rPr>
        <w:t>All of the above transactions took place on the London Stock Exchange (XLON).</w:t>
      </w:r>
    </w:p>
    <w:p w14:paraId="140D3C5E" w14:textId="77777777" w:rsidR="00DF7603" w:rsidRPr="001E41AF" w:rsidRDefault="00DF7603" w:rsidP="003B25B5">
      <w:pPr>
        <w:spacing w:after="0" w:line="240" w:lineRule="auto"/>
        <w:ind w:left="2061"/>
        <w:jc w:val="both"/>
        <w:rPr>
          <w:rFonts w:ascii="RN House Sans Regular" w:eastAsia="Times New Roman" w:hAnsi="RN House Sans Regular" w:cs="Times New Roman"/>
          <w:sz w:val="24"/>
          <w:szCs w:val="24"/>
          <w:lang w:eastAsia="en-GB"/>
        </w:rPr>
      </w:pPr>
      <w:r w:rsidRPr="001E41AF">
        <w:rPr>
          <w:rFonts w:ascii="Calibri" w:eastAsia="Times New Roman" w:hAnsi="Calibri" w:cs="Calibri"/>
          <w:lang w:eastAsia="en-GB"/>
        </w:rPr>
        <w:t> </w:t>
      </w:r>
    </w:p>
    <w:p w14:paraId="0781C6BB" w14:textId="63C5E14E" w:rsidR="00B05719" w:rsidRPr="001E41AF" w:rsidRDefault="00DF7603" w:rsidP="00DF1DFB">
      <w:pPr>
        <w:spacing w:after="0" w:line="240" w:lineRule="auto"/>
        <w:ind w:firstLine="360"/>
        <w:rPr>
          <w:rFonts w:ascii="RN House Sans Regular" w:eastAsia="Times New Roman" w:hAnsi="RN House Sans Regular" w:cs="Arial"/>
          <w:b/>
          <w:bCs/>
          <w:lang w:eastAsia="en-GB"/>
        </w:rPr>
      </w:pPr>
      <w:r w:rsidRPr="001E41AF">
        <w:rPr>
          <w:rFonts w:ascii="RN House Sans Regular" w:eastAsia="Times New Roman" w:hAnsi="RN House Sans Regular" w:cs="Arial"/>
          <w:b/>
          <w:bCs/>
          <w:lang w:eastAsia="en-GB"/>
        </w:rPr>
        <w:t>Legal Entity Identifier: 2138005O9XJIJN4JPN90</w:t>
      </w:r>
    </w:p>
    <w:p w14:paraId="54B212E6" w14:textId="77777777" w:rsidR="00140DE0" w:rsidRPr="001E41AF" w:rsidRDefault="00140DE0" w:rsidP="00F64BB9">
      <w:pPr>
        <w:rPr>
          <w:rFonts w:ascii="RN House Sans Regular" w:hAnsi="RN House Sans Regular" w:cs="Arial"/>
        </w:rPr>
      </w:pPr>
    </w:p>
    <w:p w14:paraId="651F4D91" w14:textId="771A4588" w:rsidR="00F64BB9" w:rsidRPr="001E41AF" w:rsidRDefault="00F64BB9" w:rsidP="00DF1DFB">
      <w:pPr>
        <w:ind w:firstLine="360"/>
        <w:rPr>
          <w:rFonts w:ascii="RN House Sans Regular" w:hAnsi="RN House Sans Regular" w:cs="Arial"/>
        </w:rPr>
      </w:pPr>
      <w:r w:rsidRPr="001E41AF">
        <w:rPr>
          <w:rFonts w:ascii="RN House Sans Regular" w:hAnsi="RN House Sans Regular" w:cs="Arial"/>
        </w:rPr>
        <w:t xml:space="preserve">For further information contact: </w:t>
      </w:r>
    </w:p>
    <w:p w14:paraId="7DE05084" w14:textId="0598D5BF" w:rsidR="008E13D5" w:rsidRPr="001E41AF" w:rsidRDefault="008E13D5" w:rsidP="00DF1DFB">
      <w:pPr>
        <w:spacing w:after="0" w:line="240" w:lineRule="auto"/>
        <w:ind w:left="360"/>
        <w:rPr>
          <w:rFonts w:ascii="RN House Sans Regular" w:eastAsia="SimSun" w:hAnsi="RN House Sans Regular" w:cs="Arial"/>
          <w:lang w:val="en" w:eastAsia="zh-CN"/>
        </w:rPr>
      </w:pPr>
      <w:r w:rsidRPr="001E41AF">
        <w:rPr>
          <w:rFonts w:ascii="RN House Sans Regular" w:eastAsia="SimSun" w:hAnsi="RN House Sans Regular" w:cs="Arial"/>
          <w:lang w:val="en-US" w:eastAsia="zh-CN"/>
        </w:rPr>
        <w:t>NatWest Group Investor Relations</w:t>
      </w:r>
      <w:r w:rsidRPr="001E41AF">
        <w:rPr>
          <w:rFonts w:ascii="RN House Sans Regular" w:eastAsia="SimSun" w:hAnsi="RN House Sans Regular" w:cs="Arial"/>
          <w:lang w:val="en-US" w:eastAsia="zh-CN"/>
        </w:rPr>
        <w:br/>
      </w:r>
      <w:r w:rsidR="005B1DF4">
        <w:rPr>
          <w:rFonts w:ascii="RN House Sans Regular" w:eastAsia="SimSun" w:hAnsi="RN House Sans Regular" w:cs="Arial"/>
          <w:lang w:val="en-US" w:eastAsia="zh-CN"/>
        </w:rPr>
        <w:t>Claire Kane</w:t>
      </w:r>
      <w:r w:rsidRPr="001E41AF">
        <w:rPr>
          <w:rFonts w:ascii="RN House Sans Regular" w:eastAsia="SimSun" w:hAnsi="RN House Sans Regular" w:cs="Arial"/>
          <w:lang w:val="en-US" w:eastAsia="zh-CN"/>
        </w:rPr>
        <w:br/>
      </w:r>
      <w:r w:rsidR="005B1DF4">
        <w:rPr>
          <w:rFonts w:ascii="RN House Sans Regular" w:eastAsia="SimSun" w:hAnsi="RN House Sans Regular" w:cs="Arial"/>
          <w:lang w:val="en-US" w:eastAsia="zh-CN"/>
        </w:rPr>
        <w:t>Director</w:t>
      </w:r>
      <w:r w:rsidRPr="001E41AF">
        <w:rPr>
          <w:rFonts w:ascii="RN House Sans Regular" w:eastAsia="SimSun" w:hAnsi="RN House Sans Regular" w:cs="Arial"/>
          <w:lang w:val="en-US" w:eastAsia="zh-CN"/>
        </w:rPr>
        <w:t xml:space="preserve"> of Investor Relations</w:t>
      </w:r>
      <w:r w:rsidRPr="001E41AF">
        <w:rPr>
          <w:rFonts w:ascii="RN House Sans Regular" w:eastAsia="SimSun" w:hAnsi="RN House Sans Regular" w:cs="Arial"/>
          <w:lang w:val="en-US" w:eastAsia="zh-CN"/>
        </w:rPr>
        <w:br/>
        <w:t>+44 20 7672 1758</w:t>
      </w:r>
    </w:p>
    <w:p w14:paraId="217DC161" w14:textId="77777777" w:rsidR="008E13D5" w:rsidRPr="001E41AF" w:rsidRDefault="008E13D5" w:rsidP="008E13D5">
      <w:pPr>
        <w:spacing w:after="0" w:line="240" w:lineRule="auto"/>
        <w:rPr>
          <w:rFonts w:ascii="RN House Sans Regular" w:eastAsia="SimSun" w:hAnsi="RN House Sans Regular" w:cs="Arial"/>
          <w:sz w:val="21"/>
          <w:szCs w:val="21"/>
          <w:lang w:val="en" w:eastAsia="zh-CN"/>
        </w:rPr>
      </w:pPr>
    </w:p>
    <w:p w14:paraId="70706F97" w14:textId="77777777" w:rsidR="008E13D5" w:rsidRPr="001E41AF" w:rsidRDefault="008E13D5" w:rsidP="00DF1DFB">
      <w:pPr>
        <w:spacing w:after="0" w:line="240" w:lineRule="auto"/>
        <w:ind w:firstLine="360"/>
        <w:rPr>
          <w:rFonts w:ascii="RN House Sans Regular" w:eastAsia="SimSun" w:hAnsi="RN House Sans Regular" w:cs="Arial"/>
          <w:sz w:val="21"/>
          <w:szCs w:val="21"/>
          <w:lang w:val="en" w:eastAsia="zh-CN"/>
        </w:rPr>
      </w:pPr>
      <w:r w:rsidRPr="001E41AF">
        <w:rPr>
          <w:rFonts w:ascii="RN House Sans Regular" w:eastAsia="SimSun" w:hAnsi="RN House Sans Regular" w:cs="Arial"/>
          <w:lang w:val="en-US" w:eastAsia="zh-CN"/>
        </w:rPr>
        <w:t xml:space="preserve">NatWest Group </w:t>
      </w:r>
      <w:r w:rsidRPr="001E41AF">
        <w:rPr>
          <w:rFonts w:ascii="RN House Sans Regular" w:eastAsia="SimSun" w:hAnsi="RN House Sans Regular" w:cs="Arial"/>
          <w:sz w:val="21"/>
          <w:szCs w:val="21"/>
          <w:lang w:val="en" w:eastAsia="zh-CN"/>
        </w:rPr>
        <w:t xml:space="preserve">Media Relations  </w:t>
      </w:r>
    </w:p>
    <w:p w14:paraId="39614EF8" w14:textId="42101269" w:rsidR="00F64BB9" w:rsidRPr="001E5A7C" w:rsidRDefault="008E13D5" w:rsidP="00DF1DFB">
      <w:pPr>
        <w:spacing w:after="0" w:line="240" w:lineRule="auto"/>
        <w:ind w:firstLine="360"/>
        <w:rPr>
          <w:rFonts w:ascii="RN House Sans Regular" w:eastAsia="SimSun" w:hAnsi="RN House Sans Regular" w:cs="Arial"/>
          <w:lang w:eastAsia="zh-CN"/>
        </w:rPr>
      </w:pPr>
      <w:r w:rsidRPr="001E41AF">
        <w:rPr>
          <w:rFonts w:ascii="RN House Sans Regular" w:eastAsia="SimSun" w:hAnsi="RN House Sans Regular" w:cs="Arial"/>
          <w:sz w:val="21"/>
          <w:szCs w:val="21"/>
          <w:lang w:val="en" w:eastAsia="zh-CN"/>
        </w:rPr>
        <w:t>+44(0)131 523 4205</w:t>
      </w:r>
    </w:p>
    <w:sectPr w:rsidR="00F64BB9" w:rsidRPr="001E5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8A29" w14:textId="77777777" w:rsidR="00CF5154" w:rsidRDefault="00CF5154" w:rsidP="00342A42">
      <w:pPr>
        <w:spacing w:after="0" w:line="240" w:lineRule="auto"/>
      </w:pPr>
      <w:r>
        <w:separator/>
      </w:r>
    </w:p>
  </w:endnote>
  <w:endnote w:type="continuationSeparator" w:id="0">
    <w:p w14:paraId="15528B59" w14:textId="77777777" w:rsidR="00CF5154" w:rsidRDefault="00CF5154" w:rsidP="0034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 Regular">
    <w:altName w:val="Calibri"/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5942" w14:textId="77777777" w:rsidR="00CF5154" w:rsidRDefault="00CF5154" w:rsidP="00342A42">
      <w:pPr>
        <w:spacing w:after="0" w:line="240" w:lineRule="auto"/>
      </w:pPr>
      <w:r>
        <w:separator/>
      </w:r>
    </w:p>
  </w:footnote>
  <w:footnote w:type="continuationSeparator" w:id="0">
    <w:p w14:paraId="572D3C99" w14:textId="77777777" w:rsidR="00CF5154" w:rsidRDefault="00CF5154" w:rsidP="00342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40826"/>
    <w:multiLevelType w:val="hybridMultilevel"/>
    <w:tmpl w:val="450EA786"/>
    <w:lvl w:ilvl="0" w:tplc="50FE995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707E2"/>
    <w:multiLevelType w:val="hybridMultilevel"/>
    <w:tmpl w:val="8A160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A15B0"/>
    <w:multiLevelType w:val="hybridMultilevel"/>
    <w:tmpl w:val="54E8BB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282503">
    <w:abstractNumId w:val="1"/>
  </w:num>
  <w:num w:numId="2" w16cid:durableId="87312398">
    <w:abstractNumId w:val="0"/>
  </w:num>
  <w:num w:numId="3" w16cid:durableId="183849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CC"/>
    <w:rsid w:val="00006A9E"/>
    <w:rsid w:val="0001545B"/>
    <w:rsid w:val="00033B19"/>
    <w:rsid w:val="00044488"/>
    <w:rsid w:val="00044CEB"/>
    <w:rsid w:val="00046057"/>
    <w:rsid w:val="00054F74"/>
    <w:rsid w:val="00056A7C"/>
    <w:rsid w:val="00062DCF"/>
    <w:rsid w:val="00091CB4"/>
    <w:rsid w:val="00094A48"/>
    <w:rsid w:val="000A09E6"/>
    <w:rsid w:val="000A3AFF"/>
    <w:rsid w:val="000B1A25"/>
    <w:rsid w:val="000B35E6"/>
    <w:rsid w:val="000B498F"/>
    <w:rsid w:val="000B71BC"/>
    <w:rsid w:val="000D2C7C"/>
    <w:rsid w:val="000D4CC7"/>
    <w:rsid w:val="000E47C3"/>
    <w:rsid w:val="00103E59"/>
    <w:rsid w:val="001364C3"/>
    <w:rsid w:val="00136EBA"/>
    <w:rsid w:val="00140DE0"/>
    <w:rsid w:val="001519D7"/>
    <w:rsid w:val="00154223"/>
    <w:rsid w:val="00154FF4"/>
    <w:rsid w:val="001629E7"/>
    <w:rsid w:val="00167A22"/>
    <w:rsid w:val="00190593"/>
    <w:rsid w:val="00190F86"/>
    <w:rsid w:val="001926CA"/>
    <w:rsid w:val="001927C0"/>
    <w:rsid w:val="001941DF"/>
    <w:rsid w:val="001949C5"/>
    <w:rsid w:val="001B2711"/>
    <w:rsid w:val="001B3ABA"/>
    <w:rsid w:val="001B7321"/>
    <w:rsid w:val="001C3A61"/>
    <w:rsid w:val="001D20C2"/>
    <w:rsid w:val="001D3BBB"/>
    <w:rsid w:val="001E06CD"/>
    <w:rsid w:val="001E41AF"/>
    <w:rsid w:val="001E5A7C"/>
    <w:rsid w:val="002251C3"/>
    <w:rsid w:val="00227823"/>
    <w:rsid w:val="00231637"/>
    <w:rsid w:val="00236121"/>
    <w:rsid w:val="0026597B"/>
    <w:rsid w:val="00281322"/>
    <w:rsid w:val="00284A6A"/>
    <w:rsid w:val="00287666"/>
    <w:rsid w:val="00292001"/>
    <w:rsid w:val="002B1661"/>
    <w:rsid w:val="002B3BE1"/>
    <w:rsid w:val="002D1AC7"/>
    <w:rsid w:val="00305A42"/>
    <w:rsid w:val="00307954"/>
    <w:rsid w:val="003313D4"/>
    <w:rsid w:val="00342A42"/>
    <w:rsid w:val="00342BD7"/>
    <w:rsid w:val="00342EA4"/>
    <w:rsid w:val="003528AF"/>
    <w:rsid w:val="00366BC9"/>
    <w:rsid w:val="00367703"/>
    <w:rsid w:val="00380004"/>
    <w:rsid w:val="003807B6"/>
    <w:rsid w:val="00382B2E"/>
    <w:rsid w:val="00391D48"/>
    <w:rsid w:val="003957B1"/>
    <w:rsid w:val="00395FBD"/>
    <w:rsid w:val="003A2F16"/>
    <w:rsid w:val="003A3511"/>
    <w:rsid w:val="003B25B5"/>
    <w:rsid w:val="003D67A0"/>
    <w:rsid w:val="0040520B"/>
    <w:rsid w:val="00412B87"/>
    <w:rsid w:val="0042116C"/>
    <w:rsid w:val="00427D65"/>
    <w:rsid w:val="00454E89"/>
    <w:rsid w:val="00462A99"/>
    <w:rsid w:val="00463D95"/>
    <w:rsid w:val="00472641"/>
    <w:rsid w:val="00492D8B"/>
    <w:rsid w:val="004C1017"/>
    <w:rsid w:val="004C31EA"/>
    <w:rsid w:val="004C3EE6"/>
    <w:rsid w:val="004C4C3F"/>
    <w:rsid w:val="004D316D"/>
    <w:rsid w:val="004D428D"/>
    <w:rsid w:val="004D751C"/>
    <w:rsid w:val="004E081A"/>
    <w:rsid w:val="004F15BA"/>
    <w:rsid w:val="004F3ED3"/>
    <w:rsid w:val="004F65F4"/>
    <w:rsid w:val="0051755F"/>
    <w:rsid w:val="005238CA"/>
    <w:rsid w:val="005375E5"/>
    <w:rsid w:val="00543A2C"/>
    <w:rsid w:val="00551CBA"/>
    <w:rsid w:val="00553CEF"/>
    <w:rsid w:val="00565175"/>
    <w:rsid w:val="0057345E"/>
    <w:rsid w:val="00576F59"/>
    <w:rsid w:val="005A287E"/>
    <w:rsid w:val="005B1DF4"/>
    <w:rsid w:val="005B46D7"/>
    <w:rsid w:val="005C7C20"/>
    <w:rsid w:val="005D30C6"/>
    <w:rsid w:val="005D4919"/>
    <w:rsid w:val="005F287D"/>
    <w:rsid w:val="0061326B"/>
    <w:rsid w:val="00616E09"/>
    <w:rsid w:val="00622D26"/>
    <w:rsid w:val="0062691D"/>
    <w:rsid w:val="00642FB2"/>
    <w:rsid w:val="00651222"/>
    <w:rsid w:val="00651A56"/>
    <w:rsid w:val="00661212"/>
    <w:rsid w:val="006729E5"/>
    <w:rsid w:val="006831D2"/>
    <w:rsid w:val="006928B5"/>
    <w:rsid w:val="0069500D"/>
    <w:rsid w:val="006A5882"/>
    <w:rsid w:val="006A6BDC"/>
    <w:rsid w:val="006B3E3F"/>
    <w:rsid w:val="006B501C"/>
    <w:rsid w:val="006B724F"/>
    <w:rsid w:val="006D002E"/>
    <w:rsid w:val="006D5B4D"/>
    <w:rsid w:val="006D709C"/>
    <w:rsid w:val="006E7BC4"/>
    <w:rsid w:val="006F548E"/>
    <w:rsid w:val="006F7C65"/>
    <w:rsid w:val="0070086D"/>
    <w:rsid w:val="00710F09"/>
    <w:rsid w:val="007243A9"/>
    <w:rsid w:val="00755760"/>
    <w:rsid w:val="007566E7"/>
    <w:rsid w:val="007627DB"/>
    <w:rsid w:val="0077005A"/>
    <w:rsid w:val="0079573B"/>
    <w:rsid w:val="007A5D94"/>
    <w:rsid w:val="007A779B"/>
    <w:rsid w:val="007B2AC0"/>
    <w:rsid w:val="007F06FE"/>
    <w:rsid w:val="007F3550"/>
    <w:rsid w:val="00802DDE"/>
    <w:rsid w:val="00804990"/>
    <w:rsid w:val="0081361D"/>
    <w:rsid w:val="00815B95"/>
    <w:rsid w:val="00815F27"/>
    <w:rsid w:val="0083416C"/>
    <w:rsid w:val="00851C81"/>
    <w:rsid w:val="00854079"/>
    <w:rsid w:val="00886D2F"/>
    <w:rsid w:val="00891EEA"/>
    <w:rsid w:val="008961E9"/>
    <w:rsid w:val="008A10D2"/>
    <w:rsid w:val="008A5F70"/>
    <w:rsid w:val="008B7B82"/>
    <w:rsid w:val="008C3708"/>
    <w:rsid w:val="008D740F"/>
    <w:rsid w:val="008E13D5"/>
    <w:rsid w:val="008E22D0"/>
    <w:rsid w:val="008F4F58"/>
    <w:rsid w:val="00901842"/>
    <w:rsid w:val="00906F03"/>
    <w:rsid w:val="00934431"/>
    <w:rsid w:val="00935547"/>
    <w:rsid w:val="00941549"/>
    <w:rsid w:val="00941F71"/>
    <w:rsid w:val="00943342"/>
    <w:rsid w:val="0094645B"/>
    <w:rsid w:val="00952101"/>
    <w:rsid w:val="00952EB2"/>
    <w:rsid w:val="00952EE1"/>
    <w:rsid w:val="009646EC"/>
    <w:rsid w:val="00985355"/>
    <w:rsid w:val="009A5331"/>
    <w:rsid w:val="009A61EB"/>
    <w:rsid w:val="009B0A08"/>
    <w:rsid w:val="009B23DA"/>
    <w:rsid w:val="009B6DA3"/>
    <w:rsid w:val="009B7F3E"/>
    <w:rsid w:val="009C3E4F"/>
    <w:rsid w:val="009D09CE"/>
    <w:rsid w:val="009E14F1"/>
    <w:rsid w:val="009E281A"/>
    <w:rsid w:val="00A176CA"/>
    <w:rsid w:val="00A25D0A"/>
    <w:rsid w:val="00A42E6F"/>
    <w:rsid w:val="00A45E96"/>
    <w:rsid w:val="00A46DA4"/>
    <w:rsid w:val="00A610A9"/>
    <w:rsid w:val="00A65F11"/>
    <w:rsid w:val="00A741B6"/>
    <w:rsid w:val="00A934BD"/>
    <w:rsid w:val="00A93734"/>
    <w:rsid w:val="00AD2F01"/>
    <w:rsid w:val="00AE5C30"/>
    <w:rsid w:val="00B018CF"/>
    <w:rsid w:val="00B03389"/>
    <w:rsid w:val="00B05719"/>
    <w:rsid w:val="00B11ECD"/>
    <w:rsid w:val="00B12B5D"/>
    <w:rsid w:val="00B14842"/>
    <w:rsid w:val="00B32010"/>
    <w:rsid w:val="00B4391A"/>
    <w:rsid w:val="00B519CC"/>
    <w:rsid w:val="00B53BC5"/>
    <w:rsid w:val="00B67EB7"/>
    <w:rsid w:val="00B71232"/>
    <w:rsid w:val="00B73F51"/>
    <w:rsid w:val="00B76072"/>
    <w:rsid w:val="00B76642"/>
    <w:rsid w:val="00B8696E"/>
    <w:rsid w:val="00BA43CC"/>
    <w:rsid w:val="00BA591C"/>
    <w:rsid w:val="00BA6679"/>
    <w:rsid w:val="00BC5186"/>
    <w:rsid w:val="00BE6DA9"/>
    <w:rsid w:val="00BF052F"/>
    <w:rsid w:val="00C14C11"/>
    <w:rsid w:val="00C349DA"/>
    <w:rsid w:val="00C34F5A"/>
    <w:rsid w:val="00C438DB"/>
    <w:rsid w:val="00C467F6"/>
    <w:rsid w:val="00C55F03"/>
    <w:rsid w:val="00C5666A"/>
    <w:rsid w:val="00C61D72"/>
    <w:rsid w:val="00C63F0D"/>
    <w:rsid w:val="00C80857"/>
    <w:rsid w:val="00CA18F5"/>
    <w:rsid w:val="00CA383E"/>
    <w:rsid w:val="00CC24F1"/>
    <w:rsid w:val="00CC3510"/>
    <w:rsid w:val="00CE0C65"/>
    <w:rsid w:val="00CF103B"/>
    <w:rsid w:val="00CF5154"/>
    <w:rsid w:val="00CF71E9"/>
    <w:rsid w:val="00D12937"/>
    <w:rsid w:val="00D201BB"/>
    <w:rsid w:val="00D20784"/>
    <w:rsid w:val="00D25D2D"/>
    <w:rsid w:val="00D27292"/>
    <w:rsid w:val="00D2773C"/>
    <w:rsid w:val="00D47AB6"/>
    <w:rsid w:val="00D52F83"/>
    <w:rsid w:val="00D53ABB"/>
    <w:rsid w:val="00D56C1F"/>
    <w:rsid w:val="00D703EB"/>
    <w:rsid w:val="00D7043C"/>
    <w:rsid w:val="00DC3330"/>
    <w:rsid w:val="00DC45E5"/>
    <w:rsid w:val="00DC4911"/>
    <w:rsid w:val="00DD0B77"/>
    <w:rsid w:val="00DD13BD"/>
    <w:rsid w:val="00DD433A"/>
    <w:rsid w:val="00DE3B55"/>
    <w:rsid w:val="00DF1DFB"/>
    <w:rsid w:val="00DF7603"/>
    <w:rsid w:val="00E02E28"/>
    <w:rsid w:val="00E302ED"/>
    <w:rsid w:val="00E50FF0"/>
    <w:rsid w:val="00E51AF2"/>
    <w:rsid w:val="00E62A08"/>
    <w:rsid w:val="00E7745D"/>
    <w:rsid w:val="00E77A37"/>
    <w:rsid w:val="00E842EB"/>
    <w:rsid w:val="00E9785E"/>
    <w:rsid w:val="00EA7107"/>
    <w:rsid w:val="00EA7AFC"/>
    <w:rsid w:val="00EC108A"/>
    <w:rsid w:val="00EC17E8"/>
    <w:rsid w:val="00ED442A"/>
    <w:rsid w:val="00ED5F75"/>
    <w:rsid w:val="00EE153A"/>
    <w:rsid w:val="00F0098E"/>
    <w:rsid w:val="00F03D35"/>
    <w:rsid w:val="00F0622E"/>
    <w:rsid w:val="00F10D43"/>
    <w:rsid w:val="00F1124C"/>
    <w:rsid w:val="00F11DA0"/>
    <w:rsid w:val="00F30BB3"/>
    <w:rsid w:val="00F366E0"/>
    <w:rsid w:val="00F427F7"/>
    <w:rsid w:val="00F64BB9"/>
    <w:rsid w:val="00F718D3"/>
    <w:rsid w:val="00F81F01"/>
    <w:rsid w:val="00FA07C3"/>
    <w:rsid w:val="00FA6CA2"/>
    <w:rsid w:val="00FA7C56"/>
    <w:rsid w:val="00FB1C5D"/>
    <w:rsid w:val="00FC2B2B"/>
    <w:rsid w:val="00FD1823"/>
    <w:rsid w:val="00FD64FB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738B"/>
  <w15:chartTrackingRefBased/>
  <w15:docId w15:val="{CB95D84A-34A5-4ACA-8196-77E9CC6A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7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">
    <w:name w:val="cf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d">
    <w:name w:val="cd"/>
    <w:basedOn w:val="DefaultParagraphFont"/>
    <w:rsid w:val="00BA43CC"/>
  </w:style>
  <w:style w:type="character" w:customStyle="1" w:styleId="cb">
    <w:name w:val="cb"/>
    <w:basedOn w:val="DefaultParagraphFont"/>
    <w:rsid w:val="00BA43CC"/>
  </w:style>
  <w:style w:type="paragraph" w:customStyle="1" w:styleId="cg">
    <w:name w:val="cg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">
    <w:name w:val="ca"/>
    <w:basedOn w:val="DefaultParagraphFont"/>
    <w:rsid w:val="00BA43CC"/>
  </w:style>
  <w:style w:type="character" w:customStyle="1" w:styleId="by">
    <w:name w:val="by"/>
    <w:basedOn w:val="DefaultParagraphFont"/>
    <w:rsid w:val="00BA43CC"/>
  </w:style>
  <w:style w:type="paragraph" w:customStyle="1" w:styleId="ch">
    <w:name w:val="ch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j">
    <w:name w:val="cj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k">
    <w:name w:val="ck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s">
    <w:name w:val="bs"/>
    <w:basedOn w:val="DefaultParagraphFont"/>
    <w:rsid w:val="00BA43CC"/>
  </w:style>
  <w:style w:type="paragraph" w:customStyle="1" w:styleId="cl">
    <w:name w:val="cl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p">
    <w:name w:val="bp"/>
    <w:basedOn w:val="DefaultParagraphFont"/>
    <w:rsid w:val="00BA43CC"/>
  </w:style>
  <w:style w:type="paragraph" w:customStyle="1" w:styleId="cm">
    <w:name w:val="cm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n">
    <w:name w:val="cn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">
    <w:name w:val="co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q">
    <w:name w:val="cq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z">
    <w:name w:val="az"/>
    <w:basedOn w:val="DefaultParagraphFont"/>
    <w:rsid w:val="00BA43CC"/>
  </w:style>
  <w:style w:type="paragraph" w:customStyle="1" w:styleId="cs">
    <w:name w:val="cs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">
    <w:name w:val="z"/>
    <w:basedOn w:val="DefaultParagraphFont"/>
    <w:rsid w:val="00BA43CC"/>
  </w:style>
  <w:style w:type="paragraph" w:customStyle="1" w:styleId="ct">
    <w:name w:val="ct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u">
    <w:name w:val="cu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v">
    <w:name w:val="cv"/>
    <w:basedOn w:val="Normal"/>
    <w:rsid w:val="00BA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F760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F7603"/>
    <w:rPr>
      <w:color w:val="0000FF"/>
      <w:u w:val="single"/>
    </w:rPr>
  </w:style>
  <w:style w:type="character" w:customStyle="1" w:styleId="bold-font-weight">
    <w:name w:val="bold-font-weight"/>
    <w:basedOn w:val="DefaultParagraphFont"/>
    <w:rsid w:val="00DF7603"/>
  </w:style>
  <w:style w:type="character" w:customStyle="1" w:styleId="news-headline">
    <w:name w:val="news-headline"/>
    <w:basedOn w:val="DefaultParagraphFont"/>
    <w:rsid w:val="00DF7603"/>
  </w:style>
  <w:style w:type="paragraph" w:customStyle="1" w:styleId="da">
    <w:name w:val="da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y">
    <w:name w:val="cy"/>
    <w:basedOn w:val="DefaultParagraphFont"/>
    <w:rsid w:val="00DF7603"/>
  </w:style>
  <w:style w:type="character" w:customStyle="1" w:styleId="cw">
    <w:name w:val="cw"/>
    <w:basedOn w:val="DefaultParagraphFont"/>
    <w:rsid w:val="00DF7603"/>
  </w:style>
  <w:style w:type="paragraph" w:customStyle="1" w:styleId="db">
    <w:name w:val="db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c">
    <w:name w:val="dc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d">
    <w:name w:val="dd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f">
    <w:name w:val="df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p">
    <w:name w:val="cp"/>
    <w:basedOn w:val="DefaultParagraphFont"/>
    <w:rsid w:val="00DF7603"/>
  </w:style>
  <w:style w:type="paragraph" w:customStyle="1" w:styleId="dg">
    <w:name w:val="dg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h">
    <w:name w:val="dh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">
    <w:name w:val="di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j">
    <w:name w:val="dj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l">
    <w:name w:val="dl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t">
    <w:name w:val="at"/>
    <w:basedOn w:val="DefaultParagraphFont"/>
    <w:rsid w:val="00DF7603"/>
  </w:style>
  <w:style w:type="paragraph" w:customStyle="1" w:styleId="dm">
    <w:name w:val="dm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n">
    <w:name w:val="dn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p">
    <w:name w:val="dp"/>
    <w:basedOn w:val="DefaultParagraphFont"/>
    <w:rsid w:val="00DF7603"/>
  </w:style>
  <w:style w:type="paragraph" w:customStyle="1" w:styleId="dq">
    <w:name w:val="dq"/>
    <w:basedOn w:val="Normal"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r">
    <w:name w:val="dr"/>
    <w:basedOn w:val="DefaultParagraphFont"/>
    <w:rsid w:val="00DF7603"/>
  </w:style>
  <w:style w:type="character" w:customStyle="1" w:styleId="m">
    <w:name w:val="m"/>
    <w:basedOn w:val="DefaultParagraphFont"/>
    <w:rsid w:val="00DF7603"/>
  </w:style>
  <w:style w:type="paragraph" w:styleId="NormalWeb">
    <w:name w:val="Normal (Web)"/>
    <w:basedOn w:val="Normal"/>
    <w:uiPriority w:val="99"/>
    <w:semiHidden/>
    <w:unhideWhenUsed/>
    <w:rsid w:val="00DF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1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A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AF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1842"/>
    <w:pPr>
      <w:ind w:left="720"/>
      <w:contextualSpacing/>
    </w:pPr>
  </w:style>
  <w:style w:type="character" w:customStyle="1" w:styleId="aa">
    <w:name w:val="aa"/>
    <w:rsid w:val="00F64BB9"/>
  </w:style>
  <w:style w:type="paragraph" w:styleId="FootnoteText">
    <w:name w:val="footnote text"/>
    <w:basedOn w:val="Normal"/>
    <w:link w:val="FootnoteTextChar"/>
    <w:uiPriority w:val="99"/>
    <w:semiHidden/>
    <w:unhideWhenUsed/>
    <w:rsid w:val="00342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A42"/>
    <w:rPr>
      <w:vertAlign w:val="superscript"/>
    </w:rPr>
  </w:style>
  <w:style w:type="table" w:styleId="TableGrid">
    <w:name w:val="Table Grid"/>
    <w:basedOn w:val="TableNormal"/>
    <w:uiPriority w:val="39"/>
    <w:rsid w:val="004C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21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6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1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15784">
                      <w:marLeft w:val="1701"/>
                      <w:marRight w:val="1701"/>
                      <w:marTop w:val="1361"/>
                      <w:marBottom w:val="13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5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DBC405FE7454B8BDA68B5F56D09CE" ma:contentTypeVersion="8" ma:contentTypeDescription="Create a new document." ma:contentTypeScope="" ma:versionID="8e6a2631dcc4ca7b3283f3ca81b7efcb">
  <xsd:schema xmlns:xsd="http://www.w3.org/2001/XMLSchema" xmlns:xs="http://www.w3.org/2001/XMLSchema" xmlns:p="http://schemas.microsoft.com/office/2006/metadata/properties" xmlns:ns3="c87c364f-bf06-46fe-bd32-be283c59691f" xmlns:ns4="ed1a307d-cab6-406b-a652-a309fc429877" targetNamespace="http://schemas.microsoft.com/office/2006/metadata/properties" ma:root="true" ma:fieldsID="16d270bb0e6064083340df22fdf43a21" ns3:_="" ns4:_="">
    <xsd:import namespace="c87c364f-bf06-46fe-bd32-be283c59691f"/>
    <xsd:import namespace="ed1a307d-cab6-406b-a652-a309fc429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364f-bf06-46fe-bd32-be283c596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a307d-cab6-406b-a652-a309fc429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7c364f-bf06-46fe-bd32-be283c5969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3102-7366-430B-BBC8-4ACE9A319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27044-D533-45FE-9A4C-729A9DC83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364f-bf06-46fe-bd32-be283c59691f"/>
    <ds:schemaRef ds:uri="ed1a307d-cab6-406b-a652-a309fc429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21B80-E662-410D-8318-E7AFF3BBC473}">
  <ds:schemaRefs>
    <ds:schemaRef ds:uri="http://schemas.microsoft.com/office/2006/metadata/properties"/>
    <ds:schemaRef ds:uri="http://schemas.microsoft.com/office/infopath/2007/PartnerControls"/>
    <ds:schemaRef ds:uri="c87c364f-bf06-46fe-bd32-be283c59691f"/>
  </ds:schemaRefs>
</ds:datastoreItem>
</file>

<file path=customXml/itemProps4.xml><?xml version="1.0" encoding="utf-8"?>
<ds:datastoreItem xmlns:ds="http://schemas.openxmlformats.org/officeDocument/2006/customXml" ds:itemID="{F699D8F6-EC88-4A3E-9F60-59AAD108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Levy, Jordan(LG&amp;RA)</dc:creator>
  <cp:keywords/>
  <dc:description/>
  <cp:lastModifiedBy>Ferguson, Kenneth (Legal, Governance and Regulatory Affairs)</cp:lastModifiedBy>
  <cp:revision>3</cp:revision>
  <dcterms:created xsi:type="dcterms:W3CDTF">2024-03-08T12:58:00Z</dcterms:created>
  <dcterms:modified xsi:type="dcterms:W3CDTF">2024-03-08T13:00:00Z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0x010100D99DBC405FE7454B8BDA68B5F56D09CE</vt:lpwstr>
  </property>
</Properties>
</file>