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Look w:val="04A0" w:firstRow="1" w:lastRow="0" w:firstColumn="1" w:lastColumn="0" w:noHBand="0" w:noVBand="1"/>
      </w:tblPr>
      <w:tblGrid>
        <w:gridCol w:w="340"/>
        <w:gridCol w:w="2740"/>
        <w:gridCol w:w="1820"/>
        <w:gridCol w:w="1300"/>
        <w:gridCol w:w="1300"/>
        <w:gridCol w:w="2040"/>
        <w:gridCol w:w="1300"/>
        <w:gridCol w:w="1140"/>
        <w:gridCol w:w="980"/>
      </w:tblGrid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RANGE!A1:I40"/>
            <w:bookmarkEnd w:id="0"/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NatWest Group plc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 March 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in Own Shares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3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NatWest Group plc (the 'Company') announces today that it has purchased the following number of ordinary shares in the Company with a nominal value of £1.0769* each ('Ordinary Shares') from UBS AG, London Branch ('UBS') across two transactions, Transaction 1 and Transaction 2 (together the 'Transactions').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3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purchases form part of the Company’s existing share buyback programmes, with Transaction 1 purchases effected pursuant to the instructions issued by the Company to UBS on 28 July 2023, as announced on 31 July 2023 and Transaction 2 purchases effected pursuant to the instructions issued by the Company to UBS on 16 February 2024, as announced on 19 February 2024.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Aggregated information relating to the Transactions is set out in the tables below.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1: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1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Highest price paid: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Lowest price paid: (GBp)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 weighted average price paid per share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2: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9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Highest price paid: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Lowest price paid: (GBp)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 weighted average price paid per share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2,884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252.40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251.9451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252.10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252.10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252.1000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2,061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250.7000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 Note:</w:t>
            </w:r>
            <w:r w:rsidRPr="00CE6A2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the nominal value of Ordinary Shares without rounding is £1.076923076923077 per share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10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The Company intends to cancel all of the Ordinary Shares repurchased under the Transactions. Following the settlement of the transactions, the Company will hold </w:t>
            </w:r>
            <w:r w:rsidR="00893AD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153,379,302 </w:t>
            </w: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Ordinary Shares in treasury and have </w:t>
            </w:r>
            <w:r w:rsidR="00893AD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8,771,396,880</w:t>
            </w: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Ordinary Shares in issue (excluding treasury shares).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Further information: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Investor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+ 44 (0)207 672 1758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Media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+44 (0)131 523 4205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Legal Entity Identifier: 2138005O9XJIJN4JPN90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Details of the Transactions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9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 accordance with Article 5(1)(b) of Regulation (EU) No.596/2014 as it applies in the UK (Market Abuse Regulation), a full breakdown of the individual trades made by UBS on behalf of the Company as part of the buyback programmes relating to the Transactions is detailed below: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2: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Transaction Date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Time Zone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(shares)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Price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Trading Venue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MatchID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1467256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1467254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08:02:00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252.10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1470804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1469448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08:02:00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252.40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1470802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08:02:00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252.40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1470800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08:02:05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251.40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E6A2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1470986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E6A2A" w:rsidRPr="00CE6A2A" w:rsidTr="00CE6A2A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A2A" w:rsidRPr="00CE6A2A" w:rsidRDefault="00CE6A2A" w:rsidP="00C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6812A8" w:rsidRDefault="006812A8"/>
    <w:sectPr w:rsidR="006812A8" w:rsidSect="006812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A8"/>
    <w:rsid w:val="006812A8"/>
    <w:rsid w:val="00893ADE"/>
    <w:rsid w:val="00C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8A61"/>
  <w15:chartTrackingRefBased/>
  <w15:docId w15:val="{300ED818-767E-4CF4-AA83-1A800BE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Burnside, Lucy (LG&amp;RA)</dc:creator>
  <cp:keywords/>
  <dc:description/>
  <cp:lastModifiedBy>Burnside, Lucy (LG&amp;RA)</cp:lastModifiedBy>
  <cp:revision>3</cp:revision>
  <dcterms:created xsi:type="dcterms:W3CDTF">2024-03-08T11:22:00Z</dcterms:created>
  <dcterms:modified xsi:type="dcterms:W3CDTF">2024-03-08T17:02:00Z</dcterms:modified>
</cp:coreProperties>
</file>