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CD" w:rsidRPr="00DF58CD" w:rsidRDefault="00DF58CD" w:rsidP="00DF58CD">
      <w:pPr>
        <w:rPr>
          <w:rFonts w:cs="Arial"/>
          <w:lang w:val="en-US"/>
        </w:rPr>
      </w:pPr>
      <w:r w:rsidRPr="00DF58CD">
        <w:rPr>
          <w:rFonts w:cs="Arial"/>
          <w:lang w:val="en-US"/>
        </w:rPr>
        <w:t>6 July 2020</w:t>
      </w:r>
    </w:p>
    <w:p w:rsidR="00DF58CD" w:rsidRPr="00DF58CD" w:rsidRDefault="00DF58CD" w:rsidP="00DF58CD">
      <w:pPr>
        <w:rPr>
          <w:rFonts w:cs="Arial"/>
          <w:lang w:val="en-US"/>
        </w:rPr>
      </w:pPr>
    </w:p>
    <w:p w:rsidR="00DF58CD" w:rsidRPr="00DF58CD" w:rsidRDefault="00DF58CD" w:rsidP="00DF58CD">
      <w:pPr>
        <w:jc w:val="center"/>
        <w:rPr>
          <w:rFonts w:cs="Arial"/>
          <w:b/>
          <w:bCs/>
          <w:lang w:val="en-US"/>
        </w:rPr>
      </w:pPr>
      <w:r w:rsidRPr="00DF58CD">
        <w:rPr>
          <w:rFonts w:cs="Arial"/>
          <w:b/>
          <w:bCs/>
          <w:lang w:val="en-US"/>
        </w:rPr>
        <w:t>STV Group PLC</w:t>
      </w:r>
    </w:p>
    <w:p w:rsidR="00DF58CD" w:rsidRPr="00DF58CD" w:rsidRDefault="00DF58CD" w:rsidP="00DF58CD">
      <w:pPr>
        <w:jc w:val="center"/>
        <w:rPr>
          <w:rFonts w:cs="Arial"/>
          <w:b/>
          <w:bCs/>
          <w:lang w:val="en-US"/>
        </w:rPr>
      </w:pPr>
      <w:r w:rsidRPr="00DF58CD">
        <w:rPr>
          <w:rFonts w:cs="Arial"/>
          <w:bCs/>
          <w:lang w:val="en-US"/>
        </w:rPr>
        <w:t>(“</w:t>
      </w:r>
      <w:r w:rsidRPr="00DF58CD">
        <w:rPr>
          <w:rFonts w:cs="Arial"/>
          <w:b/>
          <w:bCs/>
          <w:lang w:val="en-US"/>
        </w:rPr>
        <w:t>STV</w:t>
      </w:r>
      <w:r w:rsidRPr="00DF58CD">
        <w:rPr>
          <w:rFonts w:cs="Arial"/>
          <w:bCs/>
          <w:lang w:val="en-US"/>
        </w:rPr>
        <w:t>” or the “</w:t>
      </w:r>
      <w:r w:rsidRPr="00DF58CD">
        <w:rPr>
          <w:rFonts w:cs="Arial"/>
          <w:b/>
          <w:bCs/>
          <w:lang w:val="en-US"/>
        </w:rPr>
        <w:t>Group</w:t>
      </w:r>
      <w:r w:rsidRPr="00DF58CD">
        <w:rPr>
          <w:rFonts w:cs="Arial"/>
          <w:bCs/>
          <w:lang w:val="en-US"/>
        </w:rPr>
        <w:t>” or the “</w:t>
      </w:r>
      <w:r w:rsidRPr="00DF58CD">
        <w:rPr>
          <w:rFonts w:cs="Arial"/>
          <w:b/>
          <w:bCs/>
          <w:lang w:val="en-US"/>
        </w:rPr>
        <w:t>Company</w:t>
      </w:r>
      <w:r w:rsidRPr="00DF58CD">
        <w:rPr>
          <w:rFonts w:cs="Arial"/>
          <w:bCs/>
          <w:lang w:val="en-US"/>
        </w:rPr>
        <w:t>”)</w:t>
      </w:r>
    </w:p>
    <w:p w:rsidR="00DF58CD" w:rsidRPr="00DF58CD" w:rsidRDefault="00DF58CD" w:rsidP="00DF58CD">
      <w:pPr>
        <w:jc w:val="center"/>
        <w:rPr>
          <w:rFonts w:cs="Arial"/>
          <w:b/>
          <w:bCs/>
          <w:lang w:val="en-US"/>
        </w:rPr>
      </w:pPr>
    </w:p>
    <w:p w:rsidR="00DF58CD" w:rsidRPr="00DF58CD" w:rsidRDefault="00DF58CD" w:rsidP="00DF58CD">
      <w:pPr>
        <w:jc w:val="center"/>
        <w:rPr>
          <w:rFonts w:cs="Arial"/>
          <w:b/>
          <w:bCs/>
          <w:lang w:val="en-US"/>
        </w:rPr>
      </w:pPr>
      <w:r w:rsidRPr="00DF58CD">
        <w:rPr>
          <w:rFonts w:cs="Arial"/>
          <w:b/>
          <w:bCs/>
          <w:lang w:val="en-US"/>
        </w:rPr>
        <w:t>Results of General Meeting</w:t>
      </w:r>
      <w:r w:rsidR="00BC7C04">
        <w:rPr>
          <w:rFonts w:cs="Arial"/>
          <w:b/>
          <w:bCs/>
          <w:lang w:val="en-US"/>
        </w:rPr>
        <w:t xml:space="preserve"> in Connection with Placing</w:t>
      </w:r>
    </w:p>
    <w:p w:rsidR="00DF58CD" w:rsidRPr="00DF58CD" w:rsidRDefault="00DF58CD" w:rsidP="00DF58CD">
      <w:pPr>
        <w:jc w:val="center"/>
        <w:rPr>
          <w:rFonts w:cs="Arial"/>
          <w:b/>
          <w:bCs/>
          <w:lang w:val="en-US"/>
        </w:rPr>
      </w:pPr>
    </w:p>
    <w:p w:rsidR="00DF58CD" w:rsidRDefault="00BC7C04" w:rsidP="00600985">
      <w:pPr>
        <w:jc w:val="both"/>
        <w:rPr>
          <w:rFonts w:cs="Arial"/>
          <w:bCs/>
          <w:lang w:val="en-US"/>
        </w:rPr>
      </w:pPr>
      <w:r>
        <w:rPr>
          <w:rFonts w:cs="Arial"/>
          <w:bCs/>
          <w:lang w:val="en-US"/>
        </w:rPr>
        <w:t xml:space="preserve">Further to </w:t>
      </w:r>
      <w:r w:rsidR="002D2904">
        <w:rPr>
          <w:rFonts w:cs="Arial"/>
          <w:bCs/>
          <w:lang w:val="en-US"/>
        </w:rPr>
        <w:t xml:space="preserve">the Company’s announcement on 17 June 2020 and its circular and notice of meeting dated 18 June 2020 in connection with its proposed placing of new ordinary shares in the Company, </w:t>
      </w:r>
      <w:r w:rsidR="00B165F3">
        <w:rPr>
          <w:rFonts w:cs="Arial"/>
          <w:bCs/>
          <w:lang w:val="en-US"/>
        </w:rPr>
        <w:t>STV</w:t>
      </w:r>
      <w:r w:rsidR="00DF58CD" w:rsidRPr="00DF58CD">
        <w:rPr>
          <w:rFonts w:cs="Arial"/>
          <w:bCs/>
          <w:lang w:val="en-US"/>
        </w:rPr>
        <w:t xml:space="preserve"> is pleased to announce that the special resolution proposed at its general meetin</w:t>
      </w:r>
      <w:r w:rsidR="00F90251">
        <w:rPr>
          <w:rFonts w:cs="Arial"/>
          <w:bCs/>
          <w:lang w:val="en-US"/>
        </w:rPr>
        <w:t>g, held at 11:00</w:t>
      </w:r>
      <w:r w:rsidR="0091321D">
        <w:rPr>
          <w:rFonts w:cs="Arial"/>
          <w:bCs/>
          <w:lang w:val="en-US"/>
        </w:rPr>
        <w:t xml:space="preserve"> </w:t>
      </w:r>
      <w:r w:rsidR="00F90251">
        <w:rPr>
          <w:rFonts w:cs="Arial"/>
          <w:bCs/>
          <w:lang w:val="en-US"/>
        </w:rPr>
        <w:t xml:space="preserve">am today at </w:t>
      </w:r>
      <w:r w:rsidR="00F90251" w:rsidRPr="00F90251">
        <w:rPr>
          <w:rFonts w:cs="Arial"/>
          <w:bCs/>
          <w:lang w:val="en-US"/>
        </w:rPr>
        <w:t>Pacific Quay Glasgow G51 1PQ</w:t>
      </w:r>
      <w:r w:rsidR="006060D1">
        <w:rPr>
          <w:rFonts w:cs="Arial"/>
          <w:bCs/>
          <w:lang w:val="en-US"/>
        </w:rPr>
        <w:t>, was</w:t>
      </w:r>
      <w:r w:rsidR="00DF58CD" w:rsidRPr="00DF58CD">
        <w:rPr>
          <w:rFonts w:cs="Arial"/>
          <w:bCs/>
          <w:lang w:val="en-US"/>
        </w:rPr>
        <w:t xml:space="preserve"> duly passed by the shareholders. The results of the poll, incorporating the proxy votes lodge</w:t>
      </w:r>
      <w:r w:rsidR="006060D1">
        <w:rPr>
          <w:rFonts w:cs="Arial"/>
          <w:bCs/>
          <w:lang w:val="en-US"/>
        </w:rPr>
        <w:t>d in advance of the meeting, is</w:t>
      </w:r>
      <w:r w:rsidR="00DF58CD" w:rsidRPr="00DF58CD">
        <w:rPr>
          <w:rFonts w:cs="Arial"/>
          <w:bCs/>
          <w:lang w:val="en-US"/>
        </w:rPr>
        <w:t xml:space="preserve"> set out below.</w:t>
      </w:r>
    </w:p>
    <w:p w:rsidR="00B527E9" w:rsidRDefault="00B527E9" w:rsidP="00DF58CD">
      <w:pPr>
        <w:rPr>
          <w:rFonts w:cs="Arial"/>
          <w:bCs/>
          <w:lang w:val="en-US"/>
        </w:rPr>
      </w:pPr>
    </w:p>
    <w:tbl>
      <w:tblPr>
        <w:tblStyle w:val="TableGrid"/>
        <w:tblW w:w="8760" w:type="dxa"/>
        <w:tblLook w:val="04A0"/>
      </w:tblPr>
      <w:tblGrid>
        <w:gridCol w:w="3970"/>
        <w:gridCol w:w="1190"/>
        <w:gridCol w:w="667"/>
        <w:gridCol w:w="1180"/>
        <w:gridCol w:w="567"/>
        <w:gridCol w:w="1186"/>
      </w:tblGrid>
      <w:tr w:rsidR="00B527E9" w:rsidTr="0036510F">
        <w:trPr>
          <w:trHeight w:val="425"/>
        </w:trPr>
        <w:tc>
          <w:tcPr>
            <w:tcW w:w="4308" w:type="dxa"/>
          </w:tcPr>
          <w:p w:rsidR="00B527E9" w:rsidRPr="00F90251" w:rsidRDefault="00B527E9" w:rsidP="00DF58CD">
            <w:pPr>
              <w:rPr>
                <w:rFonts w:cs="Arial"/>
                <w:b/>
                <w:bCs/>
                <w:sz w:val="18"/>
                <w:szCs w:val="18"/>
                <w:lang w:val="en-US"/>
              </w:rPr>
            </w:pPr>
            <w:r w:rsidRPr="00F90251">
              <w:rPr>
                <w:rFonts w:cs="Arial"/>
                <w:b/>
                <w:bCs/>
                <w:sz w:val="18"/>
                <w:szCs w:val="18"/>
                <w:lang w:val="en-US"/>
              </w:rPr>
              <w:t>Resolution</w:t>
            </w:r>
          </w:p>
        </w:tc>
        <w:tc>
          <w:tcPr>
            <w:tcW w:w="1199" w:type="dxa"/>
          </w:tcPr>
          <w:p w:rsidR="00B527E9" w:rsidRPr="00F90251" w:rsidRDefault="00B527E9" w:rsidP="00DF58CD">
            <w:pPr>
              <w:rPr>
                <w:rFonts w:cs="Arial"/>
                <w:b/>
                <w:bCs/>
                <w:sz w:val="18"/>
                <w:szCs w:val="18"/>
                <w:lang w:val="en-US"/>
              </w:rPr>
            </w:pPr>
            <w:r w:rsidRPr="00F90251">
              <w:rPr>
                <w:rFonts w:cs="Arial"/>
                <w:b/>
                <w:bCs/>
                <w:sz w:val="18"/>
                <w:szCs w:val="18"/>
                <w:lang w:val="en-US"/>
              </w:rPr>
              <w:t>Votes For</w:t>
            </w:r>
            <w:r w:rsidR="00F90251" w:rsidRPr="00F90251">
              <w:rPr>
                <w:rFonts w:cs="Arial"/>
                <w:b/>
                <w:bCs/>
                <w:sz w:val="18"/>
                <w:szCs w:val="18"/>
                <w:vertAlign w:val="superscript"/>
                <w:lang w:val="en-US"/>
              </w:rPr>
              <w:t>1</w:t>
            </w:r>
          </w:p>
        </w:tc>
        <w:tc>
          <w:tcPr>
            <w:tcW w:w="0" w:type="auto"/>
          </w:tcPr>
          <w:p w:rsidR="00B527E9" w:rsidRPr="00F90251" w:rsidRDefault="00B527E9" w:rsidP="00DF58CD">
            <w:pPr>
              <w:rPr>
                <w:rFonts w:cs="Arial"/>
                <w:b/>
                <w:bCs/>
                <w:sz w:val="18"/>
                <w:szCs w:val="18"/>
                <w:lang w:val="en-US"/>
              </w:rPr>
            </w:pPr>
            <w:r w:rsidRPr="00F90251">
              <w:rPr>
                <w:rFonts w:cs="Arial"/>
                <w:b/>
                <w:bCs/>
                <w:sz w:val="18"/>
                <w:szCs w:val="18"/>
                <w:lang w:val="en-US"/>
              </w:rPr>
              <w:t>%</w:t>
            </w:r>
          </w:p>
        </w:tc>
        <w:tc>
          <w:tcPr>
            <w:tcW w:w="1200" w:type="dxa"/>
          </w:tcPr>
          <w:p w:rsidR="00B527E9" w:rsidRPr="00F90251" w:rsidRDefault="00B527E9" w:rsidP="00DF58CD">
            <w:pPr>
              <w:rPr>
                <w:rFonts w:cs="Arial"/>
                <w:b/>
                <w:bCs/>
                <w:sz w:val="18"/>
                <w:szCs w:val="18"/>
                <w:lang w:val="en-US"/>
              </w:rPr>
            </w:pPr>
            <w:r w:rsidRPr="00F90251">
              <w:rPr>
                <w:rFonts w:cs="Arial"/>
                <w:b/>
                <w:bCs/>
                <w:sz w:val="18"/>
                <w:szCs w:val="18"/>
                <w:lang w:val="en-US"/>
              </w:rPr>
              <w:t>Votes Against</w:t>
            </w:r>
          </w:p>
        </w:tc>
        <w:tc>
          <w:tcPr>
            <w:tcW w:w="0" w:type="auto"/>
          </w:tcPr>
          <w:p w:rsidR="00B527E9" w:rsidRPr="00F90251" w:rsidRDefault="00B527E9" w:rsidP="00DF58CD">
            <w:pPr>
              <w:rPr>
                <w:rFonts w:cs="Arial"/>
                <w:b/>
                <w:bCs/>
                <w:sz w:val="18"/>
                <w:szCs w:val="18"/>
                <w:lang w:val="en-US"/>
              </w:rPr>
            </w:pPr>
            <w:r w:rsidRPr="00F90251">
              <w:rPr>
                <w:rFonts w:cs="Arial"/>
                <w:b/>
                <w:bCs/>
                <w:sz w:val="18"/>
                <w:szCs w:val="18"/>
                <w:lang w:val="en-US"/>
              </w:rPr>
              <w:t>%</w:t>
            </w:r>
          </w:p>
        </w:tc>
        <w:tc>
          <w:tcPr>
            <w:tcW w:w="1203" w:type="dxa"/>
          </w:tcPr>
          <w:p w:rsidR="00B527E9" w:rsidRPr="00F90251" w:rsidRDefault="00B527E9" w:rsidP="00DF58CD">
            <w:pPr>
              <w:rPr>
                <w:rFonts w:cs="Arial"/>
                <w:b/>
                <w:bCs/>
                <w:sz w:val="18"/>
                <w:szCs w:val="18"/>
                <w:vertAlign w:val="superscript"/>
                <w:lang w:val="en-US"/>
              </w:rPr>
            </w:pPr>
            <w:r w:rsidRPr="00F90251">
              <w:rPr>
                <w:rFonts w:cs="Arial"/>
                <w:b/>
                <w:bCs/>
                <w:sz w:val="18"/>
                <w:szCs w:val="18"/>
                <w:lang w:val="en-US"/>
              </w:rPr>
              <w:t>Votes Withheld</w:t>
            </w:r>
            <w:r w:rsidR="00F90251">
              <w:rPr>
                <w:rFonts w:cs="Arial"/>
                <w:b/>
                <w:bCs/>
                <w:sz w:val="18"/>
                <w:szCs w:val="18"/>
                <w:vertAlign w:val="superscript"/>
                <w:lang w:val="en-US"/>
              </w:rPr>
              <w:t>2</w:t>
            </w:r>
          </w:p>
        </w:tc>
      </w:tr>
      <w:tr w:rsidR="0036510F" w:rsidTr="0036510F">
        <w:trPr>
          <w:trHeight w:val="425"/>
        </w:trPr>
        <w:tc>
          <w:tcPr>
            <w:tcW w:w="4308" w:type="dxa"/>
          </w:tcPr>
          <w:p w:rsidR="0036510F" w:rsidRPr="00F90251" w:rsidRDefault="0036510F" w:rsidP="0036510F">
            <w:pPr>
              <w:rPr>
                <w:rFonts w:cs="Arial"/>
                <w:bCs/>
                <w:sz w:val="18"/>
                <w:szCs w:val="18"/>
                <w:lang w:val="en-US"/>
              </w:rPr>
            </w:pPr>
            <w:r>
              <w:rPr>
                <w:rFonts w:cs="Arial"/>
                <w:bCs/>
                <w:sz w:val="18"/>
                <w:szCs w:val="18"/>
                <w:lang w:val="en-US"/>
              </w:rPr>
              <w:t>1. Authority to disapply pre-emption</w:t>
            </w:r>
            <w:r w:rsidR="0005523F">
              <w:rPr>
                <w:rFonts w:cs="Arial"/>
                <w:bCs/>
                <w:sz w:val="18"/>
                <w:szCs w:val="18"/>
                <w:lang w:val="en-US"/>
              </w:rPr>
              <w:t xml:space="preserve"> rights in connection with the p</w:t>
            </w:r>
            <w:r>
              <w:rPr>
                <w:rFonts w:cs="Arial"/>
                <w:bCs/>
                <w:sz w:val="18"/>
                <w:szCs w:val="18"/>
                <w:lang w:val="en-US"/>
              </w:rPr>
              <w:t>lacing</w:t>
            </w:r>
            <w:r>
              <w:rPr>
                <w:rFonts w:cs="Arial"/>
                <w:bCs/>
                <w:sz w:val="18"/>
                <w:szCs w:val="18"/>
                <w:vertAlign w:val="superscript"/>
                <w:lang w:val="en-US"/>
              </w:rPr>
              <w:t>3</w:t>
            </w:r>
          </w:p>
        </w:tc>
        <w:tc>
          <w:tcPr>
            <w:tcW w:w="1199" w:type="dxa"/>
          </w:tcPr>
          <w:p w:rsidR="0036510F" w:rsidRPr="00F90251" w:rsidRDefault="00600985" w:rsidP="00FB73C5">
            <w:pPr>
              <w:jc w:val="center"/>
              <w:rPr>
                <w:rFonts w:cs="Arial"/>
                <w:bCs/>
                <w:sz w:val="18"/>
                <w:szCs w:val="18"/>
                <w:lang w:val="en-US"/>
              </w:rPr>
            </w:pPr>
            <w:r>
              <w:rPr>
                <w:rFonts w:cs="Arial"/>
                <w:bCs/>
                <w:sz w:val="18"/>
                <w:szCs w:val="18"/>
                <w:lang w:val="en-US"/>
              </w:rPr>
              <w:t>28,795,538</w:t>
            </w:r>
          </w:p>
        </w:tc>
        <w:tc>
          <w:tcPr>
            <w:tcW w:w="0" w:type="auto"/>
          </w:tcPr>
          <w:p w:rsidR="0036510F" w:rsidRPr="00F90251" w:rsidRDefault="00600985" w:rsidP="00600985">
            <w:pPr>
              <w:jc w:val="center"/>
              <w:rPr>
                <w:rFonts w:cs="Arial"/>
                <w:bCs/>
                <w:sz w:val="18"/>
                <w:szCs w:val="18"/>
                <w:lang w:val="en-US"/>
              </w:rPr>
            </w:pPr>
            <w:r>
              <w:rPr>
                <w:rFonts w:cs="Arial"/>
                <w:bCs/>
                <w:sz w:val="18"/>
                <w:szCs w:val="18"/>
                <w:lang w:val="en-US"/>
              </w:rPr>
              <w:t>92.87</w:t>
            </w:r>
          </w:p>
        </w:tc>
        <w:tc>
          <w:tcPr>
            <w:tcW w:w="1200" w:type="dxa"/>
          </w:tcPr>
          <w:p w:rsidR="0036510F" w:rsidRPr="00F90251" w:rsidRDefault="00600985" w:rsidP="00FB73C5">
            <w:pPr>
              <w:jc w:val="center"/>
              <w:rPr>
                <w:rFonts w:cs="Arial"/>
                <w:bCs/>
                <w:sz w:val="18"/>
                <w:szCs w:val="18"/>
                <w:lang w:val="en-US"/>
              </w:rPr>
            </w:pPr>
            <w:r>
              <w:rPr>
                <w:rFonts w:cs="Arial"/>
                <w:bCs/>
                <w:sz w:val="18"/>
                <w:szCs w:val="18"/>
                <w:lang w:val="en-US"/>
              </w:rPr>
              <w:t>2,211,882</w:t>
            </w:r>
          </w:p>
        </w:tc>
        <w:tc>
          <w:tcPr>
            <w:tcW w:w="0" w:type="auto"/>
          </w:tcPr>
          <w:p w:rsidR="0036510F" w:rsidRPr="00F90251" w:rsidRDefault="00600985" w:rsidP="00FB73C5">
            <w:pPr>
              <w:jc w:val="center"/>
              <w:rPr>
                <w:rFonts w:cs="Arial"/>
                <w:bCs/>
                <w:sz w:val="18"/>
                <w:szCs w:val="18"/>
                <w:lang w:val="en-US"/>
              </w:rPr>
            </w:pPr>
            <w:r>
              <w:rPr>
                <w:rFonts w:cs="Arial"/>
                <w:bCs/>
                <w:sz w:val="18"/>
                <w:szCs w:val="18"/>
                <w:lang w:val="en-US"/>
              </w:rPr>
              <w:t>7.13</w:t>
            </w:r>
          </w:p>
        </w:tc>
        <w:tc>
          <w:tcPr>
            <w:tcW w:w="1203" w:type="dxa"/>
          </w:tcPr>
          <w:p w:rsidR="0036510F" w:rsidRPr="00F90251" w:rsidRDefault="00600985" w:rsidP="00FB73C5">
            <w:pPr>
              <w:jc w:val="center"/>
              <w:rPr>
                <w:rFonts w:cs="Arial"/>
                <w:bCs/>
                <w:sz w:val="18"/>
                <w:szCs w:val="18"/>
                <w:lang w:val="en-US"/>
              </w:rPr>
            </w:pPr>
            <w:r>
              <w:rPr>
                <w:rFonts w:cs="Arial"/>
                <w:bCs/>
                <w:sz w:val="18"/>
                <w:szCs w:val="18"/>
                <w:lang w:val="en-US"/>
              </w:rPr>
              <w:t>1,177,581</w:t>
            </w:r>
          </w:p>
        </w:tc>
      </w:tr>
    </w:tbl>
    <w:p w:rsidR="00F90251" w:rsidRDefault="00F90251" w:rsidP="00B527E9">
      <w:pPr>
        <w:rPr>
          <w:rStyle w:val="cv"/>
          <w:rFonts w:cs="Arial"/>
          <w:color w:val="000000"/>
          <w:sz w:val="16"/>
          <w:szCs w:val="16"/>
          <w:vertAlign w:val="superscript"/>
        </w:rPr>
      </w:pPr>
    </w:p>
    <w:p w:rsidR="00B527E9" w:rsidRDefault="00B527E9" w:rsidP="00F90251">
      <w:pPr>
        <w:ind w:left="284" w:hanging="284"/>
        <w:rPr>
          <w:color w:val="000000"/>
          <w:sz w:val="27"/>
          <w:szCs w:val="27"/>
        </w:rPr>
      </w:pPr>
      <w:r>
        <w:rPr>
          <w:rStyle w:val="cv"/>
          <w:rFonts w:cs="Arial"/>
          <w:color w:val="000000"/>
          <w:sz w:val="16"/>
          <w:szCs w:val="16"/>
          <w:vertAlign w:val="superscript"/>
        </w:rPr>
        <w:t>1        </w:t>
      </w:r>
      <w:r>
        <w:rPr>
          <w:rStyle w:val="cv"/>
          <w:rFonts w:cs="Arial"/>
          <w:color w:val="000000"/>
          <w:sz w:val="16"/>
          <w:szCs w:val="16"/>
        </w:rPr>
        <w:t>Where shareholders appointed the Chairman as their proxy with discretion as to voting, their votes were cast in favour of the resolutions.</w:t>
      </w:r>
    </w:p>
    <w:p w:rsidR="00B527E9" w:rsidRDefault="00B527E9" w:rsidP="00B527E9">
      <w:pPr>
        <w:pStyle w:val="gm"/>
        <w:shd w:val="clear" w:color="auto" w:fill="FFFFFF"/>
        <w:spacing w:before="0" w:beforeAutospacing="0" w:after="0" w:afterAutospacing="0"/>
        <w:ind w:left="284" w:hanging="284"/>
        <w:jc w:val="both"/>
        <w:rPr>
          <w:color w:val="000000"/>
          <w:sz w:val="27"/>
          <w:szCs w:val="27"/>
        </w:rPr>
      </w:pPr>
      <w:r>
        <w:rPr>
          <w:rStyle w:val="cv"/>
          <w:rFonts w:ascii="Arial" w:hAnsi="Arial" w:cs="Arial"/>
          <w:color w:val="000000"/>
          <w:sz w:val="16"/>
          <w:szCs w:val="16"/>
          <w:vertAlign w:val="superscript"/>
        </w:rPr>
        <w:t>2</w:t>
      </w:r>
      <w:r>
        <w:rPr>
          <w:rStyle w:val="gn"/>
          <w:rFonts w:ascii="Arial" w:hAnsi="Arial" w:cs="Arial"/>
          <w:color w:val="000000"/>
          <w:sz w:val="16"/>
          <w:szCs w:val="16"/>
        </w:rPr>
        <w:t>     A vote withheld is not a vote in law and is not counted towards the votes cast 'For' or 'Against' a resolution.</w:t>
      </w:r>
    </w:p>
    <w:p w:rsidR="00B527E9" w:rsidRDefault="00B527E9" w:rsidP="00B527E9">
      <w:pPr>
        <w:pStyle w:val="go"/>
        <w:shd w:val="clear" w:color="auto" w:fill="FFFFFF"/>
        <w:spacing w:before="0" w:beforeAutospacing="0" w:after="0" w:afterAutospacing="0"/>
        <w:ind w:left="284" w:hanging="284"/>
        <w:jc w:val="both"/>
        <w:rPr>
          <w:rStyle w:val="gn"/>
          <w:rFonts w:ascii="Arial" w:hAnsi="Arial" w:cs="Arial"/>
          <w:color w:val="000000"/>
          <w:sz w:val="16"/>
          <w:szCs w:val="16"/>
        </w:rPr>
      </w:pPr>
      <w:r>
        <w:rPr>
          <w:rStyle w:val="cv"/>
          <w:rFonts w:ascii="Arial" w:hAnsi="Arial" w:cs="Arial"/>
          <w:color w:val="000000"/>
          <w:sz w:val="16"/>
          <w:szCs w:val="16"/>
          <w:vertAlign w:val="superscript"/>
        </w:rPr>
        <w:t>3        </w:t>
      </w:r>
      <w:r>
        <w:rPr>
          <w:rStyle w:val="gn"/>
          <w:rFonts w:ascii="Arial" w:hAnsi="Arial" w:cs="Arial"/>
          <w:color w:val="000000"/>
          <w:sz w:val="16"/>
          <w:szCs w:val="16"/>
        </w:rPr>
        <w:t>Special resolution (75% majority required).</w:t>
      </w:r>
    </w:p>
    <w:p w:rsidR="00B527E9" w:rsidRDefault="00B527E9" w:rsidP="00B527E9">
      <w:pPr>
        <w:pStyle w:val="go"/>
        <w:shd w:val="clear" w:color="auto" w:fill="FFFFFF"/>
        <w:spacing w:before="0" w:beforeAutospacing="0" w:after="0" w:afterAutospacing="0"/>
        <w:ind w:left="284" w:hanging="284"/>
        <w:jc w:val="both"/>
        <w:rPr>
          <w:rStyle w:val="gn"/>
          <w:rFonts w:ascii="Arial" w:hAnsi="Arial" w:cs="Arial"/>
          <w:color w:val="000000"/>
          <w:sz w:val="16"/>
          <w:szCs w:val="16"/>
        </w:rPr>
      </w:pPr>
    </w:p>
    <w:p w:rsidR="00B165F3" w:rsidRDefault="00B165F3" w:rsidP="00661AF9">
      <w:pPr>
        <w:jc w:val="both"/>
        <w:rPr>
          <w:rFonts w:eastAsia="Times New Roman" w:cs="Arial"/>
          <w:color w:val="000000"/>
        </w:rPr>
      </w:pPr>
      <w:r>
        <w:rPr>
          <w:rFonts w:eastAsia="Times New Roman" w:cs="Arial"/>
          <w:color w:val="000000"/>
        </w:rPr>
        <w:t xml:space="preserve">The voting figures will also be displayed shortly on the STV’s website at </w:t>
      </w:r>
      <w:hyperlink r:id="rId8" w:history="1">
        <w:r w:rsidRPr="00E61B45">
          <w:rPr>
            <w:rStyle w:val="Hyperlink"/>
            <w:rFonts w:eastAsia="Times New Roman" w:cs="Arial"/>
          </w:rPr>
          <w:t>www.stv.tv/investors</w:t>
        </w:r>
      </w:hyperlink>
      <w:r>
        <w:rPr>
          <w:rFonts w:eastAsia="Times New Roman" w:cs="Arial"/>
          <w:color w:val="000000"/>
        </w:rPr>
        <w:t xml:space="preserve">. A copy of the special resolution has been submitted to the National Storage Mechanism and will be available shortly for inspection at </w:t>
      </w:r>
      <w:hyperlink r:id="rId9" w:history="1">
        <w:r w:rsidRPr="00E61B45">
          <w:rPr>
            <w:rStyle w:val="Hyperlink"/>
            <w:rFonts w:eastAsia="Times New Roman" w:cs="Arial"/>
          </w:rPr>
          <w:t>www.morningstar.co.uk/uk/NSM</w:t>
        </w:r>
      </w:hyperlink>
      <w:r>
        <w:rPr>
          <w:rFonts w:eastAsia="Times New Roman" w:cs="Arial"/>
          <w:color w:val="000000"/>
        </w:rPr>
        <w:t>.</w:t>
      </w:r>
    </w:p>
    <w:p w:rsidR="00B165F3" w:rsidRDefault="00B165F3" w:rsidP="00661AF9">
      <w:pPr>
        <w:jc w:val="both"/>
        <w:rPr>
          <w:rFonts w:eastAsia="Times New Roman" w:cs="Arial"/>
          <w:color w:val="000000"/>
        </w:rPr>
      </w:pPr>
    </w:p>
    <w:p w:rsidR="009C4050" w:rsidRDefault="009C4050" w:rsidP="00DC55FD">
      <w:pPr>
        <w:pStyle w:val="BodyText"/>
        <w:rPr>
          <w:rFonts w:cs="Arial"/>
          <w:color w:val="000000" w:themeColor="text1"/>
        </w:rPr>
      </w:pPr>
    </w:p>
    <w:p w:rsidR="009C4050" w:rsidRDefault="009C4050" w:rsidP="00DC55FD">
      <w:pPr>
        <w:pStyle w:val="BodyText"/>
        <w:rPr>
          <w:rFonts w:cs="Arial"/>
          <w:color w:val="000000" w:themeColor="text1"/>
        </w:rPr>
      </w:pPr>
      <w:bookmarkStart w:id="0" w:name="_GoBack"/>
      <w:r>
        <w:rPr>
          <w:rFonts w:cs="Arial"/>
          <w:color w:val="000000" w:themeColor="text1"/>
        </w:rPr>
        <w:t xml:space="preserve">Jane </w:t>
      </w:r>
      <w:r w:rsidR="00600985">
        <w:rPr>
          <w:rFonts w:cs="Arial"/>
          <w:color w:val="000000" w:themeColor="text1"/>
        </w:rPr>
        <w:t xml:space="preserve">E A </w:t>
      </w:r>
      <w:r>
        <w:rPr>
          <w:rFonts w:cs="Arial"/>
          <w:color w:val="000000" w:themeColor="text1"/>
        </w:rPr>
        <w:t>Tames</w:t>
      </w:r>
    </w:p>
    <w:p w:rsidR="009C4050" w:rsidRPr="001B6AB4" w:rsidRDefault="009C4050" w:rsidP="00DC55FD">
      <w:pPr>
        <w:pStyle w:val="BodyText"/>
        <w:rPr>
          <w:rFonts w:cs="Arial"/>
          <w:color w:val="000000" w:themeColor="text1"/>
        </w:rPr>
      </w:pPr>
      <w:r>
        <w:rPr>
          <w:rFonts w:cs="Arial"/>
          <w:color w:val="000000" w:themeColor="text1"/>
        </w:rPr>
        <w:t>Company Secretary</w:t>
      </w:r>
      <w:bookmarkEnd w:id="0"/>
    </w:p>
    <w:sectPr w:rsidR="009C4050" w:rsidRPr="001B6AB4" w:rsidSect="004935BE">
      <w:footerReference w:type="even" r:id="rId10"/>
      <w:footerReference w:type="default" r:id="rId11"/>
      <w:footerReference w:type="first" r:id="rId12"/>
      <w:pgSz w:w="11907" w:h="16840" w:code="9"/>
      <w:pgMar w:top="1701" w:right="1559" w:bottom="1758" w:left="1559" w:header="709" w:footer="70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2B1" w:rsidRDefault="00D922B1">
      <w:r>
        <w:separator/>
      </w:r>
    </w:p>
  </w:endnote>
  <w:endnote w:type="continuationSeparator" w:id="0">
    <w:p w:rsidR="00D922B1" w:rsidRDefault="00D92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E6" w:rsidRPr="002D2904" w:rsidRDefault="00B92FE9" w:rsidP="002D2904">
    <w:pPr>
      <w:pStyle w:val="Footer"/>
      <w:tabs>
        <w:tab w:val="clear" w:pos="8789"/>
        <w:tab w:val="right" w:pos="8787"/>
      </w:tabs>
    </w:pPr>
    <w:sdt>
      <w:sdtPr>
        <w:rPr>
          <w:szCs w:val="14"/>
        </w:rPr>
        <w:tag w:val="cciManRef"/>
        <w:id w:val="2018269315"/>
        <w:lock w:val="sdtLocked"/>
        <w:text/>
      </w:sdtPr>
      <w:sdtContent>
        <w:r w:rsidR="002D2904">
          <w:rPr>
            <w:szCs w:val="14"/>
          </w:rPr>
          <w:t>11/62697837_1</w:t>
        </w:r>
      </w:sdtContent>
    </w:sdt>
    <w:r w:rsidR="002D2904">
      <w:rPr>
        <w:szCs w:val="14"/>
      </w:rPr>
      <w:ptab w:relativeTo="margin" w:alignment="right" w:leader="none"/>
    </w:r>
    <w:r>
      <w:fldChar w:fldCharType="begin"/>
    </w:r>
    <w:r w:rsidR="002D2904">
      <w:rPr>
        <w:rStyle w:val="HeaderChar"/>
        <w:szCs w:val="14"/>
      </w:rPr>
      <w:instrText xml:space="preserve"> PAGE \* MERGEFORMAT </w:instrText>
    </w:r>
    <w:r>
      <w:fldChar w:fldCharType="separate"/>
    </w:r>
    <w:r w:rsidR="002D2904">
      <w:rPr>
        <w:rStyle w:val="HeaderChar"/>
        <w:noProof/>
        <w:szCs w:val="14"/>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04" w:rsidRPr="002D2904" w:rsidRDefault="00B92FE9" w:rsidP="002D2904">
    <w:pPr>
      <w:pStyle w:val="Footer"/>
      <w:tabs>
        <w:tab w:val="clear" w:pos="8789"/>
        <w:tab w:val="right" w:pos="8787"/>
      </w:tabs>
    </w:pPr>
    <w:sdt>
      <w:sdtPr>
        <w:rPr>
          <w:szCs w:val="14"/>
        </w:rPr>
        <w:tag w:val="cciManRef"/>
        <w:id w:val="1544098434"/>
        <w:lock w:val="sdtLocked"/>
        <w:text/>
      </w:sdtPr>
      <w:sdtContent>
        <w:r w:rsidR="002D2904">
          <w:rPr>
            <w:szCs w:val="14"/>
          </w:rPr>
          <w:t>11/62697837_1</w:t>
        </w:r>
      </w:sdtContent>
    </w:sdt>
    <w:r w:rsidR="002D2904">
      <w:rPr>
        <w:szCs w:val="14"/>
      </w:rPr>
      <w:ptab w:relativeTo="margin" w:alignment="right" w:leader="none"/>
    </w:r>
    <w:r>
      <w:fldChar w:fldCharType="begin"/>
    </w:r>
    <w:r w:rsidR="002D2904">
      <w:rPr>
        <w:rStyle w:val="HeaderChar"/>
        <w:szCs w:val="14"/>
      </w:rPr>
      <w:instrText xml:space="preserve"> PAGE \* MERGEFORMAT </w:instrText>
    </w:r>
    <w:r>
      <w:fldChar w:fldCharType="separate"/>
    </w:r>
    <w:r w:rsidR="006456F8">
      <w:rPr>
        <w:rStyle w:val="HeaderChar"/>
        <w:noProof/>
        <w:szCs w:val="14"/>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E6" w:rsidRPr="002D2904" w:rsidRDefault="00B92FE9" w:rsidP="002D2904">
    <w:pPr>
      <w:pStyle w:val="Footer"/>
      <w:tabs>
        <w:tab w:val="clear" w:pos="8789"/>
        <w:tab w:val="right" w:pos="8787"/>
      </w:tabs>
    </w:pPr>
    <w:sdt>
      <w:sdtPr>
        <w:rPr>
          <w:szCs w:val="14"/>
        </w:rPr>
        <w:tag w:val="cciManRef"/>
        <w:id w:val="1569226663"/>
        <w:lock w:val="sdtLocked"/>
        <w:text/>
      </w:sdtPr>
      <w:sdtContent>
        <w:r w:rsidR="002D2904">
          <w:rPr>
            <w:szCs w:val="14"/>
          </w:rPr>
          <w:t>11/62697837_1</w:t>
        </w:r>
      </w:sdtContent>
    </w:sdt>
    <w:r w:rsidR="002D2904">
      <w:rPr>
        <w:szCs w:val="14"/>
      </w:rPr>
      <w:ptab w:relativeTo="margin" w:alignment="right" w:leader="none"/>
    </w:r>
    <w:r>
      <w:fldChar w:fldCharType="begin"/>
    </w:r>
    <w:r w:rsidR="002D2904">
      <w:rPr>
        <w:rStyle w:val="HeaderChar"/>
        <w:szCs w:val="14"/>
      </w:rPr>
      <w:instrText xml:space="preserve"> PAGE \* MERGEFORMAT </w:instrText>
    </w:r>
    <w:r>
      <w:fldChar w:fldCharType="separate"/>
    </w:r>
    <w:r w:rsidR="002D2904">
      <w:rPr>
        <w:rStyle w:val="HeaderChar"/>
        <w:noProof/>
        <w:szCs w:val="14"/>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2B1" w:rsidRDefault="00D922B1">
      <w:r>
        <w:separator/>
      </w:r>
    </w:p>
  </w:footnote>
  <w:footnote w:type="continuationSeparator" w:id="0">
    <w:p w:rsidR="00D922B1" w:rsidRDefault="00D922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2F245EC"/>
    <w:multiLevelType w:val="hybridMultilevel"/>
    <w:tmpl w:val="32BCA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9">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0"/>
  </w:num>
  <w:num w:numId="2">
    <w:abstractNumId w:val="8"/>
  </w:num>
  <w:num w:numId="3">
    <w:abstractNumId w:val="1"/>
  </w:num>
  <w:num w:numId="4">
    <w:abstractNumId w:val="3"/>
  </w:num>
  <w:num w:numId="5">
    <w:abstractNumId w:val="5"/>
  </w:num>
  <w:num w:numId="6">
    <w:abstractNumId w:val="6"/>
  </w:num>
  <w:num w:numId="7">
    <w:abstractNumId w:val="4"/>
  </w:num>
  <w:num w:numId="8">
    <w:abstractNumId w:val="10"/>
  </w:num>
  <w:num w:numId="9">
    <w:abstractNumId w:val="9"/>
  </w:num>
  <w:num w:numId="10">
    <w:abstractNumId w:val="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
  <w:rsids>
    <w:rsidRoot w:val="00B0753F"/>
    <w:rsid w:val="000012A6"/>
    <w:rsid w:val="00001D3A"/>
    <w:rsid w:val="00014F3F"/>
    <w:rsid w:val="00022234"/>
    <w:rsid w:val="000246B6"/>
    <w:rsid w:val="00024B2F"/>
    <w:rsid w:val="000269DA"/>
    <w:rsid w:val="00032B16"/>
    <w:rsid w:val="00037873"/>
    <w:rsid w:val="00042550"/>
    <w:rsid w:val="00047C9F"/>
    <w:rsid w:val="000505D8"/>
    <w:rsid w:val="0005523F"/>
    <w:rsid w:val="00063DD0"/>
    <w:rsid w:val="000646F4"/>
    <w:rsid w:val="00080712"/>
    <w:rsid w:val="00082FBD"/>
    <w:rsid w:val="00086768"/>
    <w:rsid w:val="000A1938"/>
    <w:rsid w:val="000A2861"/>
    <w:rsid w:val="000B523F"/>
    <w:rsid w:val="000B59B2"/>
    <w:rsid w:val="000D0005"/>
    <w:rsid w:val="000D306F"/>
    <w:rsid w:val="000D4F64"/>
    <w:rsid w:val="000D53D2"/>
    <w:rsid w:val="000D57D8"/>
    <w:rsid w:val="000D5870"/>
    <w:rsid w:val="000E1648"/>
    <w:rsid w:val="000F19AD"/>
    <w:rsid w:val="000F3673"/>
    <w:rsid w:val="001179F7"/>
    <w:rsid w:val="001200ED"/>
    <w:rsid w:val="00124422"/>
    <w:rsid w:val="00127A17"/>
    <w:rsid w:val="00134DD5"/>
    <w:rsid w:val="0013536B"/>
    <w:rsid w:val="00136426"/>
    <w:rsid w:val="00137C1C"/>
    <w:rsid w:val="00146565"/>
    <w:rsid w:val="00150622"/>
    <w:rsid w:val="00152AAD"/>
    <w:rsid w:val="00153FBF"/>
    <w:rsid w:val="00157612"/>
    <w:rsid w:val="00176809"/>
    <w:rsid w:val="00183E5B"/>
    <w:rsid w:val="001857CC"/>
    <w:rsid w:val="00186018"/>
    <w:rsid w:val="00193129"/>
    <w:rsid w:val="00193564"/>
    <w:rsid w:val="001A4754"/>
    <w:rsid w:val="001B6AB4"/>
    <w:rsid w:val="001C204F"/>
    <w:rsid w:val="001D759F"/>
    <w:rsid w:val="001E3E6A"/>
    <w:rsid w:val="001F0588"/>
    <w:rsid w:val="00212C42"/>
    <w:rsid w:val="0022763B"/>
    <w:rsid w:val="00232A1E"/>
    <w:rsid w:val="0023412A"/>
    <w:rsid w:val="0023480A"/>
    <w:rsid w:val="00236960"/>
    <w:rsid w:val="00236CC6"/>
    <w:rsid w:val="00236F97"/>
    <w:rsid w:val="0024052F"/>
    <w:rsid w:val="00247DE8"/>
    <w:rsid w:val="00255400"/>
    <w:rsid w:val="002574BC"/>
    <w:rsid w:val="00257C06"/>
    <w:rsid w:val="00262E08"/>
    <w:rsid w:val="00273CCC"/>
    <w:rsid w:val="00281B23"/>
    <w:rsid w:val="00294EB3"/>
    <w:rsid w:val="002968EA"/>
    <w:rsid w:val="00297484"/>
    <w:rsid w:val="002A25BC"/>
    <w:rsid w:val="002A5DFC"/>
    <w:rsid w:val="002A6179"/>
    <w:rsid w:val="002B7D8E"/>
    <w:rsid w:val="002C2518"/>
    <w:rsid w:val="002D200C"/>
    <w:rsid w:val="002D2904"/>
    <w:rsid w:val="002E15F7"/>
    <w:rsid w:val="002E7AFE"/>
    <w:rsid w:val="002F0ED1"/>
    <w:rsid w:val="00303B25"/>
    <w:rsid w:val="0031088A"/>
    <w:rsid w:val="00337E97"/>
    <w:rsid w:val="00350F48"/>
    <w:rsid w:val="00352722"/>
    <w:rsid w:val="00361CD5"/>
    <w:rsid w:val="0036510F"/>
    <w:rsid w:val="00365C25"/>
    <w:rsid w:val="00372704"/>
    <w:rsid w:val="003759B7"/>
    <w:rsid w:val="003764A2"/>
    <w:rsid w:val="00395997"/>
    <w:rsid w:val="00395AD8"/>
    <w:rsid w:val="003A1B5E"/>
    <w:rsid w:val="003B412D"/>
    <w:rsid w:val="003E04A1"/>
    <w:rsid w:val="004005C9"/>
    <w:rsid w:val="00403B92"/>
    <w:rsid w:val="00424A25"/>
    <w:rsid w:val="00424CBC"/>
    <w:rsid w:val="00427BC0"/>
    <w:rsid w:val="0043045C"/>
    <w:rsid w:val="00436A38"/>
    <w:rsid w:val="00440D21"/>
    <w:rsid w:val="00447EF1"/>
    <w:rsid w:val="004572AD"/>
    <w:rsid w:val="00460020"/>
    <w:rsid w:val="004706D4"/>
    <w:rsid w:val="00481F89"/>
    <w:rsid w:val="00483975"/>
    <w:rsid w:val="004849FA"/>
    <w:rsid w:val="004935BE"/>
    <w:rsid w:val="004942E2"/>
    <w:rsid w:val="00494A33"/>
    <w:rsid w:val="004B4E90"/>
    <w:rsid w:val="004B64CB"/>
    <w:rsid w:val="004D5BD0"/>
    <w:rsid w:val="004E5462"/>
    <w:rsid w:val="004E74BF"/>
    <w:rsid w:val="004E7BA8"/>
    <w:rsid w:val="004F07F2"/>
    <w:rsid w:val="004F7DFB"/>
    <w:rsid w:val="005005B7"/>
    <w:rsid w:val="00500AC0"/>
    <w:rsid w:val="00500FA3"/>
    <w:rsid w:val="00512887"/>
    <w:rsid w:val="005137A8"/>
    <w:rsid w:val="00513CE8"/>
    <w:rsid w:val="0051795D"/>
    <w:rsid w:val="0052079E"/>
    <w:rsid w:val="00525F11"/>
    <w:rsid w:val="00530600"/>
    <w:rsid w:val="005340AD"/>
    <w:rsid w:val="005371B7"/>
    <w:rsid w:val="00540639"/>
    <w:rsid w:val="00542A14"/>
    <w:rsid w:val="0054445D"/>
    <w:rsid w:val="00545293"/>
    <w:rsid w:val="00546DC5"/>
    <w:rsid w:val="00557A21"/>
    <w:rsid w:val="00560E20"/>
    <w:rsid w:val="00561E7D"/>
    <w:rsid w:val="00574AF3"/>
    <w:rsid w:val="00574E14"/>
    <w:rsid w:val="00577187"/>
    <w:rsid w:val="005910DA"/>
    <w:rsid w:val="005950D2"/>
    <w:rsid w:val="005B5E3D"/>
    <w:rsid w:val="005C154E"/>
    <w:rsid w:val="005D3A4C"/>
    <w:rsid w:val="005D651C"/>
    <w:rsid w:val="005E6957"/>
    <w:rsid w:val="0060055E"/>
    <w:rsid w:val="00600985"/>
    <w:rsid w:val="00602D08"/>
    <w:rsid w:val="006060D1"/>
    <w:rsid w:val="006063C7"/>
    <w:rsid w:val="00607B8A"/>
    <w:rsid w:val="00615C72"/>
    <w:rsid w:val="0061625B"/>
    <w:rsid w:val="00622720"/>
    <w:rsid w:val="0062314A"/>
    <w:rsid w:val="006279C6"/>
    <w:rsid w:val="00634F5D"/>
    <w:rsid w:val="006444F6"/>
    <w:rsid w:val="006456F8"/>
    <w:rsid w:val="006505DC"/>
    <w:rsid w:val="00657DCB"/>
    <w:rsid w:val="00661AF9"/>
    <w:rsid w:val="00665379"/>
    <w:rsid w:val="00666034"/>
    <w:rsid w:val="00675DE3"/>
    <w:rsid w:val="00682E4A"/>
    <w:rsid w:val="00691A52"/>
    <w:rsid w:val="0069648B"/>
    <w:rsid w:val="006A1598"/>
    <w:rsid w:val="006C0A3E"/>
    <w:rsid w:val="006C714E"/>
    <w:rsid w:val="006F008D"/>
    <w:rsid w:val="006F2DA9"/>
    <w:rsid w:val="007015A7"/>
    <w:rsid w:val="007424F8"/>
    <w:rsid w:val="00746795"/>
    <w:rsid w:val="007530CA"/>
    <w:rsid w:val="00760129"/>
    <w:rsid w:val="00766117"/>
    <w:rsid w:val="007721ED"/>
    <w:rsid w:val="007872AA"/>
    <w:rsid w:val="007A5FFD"/>
    <w:rsid w:val="007A7609"/>
    <w:rsid w:val="007A7B9B"/>
    <w:rsid w:val="007B20B3"/>
    <w:rsid w:val="007C1335"/>
    <w:rsid w:val="007C740C"/>
    <w:rsid w:val="007E09B4"/>
    <w:rsid w:val="007F1B84"/>
    <w:rsid w:val="007F2F04"/>
    <w:rsid w:val="00801286"/>
    <w:rsid w:val="008308A8"/>
    <w:rsid w:val="0083790C"/>
    <w:rsid w:val="00842B88"/>
    <w:rsid w:val="0084558F"/>
    <w:rsid w:val="008534B4"/>
    <w:rsid w:val="00854A83"/>
    <w:rsid w:val="0085792E"/>
    <w:rsid w:val="008606AC"/>
    <w:rsid w:val="008724AF"/>
    <w:rsid w:val="00874885"/>
    <w:rsid w:val="008768BD"/>
    <w:rsid w:val="008768F3"/>
    <w:rsid w:val="00894076"/>
    <w:rsid w:val="00896EF4"/>
    <w:rsid w:val="008A3DE1"/>
    <w:rsid w:val="008C655F"/>
    <w:rsid w:val="008C7A52"/>
    <w:rsid w:val="008D007B"/>
    <w:rsid w:val="008D3588"/>
    <w:rsid w:val="008D4321"/>
    <w:rsid w:val="008D5DC8"/>
    <w:rsid w:val="008F0223"/>
    <w:rsid w:val="008F12D9"/>
    <w:rsid w:val="008F7A76"/>
    <w:rsid w:val="00900AF1"/>
    <w:rsid w:val="0090186A"/>
    <w:rsid w:val="00903D39"/>
    <w:rsid w:val="00911913"/>
    <w:rsid w:val="0091321D"/>
    <w:rsid w:val="00924B57"/>
    <w:rsid w:val="00926309"/>
    <w:rsid w:val="00936E84"/>
    <w:rsid w:val="00937A3D"/>
    <w:rsid w:val="00942F1A"/>
    <w:rsid w:val="00951C3F"/>
    <w:rsid w:val="00951D47"/>
    <w:rsid w:val="009566CD"/>
    <w:rsid w:val="00981513"/>
    <w:rsid w:val="00995D07"/>
    <w:rsid w:val="009A3170"/>
    <w:rsid w:val="009B5EFF"/>
    <w:rsid w:val="009C4050"/>
    <w:rsid w:val="009D2B52"/>
    <w:rsid w:val="009D32AE"/>
    <w:rsid w:val="009D5A32"/>
    <w:rsid w:val="009E5BB8"/>
    <w:rsid w:val="009E6C27"/>
    <w:rsid w:val="009F167B"/>
    <w:rsid w:val="009F37AA"/>
    <w:rsid w:val="00A005A0"/>
    <w:rsid w:val="00A05D96"/>
    <w:rsid w:val="00A11A63"/>
    <w:rsid w:val="00A231BB"/>
    <w:rsid w:val="00A2367A"/>
    <w:rsid w:val="00A23841"/>
    <w:rsid w:val="00A33839"/>
    <w:rsid w:val="00A36891"/>
    <w:rsid w:val="00A44D84"/>
    <w:rsid w:val="00A56195"/>
    <w:rsid w:val="00A57D6B"/>
    <w:rsid w:val="00A677CD"/>
    <w:rsid w:val="00A83458"/>
    <w:rsid w:val="00A84119"/>
    <w:rsid w:val="00AA20F2"/>
    <w:rsid w:val="00AA56B9"/>
    <w:rsid w:val="00AA5831"/>
    <w:rsid w:val="00AB479E"/>
    <w:rsid w:val="00AC05F5"/>
    <w:rsid w:val="00AC5728"/>
    <w:rsid w:val="00AC5E7B"/>
    <w:rsid w:val="00AC7660"/>
    <w:rsid w:val="00AD09D3"/>
    <w:rsid w:val="00AD0E03"/>
    <w:rsid w:val="00AF4ECD"/>
    <w:rsid w:val="00AF64CB"/>
    <w:rsid w:val="00B0253A"/>
    <w:rsid w:val="00B0500E"/>
    <w:rsid w:val="00B0753F"/>
    <w:rsid w:val="00B137C8"/>
    <w:rsid w:val="00B165F3"/>
    <w:rsid w:val="00B2555C"/>
    <w:rsid w:val="00B30400"/>
    <w:rsid w:val="00B311F3"/>
    <w:rsid w:val="00B352F7"/>
    <w:rsid w:val="00B364B0"/>
    <w:rsid w:val="00B527E9"/>
    <w:rsid w:val="00B61D1A"/>
    <w:rsid w:val="00B61D25"/>
    <w:rsid w:val="00B76D4D"/>
    <w:rsid w:val="00B92FE9"/>
    <w:rsid w:val="00BA222C"/>
    <w:rsid w:val="00BA3132"/>
    <w:rsid w:val="00BA4B8A"/>
    <w:rsid w:val="00BA5666"/>
    <w:rsid w:val="00BA673B"/>
    <w:rsid w:val="00BA678E"/>
    <w:rsid w:val="00BB780A"/>
    <w:rsid w:val="00BC0CA5"/>
    <w:rsid w:val="00BC7C04"/>
    <w:rsid w:val="00BD0861"/>
    <w:rsid w:val="00BD1EE6"/>
    <w:rsid w:val="00BE0FC5"/>
    <w:rsid w:val="00BE21FC"/>
    <w:rsid w:val="00BF1E3C"/>
    <w:rsid w:val="00C01E3E"/>
    <w:rsid w:val="00C028E5"/>
    <w:rsid w:val="00C07DBE"/>
    <w:rsid w:val="00C13B11"/>
    <w:rsid w:val="00C1482D"/>
    <w:rsid w:val="00C177A3"/>
    <w:rsid w:val="00C2263A"/>
    <w:rsid w:val="00C2606C"/>
    <w:rsid w:val="00C30609"/>
    <w:rsid w:val="00C3215C"/>
    <w:rsid w:val="00C37F6A"/>
    <w:rsid w:val="00C437B2"/>
    <w:rsid w:val="00C4595A"/>
    <w:rsid w:val="00C47FCC"/>
    <w:rsid w:val="00C53A6C"/>
    <w:rsid w:val="00C577AB"/>
    <w:rsid w:val="00C632AE"/>
    <w:rsid w:val="00C6756E"/>
    <w:rsid w:val="00C76F9E"/>
    <w:rsid w:val="00C85BF8"/>
    <w:rsid w:val="00CA11C2"/>
    <w:rsid w:val="00CA181A"/>
    <w:rsid w:val="00CA52A7"/>
    <w:rsid w:val="00CA7240"/>
    <w:rsid w:val="00CB19AD"/>
    <w:rsid w:val="00CB33AF"/>
    <w:rsid w:val="00CC5B1A"/>
    <w:rsid w:val="00CD174B"/>
    <w:rsid w:val="00CD1FB2"/>
    <w:rsid w:val="00CD7230"/>
    <w:rsid w:val="00CD7476"/>
    <w:rsid w:val="00CE0223"/>
    <w:rsid w:val="00CF1EE4"/>
    <w:rsid w:val="00CF2AB8"/>
    <w:rsid w:val="00D02815"/>
    <w:rsid w:val="00D16AE2"/>
    <w:rsid w:val="00D23D80"/>
    <w:rsid w:val="00D31306"/>
    <w:rsid w:val="00D3245E"/>
    <w:rsid w:val="00D3511D"/>
    <w:rsid w:val="00D357A5"/>
    <w:rsid w:val="00D40CBF"/>
    <w:rsid w:val="00D46B14"/>
    <w:rsid w:val="00D576BC"/>
    <w:rsid w:val="00D632AD"/>
    <w:rsid w:val="00D64D55"/>
    <w:rsid w:val="00D66B54"/>
    <w:rsid w:val="00D81D1E"/>
    <w:rsid w:val="00D845EF"/>
    <w:rsid w:val="00D85521"/>
    <w:rsid w:val="00D90674"/>
    <w:rsid w:val="00D922B1"/>
    <w:rsid w:val="00D92EE8"/>
    <w:rsid w:val="00D9314C"/>
    <w:rsid w:val="00D9775C"/>
    <w:rsid w:val="00DA460C"/>
    <w:rsid w:val="00DA5A64"/>
    <w:rsid w:val="00DA6843"/>
    <w:rsid w:val="00DB3C33"/>
    <w:rsid w:val="00DB5F68"/>
    <w:rsid w:val="00DC55FD"/>
    <w:rsid w:val="00DD30DC"/>
    <w:rsid w:val="00DD337D"/>
    <w:rsid w:val="00DD3381"/>
    <w:rsid w:val="00DE1D9B"/>
    <w:rsid w:val="00DE7925"/>
    <w:rsid w:val="00DF4E03"/>
    <w:rsid w:val="00DF4E41"/>
    <w:rsid w:val="00DF58CD"/>
    <w:rsid w:val="00E059ED"/>
    <w:rsid w:val="00E05C37"/>
    <w:rsid w:val="00E14F35"/>
    <w:rsid w:val="00E22358"/>
    <w:rsid w:val="00E22CAC"/>
    <w:rsid w:val="00E247A7"/>
    <w:rsid w:val="00E25A9F"/>
    <w:rsid w:val="00E377C4"/>
    <w:rsid w:val="00E50240"/>
    <w:rsid w:val="00E55CEC"/>
    <w:rsid w:val="00E73BA5"/>
    <w:rsid w:val="00E86426"/>
    <w:rsid w:val="00E9224C"/>
    <w:rsid w:val="00EA0109"/>
    <w:rsid w:val="00EA251E"/>
    <w:rsid w:val="00EA7A8F"/>
    <w:rsid w:val="00EB4F03"/>
    <w:rsid w:val="00EB7127"/>
    <w:rsid w:val="00ED1834"/>
    <w:rsid w:val="00EE5339"/>
    <w:rsid w:val="00EF3E2C"/>
    <w:rsid w:val="00F03074"/>
    <w:rsid w:val="00F12CA9"/>
    <w:rsid w:val="00F17DAB"/>
    <w:rsid w:val="00F21295"/>
    <w:rsid w:val="00F224CD"/>
    <w:rsid w:val="00F26777"/>
    <w:rsid w:val="00F45510"/>
    <w:rsid w:val="00F47E8D"/>
    <w:rsid w:val="00F54AE6"/>
    <w:rsid w:val="00F568F8"/>
    <w:rsid w:val="00F90251"/>
    <w:rsid w:val="00FA2C29"/>
    <w:rsid w:val="00FA7A9E"/>
    <w:rsid w:val="00FB1EC1"/>
    <w:rsid w:val="00FB73C5"/>
    <w:rsid w:val="00FC459C"/>
    <w:rsid w:val="00FC6428"/>
    <w:rsid w:val="00FD0FFE"/>
    <w:rsid w:val="00FE2D55"/>
    <w:rsid w:val="00FF6940"/>
  </w:rsids>
  <m:mathPr>
    <m:mathFont m:val="Cambria Math"/>
    <m:brkBin m:val="before"/>
    <m:brkBinSub m:val="--"/>
    <m:smallFrac m:val="off"/>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SimSu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footnote text" w:uiPriority="0"/>
    <w:lsdException w:name="annotation text" w:uiPriority="39"/>
    <w:lsdException w:name="footer" w:uiPriority="0"/>
    <w:lsdException w:name="caption" w:uiPriority="0" w:qFormat="1"/>
    <w:lsdException w:name="footnote reference" w:uiPriority="0"/>
    <w:lsdException w:name="annotation reference" w:uiPriority="39"/>
    <w:lsdException w:name="page number" w:uiPriority="39"/>
    <w:lsdException w:name="endnote reference" w:uiPriority="39"/>
    <w:lsdException w:name="endnote text" w:uiPriority="39"/>
    <w:lsdException w:name="List Number" w:unhideWhenUsed="0"/>
    <w:lsdException w:name="List 4" w:unhideWhenUsed="0"/>
    <w:lsdException w:name="List 5" w:unhideWhenUsed="0"/>
    <w:lsdException w:name="Title" w:unhideWhenUsed="0"/>
    <w:lsdException w:name="Default Paragraph Font" w:uiPriority="0"/>
    <w:lsdException w:name="Body Text" w:uiPriority="0" w:qFormat="1"/>
    <w:lsdException w:name="Subtitle" w:unhideWhenUsed="0"/>
    <w:lsdException w:name="Salutation" w:unhideWhenUsed="0"/>
    <w:lsdException w:name="Date" w:unhideWhenUsed="0"/>
    <w:lsdException w:name="Body Text First Indent" w:unhideWhenUsed="0"/>
    <w:lsdException w:name="Body Text 2" w:uiPriority="0" w:qFormat="1"/>
    <w:lsdException w:name="Body Text 3" w:uiPriority="0" w:qFormat="1"/>
    <w:lsdException w:name="Strong" w:unhideWhenUsed="0"/>
    <w:lsdException w:name="Emphasis" w:unhideWhenUsed="0"/>
    <w:lsdException w:name="HTML Top of Form" w:uiPriority="0"/>
    <w:lsdException w:name="HTML Bottom of Form" w:uiPriority="0"/>
    <w:lsdException w:name="Normal Table" w:uiPriority="0"/>
    <w:lsdException w:name="annotation subject" w:uiPriority="39"/>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39" w:unhideWhenUsed="0"/>
    <w:lsdException w:name="Table Theme" w:uiPriority="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qFormat="1"/>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basedOn w:val="BodyText"/>
    <w:next w:val="BodyText1"/>
    <w:qFormat/>
    <w:rsid w:val="00303B25"/>
    <w:pPr>
      <w:keepNext/>
      <w:numPr>
        <w:numId w:val="1"/>
      </w:numPr>
      <w:spacing w:before="200"/>
      <w:outlineLvl w:val="0"/>
    </w:pPr>
    <w:rPr>
      <w:b/>
      <w:caps/>
    </w:rPr>
  </w:style>
  <w:style w:type="paragraph" w:styleId="Heading2">
    <w:name w:val="heading 2"/>
    <w:basedOn w:val="BodyText"/>
    <w:next w:val="BodyText2"/>
    <w:qFormat/>
    <w:rsid w:val="00303B25"/>
    <w:pPr>
      <w:keepNext/>
      <w:numPr>
        <w:ilvl w:val="1"/>
        <w:numId w:val="1"/>
      </w:numPr>
      <w:spacing w:before="200"/>
      <w:outlineLvl w:val="1"/>
    </w:pPr>
    <w:rPr>
      <w:b/>
    </w:rPr>
  </w:style>
  <w:style w:type="paragraph" w:styleId="Heading3">
    <w:name w:val="heading 3"/>
    <w:basedOn w:val="BodyText"/>
    <w:next w:val="BodyText3"/>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qFormat/>
    <w:rsid w:val="00303B25"/>
    <w:pPr>
      <w:keepNext/>
      <w:numPr>
        <w:ilvl w:val="3"/>
        <w:numId w:val="1"/>
      </w:numPr>
      <w:tabs>
        <w:tab w:val="clear" w:pos="709"/>
        <w:tab w:val="clear" w:pos="1559"/>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numPr>
        <w:ilvl w:val="1"/>
        <w:numId w:val="11"/>
      </w:numPr>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11"/>
      </w:numPr>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uiPriority w:val="39"/>
    <w:rsid w:val="00AC5E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paragraph" w:customStyle="1" w:styleId="n">
    <w:name w:val="n"/>
    <w:basedOn w:val="Normal"/>
    <w:rsid w:val="00DF58CD"/>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imes New Roman" w:hAnsi="Times New Roman"/>
      <w:sz w:val="24"/>
      <w:szCs w:val="24"/>
    </w:rPr>
  </w:style>
  <w:style w:type="character" w:customStyle="1" w:styleId="ax">
    <w:name w:val="ax"/>
    <w:basedOn w:val="DefaultParagraphFont"/>
    <w:rsid w:val="00DF58CD"/>
  </w:style>
  <w:style w:type="paragraph" w:customStyle="1" w:styleId="gl">
    <w:name w:val="gl"/>
    <w:basedOn w:val="Normal"/>
    <w:rsid w:val="00B527E9"/>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imes New Roman" w:hAnsi="Times New Roman"/>
      <w:sz w:val="24"/>
      <w:szCs w:val="24"/>
    </w:rPr>
  </w:style>
  <w:style w:type="character" w:customStyle="1" w:styleId="cv">
    <w:name w:val="cv"/>
    <w:basedOn w:val="DefaultParagraphFont"/>
    <w:rsid w:val="00B527E9"/>
  </w:style>
  <w:style w:type="paragraph" w:customStyle="1" w:styleId="gm">
    <w:name w:val="gm"/>
    <w:basedOn w:val="Normal"/>
    <w:rsid w:val="00B527E9"/>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imes New Roman" w:hAnsi="Times New Roman"/>
      <w:sz w:val="24"/>
      <w:szCs w:val="24"/>
    </w:rPr>
  </w:style>
  <w:style w:type="character" w:customStyle="1" w:styleId="gn">
    <w:name w:val="gn"/>
    <w:basedOn w:val="DefaultParagraphFont"/>
    <w:rsid w:val="00B527E9"/>
  </w:style>
  <w:style w:type="paragraph" w:customStyle="1" w:styleId="go">
    <w:name w:val="go"/>
    <w:basedOn w:val="Normal"/>
    <w:rsid w:val="00B527E9"/>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99"/>
    <w:semiHidden/>
    <w:rsid w:val="00F90251"/>
    <w:pPr>
      <w:ind w:left="720"/>
      <w:contextualSpacing/>
    </w:pPr>
  </w:style>
  <w:style w:type="paragraph" w:styleId="BalloonText">
    <w:name w:val="Balloon Text"/>
    <w:basedOn w:val="Normal"/>
    <w:link w:val="BalloonTextChar"/>
    <w:uiPriority w:val="99"/>
    <w:semiHidden/>
    <w:unhideWhenUsed/>
    <w:rsid w:val="00600985"/>
    <w:rPr>
      <w:rFonts w:ascii="Tahoma" w:hAnsi="Tahoma" w:cs="Tahoma"/>
      <w:sz w:val="16"/>
      <w:szCs w:val="16"/>
    </w:rPr>
  </w:style>
  <w:style w:type="character" w:customStyle="1" w:styleId="BalloonTextChar">
    <w:name w:val="Balloon Text Char"/>
    <w:basedOn w:val="DefaultParagraphFont"/>
    <w:link w:val="BalloonText"/>
    <w:uiPriority w:val="99"/>
    <w:semiHidden/>
    <w:rsid w:val="006009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2696">
      <w:bodyDiv w:val="1"/>
      <w:marLeft w:val="0"/>
      <w:marRight w:val="0"/>
      <w:marTop w:val="0"/>
      <w:marBottom w:val="0"/>
      <w:divBdr>
        <w:top w:val="none" w:sz="0" w:space="0" w:color="auto"/>
        <w:left w:val="none" w:sz="0" w:space="0" w:color="auto"/>
        <w:bottom w:val="none" w:sz="0" w:space="0" w:color="auto"/>
        <w:right w:val="none" w:sz="0" w:space="0" w:color="auto"/>
      </w:divBdr>
    </w:div>
    <w:div w:id="195777234">
      <w:bodyDiv w:val="1"/>
      <w:marLeft w:val="0"/>
      <w:marRight w:val="0"/>
      <w:marTop w:val="0"/>
      <w:marBottom w:val="0"/>
      <w:divBdr>
        <w:top w:val="none" w:sz="0" w:space="0" w:color="auto"/>
        <w:left w:val="none" w:sz="0" w:space="0" w:color="auto"/>
        <w:bottom w:val="none" w:sz="0" w:space="0" w:color="auto"/>
        <w:right w:val="none" w:sz="0" w:space="0" w:color="auto"/>
      </w:divBdr>
    </w:div>
    <w:div w:id="403990202">
      <w:bodyDiv w:val="1"/>
      <w:marLeft w:val="0"/>
      <w:marRight w:val="0"/>
      <w:marTop w:val="0"/>
      <w:marBottom w:val="0"/>
      <w:divBdr>
        <w:top w:val="none" w:sz="0" w:space="0" w:color="auto"/>
        <w:left w:val="none" w:sz="0" w:space="0" w:color="auto"/>
        <w:bottom w:val="none" w:sz="0" w:space="0" w:color="auto"/>
        <w:right w:val="none" w:sz="0" w:space="0" w:color="auto"/>
      </w:divBdr>
    </w:div>
    <w:div w:id="494147565">
      <w:bodyDiv w:val="1"/>
      <w:marLeft w:val="0"/>
      <w:marRight w:val="0"/>
      <w:marTop w:val="0"/>
      <w:marBottom w:val="0"/>
      <w:divBdr>
        <w:top w:val="none" w:sz="0" w:space="0" w:color="auto"/>
        <w:left w:val="none" w:sz="0" w:space="0" w:color="auto"/>
        <w:bottom w:val="none" w:sz="0" w:space="0" w:color="auto"/>
        <w:right w:val="none" w:sz="0" w:space="0" w:color="auto"/>
      </w:divBdr>
    </w:div>
    <w:div w:id="551815394">
      <w:bodyDiv w:val="1"/>
      <w:marLeft w:val="0"/>
      <w:marRight w:val="0"/>
      <w:marTop w:val="0"/>
      <w:marBottom w:val="0"/>
      <w:divBdr>
        <w:top w:val="none" w:sz="0" w:space="0" w:color="auto"/>
        <w:left w:val="none" w:sz="0" w:space="0" w:color="auto"/>
        <w:bottom w:val="none" w:sz="0" w:space="0" w:color="auto"/>
        <w:right w:val="none" w:sz="0" w:space="0" w:color="auto"/>
      </w:divBdr>
    </w:div>
    <w:div w:id="853686330">
      <w:bodyDiv w:val="1"/>
      <w:marLeft w:val="0"/>
      <w:marRight w:val="0"/>
      <w:marTop w:val="0"/>
      <w:marBottom w:val="0"/>
      <w:divBdr>
        <w:top w:val="none" w:sz="0" w:space="0" w:color="auto"/>
        <w:left w:val="none" w:sz="0" w:space="0" w:color="auto"/>
        <w:bottom w:val="none" w:sz="0" w:space="0" w:color="auto"/>
        <w:right w:val="none" w:sz="0" w:space="0" w:color="auto"/>
      </w:divBdr>
    </w:div>
    <w:div w:id="854928433">
      <w:bodyDiv w:val="1"/>
      <w:marLeft w:val="0"/>
      <w:marRight w:val="0"/>
      <w:marTop w:val="0"/>
      <w:marBottom w:val="0"/>
      <w:divBdr>
        <w:top w:val="none" w:sz="0" w:space="0" w:color="auto"/>
        <w:left w:val="none" w:sz="0" w:space="0" w:color="auto"/>
        <w:bottom w:val="none" w:sz="0" w:space="0" w:color="auto"/>
        <w:right w:val="none" w:sz="0" w:space="0" w:color="auto"/>
      </w:divBdr>
    </w:div>
    <w:div w:id="1034187859">
      <w:bodyDiv w:val="1"/>
      <w:marLeft w:val="0"/>
      <w:marRight w:val="0"/>
      <w:marTop w:val="0"/>
      <w:marBottom w:val="0"/>
      <w:divBdr>
        <w:top w:val="none" w:sz="0" w:space="0" w:color="auto"/>
        <w:left w:val="none" w:sz="0" w:space="0" w:color="auto"/>
        <w:bottom w:val="none" w:sz="0" w:space="0" w:color="auto"/>
        <w:right w:val="none" w:sz="0" w:space="0" w:color="auto"/>
      </w:divBdr>
    </w:div>
    <w:div w:id="1514562982">
      <w:bodyDiv w:val="1"/>
      <w:marLeft w:val="0"/>
      <w:marRight w:val="0"/>
      <w:marTop w:val="0"/>
      <w:marBottom w:val="0"/>
      <w:divBdr>
        <w:top w:val="none" w:sz="0" w:space="0" w:color="auto"/>
        <w:left w:val="none" w:sz="0" w:space="0" w:color="auto"/>
        <w:bottom w:val="none" w:sz="0" w:space="0" w:color="auto"/>
        <w:right w:val="none" w:sz="0" w:space="0" w:color="auto"/>
      </w:divBdr>
    </w:div>
    <w:div w:id="1525290056">
      <w:bodyDiv w:val="1"/>
      <w:marLeft w:val="0"/>
      <w:marRight w:val="0"/>
      <w:marTop w:val="0"/>
      <w:marBottom w:val="0"/>
      <w:divBdr>
        <w:top w:val="none" w:sz="0" w:space="0" w:color="auto"/>
        <w:left w:val="none" w:sz="0" w:space="0" w:color="auto"/>
        <w:bottom w:val="none" w:sz="0" w:space="0" w:color="auto"/>
        <w:right w:val="none" w:sz="0" w:space="0" w:color="auto"/>
      </w:divBdr>
    </w:div>
    <w:div w:id="204244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v.tv/invest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rningstar.co.uk/uk/NSM" TargetMode="External"/><Relationship Id="rId14" Type="http://schemas.openxmlformats.org/officeDocument/2006/relationships/theme" Target="theme/theme1.xm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118D-B55E-4EBF-A95B-C2AAEDCD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Company>STV Group plc</Company>
  <LinksUpToDate>false</LinksUpToDate>
  <CharactersWithSpaces>1485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JaneTames</dc:creator>
  <cp:lastModifiedBy>JaneTames</cp:lastModifiedBy>
  <cp:revision>2</cp:revision>
  <dcterms:created xsi:type="dcterms:W3CDTF">2020-07-06T08:41:00Z</dcterms:created>
  <dcterms:modified xsi:type="dcterms:W3CDTF">2020-07-06T08:41:00Z</dcterms:modified>
</cp:coreProperties>
</file>