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475B" w14:textId="1A0F8F20" w:rsidR="00AD0B22" w:rsidRPr="001E2D16" w:rsidRDefault="00AD0B22" w:rsidP="00905A6C">
      <w:pPr>
        <w:pStyle w:val="RESOLUTION"/>
        <w:spacing w:after="240" w:line="240" w:lineRule="exact"/>
        <w:jc w:val="both"/>
        <w:rPr>
          <w:rFonts w:cs="Arial"/>
          <w:b w:val="0"/>
          <w:sz w:val="22"/>
          <w:szCs w:val="22"/>
          <w:lang w:val="pt-BR"/>
        </w:rPr>
      </w:pPr>
      <w:r w:rsidRPr="001E2D16">
        <w:rPr>
          <w:rFonts w:cs="Arial"/>
          <w:b w:val="0"/>
          <w:sz w:val="22"/>
          <w:szCs w:val="22"/>
          <w:lang w:val="pt-BR"/>
        </w:rPr>
        <w:t>_________________________________________________________________________</w:t>
      </w:r>
    </w:p>
    <w:p w14:paraId="76E60065" w14:textId="403F2C97" w:rsidR="00AD0B22" w:rsidRPr="001E2D16" w:rsidRDefault="00AD0B22" w:rsidP="00273188">
      <w:pPr>
        <w:pStyle w:val="RESOLUTION"/>
        <w:spacing w:after="240" w:line="240" w:lineRule="exact"/>
        <w:ind w:left="2127" w:hanging="2127"/>
        <w:jc w:val="center"/>
        <w:rPr>
          <w:rFonts w:cs="Arial"/>
          <w:sz w:val="22"/>
          <w:szCs w:val="22"/>
          <w:lang w:val="pt-BR"/>
        </w:rPr>
      </w:pPr>
      <w:r w:rsidRPr="001E2D16">
        <w:rPr>
          <w:rFonts w:cs="Arial"/>
          <w:sz w:val="22"/>
          <w:szCs w:val="22"/>
          <w:lang w:val="pt-BR"/>
        </w:rPr>
        <w:t>RIO TINTO PLC (“the Company”)</w:t>
      </w:r>
    </w:p>
    <w:p w14:paraId="70AA2CDB" w14:textId="77777777" w:rsidR="00AD0B22" w:rsidRPr="000547CB" w:rsidRDefault="00AD0B22" w:rsidP="00905A6C">
      <w:pPr>
        <w:pStyle w:val="RESOLUTION"/>
        <w:spacing w:line="240" w:lineRule="exact"/>
        <w:ind w:left="2127" w:hanging="2127"/>
        <w:jc w:val="center"/>
        <w:rPr>
          <w:rFonts w:cs="Arial"/>
          <w:sz w:val="22"/>
          <w:szCs w:val="22"/>
        </w:rPr>
      </w:pPr>
      <w:r w:rsidRPr="000547CB">
        <w:rPr>
          <w:rFonts w:cs="Arial"/>
          <w:sz w:val="22"/>
          <w:szCs w:val="22"/>
        </w:rPr>
        <w:t>Registered in England No 719885</w:t>
      </w:r>
    </w:p>
    <w:p w14:paraId="339D0735" w14:textId="69C1D6D6" w:rsidR="00AD0B22" w:rsidRPr="00273188" w:rsidRDefault="00AD0B22" w:rsidP="00273188">
      <w:pPr>
        <w:pStyle w:val="RESOLUTION"/>
        <w:spacing w:after="240" w:line="240" w:lineRule="exact"/>
        <w:rPr>
          <w:rFonts w:cs="Arial"/>
          <w:b w:val="0"/>
          <w:sz w:val="22"/>
          <w:szCs w:val="22"/>
        </w:rPr>
      </w:pPr>
      <w:r w:rsidRPr="000547CB">
        <w:rPr>
          <w:rFonts w:cs="Arial"/>
          <w:b w:val="0"/>
          <w:sz w:val="22"/>
          <w:szCs w:val="22"/>
        </w:rPr>
        <w:t>_________________________________________________________________________</w:t>
      </w:r>
    </w:p>
    <w:p w14:paraId="2A2A5CEA" w14:textId="77777777" w:rsidR="00C544E1" w:rsidRPr="00832615" w:rsidRDefault="00C544E1" w:rsidP="00273188">
      <w:pPr>
        <w:pStyle w:val="RESOLUTION"/>
        <w:spacing w:after="240" w:line="240" w:lineRule="exact"/>
        <w:ind w:left="2127" w:hanging="2127"/>
        <w:rPr>
          <w:rFonts w:cs="Arial"/>
          <w:sz w:val="22"/>
          <w:szCs w:val="22"/>
        </w:rPr>
      </w:pPr>
    </w:p>
    <w:p w14:paraId="363B3C9F" w14:textId="77777777" w:rsidR="00AD0B22" w:rsidRPr="00832615" w:rsidRDefault="00AD0B22" w:rsidP="00905A6C">
      <w:pPr>
        <w:pStyle w:val="RESOLUTION"/>
        <w:spacing w:line="240" w:lineRule="exact"/>
        <w:ind w:left="2127" w:hanging="2127"/>
        <w:jc w:val="center"/>
        <w:rPr>
          <w:rFonts w:cs="Arial"/>
          <w:sz w:val="22"/>
          <w:szCs w:val="22"/>
        </w:rPr>
      </w:pPr>
      <w:r w:rsidRPr="00832615">
        <w:rPr>
          <w:rFonts w:cs="Arial"/>
          <w:sz w:val="22"/>
          <w:szCs w:val="22"/>
        </w:rPr>
        <w:t>RESOLUTIONS</w:t>
      </w:r>
    </w:p>
    <w:p w14:paraId="7E2C2C84" w14:textId="06B82E79" w:rsidR="00AD0B22" w:rsidRPr="00832615" w:rsidRDefault="00AD0B22" w:rsidP="00273188">
      <w:pPr>
        <w:pStyle w:val="RESOLUTION"/>
        <w:spacing w:after="240" w:line="240" w:lineRule="exact"/>
        <w:ind w:left="2127" w:hanging="2127"/>
        <w:jc w:val="center"/>
        <w:rPr>
          <w:rFonts w:cs="Arial"/>
          <w:sz w:val="22"/>
          <w:szCs w:val="22"/>
        </w:rPr>
      </w:pPr>
      <w:r w:rsidRPr="00832615">
        <w:rPr>
          <w:rFonts w:cs="Arial"/>
          <w:sz w:val="22"/>
          <w:szCs w:val="22"/>
        </w:rPr>
        <w:t xml:space="preserve">(passed on </w:t>
      </w:r>
      <w:r w:rsidR="00D002E9">
        <w:rPr>
          <w:rFonts w:cs="Arial"/>
          <w:sz w:val="22"/>
          <w:szCs w:val="22"/>
        </w:rPr>
        <w:t>6</w:t>
      </w:r>
      <w:r w:rsidRPr="00832615">
        <w:rPr>
          <w:rFonts w:cs="Arial"/>
          <w:sz w:val="22"/>
          <w:szCs w:val="22"/>
        </w:rPr>
        <w:t xml:space="preserve"> </w:t>
      </w:r>
      <w:r w:rsidR="00D002E9">
        <w:rPr>
          <w:rFonts w:cs="Arial"/>
          <w:sz w:val="22"/>
          <w:szCs w:val="22"/>
        </w:rPr>
        <w:t>May</w:t>
      </w:r>
      <w:r w:rsidRPr="00832615">
        <w:rPr>
          <w:rFonts w:cs="Arial"/>
          <w:sz w:val="22"/>
          <w:szCs w:val="22"/>
        </w:rPr>
        <w:t xml:space="preserve"> 202</w:t>
      </w:r>
      <w:r w:rsidR="00D002E9">
        <w:rPr>
          <w:rFonts w:cs="Arial"/>
          <w:sz w:val="22"/>
          <w:szCs w:val="22"/>
        </w:rPr>
        <w:t>6</w:t>
      </w:r>
      <w:r w:rsidRPr="00832615">
        <w:rPr>
          <w:rFonts w:cs="Arial"/>
          <w:sz w:val="22"/>
          <w:szCs w:val="22"/>
        </w:rPr>
        <w:t>)</w:t>
      </w:r>
    </w:p>
    <w:p w14:paraId="567111DC" w14:textId="22E38F03" w:rsidR="00AD0B22" w:rsidRPr="00832615" w:rsidRDefault="00AD0B22" w:rsidP="00273188">
      <w:pPr>
        <w:pStyle w:val="RESOLUTION"/>
        <w:spacing w:after="240" w:line="240" w:lineRule="exact"/>
        <w:ind w:left="2127" w:hanging="2127"/>
        <w:jc w:val="center"/>
        <w:rPr>
          <w:rFonts w:cs="Arial"/>
          <w:sz w:val="22"/>
          <w:szCs w:val="22"/>
        </w:rPr>
      </w:pPr>
      <w:r w:rsidRPr="00832615">
        <w:rPr>
          <w:rFonts w:cs="Arial"/>
          <w:sz w:val="22"/>
          <w:szCs w:val="22"/>
        </w:rPr>
        <w:t>ORDINARY RESOLUTION</w:t>
      </w:r>
      <w:r w:rsidR="00C544E1" w:rsidRPr="00832615">
        <w:rPr>
          <w:rFonts w:cs="Arial"/>
          <w:sz w:val="22"/>
          <w:szCs w:val="22"/>
        </w:rPr>
        <w:t>S</w:t>
      </w:r>
    </w:p>
    <w:p w14:paraId="38BE4FFD" w14:textId="0432B35F" w:rsidR="00D82469" w:rsidRPr="00832615" w:rsidRDefault="00AD0B22" w:rsidP="00273188">
      <w:pPr>
        <w:spacing w:after="240" w:line="240" w:lineRule="exact"/>
        <w:jc w:val="both"/>
        <w:rPr>
          <w:rFonts w:ascii="Arial" w:hAnsi="Arial" w:cs="Arial"/>
        </w:rPr>
      </w:pPr>
      <w:r w:rsidRPr="00832615">
        <w:rPr>
          <w:rFonts w:ascii="Arial" w:hAnsi="Arial" w:cs="Arial"/>
        </w:rPr>
        <w:t xml:space="preserve">At the Annual General Meeting of Rio Tinto plc held on </w:t>
      </w:r>
      <w:r w:rsidR="00DC459D">
        <w:rPr>
          <w:rFonts w:ascii="Arial" w:hAnsi="Arial" w:cs="Arial"/>
        </w:rPr>
        <w:t>6</w:t>
      </w:r>
      <w:r w:rsidRPr="00832615">
        <w:rPr>
          <w:rFonts w:ascii="Arial" w:hAnsi="Arial" w:cs="Arial"/>
        </w:rPr>
        <w:t xml:space="preserve"> </w:t>
      </w:r>
      <w:r w:rsidR="00DC459D">
        <w:rPr>
          <w:rFonts w:ascii="Arial" w:hAnsi="Arial" w:cs="Arial"/>
        </w:rPr>
        <w:t>May</w:t>
      </w:r>
      <w:r w:rsidRPr="00832615">
        <w:rPr>
          <w:rFonts w:ascii="Arial" w:hAnsi="Arial" w:cs="Arial"/>
        </w:rPr>
        <w:t xml:space="preserve"> 202</w:t>
      </w:r>
      <w:r w:rsidR="00DC459D">
        <w:rPr>
          <w:rFonts w:ascii="Arial" w:hAnsi="Arial" w:cs="Arial"/>
        </w:rPr>
        <w:t>6</w:t>
      </w:r>
      <w:r w:rsidRPr="00832615">
        <w:rPr>
          <w:rFonts w:ascii="Arial" w:hAnsi="Arial" w:cs="Arial"/>
        </w:rPr>
        <w:t xml:space="preserve">, the following resolution </w:t>
      </w:r>
      <w:r w:rsidR="00D82469" w:rsidRPr="00832615">
        <w:rPr>
          <w:rFonts w:ascii="Arial" w:hAnsi="Arial" w:cs="Arial"/>
        </w:rPr>
        <w:t>w</w:t>
      </w:r>
      <w:r w:rsidR="000547CB" w:rsidRPr="00832615">
        <w:rPr>
          <w:rFonts w:ascii="Arial" w:hAnsi="Arial" w:cs="Arial"/>
        </w:rPr>
        <w:t>as</w:t>
      </w:r>
      <w:r w:rsidRPr="00832615">
        <w:rPr>
          <w:rFonts w:ascii="Arial" w:hAnsi="Arial" w:cs="Arial"/>
        </w:rPr>
        <w:t xml:space="preserve"> duly passed as an Ordinary Resolution:</w:t>
      </w:r>
    </w:p>
    <w:p w14:paraId="780F7DCA" w14:textId="036001EB" w:rsidR="00D82469" w:rsidRPr="00832615" w:rsidRDefault="00D82469" w:rsidP="00273188">
      <w:pPr>
        <w:pStyle w:val="GenericStylesHeading1Teal"/>
        <w:spacing w:before="0" w:after="0" w:line="240" w:lineRule="exact"/>
        <w:jc w:val="both"/>
        <w:rPr>
          <w:rFonts w:ascii="Arial" w:hAnsi="Arial" w:cs="Arial"/>
          <w:sz w:val="22"/>
        </w:rPr>
      </w:pPr>
      <w:r w:rsidRPr="00832615">
        <w:rPr>
          <w:rStyle w:val="IDNocharacterstyle"/>
          <w:rFonts w:ascii="Arial" w:hAnsi="Arial" w:cs="Arial"/>
          <w:sz w:val="22"/>
        </w:rPr>
        <w:t xml:space="preserve">Resolution </w:t>
      </w:r>
      <w:r w:rsidR="00DC459D">
        <w:rPr>
          <w:rStyle w:val="IDNocharacterstyle"/>
          <w:rFonts w:ascii="Arial" w:hAnsi="Arial" w:cs="Arial"/>
          <w:sz w:val="22"/>
        </w:rPr>
        <w:t>18</w:t>
      </w:r>
    </w:p>
    <w:p w14:paraId="0559A945" w14:textId="77777777" w:rsidR="00D82469" w:rsidRPr="00832615" w:rsidRDefault="00D82469" w:rsidP="00905A6C">
      <w:pPr>
        <w:pStyle w:val="GenericStylesHeading3Black"/>
        <w:spacing w:line="240" w:lineRule="exact"/>
        <w:jc w:val="both"/>
        <w:rPr>
          <w:rFonts w:ascii="Arial" w:hAnsi="Arial" w:cs="Arial"/>
          <w:sz w:val="22"/>
        </w:rPr>
      </w:pPr>
      <w:r w:rsidRPr="00832615">
        <w:rPr>
          <w:rStyle w:val="IDNocharacterstyle"/>
          <w:rFonts w:ascii="Arial" w:hAnsi="Arial" w:cs="Arial"/>
          <w:sz w:val="22"/>
        </w:rPr>
        <w:t>General authority to allot shares</w:t>
      </w:r>
    </w:p>
    <w:p w14:paraId="2AEFD92F" w14:textId="77777777" w:rsidR="00DC459D" w:rsidRDefault="00DC459D" w:rsidP="00DC459D">
      <w:pPr>
        <w:pStyle w:val="RESOLUTION"/>
        <w:spacing w:after="240" w:line="240" w:lineRule="exact"/>
        <w:jc w:val="both"/>
        <w:rPr>
          <w:rFonts w:eastAsiaTheme="minorHAnsi" w:cs="Arial"/>
          <w:b w:val="0"/>
          <w:bCs w:val="0"/>
          <w:sz w:val="22"/>
          <w:szCs w:val="22"/>
        </w:rPr>
      </w:pPr>
      <w:r w:rsidRPr="00DC459D">
        <w:rPr>
          <w:rFonts w:eastAsiaTheme="minorHAnsi" w:cs="Arial"/>
          <w:b w:val="0"/>
          <w:bCs w:val="0"/>
          <w:sz w:val="22"/>
          <w:szCs w:val="22"/>
        </w:rPr>
        <w:t>To authorise the Directors, pursuant to and in accordance with section 551 of the UK Companies Act 2006 (the Companies Act), to exercise all the powers of the Company to allot, or to grant rights to subscribe for or convert any securities into, shares in the Company up to an aggregate nominal amount of £41,831,863.</w:t>
      </w:r>
      <w:r>
        <w:rPr>
          <w:rFonts w:eastAsiaTheme="minorHAnsi" w:cs="Arial"/>
          <w:b w:val="0"/>
          <w:bCs w:val="0"/>
          <w:sz w:val="22"/>
          <w:szCs w:val="22"/>
        </w:rPr>
        <w:t xml:space="preserve"> </w:t>
      </w:r>
    </w:p>
    <w:p w14:paraId="0B1A4D58" w14:textId="383D83A3" w:rsidR="00DC459D" w:rsidRDefault="00DC459D" w:rsidP="00DC459D">
      <w:pPr>
        <w:pStyle w:val="RESOLUTION"/>
        <w:spacing w:after="240" w:line="240" w:lineRule="exact"/>
        <w:jc w:val="both"/>
        <w:rPr>
          <w:rFonts w:eastAsiaTheme="minorHAnsi" w:cs="Arial"/>
          <w:b w:val="0"/>
          <w:bCs w:val="0"/>
          <w:sz w:val="22"/>
          <w:szCs w:val="22"/>
        </w:rPr>
      </w:pPr>
      <w:r w:rsidRPr="00DC459D">
        <w:rPr>
          <w:rFonts w:eastAsiaTheme="minorHAnsi" w:cs="Arial"/>
          <w:b w:val="0"/>
          <w:bCs w:val="0"/>
          <w:sz w:val="22"/>
          <w:szCs w:val="22"/>
        </w:rPr>
        <w:t>Such authority to apply in substitution for all previous authorities pursuant to section 551 of the Companies Act (but without prejudice to any allotment of shares or grant of rights pursuant to an offer</w:t>
      </w:r>
      <w:r>
        <w:rPr>
          <w:rFonts w:eastAsiaTheme="minorHAnsi" w:cs="Arial"/>
          <w:b w:val="0"/>
          <w:bCs w:val="0"/>
          <w:sz w:val="22"/>
          <w:szCs w:val="22"/>
        </w:rPr>
        <w:t xml:space="preserve"> </w:t>
      </w:r>
      <w:r w:rsidRPr="00DC459D">
        <w:rPr>
          <w:rFonts w:eastAsiaTheme="minorHAnsi" w:cs="Arial"/>
          <w:b w:val="0"/>
          <w:bCs w:val="0"/>
          <w:sz w:val="22"/>
          <w:szCs w:val="22"/>
        </w:rPr>
        <w:t>or agreement made before the expiry of the authority pursuant</w:t>
      </w:r>
      <w:r>
        <w:rPr>
          <w:rFonts w:eastAsiaTheme="minorHAnsi" w:cs="Arial"/>
          <w:b w:val="0"/>
          <w:bCs w:val="0"/>
          <w:sz w:val="22"/>
          <w:szCs w:val="22"/>
        </w:rPr>
        <w:t xml:space="preserve"> </w:t>
      </w:r>
      <w:r w:rsidRPr="00DC459D">
        <w:rPr>
          <w:rFonts w:eastAsiaTheme="minorHAnsi" w:cs="Arial"/>
          <w:b w:val="0"/>
          <w:bCs w:val="0"/>
          <w:sz w:val="22"/>
          <w:szCs w:val="22"/>
        </w:rPr>
        <w:t>to which such offer or agreement was made) and to expire (unless</w:t>
      </w:r>
      <w:r>
        <w:rPr>
          <w:rFonts w:eastAsiaTheme="minorHAnsi" w:cs="Arial"/>
          <w:b w:val="0"/>
          <w:bCs w:val="0"/>
          <w:sz w:val="22"/>
          <w:szCs w:val="22"/>
        </w:rPr>
        <w:t xml:space="preserve"> </w:t>
      </w:r>
      <w:r w:rsidRPr="00DC459D">
        <w:rPr>
          <w:rFonts w:eastAsiaTheme="minorHAnsi" w:cs="Arial"/>
          <w:b w:val="0"/>
          <w:bCs w:val="0"/>
          <w:sz w:val="22"/>
          <w:szCs w:val="22"/>
        </w:rPr>
        <w:t>previously renewed, varied or revoked by the Company in a general meeting) at the end of the AGM of the Company held in 2027</w:t>
      </w:r>
      <w:r>
        <w:rPr>
          <w:rFonts w:eastAsiaTheme="minorHAnsi" w:cs="Arial"/>
          <w:b w:val="0"/>
          <w:bCs w:val="0"/>
          <w:sz w:val="22"/>
          <w:szCs w:val="22"/>
        </w:rPr>
        <w:t xml:space="preserve"> </w:t>
      </w:r>
      <w:r w:rsidRPr="00DC459D">
        <w:rPr>
          <w:rFonts w:eastAsiaTheme="minorHAnsi" w:cs="Arial"/>
          <w:b w:val="0"/>
          <w:bCs w:val="0"/>
          <w:sz w:val="22"/>
          <w:szCs w:val="22"/>
        </w:rPr>
        <w:t>(or, if earlier, at the close of business on 30 June 2027) but, so that the Company may make offers and enter into agreements during this period, which would, or might, require shares to be allotted</w:t>
      </w:r>
      <w:r>
        <w:rPr>
          <w:rFonts w:eastAsiaTheme="minorHAnsi" w:cs="Arial"/>
          <w:b w:val="0"/>
          <w:bCs w:val="0"/>
          <w:sz w:val="22"/>
          <w:szCs w:val="22"/>
        </w:rPr>
        <w:t xml:space="preserve"> </w:t>
      </w:r>
      <w:r w:rsidRPr="00DC459D">
        <w:rPr>
          <w:rFonts w:eastAsiaTheme="minorHAnsi" w:cs="Arial"/>
          <w:b w:val="0"/>
          <w:bCs w:val="0"/>
          <w:sz w:val="22"/>
          <w:szCs w:val="22"/>
        </w:rPr>
        <w:t>or rights to subscribe for or to convert any security into shares</w:t>
      </w:r>
      <w:r>
        <w:rPr>
          <w:rFonts w:eastAsiaTheme="minorHAnsi" w:cs="Arial"/>
          <w:b w:val="0"/>
          <w:bCs w:val="0"/>
          <w:sz w:val="22"/>
          <w:szCs w:val="22"/>
        </w:rPr>
        <w:t xml:space="preserve"> </w:t>
      </w:r>
      <w:r w:rsidRPr="00DC459D">
        <w:rPr>
          <w:rFonts w:eastAsiaTheme="minorHAnsi" w:cs="Arial"/>
          <w:b w:val="0"/>
          <w:bCs w:val="0"/>
          <w:sz w:val="22"/>
          <w:szCs w:val="22"/>
        </w:rPr>
        <w:t>to be granted after the authority ends and the Directors may allot shares and grant rights in pursuance of that offer or agreement as if this authority had not expired</w:t>
      </w:r>
      <w:r>
        <w:rPr>
          <w:rFonts w:eastAsiaTheme="minorHAnsi" w:cs="Arial"/>
          <w:b w:val="0"/>
          <w:bCs w:val="0"/>
          <w:sz w:val="22"/>
          <w:szCs w:val="22"/>
        </w:rPr>
        <w:t>.</w:t>
      </w:r>
    </w:p>
    <w:p w14:paraId="5F8900AA" w14:textId="77777777" w:rsidR="00DC459D" w:rsidRPr="00832615" w:rsidRDefault="00DC459D" w:rsidP="00273188">
      <w:pPr>
        <w:pStyle w:val="RESOLUTION"/>
        <w:spacing w:after="240" w:line="240" w:lineRule="exact"/>
        <w:jc w:val="both"/>
        <w:rPr>
          <w:rFonts w:eastAsiaTheme="minorHAnsi" w:cs="Arial"/>
          <w:b w:val="0"/>
          <w:bCs w:val="0"/>
          <w:sz w:val="22"/>
          <w:szCs w:val="22"/>
        </w:rPr>
      </w:pPr>
    </w:p>
    <w:p w14:paraId="59302F83" w14:textId="7BFEDC7D" w:rsidR="00C544E1" w:rsidRPr="00832615" w:rsidRDefault="00AD0B22" w:rsidP="00273188">
      <w:pPr>
        <w:pStyle w:val="RESOLUTION"/>
        <w:spacing w:after="240" w:line="240" w:lineRule="exact"/>
        <w:ind w:left="2127" w:hanging="2127"/>
        <w:jc w:val="center"/>
        <w:rPr>
          <w:rFonts w:eastAsiaTheme="minorHAnsi" w:cs="Arial"/>
          <w:sz w:val="22"/>
          <w:szCs w:val="22"/>
        </w:rPr>
      </w:pPr>
      <w:r w:rsidRPr="00832615">
        <w:rPr>
          <w:rFonts w:eastAsiaTheme="minorHAnsi" w:cs="Arial"/>
          <w:sz w:val="22"/>
          <w:szCs w:val="22"/>
        </w:rPr>
        <w:t>SPECIAL RESOLUTIONS</w:t>
      </w:r>
    </w:p>
    <w:p w14:paraId="7813950F" w14:textId="2961269D" w:rsidR="00905A6C" w:rsidRPr="00832615" w:rsidRDefault="00AD0B22" w:rsidP="00273188">
      <w:pPr>
        <w:spacing w:after="240" w:line="240" w:lineRule="exact"/>
        <w:jc w:val="both"/>
        <w:rPr>
          <w:rStyle w:val="IDNocharacterstyle"/>
          <w:rFonts w:ascii="Arial" w:hAnsi="Arial" w:cs="Arial"/>
        </w:rPr>
      </w:pPr>
      <w:r w:rsidRPr="00832615">
        <w:rPr>
          <w:rFonts w:ascii="Arial" w:hAnsi="Arial" w:cs="Arial"/>
        </w:rPr>
        <w:t xml:space="preserve">At the Annual General Meeting of Rio Tinto plc held on </w:t>
      </w:r>
      <w:r w:rsidR="00DC459D">
        <w:rPr>
          <w:rFonts w:ascii="Arial" w:hAnsi="Arial" w:cs="Arial"/>
        </w:rPr>
        <w:t>6</w:t>
      </w:r>
      <w:r w:rsidRPr="00832615">
        <w:rPr>
          <w:rFonts w:ascii="Arial" w:hAnsi="Arial" w:cs="Arial"/>
        </w:rPr>
        <w:t xml:space="preserve"> </w:t>
      </w:r>
      <w:r w:rsidR="00DC459D">
        <w:rPr>
          <w:rFonts w:ascii="Arial" w:hAnsi="Arial" w:cs="Arial"/>
        </w:rPr>
        <w:t xml:space="preserve">May </w:t>
      </w:r>
      <w:r w:rsidRPr="00832615">
        <w:rPr>
          <w:rFonts w:ascii="Arial" w:hAnsi="Arial" w:cs="Arial"/>
        </w:rPr>
        <w:t>202</w:t>
      </w:r>
      <w:r w:rsidR="00DC459D">
        <w:rPr>
          <w:rFonts w:ascii="Arial" w:hAnsi="Arial" w:cs="Arial"/>
        </w:rPr>
        <w:t>6</w:t>
      </w:r>
      <w:r w:rsidRPr="00832615">
        <w:rPr>
          <w:rFonts w:ascii="Arial" w:hAnsi="Arial" w:cs="Arial"/>
        </w:rPr>
        <w:t xml:space="preserve">, the following </w:t>
      </w:r>
      <w:r w:rsidR="004878EB" w:rsidRPr="00832615">
        <w:rPr>
          <w:rFonts w:ascii="Arial" w:hAnsi="Arial" w:cs="Arial"/>
        </w:rPr>
        <w:t>resolutions were duly passed as Special Resolutions:</w:t>
      </w:r>
    </w:p>
    <w:p w14:paraId="586304F4" w14:textId="4DB3A034" w:rsidR="00273188" w:rsidRPr="00832615" w:rsidRDefault="00F17BF0" w:rsidP="00273188">
      <w:pPr>
        <w:pStyle w:val="GenericStylesHeading3Black"/>
        <w:spacing w:line="240" w:lineRule="exact"/>
        <w:jc w:val="both"/>
        <w:rPr>
          <w:rStyle w:val="IDNocharacterstyle"/>
          <w:rFonts w:ascii="Arial" w:hAnsi="Arial" w:cs="Arial"/>
          <w:sz w:val="22"/>
        </w:rPr>
      </w:pPr>
      <w:r w:rsidRPr="00832615">
        <w:rPr>
          <w:rStyle w:val="IDNocharacterstyle"/>
          <w:rFonts w:ascii="Arial" w:hAnsi="Arial" w:cs="Arial"/>
          <w:sz w:val="22"/>
        </w:rPr>
        <w:t xml:space="preserve">Resolution </w:t>
      </w:r>
      <w:r w:rsidR="00DC459D">
        <w:rPr>
          <w:rStyle w:val="IDNocharacterstyle"/>
          <w:rFonts w:ascii="Arial" w:hAnsi="Arial" w:cs="Arial"/>
          <w:sz w:val="22"/>
        </w:rPr>
        <w:t>19</w:t>
      </w:r>
    </w:p>
    <w:p w14:paraId="399A503D" w14:textId="5851E24A" w:rsidR="00D82469" w:rsidRPr="00832615" w:rsidRDefault="00D82469" w:rsidP="00905A6C">
      <w:pPr>
        <w:pStyle w:val="GenericStylesHeading3Black"/>
        <w:spacing w:line="240" w:lineRule="exact"/>
        <w:jc w:val="both"/>
        <w:rPr>
          <w:rFonts w:ascii="Arial" w:hAnsi="Arial" w:cs="Arial"/>
          <w:sz w:val="22"/>
        </w:rPr>
      </w:pPr>
      <w:r w:rsidRPr="00832615">
        <w:rPr>
          <w:rStyle w:val="IDNocharacterstyle"/>
          <w:rFonts w:ascii="Arial" w:hAnsi="Arial" w:cs="Arial"/>
          <w:sz w:val="22"/>
        </w:rPr>
        <w:t>Disapplication of pre-emption rights</w:t>
      </w:r>
    </w:p>
    <w:p w14:paraId="22323CA8" w14:textId="77777777" w:rsidR="00DC459D" w:rsidRPr="00DC459D" w:rsidRDefault="00DC459D" w:rsidP="00DC459D">
      <w:pPr>
        <w:pStyle w:val="GenericStylesListsaList2restart"/>
        <w:spacing w:after="240" w:line="240" w:lineRule="exact"/>
        <w:jc w:val="both"/>
        <w:rPr>
          <w:rFonts w:ascii="Arial" w:eastAsiaTheme="minorHAnsi" w:hAnsi="Arial" w:cs="Arial"/>
          <w:sz w:val="22"/>
          <w:lang w:eastAsia="en-US"/>
        </w:rPr>
      </w:pPr>
      <w:r w:rsidRPr="00DC459D">
        <w:rPr>
          <w:rFonts w:ascii="Arial" w:eastAsiaTheme="minorHAnsi" w:hAnsi="Arial" w:cs="Arial"/>
          <w:sz w:val="22"/>
          <w:lang w:eastAsia="en-US"/>
        </w:rPr>
        <w:t>To pass the following resolution as a special resolution:</w:t>
      </w:r>
    </w:p>
    <w:p w14:paraId="7590E24B" w14:textId="77A360A2" w:rsidR="00DC459D" w:rsidRPr="00DC459D" w:rsidRDefault="00DC459D" w:rsidP="00DC459D">
      <w:pPr>
        <w:pStyle w:val="GenericStylesListsaList2restart"/>
        <w:spacing w:after="240" w:line="240" w:lineRule="exact"/>
        <w:jc w:val="both"/>
        <w:rPr>
          <w:rFonts w:ascii="Arial" w:eastAsiaTheme="minorHAnsi" w:hAnsi="Arial" w:cs="Arial"/>
          <w:sz w:val="22"/>
          <w:lang w:eastAsia="en-US"/>
        </w:rPr>
      </w:pPr>
      <w:r w:rsidRPr="00DC459D">
        <w:rPr>
          <w:rFonts w:ascii="Arial" w:eastAsiaTheme="minorHAnsi" w:hAnsi="Arial" w:cs="Arial"/>
          <w:sz w:val="22"/>
          <w:lang w:eastAsia="en-US"/>
        </w:rPr>
        <w:t>To authorise the Directors, pursuant to section 570 and section 573 of the Companies Act, if Resolution 18 above is passed, to allot equity securities (as defined in section 560(1) of the Companies Act) wholly for cash under the authority given by Resolution 18 and/or</w:t>
      </w:r>
      <w:r>
        <w:rPr>
          <w:rFonts w:ascii="Arial" w:eastAsiaTheme="minorHAnsi" w:hAnsi="Arial" w:cs="Arial"/>
          <w:sz w:val="22"/>
          <w:lang w:eastAsia="en-US"/>
        </w:rPr>
        <w:t xml:space="preserve"> </w:t>
      </w:r>
      <w:r w:rsidRPr="00DC459D">
        <w:rPr>
          <w:rFonts w:ascii="Arial" w:eastAsiaTheme="minorHAnsi" w:hAnsi="Arial" w:cs="Arial"/>
          <w:sz w:val="22"/>
          <w:lang w:eastAsia="en-US"/>
        </w:rPr>
        <w:t>to sell ordinary shares held by the Company as treasury shares for</w:t>
      </w:r>
      <w:r>
        <w:rPr>
          <w:rFonts w:ascii="Arial" w:eastAsiaTheme="minorHAnsi" w:hAnsi="Arial" w:cs="Arial"/>
          <w:sz w:val="22"/>
          <w:lang w:eastAsia="en-US"/>
        </w:rPr>
        <w:t xml:space="preserve"> </w:t>
      </w:r>
      <w:r w:rsidRPr="00DC459D">
        <w:rPr>
          <w:rFonts w:ascii="Arial" w:eastAsiaTheme="minorHAnsi" w:hAnsi="Arial" w:cs="Arial"/>
          <w:sz w:val="22"/>
          <w:lang w:eastAsia="en-US"/>
        </w:rPr>
        <w:t>cash as if section 561 of the Companies Act did not apply to any</w:t>
      </w:r>
      <w:r>
        <w:rPr>
          <w:rFonts w:ascii="Arial" w:eastAsiaTheme="minorHAnsi" w:hAnsi="Arial" w:cs="Arial"/>
          <w:sz w:val="22"/>
          <w:lang w:eastAsia="en-US"/>
        </w:rPr>
        <w:t xml:space="preserve"> </w:t>
      </w:r>
      <w:r w:rsidRPr="00DC459D">
        <w:rPr>
          <w:rFonts w:ascii="Arial" w:eastAsiaTheme="minorHAnsi" w:hAnsi="Arial" w:cs="Arial"/>
          <w:sz w:val="22"/>
          <w:lang w:eastAsia="en-US"/>
        </w:rPr>
        <w:t>such allotment or sale, such authority to be limited to:</w:t>
      </w:r>
    </w:p>
    <w:p w14:paraId="6C8AAB7E" w14:textId="2E564542" w:rsidR="00DC459D" w:rsidRPr="00DC459D" w:rsidRDefault="00DC459D" w:rsidP="00DC459D">
      <w:pPr>
        <w:pStyle w:val="GenericStylesListsaList2restart"/>
        <w:spacing w:after="240" w:line="240" w:lineRule="exact"/>
        <w:ind w:left="720"/>
        <w:jc w:val="both"/>
        <w:rPr>
          <w:rFonts w:ascii="Arial" w:eastAsiaTheme="minorHAnsi" w:hAnsi="Arial" w:cs="Arial"/>
          <w:sz w:val="22"/>
          <w:lang w:eastAsia="en-US"/>
        </w:rPr>
      </w:pPr>
      <w:r w:rsidRPr="00DC459D">
        <w:rPr>
          <w:rFonts w:ascii="Arial" w:eastAsiaTheme="minorHAnsi" w:hAnsi="Arial" w:cs="Arial"/>
          <w:sz w:val="22"/>
          <w:lang w:eastAsia="en-US"/>
        </w:rPr>
        <w:t>(a) the allotment of equity securities or sale of treasury shares made in connection with a pre-emptive offer; and</w:t>
      </w:r>
    </w:p>
    <w:p w14:paraId="0492BB55" w14:textId="476C636A" w:rsidR="00DC459D" w:rsidRPr="00DC459D" w:rsidRDefault="00DC459D" w:rsidP="00DC459D">
      <w:pPr>
        <w:pStyle w:val="GenericStylesListsaList2restart"/>
        <w:spacing w:after="240" w:line="240" w:lineRule="exact"/>
        <w:ind w:left="720"/>
        <w:jc w:val="both"/>
        <w:rPr>
          <w:rFonts w:ascii="Arial" w:eastAsiaTheme="minorHAnsi" w:hAnsi="Arial" w:cs="Arial"/>
          <w:sz w:val="22"/>
          <w:lang w:eastAsia="en-US"/>
        </w:rPr>
      </w:pPr>
      <w:r w:rsidRPr="00DC459D">
        <w:rPr>
          <w:rFonts w:ascii="Arial" w:eastAsiaTheme="minorHAnsi" w:hAnsi="Arial" w:cs="Arial"/>
          <w:sz w:val="22"/>
          <w:lang w:eastAsia="en-US"/>
        </w:rPr>
        <w:t xml:space="preserve">(b) </w:t>
      </w:r>
      <w:proofErr w:type="gramStart"/>
      <w:r w:rsidRPr="00DC459D">
        <w:rPr>
          <w:rFonts w:ascii="Arial" w:eastAsiaTheme="minorHAnsi" w:hAnsi="Arial" w:cs="Arial"/>
          <w:sz w:val="22"/>
          <w:lang w:eastAsia="en-US"/>
        </w:rPr>
        <w:t>otherwise</w:t>
      </w:r>
      <w:proofErr w:type="gramEnd"/>
      <w:r w:rsidRPr="00DC459D">
        <w:rPr>
          <w:rFonts w:ascii="Arial" w:eastAsiaTheme="minorHAnsi" w:hAnsi="Arial" w:cs="Arial"/>
          <w:sz w:val="22"/>
          <w:lang w:eastAsia="en-US"/>
        </w:rPr>
        <w:t xml:space="preserve"> than in connection with a pre-emptive offer, the allotment of equity securities or sale of treasury shares up to an aggregate nominal amount of £16,267,771.</w:t>
      </w:r>
    </w:p>
    <w:p w14:paraId="215ECD99" w14:textId="505A1091" w:rsidR="00DC459D" w:rsidRPr="00DC459D" w:rsidRDefault="00DC459D" w:rsidP="00DC459D">
      <w:pPr>
        <w:pStyle w:val="GenericStylesListsaList2restart"/>
        <w:spacing w:after="240" w:line="240" w:lineRule="exact"/>
        <w:jc w:val="both"/>
        <w:rPr>
          <w:rFonts w:ascii="Arial" w:eastAsiaTheme="minorHAnsi" w:hAnsi="Arial" w:cs="Arial"/>
          <w:sz w:val="22"/>
          <w:lang w:eastAsia="en-US"/>
        </w:rPr>
      </w:pPr>
      <w:r w:rsidRPr="00DC459D">
        <w:rPr>
          <w:rFonts w:ascii="Arial" w:eastAsiaTheme="minorHAnsi" w:hAnsi="Arial" w:cs="Arial"/>
          <w:sz w:val="22"/>
          <w:lang w:eastAsia="en-US"/>
        </w:rPr>
        <w:lastRenderedPageBreak/>
        <w:t>Such authority to apply in substitution for all existing authorities pursuant to section 570 and section 573 of the Companies Act (but without prejudice to any allotment of equity securities or sale of treasury shares pursuant to an offer or agreement made before the expiry of the authority pursuant to which such offer or agreement was made) and such authority to expire (unless previously renewed, varied or revoked by the Company) at the end of the AGM of the Company held in 2027 (or, if earlier, at the close of business on 30 June 2027)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4D022585" w14:textId="77777777" w:rsidR="00DC459D" w:rsidRPr="00DC459D" w:rsidRDefault="00DC459D" w:rsidP="00DC459D">
      <w:pPr>
        <w:pStyle w:val="GenericStylesListsaList2restart"/>
        <w:spacing w:after="240" w:line="240" w:lineRule="exact"/>
        <w:jc w:val="both"/>
        <w:rPr>
          <w:rFonts w:ascii="Arial" w:eastAsiaTheme="minorHAnsi" w:hAnsi="Arial" w:cs="Arial"/>
          <w:sz w:val="22"/>
          <w:lang w:eastAsia="en-US"/>
        </w:rPr>
      </w:pPr>
      <w:r w:rsidRPr="00DC459D">
        <w:rPr>
          <w:rFonts w:ascii="Arial" w:eastAsiaTheme="minorHAnsi" w:hAnsi="Arial" w:cs="Arial"/>
          <w:sz w:val="22"/>
          <w:lang w:eastAsia="en-US"/>
        </w:rPr>
        <w:t>For the purposes of this Resolution:</w:t>
      </w:r>
    </w:p>
    <w:p w14:paraId="11A1225B" w14:textId="642BE023" w:rsidR="00DC459D" w:rsidRPr="00DC459D" w:rsidRDefault="00DC459D" w:rsidP="00473D1E">
      <w:pPr>
        <w:pStyle w:val="GenericStylesListsaList2restart"/>
        <w:spacing w:after="240" w:line="240" w:lineRule="exact"/>
        <w:ind w:left="720"/>
        <w:jc w:val="both"/>
        <w:rPr>
          <w:rFonts w:ascii="Arial" w:eastAsiaTheme="minorHAnsi" w:hAnsi="Arial" w:cs="Arial"/>
          <w:sz w:val="22"/>
          <w:lang w:eastAsia="en-US"/>
        </w:rPr>
      </w:pPr>
      <w:r w:rsidRPr="00DC459D">
        <w:rPr>
          <w:rFonts w:ascii="Arial" w:eastAsiaTheme="minorHAnsi" w:hAnsi="Arial" w:cs="Arial"/>
          <w:sz w:val="22"/>
          <w:lang w:eastAsia="en-US"/>
        </w:rPr>
        <w:t xml:space="preserve">(a) </w:t>
      </w:r>
      <w:r w:rsidRPr="00DC459D">
        <w:rPr>
          <w:rFonts w:ascii="Arial" w:eastAsiaTheme="minorHAnsi" w:hAnsi="Arial" w:cs="Arial"/>
          <w:b/>
          <w:bCs/>
          <w:sz w:val="22"/>
          <w:lang w:eastAsia="en-US"/>
        </w:rPr>
        <w:t>pre-emptive offer</w:t>
      </w:r>
      <w:r w:rsidRPr="00DC459D">
        <w:rPr>
          <w:rFonts w:ascii="Arial" w:eastAsiaTheme="minorHAnsi" w:hAnsi="Arial" w:cs="Arial"/>
          <w:sz w:val="22"/>
          <w:lang w:eastAsia="en-US"/>
        </w:rPr>
        <w:t xml:space="preserve"> means an offer of equity securities, open for acceptance for a period fixed by the Directors, to (</w:t>
      </w:r>
      <w:proofErr w:type="spellStart"/>
      <w:r w:rsidRPr="00DC459D">
        <w:rPr>
          <w:rFonts w:ascii="Arial" w:eastAsiaTheme="minorHAnsi" w:hAnsi="Arial" w:cs="Arial"/>
          <w:sz w:val="22"/>
          <w:lang w:eastAsia="en-US"/>
        </w:rPr>
        <w:t>i</w:t>
      </w:r>
      <w:proofErr w:type="spellEnd"/>
      <w:r w:rsidRPr="00DC459D">
        <w:rPr>
          <w:rFonts w:ascii="Arial" w:eastAsiaTheme="minorHAnsi" w:hAnsi="Arial" w:cs="Arial"/>
          <w:sz w:val="22"/>
          <w:lang w:eastAsia="en-US"/>
        </w:rPr>
        <w:t>) holders (other than the Company) on the register on a record date</w:t>
      </w:r>
      <w:r>
        <w:rPr>
          <w:rFonts w:ascii="Arial" w:eastAsiaTheme="minorHAnsi" w:hAnsi="Arial" w:cs="Arial"/>
          <w:sz w:val="22"/>
          <w:lang w:eastAsia="en-US"/>
        </w:rPr>
        <w:t xml:space="preserve"> </w:t>
      </w:r>
      <w:r w:rsidRPr="00DC459D">
        <w:rPr>
          <w:rFonts w:ascii="Arial" w:eastAsiaTheme="minorHAnsi" w:hAnsi="Arial" w:cs="Arial"/>
          <w:sz w:val="22"/>
          <w:lang w:eastAsia="en-US"/>
        </w:rPr>
        <w:t>fixed by the Directors of ordinary shares in proportion (as nearly as may be practicable) to their respective holdings and (ii) other persons so entitled by virtue of the rights attaching to any other securities held by them, but subject in both cases</w:t>
      </w:r>
      <w:r>
        <w:rPr>
          <w:rFonts w:ascii="Arial" w:eastAsiaTheme="minorHAnsi" w:hAnsi="Arial" w:cs="Arial"/>
          <w:sz w:val="22"/>
          <w:lang w:eastAsia="en-US"/>
        </w:rPr>
        <w:t xml:space="preserve"> </w:t>
      </w:r>
      <w:r w:rsidRPr="00DC459D">
        <w:rPr>
          <w:rFonts w:ascii="Arial" w:eastAsiaTheme="minorHAnsi" w:hAnsi="Arial" w:cs="Arial"/>
          <w:sz w:val="22"/>
          <w:lang w:eastAsia="en-US"/>
        </w:rPr>
        <w:t>to such exclusions or other arrangements as the Directors may deem necessary or expedient in relation to treasury shares, fractional entitlements, record dates or legal, regulatory or practical problems in, or under the laws of, any territory;</w:t>
      </w:r>
    </w:p>
    <w:p w14:paraId="09E8D45D" w14:textId="4DC3C12A" w:rsidR="00DC459D" w:rsidRPr="00DC459D" w:rsidRDefault="00DC459D" w:rsidP="00DC459D">
      <w:pPr>
        <w:pStyle w:val="GenericStylesListsaList2restart"/>
        <w:spacing w:after="240" w:line="240" w:lineRule="exact"/>
        <w:ind w:left="720"/>
        <w:jc w:val="both"/>
        <w:rPr>
          <w:rFonts w:ascii="Arial" w:eastAsiaTheme="minorHAnsi" w:hAnsi="Arial" w:cs="Arial"/>
          <w:sz w:val="22"/>
          <w:lang w:eastAsia="en-US"/>
        </w:rPr>
      </w:pPr>
      <w:r w:rsidRPr="00DC459D">
        <w:rPr>
          <w:rFonts w:ascii="Arial" w:eastAsiaTheme="minorHAnsi" w:hAnsi="Arial" w:cs="Arial"/>
          <w:sz w:val="22"/>
          <w:lang w:eastAsia="en-US"/>
        </w:rPr>
        <w:t>(b) references to an allotment of equity securities shall include a sale of treasury shares; and</w:t>
      </w:r>
    </w:p>
    <w:p w14:paraId="1382A54B" w14:textId="42DC6BDC" w:rsidR="00905A6C" w:rsidRPr="00832615" w:rsidRDefault="00DC459D" w:rsidP="00DC459D">
      <w:pPr>
        <w:pStyle w:val="GenericStylesListsaList2restart"/>
        <w:spacing w:after="240" w:line="240" w:lineRule="exact"/>
        <w:ind w:left="720"/>
        <w:jc w:val="both"/>
        <w:rPr>
          <w:rStyle w:val="IDNocharacterstyle"/>
          <w:rFonts w:ascii="Arial" w:eastAsiaTheme="minorHAnsi" w:hAnsi="Arial" w:cs="Arial"/>
          <w:sz w:val="22"/>
          <w:lang w:eastAsia="en-US"/>
        </w:rPr>
      </w:pPr>
      <w:r w:rsidRPr="00DC459D">
        <w:rPr>
          <w:rFonts w:ascii="Arial" w:eastAsiaTheme="minorHAnsi" w:hAnsi="Arial" w:cs="Arial"/>
          <w:sz w:val="22"/>
          <w:lang w:eastAsia="en-US"/>
        </w:rPr>
        <w:t>(c) the nominal amount of any securities shall be taken to be,  in the case of rights to subscribe for or convert any securities into shares of the Company, the nominal amount of such shares</w:t>
      </w:r>
      <w:r>
        <w:rPr>
          <w:rFonts w:ascii="Arial" w:eastAsiaTheme="minorHAnsi" w:hAnsi="Arial" w:cs="Arial"/>
          <w:sz w:val="22"/>
          <w:lang w:eastAsia="en-US"/>
        </w:rPr>
        <w:t xml:space="preserve"> </w:t>
      </w:r>
      <w:r w:rsidRPr="00DC459D">
        <w:rPr>
          <w:rFonts w:ascii="Arial" w:eastAsiaTheme="minorHAnsi" w:hAnsi="Arial" w:cs="Arial"/>
          <w:sz w:val="22"/>
          <w:lang w:eastAsia="en-US"/>
        </w:rPr>
        <w:t>that may be allotted pursuant to such rights.</w:t>
      </w:r>
    </w:p>
    <w:p w14:paraId="42842C3B" w14:textId="5600E4BA" w:rsidR="00D82469" w:rsidRPr="00832615" w:rsidRDefault="00D82469" w:rsidP="00273188">
      <w:pPr>
        <w:pStyle w:val="GenericStylesHeading1Teal"/>
        <w:spacing w:before="0" w:after="0" w:line="240" w:lineRule="exact"/>
        <w:jc w:val="both"/>
        <w:rPr>
          <w:rFonts w:ascii="Arial" w:hAnsi="Arial" w:cs="Arial"/>
          <w:sz w:val="22"/>
        </w:rPr>
      </w:pPr>
      <w:r w:rsidRPr="00832615">
        <w:rPr>
          <w:rStyle w:val="IDNocharacterstyle"/>
          <w:rFonts w:ascii="Arial" w:hAnsi="Arial" w:cs="Arial"/>
          <w:sz w:val="22"/>
        </w:rPr>
        <w:t>Resolution 2</w:t>
      </w:r>
      <w:r w:rsidR="00DC459D">
        <w:rPr>
          <w:rStyle w:val="IDNocharacterstyle"/>
          <w:rFonts w:ascii="Arial" w:hAnsi="Arial" w:cs="Arial"/>
          <w:sz w:val="22"/>
        </w:rPr>
        <w:t>0</w:t>
      </w:r>
    </w:p>
    <w:p w14:paraId="63A1A16F" w14:textId="77777777" w:rsidR="00D82469" w:rsidRPr="00832615" w:rsidRDefault="00D82469" w:rsidP="00905A6C">
      <w:pPr>
        <w:pStyle w:val="GenericStylesHeading3Black"/>
        <w:spacing w:line="240" w:lineRule="exact"/>
        <w:jc w:val="both"/>
        <w:rPr>
          <w:rFonts w:ascii="Arial" w:hAnsi="Arial" w:cs="Arial"/>
          <w:sz w:val="22"/>
        </w:rPr>
      </w:pPr>
      <w:r w:rsidRPr="00832615">
        <w:rPr>
          <w:rStyle w:val="IDNocharacterstyle"/>
          <w:rFonts w:ascii="Arial" w:hAnsi="Arial" w:cs="Arial"/>
          <w:sz w:val="22"/>
        </w:rPr>
        <w:t>Authority to purchase Rio Tinto plc shares</w:t>
      </w:r>
    </w:p>
    <w:p w14:paraId="7A035E86" w14:textId="77777777" w:rsidR="00DC459D" w:rsidRPr="00DC459D" w:rsidRDefault="00DC459D" w:rsidP="00DC459D">
      <w:pPr>
        <w:pStyle w:val="GenericStylesHeading1Teal"/>
        <w:spacing w:after="0" w:line="240" w:lineRule="exact"/>
        <w:jc w:val="both"/>
        <w:rPr>
          <w:rFonts w:ascii="Arial" w:eastAsiaTheme="minorHAnsi" w:hAnsi="Arial" w:cs="Arial"/>
          <w:b w:val="0"/>
          <w:sz w:val="22"/>
          <w:lang w:eastAsia="en-US"/>
        </w:rPr>
      </w:pPr>
      <w:r w:rsidRPr="00DC459D">
        <w:rPr>
          <w:rFonts w:ascii="Arial" w:eastAsiaTheme="minorHAnsi" w:hAnsi="Arial" w:cs="Arial"/>
          <w:b w:val="0"/>
          <w:sz w:val="22"/>
          <w:lang w:eastAsia="en-US"/>
        </w:rPr>
        <w:t>To pass the following resolution as a special resolution:</w:t>
      </w:r>
    </w:p>
    <w:p w14:paraId="4866014D" w14:textId="77777777" w:rsidR="00DC459D" w:rsidRDefault="00DC459D" w:rsidP="00DC459D">
      <w:pPr>
        <w:pStyle w:val="GenericStylesHeading1Teal"/>
        <w:spacing w:after="0" w:line="240" w:lineRule="exact"/>
        <w:jc w:val="both"/>
        <w:rPr>
          <w:rFonts w:ascii="Arial" w:eastAsiaTheme="minorHAnsi" w:hAnsi="Arial" w:cs="Arial"/>
          <w:b w:val="0"/>
          <w:sz w:val="22"/>
          <w:lang w:eastAsia="en-US"/>
        </w:rPr>
      </w:pPr>
    </w:p>
    <w:p w14:paraId="6E4E35C9" w14:textId="04E10ABF" w:rsidR="00DC459D" w:rsidRPr="00DC459D" w:rsidRDefault="00DC459D" w:rsidP="00DC459D">
      <w:pPr>
        <w:pStyle w:val="GenericStylesHeading1Teal"/>
        <w:spacing w:after="0" w:line="240" w:lineRule="exact"/>
        <w:jc w:val="both"/>
        <w:rPr>
          <w:rFonts w:ascii="Arial" w:eastAsiaTheme="minorHAnsi" w:hAnsi="Arial" w:cs="Arial"/>
          <w:b w:val="0"/>
          <w:sz w:val="22"/>
          <w:lang w:eastAsia="en-US"/>
        </w:rPr>
      </w:pPr>
      <w:r w:rsidRPr="00DC459D">
        <w:rPr>
          <w:rFonts w:ascii="Arial" w:eastAsiaTheme="minorHAnsi" w:hAnsi="Arial" w:cs="Arial"/>
          <w:b w:val="0"/>
          <w:sz w:val="22"/>
          <w:lang w:eastAsia="en-US"/>
        </w:rPr>
        <w:t>That:</w:t>
      </w:r>
    </w:p>
    <w:p w14:paraId="58787175" w14:textId="158FB7D0" w:rsidR="00DC459D" w:rsidRPr="00DC459D" w:rsidRDefault="00DC459D" w:rsidP="00473D1E">
      <w:pPr>
        <w:pStyle w:val="GenericStylesHeading1Teal"/>
        <w:spacing w:after="0" w:line="240" w:lineRule="exact"/>
        <w:ind w:left="720"/>
        <w:jc w:val="both"/>
        <w:rPr>
          <w:rFonts w:ascii="Arial" w:eastAsiaTheme="minorHAnsi" w:hAnsi="Arial" w:cs="Arial"/>
          <w:b w:val="0"/>
          <w:sz w:val="22"/>
          <w:lang w:eastAsia="en-US"/>
        </w:rPr>
      </w:pPr>
      <w:r w:rsidRPr="00DC459D">
        <w:rPr>
          <w:rFonts w:ascii="Arial" w:eastAsiaTheme="minorHAnsi" w:hAnsi="Arial" w:cs="Arial"/>
          <w:b w:val="0"/>
          <w:sz w:val="22"/>
          <w:lang w:eastAsia="en-US"/>
        </w:rPr>
        <w:t xml:space="preserve">(a) Rio Tinto plc, Rio Tinto Limited and/or any subsidiaries of  Rio Tinto Limited be generally and unconditionally authorised to purchase ordinary shares issued by the Company (RTP Ordinary Shares), such purchases to be made in the case of the Company by way of market purchase (as defined in section 693 of the Companies Act), provided that this </w:t>
      </w:r>
    </w:p>
    <w:p w14:paraId="1FA58380" w14:textId="77777777" w:rsidR="00DC459D" w:rsidRPr="00DC459D" w:rsidRDefault="00DC459D" w:rsidP="00473D1E">
      <w:pPr>
        <w:pStyle w:val="GenericStylesHeading1Teal"/>
        <w:spacing w:after="0" w:line="240" w:lineRule="exact"/>
        <w:ind w:left="720"/>
        <w:jc w:val="both"/>
        <w:rPr>
          <w:rFonts w:ascii="Arial" w:eastAsiaTheme="minorHAnsi" w:hAnsi="Arial" w:cs="Arial"/>
          <w:b w:val="0"/>
          <w:sz w:val="22"/>
          <w:lang w:eastAsia="en-US"/>
        </w:rPr>
      </w:pPr>
      <w:r w:rsidRPr="00DC459D">
        <w:rPr>
          <w:rFonts w:ascii="Arial" w:eastAsiaTheme="minorHAnsi" w:hAnsi="Arial" w:cs="Arial"/>
          <w:b w:val="0"/>
          <w:sz w:val="22"/>
          <w:lang w:eastAsia="en-US"/>
        </w:rPr>
        <w:t>authority shall be limited:</w:t>
      </w:r>
    </w:p>
    <w:p w14:paraId="0F5A542D" w14:textId="77777777" w:rsidR="00DC459D" w:rsidRDefault="00DC459D" w:rsidP="00DC459D">
      <w:pPr>
        <w:pStyle w:val="GenericStylesHeading1Teal"/>
        <w:spacing w:after="0" w:line="240" w:lineRule="exact"/>
        <w:jc w:val="both"/>
        <w:rPr>
          <w:rFonts w:ascii="Arial" w:eastAsiaTheme="minorHAnsi" w:hAnsi="Arial" w:cs="Arial"/>
          <w:b w:val="0"/>
          <w:sz w:val="22"/>
          <w:lang w:eastAsia="en-US"/>
        </w:rPr>
      </w:pPr>
    </w:p>
    <w:p w14:paraId="68DE59C0" w14:textId="36E45EEB" w:rsidR="00DC459D" w:rsidRP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w:t>
      </w:r>
      <w:proofErr w:type="spellStart"/>
      <w:r w:rsidRPr="00DC459D">
        <w:rPr>
          <w:rFonts w:ascii="Arial" w:eastAsiaTheme="minorHAnsi" w:hAnsi="Arial" w:cs="Arial"/>
          <w:b w:val="0"/>
          <w:sz w:val="22"/>
          <w:lang w:eastAsia="en-US"/>
        </w:rPr>
        <w:t>i</w:t>
      </w:r>
      <w:proofErr w:type="spellEnd"/>
      <w:r w:rsidRPr="00DC459D">
        <w:rPr>
          <w:rFonts w:ascii="Arial" w:eastAsiaTheme="minorHAnsi" w:hAnsi="Arial" w:cs="Arial"/>
          <w:b w:val="0"/>
          <w:sz w:val="22"/>
          <w:lang w:eastAsia="en-US"/>
        </w:rPr>
        <w:t>) so as to expire at the end of the AGM of the Company</w:t>
      </w:r>
      <w:r>
        <w:rPr>
          <w:rFonts w:ascii="Arial" w:eastAsiaTheme="minorHAnsi" w:hAnsi="Arial" w:cs="Arial"/>
          <w:b w:val="0"/>
          <w:sz w:val="22"/>
          <w:lang w:eastAsia="en-US"/>
        </w:rPr>
        <w:t xml:space="preserve"> </w:t>
      </w:r>
      <w:r w:rsidRPr="00DC459D">
        <w:rPr>
          <w:rFonts w:ascii="Arial" w:eastAsiaTheme="minorHAnsi" w:hAnsi="Arial" w:cs="Arial"/>
          <w:b w:val="0"/>
          <w:sz w:val="22"/>
          <w:lang w:eastAsia="en-US"/>
        </w:rPr>
        <w:t>held in 2027 (or, if earlier, at the close of business on 30 June 2027), unless such authority is renewed, varied  or revoked prior to that time (except in relation to a purchase of RTP Ordinary Shares, the contract for which was concluded before the expiry of such authority and which might be executed wholly or partly after such expiry);</w:t>
      </w:r>
    </w:p>
    <w:p w14:paraId="6AA285A0" w14:textId="77777777" w:rsid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p>
    <w:p w14:paraId="5DC35256" w14:textId="3B0D0488" w:rsidR="00DC459D" w:rsidRP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(ii) so that the number of RTP Ordinary Shares, which may</w:t>
      </w:r>
      <w:r>
        <w:rPr>
          <w:rFonts w:ascii="Arial" w:eastAsiaTheme="minorHAnsi" w:hAnsi="Arial" w:cs="Arial"/>
          <w:b w:val="0"/>
          <w:sz w:val="22"/>
          <w:lang w:eastAsia="en-US"/>
        </w:rPr>
        <w:t xml:space="preserve"> </w:t>
      </w:r>
      <w:r w:rsidRPr="00DC459D">
        <w:rPr>
          <w:rFonts w:ascii="Arial" w:eastAsiaTheme="minorHAnsi" w:hAnsi="Arial" w:cs="Arial"/>
          <w:b w:val="0"/>
          <w:sz w:val="22"/>
          <w:lang w:eastAsia="en-US"/>
        </w:rPr>
        <w:t>be purchased pursuant to this authority, shall not exceed</w:t>
      </w:r>
      <w:r>
        <w:rPr>
          <w:rFonts w:ascii="Arial" w:eastAsiaTheme="minorHAnsi" w:hAnsi="Arial" w:cs="Arial"/>
          <w:b w:val="0"/>
          <w:sz w:val="22"/>
          <w:lang w:eastAsia="en-US"/>
        </w:rPr>
        <w:t xml:space="preserve"> </w:t>
      </w:r>
      <w:proofErr w:type="gramStart"/>
      <w:r w:rsidRPr="00DC459D">
        <w:rPr>
          <w:rFonts w:ascii="Arial" w:eastAsiaTheme="minorHAnsi" w:hAnsi="Arial" w:cs="Arial"/>
          <w:b w:val="0"/>
          <w:sz w:val="22"/>
          <w:lang w:eastAsia="en-US"/>
        </w:rPr>
        <w:t>125,495,589;</w:t>
      </w:r>
      <w:proofErr w:type="gramEnd"/>
    </w:p>
    <w:p w14:paraId="58D2042C" w14:textId="77777777" w:rsid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p>
    <w:p w14:paraId="6044FCE3" w14:textId="4F0F68F4" w:rsidR="00DC459D" w:rsidRP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 xml:space="preserve">(iii) so that the maximum price (exclusive of expenses) payable for each such RTP Ordinary Share is an amount equal to the higher of: (a) 5% above the average of the middle market quotations for an RTP Ordinary Share as derived from the London Stock Exchange Daily Official List during the period of five </w:t>
      </w:r>
      <w:r w:rsidRPr="00DC459D">
        <w:rPr>
          <w:rFonts w:ascii="Arial" w:eastAsiaTheme="minorHAnsi" w:hAnsi="Arial" w:cs="Arial"/>
          <w:b w:val="0"/>
          <w:sz w:val="22"/>
          <w:lang w:eastAsia="en-US"/>
        </w:rPr>
        <w:lastRenderedPageBreak/>
        <w:t>business days immediately preceding the day on which such share is contracted to be purchased; and (b) the higher of the price of the last independent trade of an RTP Ordinary Share and the highest current independent bid for an RTP Ordinary Share on the trading venue where the purchase is carried out;</w:t>
      </w:r>
    </w:p>
    <w:p w14:paraId="4D67C7F7" w14:textId="77777777" w:rsidR="00DC459D" w:rsidRDefault="00DC459D" w:rsidP="00DC459D">
      <w:pPr>
        <w:pStyle w:val="GenericStylesHeading1Teal"/>
        <w:spacing w:after="0" w:line="240" w:lineRule="exact"/>
        <w:jc w:val="both"/>
        <w:rPr>
          <w:rFonts w:ascii="Arial" w:eastAsiaTheme="minorHAnsi" w:hAnsi="Arial" w:cs="Arial"/>
          <w:b w:val="0"/>
          <w:sz w:val="22"/>
          <w:lang w:eastAsia="en-US"/>
        </w:rPr>
      </w:pPr>
    </w:p>
    <w:p w14:paraId="78A21FFF" w14:textId="3FCC10E3" w:rsidR="00DC459D" w:rsidRP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(iv) so that the minimum price (exclusive of expenses) payable for each such RTP Ordinary</w:t>
      </w:r>
      <w:r>
        <w:rPr>
          <w:rFonts w:ascii="Arial" w:eastAsiaTheme="minorHAnsi" w:hAnsi="Arial" w:cs="Arial"/>
          <w:b w:val="0"/>
          <w:sz w:val="22"/>
          <w:lang w:eastAsia="en-US"/>
        </w:rPr>
        <w:t xml:space="preserve"> </w:t>
      </w:r>
      <w:r w:rsidRPr="00DC459D">
        <w:rPr>
          <w:rFonts w:ascii="Arial" w:eastAsiaTheme="minorHAnsi" w:hAnsi="Arial" w:cs="Arial"/>
          <w:b w:val="0"/>
          <w:sz w:val="22"/>
          <w:lang w:eastAsia="en-US"/>
        </w:rPr>
        <w:t>Share shall be its nominal value; and</w:t>
      </w:r>
    </w:p>
    <w:p w14:paraId="20270BFC" w14:textId="77777777" w:rsidR="00DC459D" w:rsidRDefault="00DC459D" w:rsidP="00DC459D">
      <w:pPr>
        <w:pStyle w:val="GenericStylesHeading1Teal"/>
        <w:spacing w:after="0" w:line="240" w:lineRule="exact"/>
        <w:jc w:val="both"/>
        <w:rPr>
          <w:rFonts w:ascii="Arial" w:eastAsiaTheme="minorHAnsi" w:hAnsi="Arial" w:cs="Arial"/>
          <w:b w:val="0"/>
          <w:sz w:val="22"/>
          <w:lang w:eastAsia="en-US"/>
        </w:rPr>
      </w:pPr>
    </w:p>
    <w:p w14:paraId="4E8837C0" w14:textId="11E0697A" w:rsidR="00DC459D" w:rsidRPr="00DC459D" w:rsidRDefault="00DC459D" w:rsidP="00473D1E">
      <w:pPr>
        <w:pStyle w:val="GenericStylesHeading1Teal"/>
        <w:spacing w:after="0" w:line="240" w:lineRule="exact"/>
        <w:ind w:left="720"/>
        <w:jc w:val="both"/>
        <w:rPr>
          <w:rFonts w:ascii="Arial" w:eastAsiaTheme="minorHAnsi" w:hAnsi="Arial" w:cs="Arial"/>
          <w:b w:val="0"/>
          <w:sz w:val="22"/>
          <w:lang w:eastAsia="en-US"/>
        </w:rPr>
      </w:pPr>
      <w:r w:rsidRPr="00DC459D">
        <w:rPr>
          <w:rFonts w:ascii="Arial" w:eastAsiaTheme="minorHAnsi" w:hAnsi="Arial" w:cs="Arial"/>
          <w:b w:val="0"/>
          <w:sz w:val="22"/>
          <w:lang w:eastAsia="en-US"/>
        </w:rPr>
        <w:t>(b) the Company be authorised for the purpose of section 694 of the Companies Act to purchase off-market from Rio Tinto Limited and/or any of its subsidiaries any RTP Ordinary Shares acquired under the authority set out under (a) above pursuant to one or more contracts between the Company and Rio Tinto Limited and/or any of its subsidiaries on the terms of the form of contract which has been produced to the meeting (and is for the purpose of identification marked “C” and initialled by the Company Secretary) (each, a Contract) and such Contracts be approved, provided that:</w:t>
      </w:r>
    </w:p>
    <w:p w14:paraId="1D321A9A" w14:textId="77777777" w:rsidR="00DC459D" w:rsidRDefault="00DC459D" w:rsidP="00DC459D">
      <w:pPr>
        <w:pStyle w:val="GenericStylesHeading1Teal"/>
        <w:spacing w:after="0" w:line="240" w:lineRule="exact"/>
        <w:jc w:val="both"/>
        <w:rPr>
          <w:rFonts w:ascii="Arial" w:eastAsiaTheme="minorHAnsi" w:hAnsi="Arial" w:cs="Arial"/>
          <w:b w:val="0"/>
          <w:sz w:val="22"/>
          <w:lang w:eastAsia="en-US"/>
        </w:rPr>
      </w:pPr>
    </w:p>
    <w:p w14:paraId="65AD8195" w14:textId="6033B038" w:rsidR="00DC459D" w:rsidRP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w:t>
      </w:r>
      <w:proofErr w:type="spellStart"/>
      <w:r w:rsidRPr="00DC459D">
        <w:rPr>
          <w:rFonts w:ascii="Arial" w:eastAsiaTheme="minorHAnsi" w:hAnsi="Arial" w:cs="Arial"/>
          <w:b w:val="0"/>
          <w:sz w:val="22"/>
          <w:lang w:eastAsia="en-US"/>
        </w:rPr>
        <w:t>i</w:t>
      </w:r>
      <w:proofErr w:type="spellEnd"/>
      <w:r w:rsidRPr="00DC459D">
        <w:rPr>
          <w:rFonts w:ascii="Arial" w:eastAsiaTheme="minorHAnsi" w:hAnsi="Arial" w:cs="Arial"/>
          <w:b w:val="0"/>
          <w:sz w:val="22"/>
          <w:lang w:eastAsia="en-US"/>
        </w:rPr>
        <w:t xml:space="preserve">) such authorisation shall expire at the end of the AGM of the Company held in 2027 (or, if earlier, at the close of business </w:t>
      </w:r>
      <w:r>
        <w:rPr>
          <w:rFonts w:ascii="Arial" w:eastAsiaTheme="minorHAnsi" w:hAnsi="Arial" w:cs="Arial"/>
          <w:b w:val="0"/>
          <w:sz w:val="22"/>
          <w:lang w:eastAsia="en-US"/>
        </w:rPr>
        <w:t xml:space="preserve"> </w:t>
      </w:r>
      <w:r w:rsidRPr="00DC459D">
        <w:rPr>
          <w:rFonts w:ascii="Arial" w:eastAsiaTheme="minorHAnsi" w:hAnsi="Arial" w:cs="Arial"/>
          <w:b w:val="0"/>
          <w:sz w:val="22"/>
          <w:lang w:eastAsia="en-US"/>
        </w:rPr>
        <w:t>on 30 June 2027</w:t>
      </w:r>
      <w:proofErr w:type="gramStart"/>
      <w:r w:rsidRPr="00DC459D">
        <w:rPr>
          <w:rFonts w:ascii="Arial" w:eastAsiaTheme="minorHAnsi" w:hAnsi="Arial" w:cs="Arial"/>
          <w:b w:val="0"/>
          <w:sz w:val="22"/>
          <w:lang w:eastAsia="en-US"/>
        </w:rPr>
        <w:t>);</w:t>
      </w:r>
      <w:proofErr w:type="gramEnd"/>
    </w:p>
    <w:p w14:paraId="1E41C7AF" w14:textId="77777777" w:rsid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p>
    <w:p w14:paraId="1CC962AA" w14:textId="079BA02A" w:rsid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(ii) the maximum total number of RTP Ordinary Shares to be purchased pursuant to such</w:t>
      </w:r>
      <w:r>
        <w:rPr>
          <w:rFonts w:ascii="Arial" w:eastAsiaTheme="minorHAnsi" w:hAnsi="Arial" w:cs="Arial"/>
          <w:b w:val="0"/>
          <w:sz w:val="22"/>
          <w:lang w:eastAsia="en-US"/>
        </w:rPr>
        <w:t xml:space="preserve"> </w:t>
      </w:r>
      <w:r w:rsidRPr="00DC459D">
        <w:rPr>
          <w:rFonts w:ascii="Arial" w:eastAsiaTheme="minorHAnsi" w:hAnsi="Arial" w:cs="Arial"/>
          <w:b w:val="0"/>
          <w:sz w:val="22"/>
          <w:lang w:eastAsia="en-US"/>
        </w:rPr>
        <w:t>Contracts shall be 125,495,589; and</w:t>
      </w:r>
    </w:p>
    <w:p w14:paraId="7F75F697" w14:textId="77777777" w:rsid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p>
    <w:p w14:paraId="3C01E8E6" w14:textId="7EAD4A71" w:rsidR="00DC459D" w:rsidRDefault="00DC459D" w:rsidP="00473D1E">
      <w:pPr>
        <w:pStyle w:val="GenericStylesHeading1Teal"/>
        <w:spacing w:after="0" w:line="240" w:lineRule="exact"/>
        <w:ind w:left="1440"/>
        <w:jc w:val="both"/>
        <w:rPr>
          <w:rFonts w:ascii="Arial" w:eastAsiaTheme="minorHAnsi" w:hAnsi="Arial" w:cs="Arial"/>
          <w:b w:val="0"/>
          <w:sz w:val="22"/>
          <w:lang w:eastAsia="en-US"/>
        </w:rPr>
      </w:pPr>
      <w:r w:rsidRPr="00DC459D">
        <w:rPr>
          <w:rFonts w:ascii="Arial" w:eastAsiaTheme="minorHAnsi" w:hAnsi="Arial" w:cs="Arial"/>
          <w:b w:val="0"/>
          <w:sz w:val="22"/>
          <w:lang w:eastAsia="en-US"/>
        </w:rPr>
        <w:t>(iii) the price of RTP Ordinary Shares purchased pursuant  to a Contract shall be equal to the average of the middle market quotations for an RTP Ordinary Share as derived from the</w:t>
      </w:r>
      <w:r>
        <w:rPr>
          <w:rFonts w:ascii="Arial" w:eastAsiaTheme="minorHAnsi" w:hAnsi="Arial" w:cs="Arial"/>
          <w:b w:val="0"/>
          <w:sz w:val="22"/>
          <w:lang w:eastAsia="en-US"/>
        </w:rPr>
        <w:t xml:space="preserve"> </w:t>
      </w:r>
      <w:r w:rsidRPr="00DC459D">
        <w:rPr>
          <w:rFonts w:ascii="Arial" w:eastAsiaTheme="minorHAnsi" w:hAnsi="Arial" w:cs="Arial"/>
          <w:b w:val="0"/>
          <w:sz w:val="22"/>
          <w:lang w:eastAsia="en-US"/>
        </w:rPr>
        <w:t>London Stock Exchange Daily Official List during the period of five business days immediately preceding the day on which such share is contracted to be purchased multiplied by the number of RTP Ordinary Shares the subject of the Contract, or such lower price as may be agreed between the Company and Rio Tinto Limited, being not less than one penny.</w:t>
      </w:r>
    </w:p>
    <w:p w14:paraId="1C5F08CB" w14:textId="77777777" w:rsidR="00DC459D" w:rsidRDefault="00DC459D" w:rsidP="00DC459D">
      <w:pPr>
        <w:pStyle w:val="GenericStylesHeading1Teal"/>
        <w:spacing w:before="0" w:after="0" w:line="240" w:lineRule="exact"/>
        <w:jc w:val="both"/>
        <w:rPr>
          <w:rFonts w:ascii="Arial" w:eastAsiaTheme="minorHAnsi" w:hAnsi="Arial" w:cs="Arial"/>
          <w:b w:val="0"/>
          <w:sz w:val="22"/>
          <w:lang w:eastAsia="en-US"/>
        </w:rPr>
      </w:pPr>
    </w:p>
    <w:p w14:paraId="564E10B8" w14:textId="30508730" w:rsidR="00D82469" w:rsidRPr="00832615" w:rsidRDefault="00D82469" w:rsidP="00DC459D">
      <w:pPr>
        <w:pStyle w:val="GenericStylesHeading1Teal"/>
        <w:spacing w:before="0" w:after="0" w:line="240" w:lineRule="exact"/>
        <w:jc w:val="both"/>
        <w:rPr>
          <w:rFonts w:ascii="Arial" w:hAnsi="Arial" w:cs="Arial"/>
          <w:sz w:val="22"/>
        </w:rPr>
      </w:pPr>
      <w:r w:rsidRPr="00832615">
        <w:rPr>
          <w:rStyle w:val="IDNocharacterstyle"/>
          <w:rFonts w:ascii="Arial" w:hAnsi="Arial" w:cs="Arial"/>
          <w:sz w:val="22"/>
        </w:rPr>
        <w:t>Resolution 2</w:t>
      </w:r>
      <w:r w:rsidR="00DC459D">
        <w:rPr>
          <w:rStyle w:val="IDNocharacterstyle"/>
          <w:rFonts w:ascii="Arial" w:hAnsi="Arial" w:cs="Arial"/>
          <w:sz w:val="22"/>
        </w:rPr>
        <w:t>1</w:t>
      </w:r>
    </w:p>
    <w:p w14:paraId="0BE451BE" w14:textId="56FFD457" w:rsidR="00D82469" w:rsidRPr="00832615" w:rsidRDefault="00D82469" w:rsidP="00905A6C">
      <w:pPr>
        <w:pStyle w:val="GenericStylesHeading3Black"/>
        <w:spacing w:line="240" w:lineRule="exact"/>
        <w:jc w:val="both"/>
        <w:rPr>
          <w:rFonts w:ascii="Arial" w:hAnsi="Arial" w:cs="Arial"/>
          <w:sz w:val="22"/>
        </w:rPr>
      </w:pPr>
      <w:r w:rsidRPr="00832615">
        <w:rPr>
          <w:rStyle w:val="IDNocharacterstyle"/>
          <w:rFonts w:ascii="Arial" w:hAnsi="Arial" w:cs="Arial"/>
          <w:sz w:val="22"/>
        </w:rPr>
        <w:t xml:space="preserve">Notice period for general meetings other than </w:t>
      </w:r>
      <w:r w:rsidR="008F2B84" w:rsidRPr="00832615">
        <w:rPr>
          <w:rStyle w:val="IDNocharacterstyle"/>
          <w:rFonts w:ascii="Arial" w:hAnsi="Arial" w:cs="Arial"/>
          <w:sz w:val="22"/>
        </w:rPr>
        <w:t>AGMs</w:t>
      </w:r>
    </w:p>
    <w:p w14:paraId="00A36082" w14:textId="77777777" w:rsidR="001C67DE" w:rsidRPr="002D50E5" w:rsidRDefault="003F1F5E" w:rsidP="00FA2E44">
      <w:pPr>
        <w:pStyle w:val="THAT"/>
        <w:rPr>
          <w:rFonts w:cs="Arial"/>
          <w:sz w:val="22"/>
          <w:szCs w:val="22"/>
        </w:rPr>
      </w:pPr>
      <w:r w:rsidRPr="002D50E5">
        <w:rPr>
          <w:rFonts w:cs="Arial"/>
          <w:sz w:val="22"/>
          <w:szCs w:val="22"/>
        </w:rPr>
        <w:t xml:space="preserve">To pass the following resolution as a special resolution: </w:t>
      </w:r>
    </w:p>
    <w:p w14:paraId="0B1EFE58" w14:textId="5AB87601" w:rsidR="00AD0B22" w:rsidRPr="002D50E5" w:rsidRDefault="003F1F5E" w:rsidP="00FA2E44">
      <w:pPr>
        <w:pStyle w:val="THAT"/>
        <w:rPr>
          <w:rFonts w:cs="Arial"/>
          <w:sz w:val="22"/>
          <w:szCs w:val="22"/>
        </w:rPr>
      </w:pPr>
      <w:r w:rsidRPr="002D50E5">
        <w:rPr>
          <w:rFonts w:cs="Arial"/>
          <w:sz w:val="22"/>
          <w:szCs w:val="22"/>
        </w:rPr>
        <w:t xml:space="preserve">That a general meeting other than an </w:t>
      </w:r>
      <w:r w:rsidR="008F2B84" w:rsidRPr="002D50E5">
        <w:rPr>
          <w:rFonts w:cs="Arial"/>
          <w:sz w:val="22"/>
          <w:szCs w:val="22"/>
        </w:rPr>
        <w:t>AGM</w:t>
      </w:r>
      <w:r w:rsidRPr="002D50E5">
        <w:rPr>
          <w:rFonts w:cs="Arial"/>
          <w:sz w:val="22"/>
          <w:szCs w:val="22"/>
        </w:rPr>
        <w:t xml:space="preserve"> </w:t>
      </w:r>
      <w:r w:rsidR="00F7439C">
        <w:rPr>
          <w:rFonts w:cs="Arial"/>
          <w:sz w:val="22"/>
          <w:szCs w:val="22"/>
        </w:rPr>
        <w:t xml:space="preserve">may </w:t>
      </w:r>
      <w:r w:rsidRPr="002D50E5">
        <w:rPr>
          <w:rFonts w:cs="Arial"/>
          <w:sz w:val="22"/>
          <w:szCs w:val="22"/>
        </w:rPr>
        <w:t>be called on not less than 14 clear days’ notice.</w:t>
      </w:r>
    </w:p>
    <w:sectPr w:rsidR="00AD0B22" w:rsidRPr="002D50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9129" w14:textId="77777777" w:rsidR="00DA6267" w:rsidRDefault="00DA6267" w:rsidP="00DA6267">
      <w:pPr>
        <w:spacing w:after="0" w:line="240" w:lineRule="auto"/>
      </w:pPr>
      <w:r>
        <w:separator/>
      </w:r>
    </w:p>
  </w:endnote>
  <w:endnote w:type="continuationSeparator" w:id="0">
    <w:p w14:paraId="0CD9615F" w14:textId="77777777" w:rsidR="00DA6267" w:rsidRDefault="00DA6267" w:rsidP="00DA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T_Vickerman">
    <w:altName w:val="Calibri"/>
    <w:panose1 w:val="00000000000000000000"/>
    <w:charset w:val="00"/>
    <w:family w:val="swiss"/>
    <w:notTrueType/>
    <w:pitch w:val="variable"/>
    <w:sig w:usb0="800000AF" w:usb1="40002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FB91" w14:textId="77777777" w:rsidR="00DA6267" w:rsidRDefault="00DA6267" w:rsidP="00DA6267">
      <w:pPr>
        <w:spacing w:after="0" w:line="240" w:lineRule="auto"/>
      </w:pPr>
      <w:r>
        <w:separator/>
      </w:r>
    </w:p>
  </w:footnote>
  <w:footnote w:type="continuationSeparator" w:id="0">
    <w:p w14:paraId="2FE22F64" w14:textId="77777777" w:rsidR="00DA6267" w:rsidRDefault="00DA6267" w:rsidP="00DA6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F73"/>
    <w:multiLevelType w:val="hybridMultilevel"/>
    <w:tmpl w:val="EE7EF6EE"/>
    <w:lvl w:ilvl="0" w:tplc="FB06CC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E07C1C"/>
    <w:multiLevelType w:val="hybridMultilevel"/>
    <w:tmpl w:val="325C3D66"/>
    <w:lvl w:ilvl="0" w:tplc="E81AAC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B93F92"/>
    <w:multiLevelType w:val="hybridMultilevel"/>
    <w:tmpl w:val="1326EE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F5393"/>
    <w:multiLevelType w:val="hybridMultilevel"/>
    <w:tmpl w:val="46825D60"/>
    <w:lvl w:ilvl="0" w:tplc="FB06C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C2A5D"/>
    <w:multiLevelType w:val="hybridMultilevel"/>
    <w:tmpl w:val="325C3D66"/>
    <w:lvl w:ilvl="0" w:tplc="E81AAC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027F79"/>
    <w:multiLevelType w:val="hybridMultilevel"/>
    <w:tmpl w:val="0F5A43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1110D00"/>
    <w:multiLevelType w:val="hybridMultilevel"/>
    <w:tmpl w:val="A064BD0C"/>
    <w:lvl w:ilvl="0" w:tplc="5AEA20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CA53C4"/>
    <w:multiLevelType w:val="hybridMultilevel"/>
    <w:tmpl w:val="325C3D66"/>
    <w:lvl w:ilvl="0" w:tplc="E81AAC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AD4DA3"/>
    <w:multiLevelType w:val="hybridMultilevel"/>
    <w:tmpl w:val="C512004E"/>
    <w:lvl w:ilvl="0" w:tplc="FB06C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11A10"/>
    <w:multiLevelType w:val="hybridMultilevel"/>
    <w:tmpl w:val="00644792"/>
    <w:lvl w:ilvl="0" w:tplc="FB06C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44D59"/>
    <w:multiLevelType w:val="hybridMultilevel"/>
    <w:tmpl w:val="D8FE1360"/>
    <w:lvl w:ilvl="0" w:tplc="78D87C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5111D5"/>
    <w:multiLevelType w:val="hybridMultilevel"/>
    <w:tmpl w:val="8B9454F4"/>
    <w:lvl w:ilvl="0" w:tplc="2FC4F1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701097"/>
    <w:multiLevelType w:val="hybridMultilevel"/>
    <w:tmpl w:val="3CC4A2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BF22496"/>
    <w:multiLevelType w:val="hybridMultilevel"/>
    <w:tmpl w:val="8B9454F4"/>
    <w:lvl w:ilvl="0" w:tplc="2FC4F1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85B32"/>
    <w:multiLevelType w:val="hybridMultilevel"/>
    <w:tmpl w:val="325C3D66"/>
    <w:lvl w:ilvl="0" w:tplc="E81AAC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DC09CB"/>
    <w:multiLevelType w:val="hybridMultilevel"/>
    <w:tmpl w:val="F08850AC"/>
    <w:lvl w:ilvl="0" w:tplc="A314B4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255E11"/>
    <w:multiLevelType w:val="hybridMultilevel"/>
    <w:tmpl w:val="F266D0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423A88"/>
    <w:multiLevelType w:val="hybridMultilevel"/>
    <w:tmpl w:val="8460B776"/>
    <w:lvl w:ilvl="0" w:tplc="FB06C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443BF9"/>
    <w:multiLevelType w:val="hybridMultilevel"/>
    <w:tmpl w:val="325C3D66"/>
    <w:lvl w:ilvl="0" w:tplc="E81AAC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9347726">
    <w:abstractNumId w:val="7"/>
  </w:num>
  <w:num w:numId="2" w16cid:durableId="629243832">
    <w:abstractNumId w:val="14"/>
  </w:num>
  <w:num w:numId="3" w16cid:durableId="1229998813">
    <w:abstractNumId w:val="4"/>
  </w:num>
  <w:num w:numId="4" w16cid:durableId="1126200262">
    <w:abstractNumId w:val="18"/>
  </w:num>
  <w:num w:numId="5" w16cid:durableId="1276863530">
    <w:abstractNumId w:val="1"/>
  </w:num>
  <w:num w:numId="6" w16cid:durableId="1757559344">
    <w:abstractNumId w:val="11"/>
  </w:num>
  <w:num w:numId="7" w16cid:durableId="1696924008">
    <w:abstractNumId w:val="13"/>
  </w:num>
  <w:num w:numId="8" w16cid:durableId="1771006577">
    <w:abstractNumId w:val="9"/>
  </w:num>
  <w:num w:numId="9" w16cid:durableId="266232699">
    <w:abstractNumId w:val="3"/>
  </w:num>
  <w:num w:numId="10" w16cid:durableId="314603604">
    <w:abstractNumId w:val="17"/>
  </w:num>
  <w:num w:numId="11" w16cid:durableId="646398720">
    <w:abstractNumId w:val="8"/>
  </w:num>
  <w:num w:numId="12" w16cid:durableId="60949211">
    <w:abstractNumId w:val="10"/>
  </w:num>
  <w:num w:numId="13" w16cid:durableId="1353261240">
    <w:abstractNumId w:val="0"/>
  </w:num>
  <w:num w:numId="14" w16cid:durableId="1519657587">
    <w:abstractNumId w:val="15"/>
  </w:num>
  <w:num w:numId="15" w16cid:durableId="1554390208">
    <w:abstractNumId w:val="6"/>
  </w:num>
  <w:num w:numId="16" w16cid:durableId="562447927">
    <w:abstractNumId w:val="16"/>
  </w:num>
  <w:num w:numId="17" w16cid:durableId="783501894">
    <w:abstractNumId w:val="2"/>
  </w:num>
  <w:num w:numId="18" w16cid:durableId="635766876">
    <w:abstractNumId w:val="12"/>
  </w:num>
  <w:num w:numId="19" w16cid:durableId="204756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1F"/>
    <w:rsid w:val="00013261"/>
    <w:rsid w:val="0002421F"/>
    <w:rsid w:val="00032C0C"/>
    <w:rsid w:val="000547CB"/>
    <w:rsid w:val="000D4152"/>
    <w:rsid w:val="001613BF"/>
    <w:rsid w:val="001C67DE"/>
    <w:rsid w:val="001D7C70"/>
    <w:rsid w:val="001E2D16"/>
    <w:rsid w:val="002174F8"/>
    <w:rsid w:val="00263295"/>
    <w:rsid w:val="00273188"/>
    <w:rsid w:val="002D50E5"/>
    <w:rsid w:val="0031153B"/>
    <w:rsid w:val="003E3407"/>
    <w:rsid w:val="003E520A"/>
    <w:rsid w:val="003F1F5E"/>
    <w:rsid w:val="0045790C"/>
    <w:rsid w:val="00473D1E"/>
    <w:rsid w:val="004878EB"/>
    <w:rsid w:val="004B58B9"/>
    <w:rsid w:val="005810E0"/>
    <w:rsid w:val="0058133B"/>
    <w:rsid w:val="005F617F"/>
    <w:rsid w:val="00673F24"/>
    <w:rsid w:val="0070212E"/>
    <w:rsid w:val="00822A0F"/>
    <w:rsid w:val="00832615"/>
    <w:rsid w:val="00877DA0"/>
    <w:rsid w:val="008F2B84"/>
    <w:rsid w:val="00902EB1"/>
    <w:rsid w:val="00905A6C"/>
    <w:rsid w:val="00916D60"/>
    <w:rsid w:val="00922838"/>
    <w:rsid w:val="00975CD3"/>
    <w:rsid w:val="00A42274"/>
    <w:rsid w:val="00A53F16"/>
    <w:rsid w:val="00A82CD1"/>
    <w:rsid w:val="00AD0B22"/>
    <w:rsid w:val="00C544E1"/>
    <w:rsid w:val="00CF0280"/>
    <w:rsid w:val="00D002E9"/>
    <w:rsid w:val="00D426B0"/>
    <w:rsid w:val="00D82469"/>
    <w:rsid w:val="00DA6267"/>
    <w:rsid w:val="00DC459D"/>
    <w:rsid w:val="00E94866"/>
    <w:rsid w:val="00ED3500"/>
    <w:rsid w:val="00F17BF0"/>
    <w:rsid w:val="00F20038"/>
    <w:rsid w:val="00F7439C"/>
    <w:rsid w:val="00F81C6F"/>
    <w:rsid w:val="00FA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5E1F3B"/>
  <w15:chartTrackingRefBased/>
  <w15:docId w15:val="{0C4BD1B8-1497-4BE5-92B4-548B3830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21F"/>
    <w:pPr>
      <w:ind w:left="720"/>
      <w:contextualSpacing/>
    </w:pPr>
  </w:style>
  <w:style w:type="paragraph" w:customStyle="1" w:styleId="RESOLUTION">
    <w:name w:val="RESOLUTION"/>
    <w:basedOn w:val="Normal"/>
    <w:rsid w:val="00AD0B22"/>
    <w:pPr>
      <w:spacing w:after="0" w:line="240" w:lineRule="auto"/>
    </w:pPr>
    <w:rPr>
      <w:rFonts w:ascii="Arial" w:eastAsia="Times New Roman" w:hAnsi="Arial" w:cs="Times New Roman"/>
      <w:b/>
      <w:bCs/>
      <w:sz w:val="24"/>
      <w:szCs w:val="20"/>
    </w:rPr>
  </w:style>
  <w:style w:type="paragraph" w:customStyle="1" w:styleId="THAT">
    <w:name w:val="THAT"/>
    <w:basedOn w:val="Normal"/>
    <w:link w:val="THATChar"/>
    <w:autoRedefine/>
    <w:rsid w:val="00FA2E44"/>
    <w:pPr>
      <w:spacing w:after="240" w:line="240" w:lineRule="exact"/>
      <w:jc w:val="both"/>
    </w:pPr>
    <w:rPr>
      <w:rFonts w:ascii="Arial" w:eastAsia="Times New Roman" w:hAnsi="Arial" w:cs="Times New Roman"/>
      <w:sz w:val="24"/>
      <w:szCs w:val="20"/>
    </w:rPr>
  </w:style>
  <w:style w:type="character" w:customStyle="1" w:styleId="THATChar">
    <w:name w:val="THAT Char"/>
    <w:link w:val="THAT"/>
    <w:rsid w:val="00FA2E4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A6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267"/>
    <w:rPr>
      <w:rFonts w:ascii="Segoe UI" w:hAnsi="Segoe UI" w:cs="Segoe UI"/>
      <w:sz w:val="18"/>
      <w:szCs w:val="18"/>
    </w:rPr>
  </w:style>
  <w:style w:type="paragraph" w:customStyle="1" w:styleId="GenericStylesHeading3Black">
    <w:name w:val="Generic Styles Heading 3 Black"/>
    <w:basedOn w:val="Normal"/>
    <w:rsid w:val="00D82469"/>
    <w:pPr>
      <w:spacing w:after="0"/>
    </w:pPr>
    <w:rPr>
      <w:rFonts w:ascii="RT_Vickerman" w:eastAsiaTheme="majorEastAsia" w:hAnsi="RT_Vickerman" w:cstheme="majorBidi"/>
      <w:b/>
      <w:sz w:val="16"/>
      <w:lang w:eastAsia="en-GB"/>
    </w:rPr>
  </w:style>
  <w:style w:type="character" w:customStyle="1" w:styleId="IDNocharacterstyle">
    <w:name w:val="ID No character style"/>
    <w:rsid w:val="00D82469"/>
  </w:style>
  <w:style w:type="paragraph" w:customStyle="1" w:styleId="GenericStylesBodytext">
    <w:name w:val="Generic Styles Bodytext"/>
    <w:basedOn w:val="Normal"/>
    <w:rsid w:val="00D82469"/>
    <w:pPr>
      <w:spacing w:after="100"/>
    </w:pPr>
    <w:rPr>
      <w:rFonts w:ascii="RT_Vickerman" w:eastAsiaTheme="majorEastAsia" w:hAnsi="RT_Vickerman" w:cstheme="majorBidi"/>
      <w:sz w:val="16"/>
      <w:lang w:eastAsia="en-GB"/>
    </w:rPr>
  </w:style>
  <w:style w:type="paragraph" w:customStyle="1" w:styleId="GenericStylesListsaList2restart">
    <w:name w:val="Generic Styles Lists a List 2 restart"/>
    <w:basedOn w:val="Normal"/>
    <w:rsid w:val="00D82469"/>
    <w:pPr>
      <w:spacing w:after="100"/>
    </w:pPr>
    <w:rPr>
      <w:rFonts w:ascii="RT_Vickerman" w:eastAsiaTheme="majorEastAsia" w:hAnsi="RT_Vickerman" w:cstheme="majorBidi"/>
      <w:sz w:val="16"/>
      <w:lang w:eastAsia="en-GB"/>
    </w:rPr>
  </w:style>
  <w:style w:type="paragraph" w:customStyle="1" w:styleId="GenericStylesListsaList2">
    <w:name w:val="Generic Styles Lists a List 2"/>
    <w:basedOn w:val="Normal"/>
    <w:rsid w:val="00D82469"/>
    <w:pPr>
      <w:spacing w:after="100"/>
    </w:pPr>
    <w:rPr>
      <w:rFonts w:ascii="RT_Vickerman" w:eastAsiaTheme="majorEastAsia" w:hAnsi="RT_Vickerman" w:cstheme="majorBidi"/>
      <w:sz w:val="16"/>
      <w:lang w:eastAsia="en-GB"/>
    </w:rPr>
  </w:style>
  <w:style w:type="character" w:customStyle="1" w:styleId="Bold">
    <w:name w:val="Bold"/>
    <w:basedOn w:val="IDNocharacterstyle"/>
    <w:rsid w:val="00D82469"/>
    <w:rPr>
      <w:b/>
    </w:rPr>
  </w:style>
  <w:style w:type="paragraph" w:customStyle="1" w:styleId="GenericStylesHeading1Teal">
    <w:name w:val="Generic Styles Heading 1 Teal"/>
    <w:basedOn w:val="Normal"/>
    <w:rsid w:val="00D82469"/>
    <w:pPr>
      <w:spacing w:before="50" w:after="17"/>
    </w:pPr>
    <w:rPr>
      <w:rFonts w:ascii="RT_Vickerman" w:eastAsiaTheme="majorEastAsia" w:hAnsi="RT_Vickerman" w:cstheme="majorBidi"/>
      <w:b/>
      <w:sz w:val="20"/>
      <w:lang w:eastAsia="en-GB"/>
    </w:rPr>
  </w:style>
  <w:style w:type="paragraph" w:customStyle="1" w:styleId="GenericStylesListsiiiList3">
    <w:name w:val="Generic Styles Lists iii List 3"/>
    <w:basedOn w:val="GenericStylesListsaList2"/>
    <w:rsid w:val="00D82469"/>
  </w:style>
  <w:style w:type="paragraph" w:styleId="Revision">
    <w:name w:val="Revision"/>
    <w:hidden/>
    <w:uiPriority w:val="99"/>
    <w:semiHidden/>
    <w:rsid w:val="00FA2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Rio Tinto</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Pasmore, Mike (RTHQ)</dc:creator>
  <cp:keywords/>
  <dc:description/>
  <cp:lastModifiedBy>Clifton, Hayley (RTHQ)</cp:lastModifiedBy>
  <cp:revision>29</cp:revision>
  <cp:lastPrinted>2025-04-10T14:17:00Z</cp:lastPrinted>
  <dcterms:created xsi:type="dcterms:W3CDTF">2023-04-11T14:25:00Z</dcterms:created>
  <dcterms:modified xsi:type="dcterms:W3CDTF">2026-05-11T16:39:00Z</dcterms:modified>
</cp:coreProperties>
</file>