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B95081" w14:textId="77777777" w:rsidR="0081737F" w:rsidRPr="00732B59" w:rsidRDefault="0081737F">
      <w:pPr>
        <w:rPr>
          <w:rFonts w:ascii="Tahoma" w:hAnsi="Tahoma" w:cs="Tahoma"/>
          <w:szCs w:val="22"/>
        </w:rPr>
      </w:pPr>
    </w:p>
    <w:p w14:paraId="26B95082" w14:textId="77777777" w:rsidR="0083558F" w:rsidRPr="00732B59" w:rsidRDefault="0083558F">
      <w:pPr>
        <w:rPr>
          <w:rFonts w:ascii="Tahoma" w:hAnsi="Tahoma" w:cs="Tahoma"/>
          <w:szCs w:val="22"/>
        </w:rPr>
      </w:pPr>
    </w:p>
    <w:p w14:paraId="26B95083" w14:textId="77777777" w:rsidR="0083558F" w:rsidRPr="00732B59" w:rsidRDefault="0083558F">
      <w:pPr>
        <w:rPr>
          <w:rFonts w:ascii="Tahoma" w:hAnsi="Tahoma" w:cs="Tahoma"/>
          <w:szCs w:val="22"/>
        </w:rPr>
      </w:pPr>
      <w:r w:rsidRPr="00732B59">
        <w:rPr>
          <w:rFonts w:ascii="Tahoma" w:hAnsi="Tahoma" w:cs="Tahoma"/>
          <w:szCs w:val="22"/>
        </w:rPr>
        <w:t>No. 1470151</w:t>
      </w:r>
    </w:p>
    <w:p w14:paraId="26B95084" w14:textId="77777777" w:rsidR="0083558F" w:rsidRPr="00732B59" w:rsidRDefault="0083558F">
      <w:pPr>
        <w:rPr>
          <w:rFonts w:ascii="Tahoma" w:hAnsi="Tahoma" w:cs="Tahoma"/>
          <w:szCs w:val="22"/>
        </w:rPr>
      </w:pPr>
    </w:p>
    <w:p w14:paraId="26B95085" w14:textId="77777777" w:rsidR="0083558F" w:rsidRPr="00732B59" w:rsidRDefault="0083558F" w:rsidP="0083558F">
      <w:pPr>
        <w:jc w:val="center"/>
        <w:rPr>
          <w:rFonts w:ascii="Tahoma" w:hAnsi="Tahoma" w:cs="Tahoma"/>
          <w:szCs w:val="22"/>
        </w:rPr>
      </w:pPr>
      <w:r w:rsidRPr="00732B59">
        <w:rPr>
          <w:rFonts w:ascii="Tahoma" w:hAnsi="Tahoma" w:cs="Tahoma"/>
          <w:szCs w:val="22"/>
        </w:rPr>
        <w:t>The Companies Act 2006</w:t>
      </w:r>
    </w:p>
    <w:p w14:paraId="26B95086" w14:textId="77777777" w:rsidR="0083558F" w:rsidRPr="00732B59" w:rsidRDefault="0083558F" w:rsidP="0083558F">
      <w:pPr>
        <w:jc w:val="center"/>
        <w:rPr>
          <w:rFonts w:ascii="Tahoma" w:hAnsi="Tahoma" w:cs="Tahoma"/>
          <w:szCs w:val="22"/>
        </w:rPr>
      </w:pPr>
    </w:p>
    <w:p w14:paraId="26B95087" w14:textId="77777777" w:rsidR="0083558F" w:rsidRPr="00732B59" w:rsidRDefault="0083558F" w:rsidP="0083558F">
      <w:pPr>
        <w:jc w:val="center"/>
        <w:rPr>
          <w:rFonts w:ascii="Tahoma" w:hAnsi="Tahoma" w:cs="Tahoma"/>
          <w:szCs w:val="22"/>
        </w:rPr>
      </w:pPr>
      <w:r w:rsidRPr="00732B59">
        <w:rPr>
          <w:rFonts w:ascii="Tahoma" w:hAnsi="Tahoma" w:cs="Tahoma"/>
          <w:szCs w:val="22"/>
        </w:rPr>
        <w:t>_____________________________</w:t>
      </w:r>
    </w:p>
    <w:p w14:paraId="26B95088" w14:textId="77777777" w:rsidR="0083558F" w:rsidRPr="00732B59" w:rsidRDefault="0083558F" w:rsidP="0083558F">
      <w:pPr>
        <w:jc w:val="center"/>
        <w:rPr>
          <w:rFonts w:ascii="Tahoma" w:hAnsi="Tahoma" w:cs="Tahoma"/>
          <w:szCs w:val="22"/>
        </w:rPr>
      </w:pPr>
    </w:p>
    <w:p w14:paraId="26B95089" w14:textId="77777777" w:rsidR="0083558F" w:rsidRPr="00732B59" w:rsidRDefault="0083558F" w:rsidP="0083558F">
      <w:pPr>
        <w:jc w:val="center"/>
        <w:rPr>
          <w:rFonts w:ascii="Tahoma" w:hAnsi="Tahoma" w:cs="Tahoma"/>
          <w:szCs w:val="22"/>
        </w:rPr>
      </w:pPr>
    </w:p>
    <w:p w14:paraId="26B9508A" w14:textId="77777777" w:rsidR="0083558F" w:rsidRPr="00732B59" w:rsidRDefault="0083558F" w:rsidP="0083558F">
      <w:pPr>
        <w:jc w:val="center"/>
        <w:rPr>
          <w:rFonts w:ascii="Tahoma" w:hAnsi="Tahoma" w:cs="Tahoma"/>
          <w:szCs w:val="22"/>
        </w:rPr>
      </w:pPr>
      <w:r w:rsidRPr="00732B59">
        <w:rPr>
          <w:rFonts w:ascii="Tahoma" w:hAnsi="Tahoma" w:cs="Tahoma"/>
          <w:szCs w:val="22"/>
        </w:rPr>
        <w:t>COMPANY LIMITED BY SHARES</w:t>
      </w:r>
    </w:p>
    <w:p w14:paraId="26B9508B" w14:textId="77777777" w:rsidR="0083558F" w:rsidRPr="00732B59" w:rsidRDefault="0083558F" w:rsidP="0083558F">
      <w:pPr>
        <w:jc w:val="center"/>
        <w:rPr>
          <w:rFonts w:ascii="Tahoma" w:hAnsi="Tahoma" w:cs="Tahoma"/>
          <w:szCs w:val="22"/>
        </w:rPr>
      </w:pPr>
    </w:p>
    <w:p w14:paraId="26B9508C" w14:textId="77777777" w:rsidR="0083558F" w:rsidRPr="00732B59" w:rsidRDefault="0083558F" w:rsidP="0083558F">
      <w:pPr>
        <w:jc w:val="center"/>
        <w:rPr>
          <w:rFonts w:ascii="Tahoma" w:hAnsi="Tahoma" w:cs="Tahoma"/>
          <w:szCs w:val="22"/>
        </w:rPr>
      </w:pPr>
      <w:r w:rsidRPr="00732B59">
        <w:rPr>
          <w:rFonts w:ascii="Tahoma" w:hAnsi="Tahoma" w:cs="Tahoma"/>
          <w:szCs w:val="22"/>
        </w:rPr>
        <w:t>______________________________</w:t>
      </w:r>
    </w:p>
    <w:p w14:paraId="26B9508D" w14:textId="77777777" w:rsidR="0083558F" w:rsidRPr="00732B59" w:rsidRDefault="0083558F" w:rsidP="0083558F">
      <w:pPr>
        <w:jc w:val="center"/>
        <w:rPr>
          <w:rFonts w:ascii="Tahoma" w:hAnsi="Tahoma" w:cs="Tahoma"/>
          <w:szCs w:val="22"/>
        </w:rPr>
      </w:pPr>
    </w:p>
    <w:p w14:paraId="26B9508E" w14:textId="77777777" w:rsidR="0083558F" w:rsidRPr="00732B59" w:rsidRDefault="0083558F" w:rsidP="0083558F">
      <w:pPr>
        <w:jc w:val="center"/>
        <w:rPr>
          <w:rFonts w:ascii="Tahoma" w:hAnsi="Tahoma" w:cs="Tahoma"/>
          <w:szCs w:val="22"/>
        </w:rPr>
      </w:pPr>
    </w:p>
    <w:p w14:paraId="26B9508F" w14:textId="77777777" w:rsidR="0083558F" w:rsidRPr="00732B59" w:rsidRDefault="0083558F" w:rsidP="0083558F">
      <w:pPr>
        <w:jc w:val="center"/>
        <w:rPr>
          <w:rFonts w:ascii="Tahoma" w:hAnsi="Tahoma" w:cs="Tahoma"/>
          <w:szCs w:val="22"/>
        </w:rPr>
      </w:pPr>
      <w:r w:rsidRPr="00732B59">
        <w:rPr>
          <w:rFonts w:ascii="Tahoma" w:hAnsi="Tahoma" w:cs="Tahoma"/>
          <w:szCs w:val="22"/>
        </w:rPr>
        <w:t>BAE Systems plc</w:t>
      </w:r>
    </w:p>
    <w:p w14:paraId="26B95090" w14:textId="77777777" w:rsidR="001E31C9" w:rsidRPr="00732B59" w:rsidRDefault="001E31C9">
      <w:pPr>
        <w:rPr>
          <w:rFonts w:ascii="Tahoma" w:hAnsi="Tahoma" w:cs="Tahoma"/>
          <w:szCs w:val="22"/>
        </w:rPr>
      </w:pPr>
    </w:p>
    <w:p w14:paraId="26B95091" w14:textId="77777777" w:rsidR="00271690" w:rsidRPr="00732B59" w:rsidRDefault="00271690">
      <w:pPr>
        <w:rPr>
          <w:rFonts w:ascii="Tahoma" w:hAnsi="Tahoma" w:cs="Tahoma"/>
          <w:szCs w:val="22"/>
        </w:rPr>
      </w:pPr>
    </w:p>
    <w:p w14:paraId="26B95092" w14:textId="09BE7047" w:rsidR="00271690" w:rsidRPr="00732B59" w:rsidRDefault="00271690" w:rsidP="00317B58">
      <w:pPr>
        <w:ind w:firstLine="720"/>
        <w:rPr>
          <w:rFonts w:ascii="Tahoma" w:hAnsi="Tahoma" w:cs="Tahoma"/>
          <w:szCs w:val="22"/>
        </w:rPr>
      </w:pPr>
      <w:r w:rsidRPr="00732B59">
        <w:rPr>
          <w:rFonts w:ascii="Tahoma" w:hAnsi="Tahoma" w:cs="Tahoma"/>
          <w:szCs w:val="22"/>
        </w:rPr>
        <w:t xml:space="preserve">At an Annual General Meeting of the above-named Company duly convened and held at FIVE (Farnborough International Venue &amp; Events), Farnborough, Hampshire, GU14 6FD on </w:t>
      </w:r>
      <w:r w:rsidR="00E11B3D" w:rsidRPr="00732B59">
        <w:rPr>
          <w:rFonts w:ascii="Tahoma" w:hAnsi="Tahoma" w:cs="Tahoma"/>
          <w:szCs w:val="22"/>
        </w:rPr>
        <w:t>Wednesday</w:t>
      </w:r>
      <w:r w:rsidRPr="00732B59">
        <w:rPr>
          <w:rFonts w:ascii="Tahoma" w:hAnsi="Tahoma" w:cs="Tahoma"/>
          <w:szCs w:val="22"/>
        </w:rPr>
        <w:t xml:space="preserve">, </w:t>
      </w:r>
      <w:r w:rsidR="002C7F4C" w:rsidRPr="00732B59">
        <w:rPr>
          <w:rFonts w:ascii="Tahoma" w:hAnsi="Tahoma" w:cs="Tahoma"/>
          <w:szCs w:val="22"/>
        </w:rPr>
        <w:t>10th</w:t>
      </w:r>
      <w:r w:rsidRPr="00732B59">
        <w:rPr>
          <w:rFonts w:ascii="Tahoma" w:hAnsi="Tahoma" w:cs="Tahoma"/>
          <w:szCs w:val="22"/>
        </w:rPr>
        <w:t xml:space="preserve"> May 201</w:t>
      </w:r>
      <w:r w:rsidR="002C7F4C" w:rsidRPr="00732B59">
        <w:rPr>
          <w:rFonts w:ascii="Tahoma" w:hAnsi="Tahoma" w:cs="Tahoma"/>
          <w:szCs w:val="22"/>
        </w:rPr>
        <w:t>7</w:t>
      </w:r>
      <w:r w:rsidRPr="00732B59">
        <w:rPr>
          <w:rFonts w:ascii="Tahoma" w:hAnsi="Tahoma" w:cs="Tahoma"/>
          <w:szCs w:val="22"/>
        </w:rPr>
        <w:t>, the following resolution was passed as an Ordinary Resolution:</w:t>
      </w:r>
    </w:p>
    <w:p w14:paraId="26B95093" w14:textId="77777777" w:rsidR="001E31C9" w:rsidRPr="00732B59" w:rsidRDefault="001E31C9">
      <w:pPr>
        <w:rPr>
          <w:rFonts w:ascii="Tahoma" w:hAnsi="Tahoma" w:cs="Tahoma"/>
          <w:szCs w:val="22"/>
        </w:rPr>
      </w:pPr>
    </w:p>
    <w:p w14:paraId="26B95094" w14:textId="77777777" w:rsidR="001E31C9" w:rsidRPr="00732B59" w:rsidRDefault="001E31C9">
      <w:pPr>
        <w:rPr>
          <w:rFonts w:ascii="Tahoma" w:hAnsi="Tahoma" w:cs="Tahoma"/>
          <w:szCs w:val="22"/>
        </w:rPr>
      </w:pPr>
    </w:p>
    <w:p w14:paraId="26B95095" w14:textId="77777777" w:rsidR="001E31C9" w:rsidRPr="00732B59" w:rsidRDefault="001E31C9" w:rsidP="001E31C9">
      <w:pPr>
        <w:pStyle w:val="Heading1"/>
        <w:rPr>
          <w:rFonts w:ascii="Tahoma" w:hAnsi="Tahoma" w:cs="Tahoma"/>
          <w:sz w:val="22"/>
          <w:szCs w:val="22"/>
        </w:rPr>
      </w:pPr>
      <w:r w:rsidRPr="00732B59">
        <w:rPr>
          <w:rFonts w:ascii="Tahoma" w:hAnsi="Tahoma" w:cs="Tahoma"/>
          <w:sz w:val="22"/>
          <w:szCs w:val="22"/>
        </w:rPr>
        <w:t>Political Donations</w:t>
      </w:r>
    </w:p>
    <w:p w14:paraId="26B95096" w14:textId="77777777" w:rsidR="00271690" w:rsidRPr="00732B59" w:rsidRDefault="00271690" w:rsidP="00271690">
      <w:pPr>
        <w:rPr>
          <w:rFonts w:ascii="Tahoma" w:hAnsi="Tahoma" w:cs="Tahoma"/>
          <w:szCs w:val="22"/>
        </w:rPr>
      </w:pPr>
    </w:p>
    <w:p w14:paraId="1EA37388" w14:textId="77777777" w:rsidR="002C7F4C" w:rsidRPr="00732B59" w:rsidRDefault="002C7F4C" w:rsidP="002C7F4C">
      <w:pPr>
        <w:pStyle w:val="Body"/>
        <w:spacing w:after="0" w:line="240" w:lineRule="auto"/>
        <w:jc w:val="left"/>
        <w:rPr>
          <w:rFonts w:ascii="Tahoma" w:hAnsi="Tahoma" w:cs="Tahoma"/>
          <w:sz w:val="22"/>
          <w:szCs w:val="22"/>
        </w:rPr>
      </w:pPr>
      <w:r w:rsidRPr="00732B59">
        <w:rPr>
          <w:rFonts w:ascii="Tahoma" w:hAnsi="Tahoma" w:cs="Tahoma"/>
          <w:sz w:val="22"/>
          <w:szCs w:val="22"/>
        </w:rPr>
        <w:t>THAT</w:t>
      </w:r>
    </w:p>
    <w:p w14:paraId="7F93EEE9" w14:textId="77777777" w:rsidR="002C7F4C" w:rsidRPr="00732B59" w:rsidRDefault="002C7F4C" w:rsidP="002C7F4C">
      <w:pPr>
        <w:pStyle w:val="alpha1"/>
        <w:numPr>
          <w:ilvl w:val="0"/>
          <w:numId w:val="3"/>
        </w:numPr>
        <w:spacing w:after="0" w:line="240" w:lineRule="auto"/>
        <w:jc w:val="left"/>
        <w:rPr>
          <w:rFonts w:ascii="Tahoma" w:hAnsi="Tahoma" w:cs="Tahoma"/>
          <w:sz w:val="22"/>
          <w:szCs w:val="22"/>
        </w:rPr>
      </w:pPr>
      <w:r w:rsidRPr="00732B59">
        <w:rPr>
          <w:rFonts w:ascii="Tahoma" w:hAnsi="Tahoma" w:cs="Tahoma"/>
          <w:sz w:val="22"/>
          <w:szCs w:val="22"/>
        </w:rPr>
        <w:t>the Company and those companies which are subsidiaries of the Company at any time during the period for which this resolution has effect be authorised for the purposes of Part 14 of the Companies Act 2006 (the “2006 Act”) during the period from the date of the passing of this resolution to the earlier of the conclusion of the Company’s Annual General Meeting in 2018 or close of business on 30 June 2018:</w:t>
      </w:r>
    </w:p>
    <w:p w14:paraId="69415DEC" w14:textId="77777777" w:rsidR="002C7F4C" w:rsidRPr="00732B59" w:rsidRDefault="002C7F4C" w:rsidP="002C7F4C">
      <w:pPr>
        <w:pStyle w:val="alpha1"/>
        <w:numPr>
          <w:ilvl w:val="0"/>
          <w:numId w:val="0"/>
        </w:numPr>
        <w:spacing w:after="0" w:line="240" w:lineRule="auto"/>
        <w:ind w:left="720"/>
        <w:jc w:val="left"/>
        <w:rPr>
          <w:rFonts w:ascii="Tahoma" w:hAnsi="Tahoma" w:cs="Tahoma"/>
          <w:sz w:val="22"/>
          <w:szCs w:val="22"/>
        </w:rPr>
      </w:pPr>
    </w:p>
    <w:p w14:paraId="0BBD1B8D" w14:textId="77777777" w:rsidR="002C7F4C" w:rsidRPr="00732B59" w:rsidRDefault="002C7F4C" w:rsidP="002C7F4C">
      <w:pPr>
        <w:pStyle w:val="roman2"/>
        <w:spacing w:line="240" w:lineRule="auto"/>
        <w:ind w:left="1360" w:hanging="680"/>
        <w:rPr>
          <w:rFonts w:ascii="Tahoma" w:hAnsi="Tahoma" w:cs="Tahoma"/>
          <w:sz w:val="22"/>
          <w:szCs w:val="22"/>
        </w:rPr>
      </w:pPr>
      <w:r w:rsidRPr="00732B59">
        <w:rPr>
          <w:rFonts w:ascii="Tahoma" w:hAnsi="Tahoma" w:cs="Tahoma"/>
          <w:sz w:val="22"/>
          <w:szCs w:val="22"/>
        </w:rPr>
        <w:t xml:space="preserve">to make political donations to political parties, and/or independent election candidates; </w:t>
      </w:r>
    </w:p>
    <w:p w14:paraId="70D6AA84" w14:textId="77777777" w:rsidR="002C7F4C" w:rsidRPr="00732B59" w:rsidRDefault="002C7F4C" w:rsidP="002C7F4C">
      <w:pPr>
        <w:pStyle w:val="roman2"/>
        <w:spacing w:after="0" w:line="240" w:lineRule="auto"/>
        <w:ind w:left="1360" w:hanging="680"/>
        <w:jc w:val="left"/>
        <w:rPr>
          <w:rFonts w:ascii="Tahoma" w:hAnsi="Tahoma" w:cs="Tahoma"/>
          <w:sz w:val="22"/>
          <w:szCs w:val="22"/>
        </w:rPr>
      </w:pPr>
      <w:r w:rsidRPr="00732B59">
        <w:rPr>
          <w:rFonts w:ascii="Tahoma" w:hAnsi="Tahoma" w:cs="Tahoma"/>
          <w:sz w:val="22"/>
          <w:szCs w:val="22"/>
        </w:rPr>
        <w:t>to make political donations to political organisations other than political parties; and</w:t>
      </w:r>
    </w:p>
    <w:p w14:paraId="76586FED" w14:textId="77777777" w:rsidR="002C7F4C" w:rsidRPr="00732B59" w:rsidRDefault="002C7F4C" w:rsidP="002C7F4C">
      <w:pPr>
        <w:pStyle w:val="roman2"/>
        <w:numPr>
          <w:ilvl w:val="0"/>
          <w:numId w:val="0"/>
        </w:numPr>
        <w:spacing w:after="0" w:line="240" w:lineRule="auto"/>
        <w:ind w:left="1360"/>
        <w:jc w:val="left"/>
        <w:rPr>
          <w:rFonts w:ascii="Tahoma" w:hAnsi="Tahoma" w:cs="Tahoma"/>
          <w:sz w:val="22"/>
          <w:szCs w:val="22"/>
        </w:rPr>
      </w:pPr>
    </w:p>
    <w:p w14:paraId="39CADF8B" w14:textId="77777777" w:rsidR="002C7F4C" w:rsidRPr="00732B59" w:rsidRDefault="002C7F4C" w:rsidP="002C7F4C">
      <w:pPr>
        <w:pStyle w:val="roman2"/>
        <w:spacing w:after="0" w:line="240" w:lineRule="auto"/>
        <w:ind w:left="1360" w:hanging="680"/>
        <w:jc w:val="left"/>
        <w:rPr>
          <w:rFonts w:ascii="Tahoma" w:hAnsi="Tahoma" w:cs="Tahoma"/>
          <w:sz w:val="22"/>
          <w:szCs w:val="22"/>
        </w:rPr>
      </w:pPr>
      <w:r w:rsidRPr="00732B59">
        <w:rPr>
          <w:rFonts w:ascii="Tahoma" w:hAnsi="Tahoma" w:cs="Tahoma"/>
          <w:sz w:val="22"/>
          <w:szCs w:val="22"/>
        </w:rPr>
        <w:t>to incur political expenditure,</w:t>
      </w:r>
    </w:p>
    <w:p w14:paraId="36EEA87F" w14:textId="77777777" w:rsidR="002C7F4C" w:rsidRPr="00732B59" w:rsidRDefault="002C7F4C" w:rsidP="002C7F4C">
      <w:pPr>
        <w:pStyle w:val="Body2"/>
        <w:spacing w:after="0" w:line="240" w:lineRule="auto"/>
        <w:jc w:val="left"/>
        <w:rPr>
          <w:rFonts w:ascii="Tahoma" w:hAnsi="Tahoma" w:cs="Tahoma"/>
          <w:sz w:val="22"/>
          <w:szCs w:val="22"/>
        </w:rPr>
      </w:pPr>
    </w:p>
    <w:p w14:paraId="7CC2D12C" w14:textId="77777777" w:rsidR="002C7F4C" w:rsidRPr="00732B59" w:rsidRDefault="002C7F4C" w:rsidP="002C7F4C">
      <w:pPr>
        <w:pStyle w:val="Body2"/>
        <w:spacing w:after="0" w:line="240" w:lineRule="auto"/>
        <w:jc w:val="left"/>
        <w:rPr>
          <w:rFonts w:ascii="Tahoma" w:hAnsi="Tahoma" w:cs="Tahoma"/>
          <w:sz w:val="22"/>
          <w:szCs w:val="22"/>
        </w:rPr>
      </w:pPr>
      <w:proofErr w:type="gramStart"/>
      <w:r w:rsidRPr="00732B59">
        <w:rPr>
          <w:rFonts w:ascii="Tahoma" w:hAnsi="Tahoma" w:cs="Tahoma"/>
          <w:sz w:val="22"/>
          <w:szCs w:val="22"/>
        </w:rPr>
        <w:t>up</w:t>
      </w:r>
      <w:proofErr w:type="gramEnd"/>
      <w:r w:rsidRPr="00732B59">
        <w:rPr>
          <w:rFonts w:ascii="Tahoma" w:hAnsi="Tahoma" w:cs="Tahoma"/>
          <w:sz w:val="22"/>
          <w:szCs w:val="22"/>
        </w:rPr>
        <w:t xml:space="preserve"> to an aggregate amount of £100,000, and the amount authorised under each of paragraphs (a) to (c) shall also be limited to such amount; and</w:t>
      </w:r>
    </w:p>
    <w:p w14:paraId="58DF784C" w14:textId="77777777" w:rsidR="002C7F4C" w:rsidRPr="00732B59" w:rsidRDefault="002C7F4C" w:rsidP="002C7F4C">
      <w:pPr>
        <w:pStyle w:val="alpha1"/>
        <w:numPr>
          <w:ilvl w:val="0"/>
          <w:numId w:val="0"/>
        </w:numPr>
        <w:spacing w:after="0" w:line="240" w:lineRule="auto"/>
        <w:ind w:left="680" w:hanging="680"/>
        <w:jc w:val="left"/>
        <w:rPr>
          <w:rFonts w:ascii="Tahoma" w:hAnsi="Tahoma" w:cs="Tahoma"/>
          <w:sz w:val="22"/>
          <w:szCs w:val="22"/>
        </w:rPr>
      </w:pPr>
    </w:p>
    <w:p w14:paraId="1016EA6E" w14:textId="77777777" w:rsidR="002C7F4C" w:rsidRPr="00732B59" w:rsidRDefault="002C7F4C" w:rsidP="002C7F4C">
      <w:pPr>
        <w:ind w:left="720" w:hanging="720"/>
        <w:jc w:val="left"/>
        <w:rPr>
          <w:rFonts w:ascii="Tahoma" w:hAnsi="Tahoma" w:cs="Tahoma"/>
          <w:szCs w:val="22"/>
        </w:rPr>
      </w:pPr>
      <w:r w:rsidRPr="00732B59">
        <w:rPr>
          <w:rFonts w:ascii="Tahoma" w:hAnsi="Tahoma" w:cs="Tahoma"/>
          <w:szCs w:val="22"/>
        </w:rPr>
        <w:t>(ii)</w:t>
      </w:r>
      <w:r w:rsidRPr="00732B59">
        <w:rPr>
          <w:rFonts w:ascii="Tahoma" w:hAnsi="Tahoma" w:cs="Tahoma"/>
          <w:szCs w:val="22"/>
        </w:rPr>
        <w:tab/>
        <w:t>all existing authorisations and approvals relating to political donations or expenditure under Part 14 of the 2006 Act are hereby revoked without prejudice to any donation made or expenditure incurred prior to the date hereof pursuant to such authorisation or approval; and</w:t>
      </w:r>
    </w:p>
    <w:p w14:paraId="5A2C4A3D" w14:textId="77777777" w:rsidR="002C7F4C" w:rsidRPr="00732B59" w:rsidRDefault="002C7F4C" w:rsidP="002C7F4C">
      <w:pPr>
        <w:ind w:left="720" w:hanging="720"/>
        <w:jc w:val="left"/>
        <w:rPr>
          <w:rFonts w:ascii="Tahoma" w:hAnsi="Tahoma" w:cs="Tahoma"/>
          <w:szCs w:val="22"/>
        </w:rPr>
      </w:pPr>
    </w:p>
    <w:p w14:paraId="7028DC8D" w14:textId="77777777" w:rsidR="002C7F4C" w:rsidRPr="00732B59" w:rsidRDefault="002C7F4C" w:rsidP="002C7F4C">
      <w:pPr>
        <w:ind w:left="720" w:hanging="720"/>
        <w:jc w:val="left"/>
        <w:rPr>
          <w:rFonts w:ascii="Tahoma" w:hAnsi="Tahoma" w:cs="Tahoma"/>
          <w:szCs w:val="22"/>
        </w:rPr>
      </w:pPr>
      <w:r w:rsidRPr="00732B59">
        <w:rPr>
          <w:rFonts w:ascii="Tahoma" w:hAnsi="Tahoma" w:cs="Tahoma"/>
          <w:szCs w:val="22"/>
        </w:rPr>
        <w:t xml:space="preserve">(iii)  </w:t>
      </w:r>
      <w:r w:rsidRPr="00732B59">
        <w:rPr>
          <w:rFonts w:ascii="Tahoma" w:hAnsi="Tahoma" w:cs="Tahoma"/>
          <w:szCs w:val="22"/>
        </w:rPr>
        <w:tab/>
      </w:r>
      <w:proofErr w:type="gramStart"/>
      <w:r w:rsidRPr="00732B59">
        <w:rPr>
          <w:rFonts w:ascii="Tahoma" w:hAnsi="Tahoma" w:cs="Tahoma"/>
          <w:szCs w:val="22"/>
        </w:rPr>
        <w:t>words</w:t>
      </w:r>
      <w:proofErr w:type="gramEnd"/>
      <w:r w:rsidRPr="00732B59">
        <w:rPr>
          <w:rFonts w:ascii="Tahoma" w:hAnsi="Tahoma" w:cs="Tahoma"/>
          <w:szCs w:val="22"/>
        </w:rPr>
        <w:t xml:space="preserve"> and expressions defined for the purpose of the 2006 Act shall have same meaning in this resolution.</w:t>
      </w:r>
    </w:p>
    <w:p w14:paraId="26B950A5" w14:textId="77777777" w:rsidR="001E31C9" w:rsidRPr="00732B59" w:rsidRDefault="001E31C9" w:rsidP="001E31C9">
      <w:pPr>
        <w:jc w:val="left"/>
        <w:rPr>
          <w:rFonts w:ascii="Tahoma" w:hAnsi="Tahoma" w:cs="Tahoma"/>
          <w:szCs w:val="22"/>
        </w:rPr>
      </w:pPr>
    </w:p>
    <w:p w14:paraId="26B950A6" w14:textId="4DABF71C" w:rsidR="00317B58" w:rsidRPr="00732B59" w:rsidRDefault="00317B58">
      <w:pPr>
        <w:jc w:val="left"/>
        <w:rPr>
          <w:rFonts w:ascii="Tahoma" w:hAnsi="Tahoma" w:cs="Tahoma"/>
          <w:b/>
          <w:kern w:val="22"/>
          <w:szCs w:val="22"/>
          <w:lang w:eastAsia="en-US"/>
        </w:rPr>
      </w:pPr>
    </w:p>
    <w:p w14:paraId="26B950A7" w14:textId="77777777" w:rsidR="00A952C1" w:rsidRPr="00732B59" w:rsidRDefault="00A952C1" w:rsidP="00A952C1">
      <w:pPr>
        <w:rPr>
          <w:rFonts w:ascii="Tahoma" w:hAnsi="Tahoma" w:cs="Tahoma"/>
          <w:szCs w:val="22"/>
        </w:rPr>
      </w:pPr>
      <w:r w:rsidRPr="00732B59">
        <w:rPr>
          <w:rFonts w:ascii="Tahoma" w:hAnsi="Tahoma" w:cs="Tahoma"/>
          <w:szCs w:val="22"/>
        </w:rPr>
        <w:t>No. 1470151</w:t>
      </w:r>
    </w:p>
    <w:p w14:paraId="26B950A8" w14:textId="77777777" w:rsidR="00A952C1" w:rsidRPr="00732B59" w:rsidRDefault="00A952C1" w:rsidP="00A952C1">
      <w:pPr>
        <w:rPr>
          <w:rFonts w:ascii="Tahoma" w:hAnsi="Tahoma" w:cs="Tahoma"/>
          <w:szCs w:val="22"/>
        </w:rPr>
      </w:pPr>
    </w:p>
    <w:p w14:paraId="26B950A9" w14:textId="77777777" w:rsidR="00A952C1" w:rsidRPr="00732B59" w:rsidRDefault="00A952C1" w:rsidP="00A952C1">
      <w:pPr>
        <w:jc w:val="center"/>
        <w:rPr>
          <w:rFonts w:ascii="Tahoma" w:hAnsi="Tahoma" w:cs="Tahoma"/>
          <w:szCs w:val="22"/>
        </w:rPr>
      </w:pPr>
      <w:r w:rsidRPr="00732B59">
        <w:rPr>
          <w:rFonts w:ascii="Tahoma" w:hAnsi="Tahoma" w:cs="Tahoma"/>
          <w:szCs w:val="22"/>
        </w:rPr>
        <w:t>The Companies Act 2006</w:t>
      </w:r>
    </w:p>
    <w:p w14:paraId="26B950AA" w14:textId="77777777" w:rsidR="00A952C1" w:rsidRPr="00732B59" w:rsidRDefault="00A952C1" w:rsidP="00A952C1">
      <w:pPr>
        <w:jc w:val="center"/>
        <w:rPr>
          <w:rFonts w:ascii="Tahoma" w:hAnsi="Tahoma" w:cs="Tahoma"/>
          <w:szCs w:val="22"/>
        </w:rPr>
      </w:pPr>
    </w:p>
    <w:p w14:paraId="26B950AB" w14:textId="77777777" w:rsidR="00A952C1" w:rsidRPr="00732B59" w:rsidRDefault="00A952C1" w:rsidP="00A952C1">
      <w:pPr>
        <w:jc w:val="center"/>
        <w:rPr>
          <w:rFonts w:ascii="Tahoma" w:hAnsi="Tahoma" w:cs="Tahoma"/>
          <w:szCs w:val="22"/>
        </w:rPr>
      </w:pPr>
      <w:r w:rsidRPr="00732B59">
        <w:rPr>
          <w:rFonts w:ascii="Tahoma" w:hAnsi="Tahoma" w:cs="Tahoma"/>
          <w:szCs w:val="22"/>
        </w:rPr>
        <w:t>_____________________________</w:t>
      </w:r>
    </w:p>
    <w:p w14:paraId="26B950AC" w14:textId="77777777" w:rsidR="00A952C1" w:rsidRPr="00732B59" w:rsidRDefault="00A952C1" w:rsidP="00A952C1">
      <w:pPr>
        <w:jc w:val="center"/>
        <w:rPr>
          <w:rFonts w:ascii="Tahoma" w:hAnsi="Tahoma" w:cs="Tahoma"/>
          <w:szCs w:val="22"/>
        </w:rPr>
      </w:pPr>
    </w:p>
    <w:p w14:paraId="26B950AD" w14:textId="77777777" w:rsidR="00A952C1" w:rsidRPr="00732B59" w:rsidRDefault="00A952C1" w:rsidP="00A952C1">
      <w:pPr>
        <w:jc w:val="center"/>
        <w:rPr>
          <w:rFonts w:ascii="Tahoma" w:hAnsi="Tahoma" w:cs="Tahoma"/>
          <w:szCs w:val="22"/>
        </w:rPr>
      </w:pPr>
    </w:p>
    <w:p w14:paraId="26B950AE" w14:textId="77777777" w:rsidR="00A952C1" w:rsidRPr="00732B59" w:rsidRDefault="00A952C1" w:rsidP="00A952C1">
      <w:pPr>
        <w:jc w:val="center"/>
        <w:rPr>
          <w:rFonts w:ascii="Tahoma" w:hAnsi="Tahoma" w:cs="Tahoma"/>
          <w:szCs w:val="22"/>
        </w:rPr>
      </w:pPr>
      <w:r w:rsidRPr="00732B59">
        <w:rPr>
          <w:rFonts w:ascii="Tahoma" w:hAnsi="Tahoma" w:cs="Tahoma"/>
          <w:szCs w:val="22"/>
        </w:rPr>
        <w:t>COMPANY LIMITED BY SHARES</w:t>
      </w:r>
    </w:p>
    <w:p w14:paraId="26B950AF" w14:textId="77777777" w:rsidR="00A952C1" w:rsidRPr="00732B59" w:rsidRDefault="00A952C1" w:rsidP="00A952C1">
      <w:pPr>
        <w:jc w:val="center"/>
        <w:rPr>
          <w:rFonts w:ascii="Tahoma" w:hAnsi="Tahoma" w:cs="Tahoma"/>
          <w:szCs w:val="22"/>
        </w:rPr>
      </w:pPr>
    </w:p>
    <w:p w14:paraId="26B950B0" w14:textId="77777777" w:rsidR="00A952C1" w:rsidRPr="00732B59" w:rsidRDefault="00A952C1" w:rsidP="00A952C1">
      <w:pPr>
        <w:jc w:val="center"/>
        <w:rPr>
          <w:rFonts w:ascii="Tahoma" w:hAnsi="Tahoma" w:cs="Tahoma"/>
          <w:szCs w:val="22"/>
        </w:rPr>
      </w:pPr>
      <w:r w:rsidRPr="00732B59">
        <w:rPr>
          <w:rFonts w:ascii="Tahoma" w:hAnsi="Tahoma" w:cs="Tahoma"/>
          <w:szCs w:val="22"/>
        </w:rPr>
        <w:t>______________________________</w:t>
      </w:r>
    </w:p>
    <w:p w14:paraId="26B950B1" w14:textId="77777777" w:rsidR="00A952C1" w:rsidRPr="00732B59" w:rsidRDefault="00A952C1" w:rsidP="00A952C1">
      <w:pPr>
        <w:jc w:val="center"/>
        <w:rPr>
          <w:rFonts w:ascii="Tahoma" w:hAnsi="Tahoma" w:cs="Tahoma"/>
          <w:szCs w:val="22"/>
        </w:rPr>
      </w:pPr>
    </w:p>
    <w:p w14:paraId="26B950B2" w14:textId="77777777" w:rsidR="00A952C1" w:rsidRPr="00732B59" w:rsidRDefault="00A952C1" w:rsidP="00A952C1">
      <w:pPr>
        <w:jc w:val="center"/>
        <w:rPr>
          <w:rFonts w:ascii="Tahoma" w:hAnsi="Tahoma" w:cs="Tahoma"/>
          <w:szCs w:val="22"/>
        </w:rPr>
      </w:pPr>
    </w:p>
    <w:p w14:paraId="26B950B3" w14:textId="77777777" w:rsidR="00A952C1" w:rsidRPr="00732B59" w:rsidRDefault="00A952C1" w:rsidP="00A952C1">
      <w:pPr>
        <w:jc w:val="center"/>
        <w:rPr>
          <w:rFonts w:ascii="Tahoma" w:hAnsi="Tahoma" w:cs="Tahoma"/>
          <w:szCs w:val="22"/>
        </w:rPr>
      </w:pPr>
      <w:r w:rsidRPr="00732B59">
        <w:rPr>
          <w:rFonts w:ascii="Tahoma" w:hAnsi="Tahoma" w:cs="Tahoma"/>
          <w:szCs w:val="22"/>
        </w:rPr>
        <w:t>BAE Systems plc</w:t>
      </w:r>
    </w:p>
    <w:p w14:paraId="26B950B4" w14:textId="77777777" w:rsidR="00A952C1" w:rsidRPr="00732B59" w:rsidRDefault="00A952C1" w:rsidP="00A952C1">
      <w:pPr>
        <w:rPr>
          <w:rFonts w:ascii="Tahoma" w:hAnsi="Tahoma" w:cs="Tahoma"/>
          <w:szCs w:val="22"/>
        </w:rPr>
      </w:pPr>
    </w:p>
    <w:p w14:paraId="26B950B5" w14:textId="77777777" w:rsidR="00A952C1" w:rsidRPr="00732B59" w:rsidRDefault="00A952C1" w:rsidP="00A952C1">
      <w:pPr>
        <w:rPr>
          <w:rFonts w:ascii="Tahoma" w:hAnsi="Tahoma" w:cs="Tahoma"/>
          <w:szCs w:val="22"/>
        </w:rPr>
      </w:pPr>
    </w:p>
    <w:p w14:paraId="26B950B6" w14:textId="5CFE04CE" w:rsidR="00C12850" w:rsidRPr="00732B59" w:rsidRDefault="002C7F4C" w:rsidP="00C12850">
      <w:pPr>
        <w:ind w:firstLine="720"/>
        <w:rPr>
          <w:rFonts w:ascii="Tahoma" w:hAnsi="Tahoma" w:cs="Tahoma"/>
          <w:szCs w:val="22"/>
        </w:rPr>
      </w:pPr>
      <w:r w:rsidRPr="00732B59">
        <w:rPr>
          <w:rFonts w:ascii="Tahoma" w:hAnsi="Tahoma" w:cs="Tahoma"/>
          <w:szCs w:val="22"/>
        </w:rPr>
        <w:t>At an Annual General Meeting of the above-named Company duly convened and held at FIVE (Farnborough International Venue &amp; Events), Farnborough, Hampshire, GU14 6FD on Wednesday, 10th May 2017</w:t>
      </w:r>
      <w:r w:rsidR="00C12850" w:rsidRPr="00732B59">
        <w:rPr>
          <w:rFonts w:ascii="Tahoma" w:hAnsi="Tahoma" w:cs="Tahoma"/>
          <w:szCs w:val="22"/>
        </w:rPr>
        <w:t>, the following resolution was passed as an Ordinary Resolution:</w:t>
      </w:r>
    </w:p>
    <w:p w14:paraId="26B950B7" w14:textId="77777777" w:rsidR="00A952C1" w:rsidRPr="00732B59" w:rsidRDefault="00A952C1" w:rsidP="00A952C1">
      <w:pPr>
        <w:ind w:firstLine="720"/>
        <w:rPr>
          <w:rFonts w:ascii="Tahoma" w:hAnsi="Tahoma" w:cs="Tahoma"/>
          <w:szCs w:val="22"/>
        </w:rPr>
      </w:pPr>
    </w:p>
    <w:p w14:paraId="26B950B8" w14:textId="77777777" w:rsidR="00C12850" w:rsidRPr="00732B59" w:rsidRDefault="00C12850" w:rsidP="00C12850">
      <w:pPr>
        <w:pStyle w:val="Heading1"/>
        <w:rPr>
          <w:rFonts w:ascii="Tahoma" w:hAnsi="Tahoma" w:cs="Tahoma"/>
          <w:sz w:val="22"/>
          <w:szCs w:val="22"/>
        </w:rPr>
      </w:pPr>
      <w:r w:rsidRPr="00732B59">
        <w:rPr>
          <w:rFonts w:ascii="Tahoma" w:hAnsi="Tahoma" w:cs="Tahoma"/>
          <w:sz w:val="22"/>
          <w:szCs w:val="22"/>
        </w:rPr>
        <w:t xml:space="preserve">Authority to allot new shares  </w:t>
      </w:r>
    </w:p>
    <w:p w14:paraId="26B950B9" w14:textId="77777777" w:rsidR="00C12850" w:rsidRPr="00732B59" w:rsidRDefault="00C12850" w:rsidP="00C12850">
      <w:pPr>
        <w:rPr>
          <w:rFonts w:ascii="Tahoma" w:hAnsi="Tahoma" w:cs="Tahoma"/>
          <w:szCs w:val="22"/>
        </w:rPr>
      </w:pPr>
    </w:p>
    <w:p w14:paraId="06608A6A" w14:textId="77777777" w:rsidR="002C7F4C" w:rsidRPr="00732B59" w:rsidRDefault="002C7F4C" w:rsidP="002C7F4C">
      <w:pPr>
        <w:jc w:val="left"/>
        <w:rPr>
          <w:rFonts w:ascii="Tahoma" w:hAnsi="Tahoma" w:cs="Tahoma"/>
          <w:szCs w:val="22"/>
        </w:rPr>
      </w:pPr>
      <w:r w:rsidRPr="00732B59">
        <w:rPr>
          <w:rFonts w:ascii="Tahoma" w:hAnsi="Tahoma" w:cs="Tahoma"/>
          <w:szCs w:val="22"/>
        </w:rPr>
        <w:t>THAT</w:t>
      </w:r>
    </w:p>
    <w:p w14:paraId="40AAB044" w14:textId="77777777" w:rsidR="002C7F4C" w:rsidRPr="00732B59" w:rsidRDefault="002C7F4C" w:rsidP="002C7F4C">
      <w:pPr>
        <w:jc w:val="left"/>
        <w:rPr>
          <w:rFonts w:ascii="Tahoma" w:hAnsi="Tahoma" w:cs="Tahoma"/>
          <w:szCs w:val="22"/>
        </w:rPr>
      </w:pPr>
    </w:p>
    <w:p w14:paraId="6F38FD89" w14:textId="77777777" w:rsidR="002C7F4C" w:rsidRPr="00732B59" w:rsidRDefault="002C7F4C" w:rsidP="002C7F4C">
      <w:pPr>
        <w:numPr>
          <w:ilvl w:val="0"/>
          <w:numId w:val="4"/>
        </w:numPr>
        <w:jc w:val="left"/>
        <w:rPr>
          <w:rFonts w:ascii="Tahoma" w:hAnsi="Tahoma" w:cs="Tahoma"/>
          <w:szCs w:val="22"/>
        </w:rPr>
      </w:pPr>
      <w:r w:rsidRPr="00732B59">
        <w:rPr>
          <w:rFonts w:ascii="Tahoma" w:hAnsi="Tahoma" w:cs="Tahoma"/>
          <w:szCs w:val="22"/>
        </w:rPr>
        <w:t>the authority conferred on the Directors by Article 8(B)(</w:t>
      </w:r>
      <w:proofErr w:type="spellStart"/>
      <w:r w:rsidRPr="00732B59">
        <w:rPr>
          <w:rFonts w:ascii="Tahoma" w:hAnsi="Tahoma" w:cs="Tahoma"/>
          <w:szCs w:val="22"/>
        </w:rPr>
        <w:t>i</w:t>
      </w:r>
      <w:proofErr w:type="spellEnd"/>
      <w:r w:rsidRPr="00732B59">
        <w:rPr>
          <w:rFonts w:ascii="Tahoma" w:hAnsi="Tahoma" w:cs="Tahoma"/>
          <w:szCs w:val="22"/>
        </w:rPr>
        <w:t>) of the Company’s Articles of Association be renewed for the period ending at the conclusion of the Company’s Annual General Meeting in 2018 or at the close of business on 30 June 2018, whichever is the earlier, and for such period the Section 551 Amount shall be £26,476,737;</w:t>
      </w:r>
    </w:p>
    <w:p w14:paraId="786372FE" w14:textId="77777777" w:rsidR="002C7F4C" w:rsidRPr="00732B59" w:rsidRDefault="002C7F4C" w:rsidP="002C7F4C">
      <w:pPr>
        <w:rPr>
          <w:rFonts w:ascii="Tahoma" w:hAnsi="Tahoma" w:cs="Tahoma"/>
          <w:szCs w:val="22"/>
        </w:rPr>
      </w:pPr>
    </w:p>
    <w:p w14:paraId="1A3F6EA4" w14:textId="77777777" w:rsidR="002C7F4C" w:rsidRPr="00732B59" w:rsidRDefault="002C7F4C" w:rsidP="002C7F4C">
      <w:pPr>
        <w:numPr>
          <w:ilvl w:val="0"/>
          <w:numId w:val="4"/>
        </w:numPr>
        <w:jc w:val="left"/>
        <w:rPr>
          <w:rFonts w:ascii="Tahoma" w:hAnsi="Tahoma" w:cs="Tahoma"/>
          <w:szCs w:val="22"/>
        </w:rPr>
      </w:pPr>
      <w:r w:rsidRPr="00732B59">
        <w:rPr>
          <w:rFonts w:ascii="Tahoma" w:hAnsi="Tahoma" w:cs="Tahoma"/>
          <w:szCs w:val="22"/>
        </w:rPr>
        <w:t>the Directors be and are hereby generally and unconditionally authorised pursuant to and in accord</w:t>
      </w:r>
      <w:bookmarkStart w:id="0" w:name="_GoBack"/>
      <w:bookmarkEnd w:id="0"/>
      <w:r w:rsidRPr="00732B59">
        <w:rPr>
          <w:rFonts w:ascii="Tahoma" w:hAnsi="Tahoma" w:cs="Tahoma"/>
          <w:szCs w:val="22"/>
        </w:rPr>
        <w:t>ance with Section 551 of the 2006 Act to exercise all the powers of the Company to allot shares or grant rights to subscribe for or to convert any security into shares comprising equity securities (as defined in Section 560(1) of the 2006 Act) up to a further nominal amount of £26,476,737 in connection with an offer by way of a rights issue, such authority to expire at the conclusion of the Company’s Annual General Meeting in 2018 or at the close of business on 30 June 2018, whichever is the earlier but so that the Company may make offers and enter into agreements during the relevant period which would, or might, require shares to be allotted or rights to subscribe for or to convert any security into shares to be granted after the authority ends.</w:t>
      </w:r>
    </w:p>
    <w:p w14:paraId="0E844081" w14:textId="77777777" w:rsidR="002C7F4C" w:rsidRPr="00732B59" w:rsidRDefault="002C7F4C" w:rsidP="002C7F4C">
      <w:pPr>
        <w:jc w:val="left"/>
        <w:rPr>
          <w:rFonts w:ascii="Tahoma" w:hAnsi="Tahoma" w:cs="Tahoma"/>
          <w:szCs w:val="22"/>
        </w:rPr>
      </w:pPr>
    </w:p>
    <w:p w14:paraId="02AB4DD0" w14:textId="77777777" w:rsidR="002C7F4C" w:rsidRPr="00732B59" w:rsidRDefault="002C7F4C" w:rsidP="002C7F4C">
      <w:pPr>
        <w:jc w:val="left"/>
        <w:rPr>
          <w:rFonts w:ascii="Tahoma" w:hAnsi="Tahoma" w:cs="Tahoma"/>
          <w:szCs w:val="22"/>
        </w:rPr>
      </w:pPr>
      <w:r w:rsidRPr="00732B59">
        <w:rPr>
          <w:rFonts w:ascii="Tahoma" w:hAnsi="Tahoma" w:cs="Tahoma"/>
          <w:szCs w:val="22"/>
        </w:rPr>
        <w:t xml:space="preserve">The authorities in this Resolution apply in substitution for all previous authorities pursuant to Section 551 of the 2006 Act.  </w:t>
      </w:r>
    </w:p>
    <w:p w14:paraId="00D4D9D7" w14:textId="77777777" w:rsidR="002C7F4C" w:rsidRPr="00732B59" w:rsidRDefault="002C7F4C" w:rsidP="002C7F4C">
      <w:pPr>
        <w:jc w:val="left"/>
        <w:rPr>
          <w:rFonts w:ascii="Tahoma" w:hAnsi="Tahoma" w:cs="Tahoma"/>
          <w:szCs w:val="22"/>
        </w:rPr>
      </w:pPr>
    </w:p>
    <w:p w14:paraId="00B5C635" w14:textId="77777777" w:rsidR="002C7F4C" w:rsidRPr="00732B59" w:rsidRDefault="002C7F4C" w:rsidP="002C7F4C">
      <w:pPr>
        <w:jc w:val="left"/>
        <w:rPr>
          <w:rFonts w:ascii="Tahoma" w:hAnsi="Tahoma" w:cs="Tahoma"/>
          <w:szCs w:val="22"/>
        </w:rPr>
      </w:pPr>
      <w:r w:rsidRPr="00732B59">
        <w:rPr>
          <w:rFonts w:ascii="Tahoma" w:hAnsi="Tahoma" w:cs="Tahoma"/>
          <w:szCs w:val="22"/>
        </w:rPr>
        <w:t>For the purposes of the authority in paragraph (ii) above, “rights issue” means an offer to:</w:t>
      </w:r>
    </w:p>
    <w:p w14:paraId="58819319" w14:textId="77777777" w:rsidR="002C7F4C" w:rsidRPr="00732B59" w:rsidRDefault="002C7F4C" w:rsidP="002C7F4C">
      <w:pPr>
        <w:jc w:val="left"/>
        <w:rPr>
          <w:rFonts w:ascii="Tahoma" w:hAnsi="Tahoma" w:cs="Tahoma"/>
          <w:szCs w:val="22"/>
        </w:rPr>
      </w:pPr>
    </w:p>
    <w:p w14:paraId="7DF50777" w14:textId="77777777" w:rsidR="002C7F4C" w:rsidRPr="00732B59" w:rsidRDefault="002C7F4C" w:rsidP="002C7F4C">
      <w:pPr>
        <w:numPr>
          <w:ilvl w:val="0"/>
          <w:numId w:val="5"/>
        </w:numPr>
        <w:jc w:val="left"/>
        <w:rPr>
          <w:rFonts w:ascii="Tahoma" w:hAnsi="Tahoma" w:cs="Tahoma"/>
          <w:szCs w:val="22"/>
        </w:rPr>
      </w:pPr>
      <w:r w:rsidRPr="00732B59">
        <w:rPr>
          <w:rFonts w:ascii="Tahoma" w:hAnsi="Tahoma" w:cs="Tahoma"/>
          <w:szCs w:val="22"/>
        </w:rPr>
        <w:t>ordinary shareholders in proportion (as nearly as may be practicable) to their existing holdings; and</w:t>
      </w:r>
    </w:p>
    <w:p w14:paraId="3C2C6D65" w14:textId="77777777" w:rsidR="002C7F4C" w:rsidRPr="00732B59" w:rsidRDefault="002C7F4C" w:rsidP="002C7F4C">
      <w:pPr>
        <w:ind w:left="720"/>
        <w:jc w:val="left"/>
        <w:rPr>
          <w:rFonts w:ascii="Tahoma" w:hAnsi="Tahoma" w:cs="Tahoma"/>
          <w:szCs w:val="22"/>
        </w:rPr>
      </w:pPr>
    </w:p>
    <w:p w14:paraId="0F6D9DA0" w14:textId="77777777" w:rsidR="002C7F4C" w:rsidRPr="00732B59" w:rsidRDefault="002C7F4C" w:rsidP="002C7F4C">
      <w:pPr>
        <w:numPr>
          <w:ilvl w:val="0"/>
          <w:numId w:val="5"/>
        </w:numPr>
        <w:jc w:val="left"/>
        <w:rPr>
          <w:rFonts w:ascii="Tahoma" w:hAnsi="Tahoma" w:cs="Tahoma"/>
          <w:szCs w:val="22"/>
        </w:rPr>
      </w:pPr>
      <w:r w:rsidRPr="00732B59">
        <w:rPr>
          <w:rFonts w:ascii="Tahoma" w:hAnsi="Tahoma" w:cs="Tahoma"/>
          <w:szCs w:val="22"/>
        </w:rPr>
        <w:lastRenderedPageBreak/>
        <w:t>people who are holders of other equity securities if this is required by the rights of those securities or, if the Directors consider it necessary, as permitted by the rights of those securities,</w:t>
      </w:r>
    </w:p>
    <w:p w14:paraId="7B44C61C" w14:textId="77777777" w:rsidR="002C7F4C" w:rsidRPr="00732B59" w:rsidRDefault="002C7F4C" w:rsidP="002C7F4C">
      <w:pPr>
        <w:jc w:val="left"/>
        <w:rPr>
          <w:rFonts w:ascii="Tahoma" w:hAnsi="Tahoma" w:cs="Tahoma"/>
          <w:szCs w:val="22"/>
        </w:rPr>
      </w:pPr>
    </w:p>
    <w:p w14:paraId="187108D9" w14:textId="77777777" w:rsidR="002C7F4C" w:rsidRPr="00732B59" w:rsidRDefault="002C7F4C" w:rsidP="002C7F4C">
      <w:pPr>
        <w:jc w:val="left"/>
        <w:rPr>
          <w:rFonts w:ascii="Tahoma" w:hAnsi="Tahoma" w:cs="Tahoma"/>
          <w:szCs w:val="22"/>
        </w:rPr>
      </w:pPr>
      <w:r w:rsidRPr="00732B59">
        <w:rPr>
          <w:rFonts w:ascii="Tahoma" w:hAnsi="Tahoma" w:cs="Tahoma"/>
          <w:szCs w:val="22"/>
        </w:rPr>
        <w:t xml:space="preserve">to subscribe further securities by means of the issue of a renounceable letter (or other negotiable document) which may be traded for a period before payment for the securities is due, but subject in both cases to such exclusions or other arrangements as the Directors may deem necessary or expedient in relation to treasury shares, fractional entitlements, record dates or legal, regulatory or practical problems in, or under the laws of any territory. </w:t>
      </w:r>
    </w:p>
    <w:p w14:paraId="26B950C9" w14:textId="77777777" w:rsidR="00C12850" w:rsidRPr="00732B59" w:rsidRDefault="00C12850" w:rsidP="00C12850">
      <w:pPr>
        <w:jc w:val="left"/>
        <w:rPr>
          <w:rFonts w:ascii="Tahoma" w:hAnsi="Tahoma" w:cs="Tahoma"/>
          <w:szCs w:val="22"/>
        </w:rPr>
      </w:pPr>
    </w:p>
    <w:p w14:paraId="26B950CA" w14:textId="77777777" w:rsidR="00A952C1" w:rsidRPr="00732B59" w:rsidRDefault="00A952C1" w:rsidP="00A952C1">
      <w:pPr>
        <w:rPr>
          <w:rFonts w:ascii="Tahoma" w:hAnsi="Tahoma" w:cs="Tahoma"/>
          <w:szCs w:val="22"/>
        </w:rPr>
      </w:pPr>
      <w:r w:rsidRPr="00732B59">
        <w:rPr>
          <w:rFonts w:ascii="Tahoma" w:hAnsi="Tahoma" w:cs="Tahoma"/>
          <w:szCs w:val="22"/>
        </w:rPr>
        <w:br w:type="page"/>
      </w:r>
    </w:p>
    <w:p w14:paraId="26B950CB" w14:textId="77777777" w:rsidR="00A952C1" w:rsidRPr="00732B59" w:rsidRDefault="00A952C1">
      <w:pPr>
        <w:jc w:val="left"/>
        <w:rPr>
          <w:rFonts w:ascii="Tahoma" w:hAnsi="Tahoma" w:cs="Tahoma"/>
          <w:b/>
          <w:kern w:val="22"/>
          <w:szCs w:val="22"/>
          <w:lang w:eastAsia="en-US"/>
        </w:rPr>
      </w:pPr>
    </w:p>
    <w:p w14:paraId="26B950CC" w14:textId="77777777" w:rsidR="001E31C9" w:rsidRPr="00732B59" w:rsidRDefault="001E31C9" w:rsidP="001E31C9">
      <w:pPr>
        <w:pStyle w:val="Head1"/>
        <w:spacing w:before="0" w:after="0" w:line="240" w:lineRule="auto"/>
        <w:ind w:left="0"/>
        <w:rPr>
          <w:rFonts w:ascii="Tahoma" w:hAnsi="Tahoma" w:cs="Tahoma"/>
          <w:szCs w:val="22"/>
        </w:rPr>
      </w:pPr>
    </w:p>
    <w:p w14:paraId="26B950CD" w14:textId="77777777" w:rsidR="001E31C9" w:rsidRPr="00732B59" w:rsidRDefault="001E31C9" w:rsidP="001E31C9">
      <w:pPr>
        <w:rPr>
          <w:rFonts w:ascii="Tahoma" w:hAnsi="Tahoma" w:cs="Tahoma"/>
          <w:szCs w:val="22"/>
        </w:rPr>
      </w:pPr>
    </w:p>
    <w:p w14:paraId="26B950CE" w14:textId="77777777" w:rsidR="00317B58" w:rsidRPr="00732B59" w:rsidRDefault="00317B58" w:rsidP="00317B58">
      <w:pPr>
        <w:rPr>
          <w:rFonts w:ascii="Tahoma" w:hAnsi="Tahoma" w:cs="Tahoma"/>
          <w:szCs w:val="22"/>
        </w:rPr>
      </w:pPr>
      <w:r w:rsidRPr="00732B59">
        <w:rPr>
          <w:rFonts w:ascii="Tahoma" w:hAnsi="Tahoma" w:cs="Tahoma"/>
          <w:szCs w:val="22"/>
        </w:rPr>
        <w:t>No. 1470151</w:t>
      </w:r>
    </w:p>
    <w:p w14:paraId="26B950CF" w14:textId="77777777" w:rsidR="00317B58" w:rsidRPr="00732B59" w:rsidRDefault="00317B58" w:rsidP="00317B58">
      <w:pPr>
        <w:rPr>
          <w:rFonts w:ascii="Tahoma" w:hAnsi="Tahoma" w:cs="Tahoma"/>
          <w:szCs w:val="22"/>
        </w:rPr>
      </w:pPr>
    </w:p>
    <w:p w14:paraId="26B950D0" w14:textId="77777777" w:rsidR="00317B58" w:rsidRPr="00732B59" w:rsidRDefault="00317B58" w:rsidP="00317B58">
      <w:pPr>
        <w:jc w:val="center"/>
        <w:rPr>
          <w:rFonts w:ascii="Tahoma" w:hAnsi="Tahoma" w:cs="Tahoma"/>
          <w:szCs w:val="22"/>
        </w:rPr>
      </w:pPr>
      <w:r w:rsidRPr="00732B59">
        <w:rPr>
          <w:rFonts w:ascii="Tahoma" w:hAnsi="Tahoma" w:cs="Tahoma"/>
          <w:szCs w:val="22"/>
        </w:rPr>
        <w:t>The Companies Act 2006</w:t>
      </w:r>
    </w:p>
    <w:p w14:paraId="26B950D1" w14:textId="77777777" w:rsidR="00317B58" w:rsidRPr="00732B59" w:rsidRDefault="00317B58" w:rsidP="00317B58">
      <w:pPr>
        <w:jc w:val="center"/>
        <w:rPr>
          <w:rFonts w:ascii="Tahoma" w:hAnsi="Tahoma" w:cs="Tahoma"/>
          <w:szCs w:val="22"/>
        </w:rPr>
      </w:pPr>
    </w:p>
    <w:p w14:paraId="26B950D2" w14:textId="77777777" w:rsidR="00317B58" w:rsidRPr="00732B59" w:rsidRDefault="00317B58" w:rsidP="00317B58">
      <w:pPr>
        <w:jc w:val="center"/>
        <w:rPr>
          <w:rFonts w:ascii="Tahoma" w:hAnsi="Tahoma" w:cs="Tahoma"/>
          <w:szCs w:val="22"/>
        </w:rPr>
      </w:pPr>
      <w:r w:rsidRPr="00732B59">
        <w:rPr>
          <w:rFonts w:ascii="Tahoma" w:hAnsi="Tahoma" w:cs="Tahoma"/>
          <w:szCs w:val="22"/>
        </w:rPr>
        <w:t>_____________________________</w:t>
      </w:r>
    </w:p>
    <w:p w14:paraId="26B950D3" w14:textId="77777777" w:rsidR="00317B58" w:rsidRPr="00732B59" w:rsidRDefault="00317B58" w:rsidP="00317B58">
      <w:pPr>
        <w:jc w:val="center"/>
        <w:rPr>
          <w:rFonts w:ascii="Tahoma" w:hAnsi="Tahoma" w:cs="Tahoma"/>
          <w:szCs w:val="22"/>
        </w:rPr>
      </w:pPr>
    </w:p>
    <w:p w14:paraId="26B950D4" w14:textId="77777777" w:rsidR="00317B58" w:rsidRPr="00732B59" w:rsidRDefault="00317B58" w:rsidP="00317B58">
      <w:pPr>
        <w:jc w:val="center"/>
        <w:rPr>
          <w:rFonts w:ascii="Tahoma" w:hAnsi="Tahoma" w:cs="Tahoma"/>
          <w:szCs w:val="22"/>
        </w:rPr>
      </w:pPr>
    </w:p>
    <w:p w14:paraId="26B950D5" w14:textId="77777777" w:rsidR="00317B58" w:rsidRPr="00732B59" w:rsidRDefault="00317B58" w:rsidP="00317B58">
      <w:pPr>
        <w:jc w:val="center"/>
        <w:rPr>
          <w:rFonts w:ascii="Tahoma" w:hAnsi="Tahoma" w:cs="Tahoma"/>
          <w:szCs w:val="22"/>
        </w:rPr>
      </w:pPr>
      <w:r w:rsidRPr="00732B59">
        <w:rPr>
          <w:rFonts w:ascii="Tahoma" w:hAnsi="Tahoma" w:cs="Tahoma"/>
          <w:szCs w:val="22"/>
        </w:rPr>
        <w:t>COMPANY LIMITED BY SHARES</w:t>
      </w:r>
    </w:p>
    <w:p w14:paraId="26B950D6" w14:textId="77777777" w:rsidR="00317B58" w:rsidRPr="00732B59" w:rsidRDefault="00317B58" w:rsidP="00317B58">
      <w:pPr>
        <w:jc w:val="center"/>
        <w:rPr>
          <w:rFonts w:ascii="Tahoma" w:hAnsi="Tahoma" w:cs="Tahoma"/>
          <w:szCs w:val="22"/>
        </w:rPr>
      </w:pPr>
    </w:p>
    <w:p w14:paraId="26B950D7" w14:textId="77777777" w:rsidR="00317B58" w:rsidRPr="00732B59" w:rsidRDefault="00317B58" w:rsidP="00317B58">
      <w:pPr>
        <w:jc w:val="center"/>
        <w:rPr>
          <w:rFonts w:ascii="Tahoma" w:hAnsi="Tahoma" w:cs="Tahoma"/>
          <w:szCs w:val="22"/>
        </w:rPr>
      </w:pPr>
      <w:r w:rsidRPr="00732B59">
        <w:rPr>
          <w:rFonts w:ascii="Tahoma" w:hAnsi="Tahoma" w:cs="Tahoma"/>
          <w:szCs w:val="22"/>
        </w:rPr>
        <w:t>______________________________</w:t>
      </w:r>
    </w:p>
    <w:p w14:paraId="26B950D8" w14:textId="77777777" w:rsidR="00317B58" w:rsidRPr="00732B59" w:rsidRDefault="00317B58" w:rsidP="00317B58">
      <w:pPr>
        <w:jc w:val="center"/>
        <w:rPr>
          <w:rFonts w:ascii="Tahoma" w:hAnsi="Tahoma" w:cs="Tahoma"/>
          <w:szCs w:val="22"/>
        </w:rPr>
      </w:pPr>
    </w:p>
    <w:p w14:paraId="26B950D9" w14:textId="77777777" w:rsidR="00317B58" w:rsidRPr="00732B59" w:rsidRDefault="00317B58" w:rsidP="00317B58">
      <w:pPr>
        <w:jc w:val="center"/>
        <w:rPr>
          <w:rFonts w:ascii="Tahoma" w:hAnsi="Tahoma" w:cs="Tahoma"/>
          <w:szCs w:val="22"/>
        </w:rPr>
      </w:pPr>
    </w:p>
    <w:p w14:paraId="26B950DA" w14:textId="77777777" w:rsidR="00317B58" w:rsidRPr="00732B59" w:rsidRDefault="00317B58" w:rsidP="00317B58">
      <w:pPr>
        <w:jc w:val="center"/>
        <w:rPr>
          <w:rFonts w:ascii="Tahoma" w:hAnsi="Tahoma" w:cs="Tahoma"/>
          <w:szCs w:val="22"/>
        </w:rPr>
      </w:pPr>
      <w:r w:rsidRPr="00732B59">
        <w:rPr>
          <w:rFonts w:ascii="Tahoma" w:hAnsi="Tahoma" w:cs="Tahoma"/>
          <w:szCs w:val="22"/>
        </w:rPr>
        <w:t>BAE Systems plc</w:t>
      </w:r>
    </w:p>
    <w:p w14:paraId="26B950DB" w14:textId="77777777" w:rsidR="00317B58" w:rsidRPr="00732B59" w:rsidRDefault="00317B58" w:rsidP="00317B58">
      <w:pPr>
        <w:rPr>
          <w:rFonts w:ascii="Tahoma" w:hAnsi="Tahoma" w:cs="Tahoma"/>
          <w:szCs w:val="22"/>
        </w:rPr>
      </w:pPr>
    </w:p>
    <w:p w14:paraId="26B950DC" w14:textId="77777777" w:rsidR="00317B58" w:rsidRPr="00732B59" w:rsidRDefault="00317B58" w:rsidP="00317B58">
      <w:pPr>
        <w:rPr>
          <w:rFonts w:ascii="Tahoma" w:hAnsi="Tahoma" w:cs="Tahoma"/>
          <w:szCs w:val="22"/>
        </w:rPr>
      </w:pPr>
    </w:p>
    <w:p w14:paraId="26B950DD" w14:textId="030514C3" w:rsidR="00C12850" w:rsidRPr="00732B59" w:rsidRDefault="002C7F4C" w:rsidP="00C12850">
      <w:pPr>
        <w:ind w:firstLine="720"/>
        <w:rPr>
          <w:rFonts w:ascii="Tahoma" w:hAnsi="Tahoma" w:cs="Tahoma"/>
          <w:szCs w:val="22"/>
        </w:rPr>
      </w:pPr>
      <w:r w:rsidRPr="00732B59">
        <w:rPr>
          <w:rFonts w:ascii="Tahoma" w:hAnsi="Tahoma" w:cs="Tahoma"/>
          <w:szCs w:val="22"/>
        </w:rPr>
        <w:t>At an Annual General Meeting of the above-named Company duly convened and held at FIVE (Farnborough International Venue &amp; Events), Farnborough, Hampshire, GU14 6FD on Wednesday, 10th May 2017</w:t>
      </w:r>
      <w:r w:rsidR="00C12850" w:rsidRPr="00732B59">
        <w:rPr>
          <w:rFonts w:ascii="Tahoma" w:hAnsi="Tahoma" w:cs="Tahoma"/>
          <w:szCs w:val="22"/>
        </w:rPr>
        <w:t>, the following resolution was passed as a Special Resolution:</w:t>
      </w:r>
    </w:p>
    <w:p w14:paraId="26B950DE" w14:textId="77777777" w:rsidR="00317B58" w:rsidRPr="00732B59" w:rsidRDefault="00317B58" w:rsidP="00317B58">
      <w:pPr>
        <w:ind w:firstLine="720"/>
        <w:rPr>
          <w:rFonts w:ascii="Tahoma" w:hAnsi="Tahoma" w:cs="Tahoma"/>
          <w:szCs w:val="22"/>
        </w:rPr>
      </w:pPr>
    </w:p>
    <w:p w14:paraId="26B950DF" w14:textId="77777777" w:rsidR="001E31C9" w:rsidRPr="00732B59" w:rsidRDefault="001E31C9" w:rsidP="001E31C9">
      <w:pPr>
        <w:rPr>
          <w:rFonts w:ascii="Tahoma" w:hAnsi="Tahoma" w:cs="Tahoma"/>
          <w:szCs w:val="22"/>
        </w:rPr>
      </w:pPr>
    </w:p>
    <w:p w14:paraId="26B950E0" w14:textId="48FB0355" w:rsidR="001E31C9" w:rsidRPr="00732B59" w:rsidRDefault="001E31C9" w:rsidP="001E31C9">
      <w:pPr>
        <w:pStyle w:val="Heading1"/>
        <w:rPr>
          <w:rFonts w:ascii="Tahoma" w:hAnsi="Tahoma" w:cs="Tahoma"/>
          <w:sz w:val="22"/>
          <w:szCs w:val="22"/>
        </w:rPr>
      </w:pPr>
      <w:r w:rsidRPr="00732B59">
        <w:rPr>
          <w:rFonts w:ascii="Tahoma" w:hAnsi="Tahoma" w:cs="Tahoma"/>
          <w:sz w:val="22"/>
          <w:szCs w:val="22"/>
        </w:rPr>
        <w:t>Disapplication of pre-emption rights</w:t>
      </w:r>
      <w:r w:rsidR="002C7F4C" w:rsidRPr="00732B59">
        <w:rPr>
          <w:rFonts w:ascii="Tahoma" w:hAnsi="Tahoma" w:cs="Tahoma"/>
          <w:sz w:val="22"/>
          <w:szCs w:val="22"/>
        </w:rPr>
        <w:t xml:space="preserve"> (5%)</w:t>
      </w:r>
    </w:p>
    <w:p w14:paraId="26B950E1" w14:textId="77777777" w:rsidR="00317B58" w:rsidRPr="00732B59" w:rsidRDefault="00317B58" w:rsidP="00317B58">
      <w:pPr>
        <w:rPr>
          <w:rFonts w:ascii="Tahoma" w:hAnsi="Tahoma" w:cs="Tahoma"/>
          <w:szCs w:val="22"/>
        </w:rPr>
      </w:pPr>
    </w:p>
    <w:p w14:paraId="2CA552C3" w14:textId="77777777" w:rsidR="002C7F4C" w:rsidRPr="00732B59" w:rsidRDefault="002C7F4C" w:rsidP="002C7F4C">
      <w:pPr>
        <w:jc w:val="left"/>
        <w:rPr>
          <w:rFonts w:ascii="Tahoma" w:hAnsi="Tahoma" w:cs="Tahoma"/>
          <w:szCs w:val="22"/>
        </w:rPr>
      </w:pPr>
      <w:r w:rsidRPr="00732B59">
        <w:rPr>
          <w:rFonts w:ascii="Tahoma" w:hAnsi="Tahoma" w:cs="Tahoma"/>
          <w:szCs w:val="22"/>
        </w:rPr>
        <w:t xml:space="preserve">THAT subject to the passing of Resolution 19 above, </w:t>
      </w:r>
    </w:p>
    <w:p w14:paraId="5D64BC9C" w14:textId="77777777" w:rsidR="002C7F4C" w:rsidRPr="00732B59" w:rsidRDefault="002C7F4C" w:rsidP="002C7F4C">
      <w:pPr>
        <w:jc w:val="left"/>
        <w:rPr>
          <w:rFonts w:ascii="Tahoma" w:hAnsi="Tahoma" w:cs="Tahoma"/>
          <w:szCs w:val="22"/>
        </w:rPr>
      </w:pPr>
    </w:p>
    <w:p w14:paraId="7CA4883B" w14:textId="77777777" w:rsidR="002C7F4C" w:rsidRPr="00732B59" w:rsidRDefault="002C7F4C" w:rsidP="002C7F4C">
      <w:pPr>
        <w:numPr>
          <w:ilvl w:val="0"/>
          <w:numId w:val="6"/>
        </w:numPr>
        <w:jc w:val="left"/>
        <w:rPr>
          <w:rFonts w:ascii="Tahoma" w:hAnsi="Tahoma" w:cs="Tahoma"/>
          <w:szCs w:val="22"/>
        </w:rPr>
      </w:pPr>
      <w:proofErr w:type="gramStart"/>
      <w:r w:rsidRPr="00732B59">
        <w:rPr>
          <w:rFonts w:ascii="Tahoma" w:hAnsi="Tahoma" w:cs="Tahoma"/>
          <w:szCs w:val="22"/>
        </w:rPr>
        <w:t>the</w:t>
      </w:r>
      <w:proofErr w:type="gramEnd"/>
      <w:r w:rsidRPr="00732B59">
        <w:rPr>
          <w:rFonts w:ascii="Tahoma" w:hAnsi="Tahoma" w:cs="Tahoma"/>
          <w:szCs w:val="22"/>
        </w:rPr>
        <w:t xml:space="preserve"> power conferred on the Directors by Article 8(B)(ii) of the Company’s Articles of Association be renewed for the period referred to in such Resolution and for such period the Section 561 Amount shall be £3,971,907.  Such authority shall be in substitution for all previous powers pursuant to Section 561 of the 2006 Act; and </w:t>
      </w:r>
    </w:p>
    <w:p w14:paraId="4F0B3E49" w14:textId="77777777" w:rsidR="002C7F4C" w:rsidRPr="00732B59" w:rsidRDefault="002C7F4C" w:rsidP="002C7F4C">
      <w:pPr>
        <w:jc w:val="left"/>
        <w:rPr>
          <w:rFonts w:ascii="Tahoma" w:hAnsi="Tahoma" w:cs="Tahoma"/>
          <w:szCs w:val="22"/>
        </w:rPr>
      </w:pPr>
    </w:p>
    <w:p w14:paraId="7D616449" w14:textId="77777777" w:rsidR="002C7F4C" w:rsidRPr="00732B59" w:rsidRDefault="002C7F4C" w:rsidP="002C7F4C">
      <w:pPr>
        <w:numPr>
          <w:ilvl w:val="0"/>
          <w:numId w:val="6"/>
        </w:numPr>
        <w:jc w:val="left"/>
        <w:rPr>
          <w:rFonts w:ascii="Tahoma" w:hAnsi="Tahoma" w:cs="Tahoma"/>
          <w:szCs w:val="22"/>
        </w:rPr>
      </w:pPr>
      <w:r w:rsidRPr="00732B59">
        <w:rPr>
          <w:rFonts w:ascii="Tahoma" w:hAnsi="Tahoma" w:cs="Tahoma"/>
          <w:szCs w:val="22"/>
        </w:rPr>
        <w:t xml:space="preserve">the Directors be and are authorised to allot equity securities (as defined in Section 560(1) of the 2006 Act) wholly for cash pursuant to the authority given by paragraph (ii) of Resolution 19 above in connection with a rights issue, as if Section 561(1) of the 2006 Act did not apply to any such allotment, such power to expire at the conclusion of the Company’s Annual General Meeting in 2018 or at the close of business on 30 June 2018, whichever is the earlier but so that the Company may make offers and enter into agreements during this period which would, or might, require equity securities to be allotted or treasury shares to be sold after the authority ends, and the Directors may allot equity securities and sell treasury shares under any such offer or agreement as if the authority had not ended.  </w:t>
      </w:r>
    </w:p>
    <w:p w14:paraId="1C5148B2" w14:textId="77777777" w:rsidR="002C7F4C" w:rsidRPr="00732B59" w:rsidRDefault="002C7F4C" w:rsidP="002C7F4C">
      <w:pPr>
        <w:jc w:val="left"/>
        <w:rPr>
          <w:rFonts w:ascii="Tahoma" w:hAnsi="Tahoma" w:cs="Tahoma"/>
          <w:szCs w:val="22"/>
        </w:rPr>
      </w:pPr>
    </w:p>
    <w:p w14:paraId="755E9806" w14:textId="77777777" w:rsidR="002C7F4C" w:rsidRPr="00732B59" w:rsidRDefault="002C7F4C" w:rsidP="002C7F4C">
      <w:pPr>
        <w:jc w:val="left"/>
        <w:rPr>
          <w:rFonts w:ascii="Tahoma" w:hAnsi="Tahoma" w:cs="Tahoma"/>
          <w:szCs w:val="22"/>
        </w:rPr>
      </w:pPr>
      <w:r w:rsidRPr="00732B59">
        <w:rPr>
          <w:rFonts w:ascii="Tahoma" w:hAnsi="Tahoma" w:cs="Tahoma"/>
          <w:szCs w:val="22"/>
        </w:rPr>
        <w:t>For the purposes of this Resolution “rights issue” has the same meaning as in Resolution 19 above.</w:t>
      </w:r>
    </w:p>
    <w:p w14:paraId="26B950E9" w14:textId="77777777" w:rsidR="001E31C9" w:rsidRPr="00732B59" w:rsidRDefault="001E31C9" w:rsidP="001E31C9">
      <w:pPr>
        <w:jc w:val="left"/>
        <w:rPr>
          <w:rFonts w:ascii="Tahoma" w:hAnsi="Tahoma" w:cs="Tahoma"/>
          <w:szCs w:val="22"/>
        </w:rPr>
      </w:pPr>
    </w:p>
    <w:p w14:paraId="26B950EA" w14:textId="77777777" w:rsidR="001E31C9" w:rsidRPr="00732B59" w:rsidRDefault="001E31C9" w:rsidP="001E31C9">
      <w:pPr>
        <w:pStyle w:val="Heading1"/>
        <w:rPr>
          <w:rFonts w:ascii="Tahoma" w:hAnsi="Tahoma" w:cs="Tahoma"/>
          <w:sz w:val="22"/>
          <w:szCs w:val="22"/>
        </w:rPr>
      </w:pPr>
    </w:p>
    <w:p w14:paraId="26B950EB" w14:textId="77777777" w:rsidR="00317B58" w:rsidRPr="00732B59" w:rsidRDefault="00317B58">
      <w:pPr>
        <w:jc w:val="left"/>
        <w:rPr>
          <w:rFonts w:ascii="Tahoma" w:hAnsi="Tahoma" w:cs="Tahoma"/>
          <w:b/>
          <w:kern w:val="28"/>
          <w:szCs w:val="22"/>
        </w:rPr>
      </w:pPr>
      <w:r w:rsidRPr="00732B59">
        <w:rPr>
          <w:rFonts w:ascii="Tahoma" w:hAnsi="Tahoma" w:cs="Tahoma"/>
          <w:szCs w:val="22"/>
        </w:rPr>
        <w:br w:type="page"/>
      </w:r>
    </w:p>
    <w:p w14:paraId="26B950EC" w14:textId="77777777" w:rsidR="00317B58" w:rsidRPr="00732B59" w:rsidRDefault="00317B58" w:rsidP="00317B58">
      <w:pPr>
        <w:rPr>
          <w:rFonts w:ascii="Tahoma" w:hAnsi="Tahoma" w:cs="Tahoma"/>
          <w:szCs w:val="22"/>
        </w:rPr>
      </w:pPr>
      <w:r w:rsidRPr="00732B59">
        <w:rPr>
          <w:rFonts w:ascii="Tahoma" w:hAnsi="Tahoma" w:cs="Tahoma"/>
          <w:szCs w:val="22"/>
        </w:rPr>
        <w:lastRenderedPageBreak/>
        <w:t>No. 1470151</w:t>
      </w:r>
    </w:p>
    <w:p w14:paraId="26B950ED" w14:textId="77777777" w:rsidR="00317B58" w:rsidRPr="00732B59" w:rsidRDefault="00317B58" w:rsidP="00317B58">
      <w:pPr>
        <w:rPr>
          <w:rFonts w:ascii="Tahoma" w:hAnsi="Tahoma" w:cs="Tahoma"/>
          <w:szCs w:val="22"/>
        </w:rPr>
      </w:pPr>
    </w:p>
    <w:p w14:paraId="26B950EE" w14:textId="77777777" w:rsidR="00317B58" w:rsidRPr="00732B59" w:rsidRDefault="00317B58" w:rsidP="00317B58">
      <w:pPr>
        <w:jc w:val="center"/>
        <w:rPr>
          <w:rFonts w:ascii="Tahoma" w:hAnsi="Tahoma" w:cs="Tahoma"/>
          <w:szCs w:val="22"/>
        </w:rPr>
      </w:pPr>
      <w:r w:rsidRPr="00732B59">
        <w:rPr>
          <w:rFonts w:ascii="Tahoma" w:hAnsi="Tahoma" w:cs="Tahoma"/>
          <w:szCs w:val="22"/>
        </w:rPr>
        <w:t>The Companies Act 2006</w:t>
      </w:r>
    </w:p>
    <w:p w14:paraId="26B950EF" w14:textId="77777777" w:rsidR="00317B58" w:rsidRPr="00732B59" w:rsidRDefault="00317B58" w:rsidP="00317B58">
      <w:pPr>
        <w:jc w:val="center"/>
        <w:rPr>
          <w:rFonts w:ascii="Tahoma" w:hAnsi="Tahoma" w:cs="Tahoma"/>
          <w:szCs w:val="22"/>
        </w:rPr>
      </w:pPr>
    </w:p>
    <w:p w14:paraId="26B950F0" w14:textId="77777777" w:rsidR="00317B58" w:rsidRPr="00732B59" w:rsidRDefault="00317B58" w:rsidP="00317B58">
      <w:pPr>
        <w:jc w:val="center"/>
        <w:rPr>
          <w:rFonts w:ascii="Tahoma" w:hAnsi="Tahoma" w:cs="Tahoma"/>
          <w:szCs w:val="22"/>
        </w:rPr>
      </w:pPr>
      <w:r w:rsidRPr="00732B59">
        <w:rPr>
          <w:rFonts w:ascii="Tahoma" w:hAnsi="Tahoma" w:cs="Tahoma"/>
          <w:szCs w:val="22"/>
        </w:rPr>
        <w:t>_____________________________</w:t>
      </w:r>
    </w:p>
    <w:p w14:paraId="26B950F1" w14:textId="77777777" w:rsidR="00317B58" w:rsidRPr="00732B59" w:rsidRDefault="00317B58" w:rsidP="00317B58">
      <w:pPr>
        <w:jc w:val="center"/>
        <w:rPr>
          <w:rFonts w:ascii="Tahoma" w:hAnsi="Tahoma" w:cs="Tahoma"/>
          <w:szCs w:val="22"/>
        </w:rPr>
      </w:pPr>
    </w:p>
    <w:p w14:paraId="26B950F2" w14:textId="77777777" w:rsidR="00317B58" w:rsidRPr="00732B59" w:rsidRDefault="00317B58" w:rsidP="00317B58">
      <w:pPr>
        <w:jc w:val="center"/>
        <w:rPr>
          <w:rFonts w:ascii="Tahoma" w:hAnsi="Tahoma" w:cs="Tahoma"/>
          <w:szCs w:val="22"/>
        </w:rPr>
      </w:pPr>
    </w:p>
    <w:p w14:paraId="26B950F3" w14:textId="77777777" w:rsidR="00317B58" w:rsidRPr="00732B59" w:rsidRDefault="00317B58" w:rsidP="00317B58">
      <w:pPr>
        <w:jc w:val="center"/>
        <w:rPr>
          <w:rFonts w:ascii="Tahoma" w:hAnsi="Tahoma" w:cs="Tahoma"/>
          <w:szCs w:val="22"/>
        </w:rPr>
      </w:pPr>
      <w:r w:rsidRPr="00732B59">
        <w:rPr>
          <w:rFonts w:ascii="Tahoma" w:hAnsi="Tahoma" w:cs="Tahoma"/>
          <w:szCs w:val="22"/>
        </w:rPr>
        <w:t>COMPANY LIMITED BY SHARES</w:t>
      </w:r>
    </w:p>
    <w:p w14:paraId="26B950F4" w14:textId="77777777" w:rsidR="00317B58" w:rsidRPr="00732B59" w:rsidRDefault="00317B58" w:rsidP="00317B58">
      <w:pPr>
        <w:jc w:val="center"/>
        <w:rPr>
          <w:rFonts w:ascii="Tahoma" w:hAnsi="Tahoma" w:cs="Tahoma"/>
          <w:szCs w:val="22"/>
        </w:rPr>
      </w:pPr>
    </w:p>
    <w:p w14:paraId="26B950F5" w14:textId="77777777" w:rsidR="00317B58" w:rsidRPr="00732B59" w:rsidRDefault="00317B58" w:rsidP="00317B58">
      <w:pPr>
        <w:jc w:val="center"/>
        <w:rPr>
          <w:rFonts w:ascii="Tahoma" w:hAnsi="Tahoma" w:cs="Tahoma"/>
          <w:szCs w:val="22"/>
        </w:rPr>
      </w:pPr>
      <w:r w:rsidRPr="00732B59">
        <w:rPr>
          <w:rFonts w:ascii="Tahoma" w:hAnsi="Tahoma" w:cs="Tahoma"/>
          <w:szCs w:val="22"/>
        </w:rPr>
        <w:t>______________________________</w:t>
      </w:r>
    </w:p>
    <w:p w14:paraId="26B950F6" w14:textId="77777777" w:rsidR="00317B58" w:rsidRPr="00732B59" w:rsidRDefault="00317B58" w:rsidP="00317B58">
      <w:pPr>
        <w:jc w:val="center"/>
        <w:rPr>
          <w:rFonts w:ascii="Tahoma" w:hAnsi="Tahoma" w:cs="Tahoma"/>
          <w:szCs w:val="22"/>
        </w:rPr>
      </w:pPr>
    </w:p>
    <w:p w14:paraId="26B950F7" w14:textId="77777777" w:rsidR="00317B58" w:rsidRPr="00732B59" w:rsidRDefault="00317B58" w:rsidP="00317B58">
      <w:pPr>
        <w:jc w:val="center"/>
        <w:rPr>
          <w:rFonts w:ascii="Tahoma" w:hAnsi="Tahoma" w:cs="Tahoma"/>
          <w:szCs w:val="22"/>
        </w:rPr>
      </w:pPr>
    </w:p>
    <w:p w14:paraId="26B950F8" w14:textId="77777777" w:rsidR="00317B58" w:rsidRPr="00732B59" w:rsidRDefault="00317B58" w:rsidP="00317B58">
      <w:pPr>
        <w:jc w:val="center"/>
        <w:rPr>
          <w:rFonts w:ascii="Tahoma" w:hAnsi="Tahoma" w:cs="Tahoma"/>
          <w:szCs w:val="22"/>
        </w:rPr>
      </w:pPr>
      <w:r w:rsidRPr="00732B59">
        <w:rPr>
          <w:rFonts w:ascii="Tahoma" w:hAnsi="Tahoma" w:cs="Tahoma"/>
          <w:szCs w:val="22"/>
        </w:rPr>
        <w:t>BAE Systems plc</w:t>
      </w:r>
    </w:p>
    <w:p w14:paraId="26B950F9" w14:textId="77777777" w:rsidR="00317B58" w:rsidRPr="00732B59" w:rsidRDefault="00317B58" w:rsidP="00317B58">
      <w:pPr>
        <w:rPr>
          <w:rFonts w:ascii="Tahoma" w:hAnsi="Tahoma" w:cs="Tahoma"/>
          <w:szCs w:val="22"/>
        </w:rPr>
      </w:pPr>
    </w:p>
    <w:p w14:paraId="26B950FA" w14:textId="3AEEBE31" w:rsidR="00C12850" w:rsidRPr="00732B59" w:rsidRDefault="002C7F4C" w:rsidP="00C12850">
      <w:pPr>
        <w:ind w:firstLine="720"/>
        <w:rPr>
          <w:rFonts w:ascii="Tahoma" w:hAnsi="Tahoma" w:cs="Tahoma"/>
          <w:szCs w:val="22"/>
        </w:rPr>
      </w:pPr>
      <w:r w:rsidRPr="00732B59">
        <w:rPr>
          <w:rFonts w:ascii="Tahoma" w:hAnsi="Tahoma" w:cs="Tahoma"/>
          <w:szCs w:val="22"/>
        </w:rPr>
        <w:t>At an Annual General Meeting of the above-named Company duly convened and held at FIVE (Farnborough International Venue &amp; Events), Farnborough, Hampshire, GU14 6FD on Wednesday, 10th May 2017</w:t>
      </w:r>
      <w:r w:rsidR="00C12850" w:rsidRPr="00732B59">
        <w:rPr>
          <w:rFonts w:ascii="Tahoma" w:hAnsi="Tahoma" w:cs="Tahoma"/>
          <w:szCs w:val="22"/>
        </w:rPr>
        <w:t>, the following resolution was passed as a Special Resolution:</w:t>
      </w:r>
    </w:p>
    <w:p w14:paraId="26B950FB" w14:textId="77777777" w:rsidR="006B715D" w:rsidRPr="00732B59" w:rsidRDefault="006B715D" w:rsidP="001E31C9">
      <w:pPr>
        <w:pStyle w:val="Heading1"/>
        <w:rPr>
          <w:rFonts w:ascii="Tahoma" w:hAnsi="Tahoma" w:cs="Tahoma"/>
          <w:sz w:val="22"/>
          <w:szCs w:val="22"/>
        </w:rPr>
      </w:pPr>
    </w:p>
    <w:p w14:paraId="26B950FC" w14:textId="77777777" w:rsidR="001E31C9" w:rsidRPr="00732B59" w:rsidRDefault="001E31C9" w:rsidP="001E31C9">
      <w:pPr>
        <w:pStyle w:val="Heading1"/>
        <w:rPr>
          <w:rFonts w:ascii="Tahoma" w:hAnsi="Tahoma" w:cs="Tahoma"/>
          <w:sz w:val="22"/>
          <w:szCs w:val="22"/>
        </w:rPr>
      </w:pPr>
      <w:r w:rsidRPr="00732B59">
        <w:rPr>
          <w:rFonts w:ascii="Tahoma" w:hAnsi="Tahoma" w:cs="Tahoma"/>
          <w:sz w:val="22"/>
          <w:szCs w:val="22"/>
        </w:rPr>
        <w:t>Authority to purchase own shares</w:t>
      </w:r>
    </w:p>
    <w:p w14:paraId="26B950FD" w14:textId="77777777" w:rsidR="001E31C9" w:rsidRPr="00732B59" w:rsidRDefault="001E31C9" w:rsidP="001E31C9">
      <w:pPr>
        <w:jc w:val="left"/>
        <w:rPr>
          <w:rFonts w:ascii="Tahoma" w:hAnsi="Tahoma" w:cs="Tahoma"/>
          <w:szCs w:val="22"/>
        </w:rPr>
      </w:pPr>
    </w:p>
    <w:p w14:paraId="7A4143D0" w14:textId="77777777" w:rsidR="002C7F4C" w:rsidRPr="00732B59" w:rsidRDefault="002C7F4C" w:rsidP="002C7F4C">
      <w:pPr>
        <w:jc w:val="left"/>
        <w:rPr>
          <w:rFonts w:ascii="Tahoma" w:hAnsi="Tahoma" w:cs="Tahoma"/>
          <w:szCs w:val="22"/>
        </w:rPr>
      </w:pPr>
      <w:r w:rsidRPr="00732B59">
        <w:rPr>
          <w:rFonts w:ascii="Tahoma" w:hAnsi="Tahoma" w:cs="Tahoma"/>
          <w:szCs w:val="22"/>
        </w:rPr>
        <w:t>THAT the Company be and is hereby unconditionally and generally authorised for the purposes of Section 701 of the 2006 Act to make market purchases (as defined in Section 693 of the 2006 Act) of its ordinary shares of 2.5p each in the capital of the Company provided that:</w:t>
      </w:r>
    </w:p>
    <w:p w14:paraId="34D371FB" w14:textId="77777777" w:rsidR="002C7F4C" w:rsidRPr="00732B59" w:rsidRDefault="002C7F4C" w:rsidP="002C7F4C">
      <w:pPr>
        <w:jc w:val="left"/>
        <w:rPr>
          <w:rFonts w:ascii="Tahoma" w:hAnsi="Tahoma" w:cs="Tahoma"/>
          <w:szCs w:val="22"/>
        </w:rPr>
      </w:pPr>
    </w:p>
    <w:p w14:paraId="2EC887EC" w14:textId="77777777" w:rsidR="002C7F4C" w:rsidRPr="00732B59" w:rsidRDefault="002C7F4C" w:rsidP="002C7F4C">
      <w:pPr>
        <w:tabs>
          <w:tab w:val="left" w:pos="709"/>
        </w:tabs>
        <w:jc w:val="left"/>
        <w:rPr>
          <w:rFonts w:ascii="Tahoma" w:hAnsi="Tahoma" w:cs="Tahoma"/>
          <w:szCs w:val="22"/>
        </w:rPr>
      </w:pPr>
      <w:r w:rsidRPr="00732B59">
        <w:rPr>
          <w:rFonts w:ascii="Tahoma" w:hAnsi="Tahoma" w:cs="Tahoma"/>
          <w:szCs w:val="22"/>
        </w:rPr>
        <w:t xml:space="preserve">(a)       </w:t>
      </w:r>
      <w:proofErr w:type="gramStart"/>
      <w:r w:rsidRPr="00732B59">
        <w:rPr>
          <w:rFonts w:ascii="Tahoma" w:hAnsi="Tahoma" w:cs="Tahoma"/>
          <w:szCs w:val="22"/>
        </w:rPr>
        <w:t>the</w:t>
      </w:r>
      <w:proofErr w:type="gramEnd"/>
      <w:r w:rsidRPr="00732B59">
        <w:rPr>
          <w:rFonts w:ascii="Tahoma" w:hAnsi="Tahoma" w:cs="Tahoma"/>
          <w:szCs w:val="22"/>
        </w:rPr>
        <w:t xml:space="preserve"> maximum number of shares that may be purchased is 317,752,630;</w:t>
      </w:r>
    </w:p>
    <w:p w14:paraId="5E132520" w14:textId="77777777" w:rsidR="002C7F4C" w:rsidRPr="00732B59" w:rsidRDefault="002C7F4C" w:rsidP="002C7F4C">
      <w:pPr>
        <w:tabs>
          <w:tab w:val="left" w:pos="709"/>
        </w:tabs>
        <w:jc w:val="left"/>
        <w:rPr>
          <w:rFonts w:ascii="Tahoma" w:hAnsi="Tahoma" w:cs="Tahoma"/>
          <w:szCs w:val="22"/>
        </w:rPr>
      </w:pPr>
    </w:p>
    <w:p w14:paraId="1F8425E7" w14:textId="77777777" w:rsidR="002C7F4C" w:rsidRPr="00732B59" w:rsidRDefault="002C7F4C" w:rsidP="002C7F4C">
      <w:pPr>
        <w:tabs>
          <w:tab w:val="left" w:pos="709"/>
        </w:tabs>
        <w:jc w:val="left"/>
        <w:rPr>
          <w:rFonts w:ascii="Tahoma" w:hAnsi="Tahoma" w:cs="Tahoma"/>
          <w:szCs w:val="22"/>
        </w:rPr>
      </w:pPr>
      <w:r w:rsidRPr="00732B59">
        <w:rPr>
          <w:rFonts w:ascii="Tahoma" w:hAnsi="Tahoma" w:cs="Tahoma"/>
          <w:szCs w:val="22"/>
        </w:rPr>
        <w:t>(b)</w:t>
      </w:r>
      <w:r w:rsidRPr="00732B59">
        <w:rPr>
          <w:rFonts w:ascii="Tahoma" w:hAnsi="Tahoma" w:cs="Tahoma"/>
          <w:szCs w:val="22"/>
        </w:rPr>
        <w:tab/>
      </w:r>
      <w:proofErr w:type="gramStart"/>
      <w:r w:rsidRPr="00732B59">
        <w:rPr>
          <w:rFonts w:ascii="Tahoma" w:hAnsi="Tahoma" w:cs="Tahoma"/>
          <w:szCs w:val="22"/>
        </w:rPr>
        <w:t>the</w:t>
      </w:r>
      <w:proofErr w:type="gramEnd"/>
      <w:r w:rsidRPr="00732B59">
        <w:rPr>
          <w:rFonts w:ascii="Tahoma" w:hAnsi="Tahoma" w:cs="Tahoma"/>
          <w:szCs w:val="22"/>
        </w:rPr>
        <w:t xml:space="preserve"> minimum price which may be paid for each share is 2.5p;</w:t>
      </w:r>
    </w:p>
    <w:p w14:paraId="2BAECA43" w14:textId="77777777" w:rsidR="002C7F4C" w:rsidRPr="00732B59" w:rsidRDefault="002C7F4C" w:rsidP="002C7F4C">
      <w:pPr>
        <w:jc w:val="left"/>
        <w:rPr>
          <w:rFonts w:ascii="Tahoma" w:hAnsi="Tahoma" w:cs="Tahoma"/>
          <w:szCs w:val="22"/>
        </w:rPr>
      </w:pPr>
    </w:p>
    <w:p w14:paraId="6B9240C8" w14:textId="77777777" w:rsidR="002C7F4C" w:rsidRPr="00732B59" w:rsidRDefault="002C7F4C" w:rsidP="002C7F4C">
      <w:pPr>
        <w:numPr>
          <w:ilvl w:val="0"/>
          <w:numId w:val="5"/>
        </w:numPr>
        <w:jc w:val="left"/>
        <w:rPr>
          <w:rFonts w:ascii="Tahoma" w:hAnsi="Tahoma" w:cs="Tahoma"/>
          <w:szCs w:val="22"/>
        </w:rPr>
      </w:pPr>
      <w:r w:rsidRPr="00732B59">
        <w:rPr>
          <w:rFonts w:ascii="Tahoma" w:hAnsi="Tahoma" w:cs="Tahoma"/>
          <w:szCs w:val="22"/>
        </w:rPr>
        <w:t>the maximum price which may be paid for each share is the higher of (</w:t>
      </w:r>
      <w:proofErr w:type="spellStart"/>
      <w:r w:rsidRPr="00732B59">
        <w:rPr>
          <w:rFonts w:ascii="Tahoma" w:hAnsi="Tahoma" w:cs="Tahoma"/>
          <w:szCs w:val="22"/>
        </w:rPr>
        <w:t>i</w:t>
      </w:r>
      <w:proofErr w:type="spellEnd"/>
      <w:r w:rsidRPr="00732B59">
        <w:rPr>
          <w:rFonts w:ascii="Tahoma" w:hAnsi="Tahoma" w:cs="Tahoma"/>
          <w:szCs w:val="22"/>
        </w:rPr>
        <w:t xml:space="preserve">) 105 per cent of the average of the middle market quotations of the Company’s ordinary shares as derived from the London Stock Exchange Daily Official List for the five business days immediately preceding the day on which such share is contracted to be purchased, and (ii) the higher of the price of the last independent trade and the highest current independent bid on the London Stock Exchange as stipulated by Regulatory Technical Standards adopted by the European Commission pursuant to article 5(6) of the EU Market Abuse Regulation; </w:t>
      </w:r>
    </w:p>
    <w:p w14:paraId="64CC2DB1" w14:textId="77777777" w:rsidR="002C7F4C" w:rsidRPr="00732B59" w:rsidRDefault="002C7F4C" w:rsidP="002C7F4C">
      <w:pPr>
        <w:jc w:val="left"/>
        <w:rPr>
          <w:rFonts w:ascii="Tahoma" w:hAnsi="Tahoma" w:cs="Tahoma"/>
          <w:szCs w:val="22"/>
        </w:rPr>
      </w:pPr>
    </w:p>
    <w:p w14:paraId="0801D4DE" w14:textId="77777777" w:rsidR="002C7F4C" w:rsidRPr="00732B59" w:rsidRDefault="002C7F4C" w:rsidP="002C7F4C">
      <w:pPr>
        <w:numPr>
          <w:ilvl w:val="0"/>
          <w:numId w:val="5"/>
        </w:numPr>
        <w:jc w:val="left"/>
        <w:rPr>
          <w:rFonts w:ascii="Tahoma" w:hAnsi="Tahoma" w:cs="Tahoma"/>
          <w:szCs w:val="22"/>
        </w:rPr>
      </w:pPr>
      <w:r w:rsidRPr="00732B59">
        <w:rPr>
          <w:rFonts w:ascii="Tahoma" w:hAnsi="Tahoma" w:cs="Tahoma"/>
          <w:szCs w:val="22"/>
        </w:rPr>
        <w:t>this authority shall expire at the conclusion of the Annual General Meeting of the Company held in 2018 or, if earlier, at the close of business on 30 June 2018 (except in relation to the purchase of shares the contract for which was concluded before the expiry of such authority and which may be executed wholly or partly after such expiry) unless such authority is renewed prior to such time.</w:t>
      </w:r>
    </w:p>
    <w:p w14:paraId="26B95107" w14:textId="77777777" w:rsidR="001E31C9" w:rsidRPr="00732B59" w:rsidRDefault="001E31C9" w:rsidP="001E31C9">
      <w:pPr>
        <w:jc w:val="left"/>
        <w:rPr>
          <w:rFonts w:ascii="Tahoma" w:hAnsi="Tahoma" w:cs="Tahoma"/>
          <w:szCs w:val="22"/>
        </w:rPr>
      </w:pPr>
    </w:p>
    <w:p w14:paraId="26B95108" w14:textId="77777777" w:rsidR="001E31C9" w:rsidRPr="00732B59" w:rsidRDefault="001E31C9" w:rsidP="001E31C9">
      <w:pPr>
        <w:ind w:left="708" w:hanging="708"/>
        <w:jc w:val="left"/>
        <w:rPr>
          <w:rFonts w:ascii="Tahoma" w:hAnsi="Tahoma" w:cs="Tahoma"/>
          <w:szCs w:val="22"/>
        </w:rPr>
      </w:pPr>
      <w:r w:rsidRPr="00732B59">
        <w:rPr>
          <w:rFonts w:ascii="Tahoma" w:hAnsi="Tahoma" w:cs="Tahoma"/>
          <w:szCs w:val="22"/>
        </w:rPr>
        <w:t xml:space="preserve"> </w:t>
      </w:r>
    </w:p>
    <w:p w14:paraId="26B95109" w14:textId="77777777" w:rsidR="00317B58" w:rsidRPr="00732B59" w:rsidRDefault="00317B58">
      <w:pPr>
        <w:jc w:val="left"/>
        <w:rPr>
          <w:rFonts w:ascii="Tahoma" w:hAnsi="Tahoma" w:cs="Tahoma"/>
          <w:b/>
          <w:szCs w:val="22"/>
        </w:rPr>
      </w:pPr>
      <w:r w:rsidRPr="00732B59">
        <w:rPr>
          <w:rFonts w:ascii="Tahoma" w:hAnsi="Tahoma" w:cs="Tahoma"/>
          <w:b/>
          <w:szCs w:val="22"/>
        </w:rPr>
        <w:br w:type="page"/>
      </w:r>
    </w:p>
    <w:p w14:paraId="26B9510A" w14:textId="77777777" w:rsidR="00317B58" w:rsidRPr="00732B59" w:rsidRDefault="00317B58" w:rsidP="00317B58">
      <w:pPr>
        <w:rPr>
          <w:rFonts w:ascii="Tahoma" w:hAnsi="Tahoma" w:cs="Tahoma"/>
          <w:szCs w:val="22"/>
        </w:rPr>
      </w:pPr>
      <w:r w:rsidRPr="00732B59">
        <w:rPr>
          <w:rFonts w:ascii="Tahoma" w:hAnsi="Tahoma" w:cs="Tahoma"/>
          <w:szCs w:val="22"/>
        </w:rPr>
        <w:lastRenderedPageBreak/>
        <w:t>No. 1470151</w:t>
      </w:r>
    </w:p>
    <w:p w14:paraId="26B9510B" w14:textId="77777777" w:rsidR="00317B58" w:rsidRPr="00732B59" w:rsidRDefault="00317B58" w:rsidP="00317B58">
      <w:pPr>
        <w:rPr>
          <w:rFonts w:ascii="Tahoma" w:hAnsi="Tahoma" w:cs="Tahoma"/>
          <w:szCs w:val="22"/>
        </w:rPr>
      </w:pPr>
    </w:p>
    <w:p w14:paraId="26B9510C" w14:textId="77777777" w:rsidR="00317B58" w:rsidRPr="00732B59" w:rsidRDefault="00317B58" w:rsidP="00317B58">
      <w:pPr>
        <w:jc w:val="center"/>
        <w:rPr>
          <w:rFonts w:ascii="Tahoma" w:hAnsi="Tahoma" w:cs="Tahoma"/>
          <w:szCs w:val="22"/>
        </w:rPr>
      </w:pPr>
      <w:r w:rsidRPr="00732B59">
        <w:rPr>
          <w:rFonts w:ascii="Tahoma" w:hAnsi="Tahoma" w:cs="Tahoma"/>
          <w:szCs w:val="22"/>
        </w:rPr>
        <w:t>The Companies Act 2006</w:t>
      </w:r>
    </w:p>
    <w:p w14:paraId="26B9510D" w14:textId="77777777" w:rsidR="00317B58" w:rsidRPr="00732B59" w:rsidRDefault="00317B58" w:rsidP="00317B58">
      <w:pPr>
        <w:jc w:val="center"/>
        <w:rPr>
          <w:rFonts w:ascii="Tahoma" w:hAnsi="Tahoma" w:cs="Tahoma"/>
          <w:szCs w:val="22"/>
        </w:rPr>
      </w:pPr>
    </w:p>
    <w:p w14:paraId="26B9510E" w14:textId="77777777" w:rsidR="00317B58" w:rsidRPr="00732B59" w:rsidRDefault="00317B58" w:rsidP="00317B58">
      <w:pPr>
        <w:jc w:val="center"/>
        <w:rPr>
          <w:rFonts w:ascii="Tahoma" w:hAnsi="Tahoma" w:cs="Tahoma"/>
          <w:szCs w:val="22"/>
        </w:rPr>
      </w:pPr>
      <w:r w:rsidRPr="00732B59">
        <w:rPr>
          <w:rFonts w:ascii="Tahoma" w:hAnsi="Tahoma" w:cs="Tahoma"/>
          <w:szCs w:val="22"/>
        </w:rPr>
        <w:t>_____________________________</w:t>
      </w:r>
    </w:p>
    <w:p w14:paraId="26B9510F" w14:textId="77777777" w:rsidR="00317B58" w:rsidRPr="00732B59" w:rsidRDefault="00317B58" w:rsidP="00317B58">
      <w:pPr>
        <w:jc w:val="center"/>
        <w:rPr>
          <w:rFonts w:ascii="Tahoma" w:hAnsi="Tahoma" w:cs="Tahoma"/>
          <w:szCs w:val="22"/>
        </w:rPr>
      </w:pPr>
    </w:p>
    <w:p w14:paraId="26B95110" w14:textId="77777777" w:rsidR="00317B58" w:rsidRPr="00732B59" w:rsidRDefault="00317B58" w:rsidP="00317B58">
      <w:pPr>
        <w:jc w:val="center"/>
        <w:rPr>
          <w:rFonts w:ascii="Tahoma" w:hAnsi="Tahoma" w:cs="Tahoma"/>
          <w:szCs w:val="22"/>
        </w:rPr>
      </w:pPr>
    </w:p>
    <w:p w14:paraId="26B95111" w14:textId="77777777" w:rsidR="00317B58" w:rsidRPr="00732B59" w:rsidRDefault="00317B58" w:rsidP="00317B58">
      <w:pPr>
        <w:jc w:val="center"/>
        <w:rPr>
          <w:rFonts w:ascii="Tahoma" w:hAnsi="Tahoma" w:cs="Tahoma"/>
          <w:szCs w:val="22"/>
        </w:rPr>
      </w:pPr>
      <w:r w:rsidRPr="00732B59">
        <w:rPr>
          <w:rFonts w:ascii="Tahoma" w:hAnsi="Tahoma" w:cs="Tahoma"/>
          <w:szCs w:val="22"/>
        </w:rPr>
        <w:t>COMPANY LIMITED BY SHARES</w:t>
      </w:r>
    </w:p>
    <w:p w14:paraId="26B95112" w14:textId="77777777" w:rsidR="00317B58" w:rsidRPr="00732B59" w:rsidRDefault="00317B58" w:rsidP="00317B58">
      <w:pPr>
        <w:jc w:val="center"/>
        <w:rPr>
          <w:rFonts w:ascii="Tahoma" w:hAnsi="Tahoma" w:cs="Tahoma"/>
          <w:szCs w:val="22"/>
        </w:rPr>
      </w:pPr>
    </w:p>
    <w:p w14:paraId="26B95113" w14:textId="77777777" w:rsidR="00317B58" w:rsidRPr="00732B59" w:rsidRDefault="00317B58" w:rsidP="00317B58">
      <w:pPr>
        <w:jc w:val="center"/>
        <w:rPr>
          <w:rFonts w:ascii="Tahoma" w:hAnsi="Tahoma" w:cs="Tahoma"/>
          <w:szCs w:val="22"/>
        </w:rPr>
      </w:pPr>
      <w:r w:rsidRPr="00732B59">
        <w:rPr>
          <w:rFonts w:ascii="Tahoma" w:hAnsi="Tahoma" w:cs="Tahoma"/>
          <w:szCs w:val="22"/>
        </w:rPr>
        <w:t>______________________________</w:t>
      </w:r>
    </w:p>
    <w:p w14:paraId="26B95114" w14:textId="77777777" w:rsidR="00317B58" w:rsidRPr="00732B59" w:rsidRDefault="00317B58" w:rsidP="00317B58">
      <w:pPr>
        <w:jc w:val="center"/>
        <w:rPr>
          <w:rFonts w:ascii="Tahoma" w:hAnsi="Tahoma" w:cs="Tahoma"/>
          <w:szCs w:val="22"/>
        </w:rPr>
      </w:pPr>
    </w:p>
    <w:p w14:paraId="26B95115" w14:textId="77777777" w:rsidR="00317B58" w:rsidRPr="00732B59" w:rsidRDefault="00317B58" w:rsidP="00317B58">
      <w:pPr>
        <w:jc w:val="center"/>
        <w:rPr>
          <w:rFonts w:ascii="Tahoma" w:hAnsi="Tahoma" w:cs="Tahoma"/>
          <w:szCs w:val="22"/>
        </w:rPr>
      </w:pPr>
    </w:p>
    <w:p w14:paraId="26B95116" w14:textId="77777777" w:rsidR="00317B58" w:rsidRPr="00732B59" w:rsidRDefault="00317B58" w:rsidP="00317B58">
      <w:pPr>
        <w:jc w:val="center"/>
        <w:rPr>
          <w:rFonts w:ascii="Tahoma" w:hAnsi="Tahoma" w:cs="Tahoma"/>
          <w:szCs w:val="22"/>
        </w:rPr>
      </w:pPr>
      <w:r w:rsidRPr="00732B59">
        <w:rPr>
          <w:rFonts w:ascii="Tahoma" w:hAnsi="Tahoma" w:cs="Tahoma"/>
          <w:szCs w:val="22"/>
        </w:rPr>
        <w:t>BAE Systems plc</w:t>
      </w:r>
    </w:p>
    <w:p w14:paraId="26B95117" w14:textId="77777777" w:rsidR="00317B58" w:rsidRPr="00732B59" w:rsidRDefault="00317B58" w:rsidP="00317B58">
      <w:pPr>
        <w:rPr>
          <w:rFonts w:ascii="Tahoma" w:hAnsi="Tahoma" w:cs="Tahoma"/>
          <w:szCs w:val="22"/>
        </w:rPr>
      </w:pPr>
    </w:p>
    <w:p w14:paraId="26B95118" w14:textId="372D4646" w:rsidR="00C12850" w:rsidRPr="00732B59" w:rsidRDefault="002C7F4C" w:rsidP="00C12850">
      <w:pPr>
        <w:ind w:firstLine="720"/>
        <w:rPr>
          <w:rFonts w:ascii="Tahoma" w:hAnsi="Tahoma" w:cs="Tahoma"/>
          <w:szCs w:val="22"/>
        </w:rPr>
      </w:pPr>
      <w:r w:rsidRPr="00732B59">
        <w:rPr>
          <w:rFonts w:ascii="Tahoma" w:hAnsi="Tahoma" w:cs="Tahoma"/>
          <w:szCs w:val="22"/>
        </w:rPr>
        <w:t>At an Annual General Meeting of the above-named Company duly convened and held at FIVE (Farnborough International Venue &amp; Events), Farnborough, Hampshire, GU14 6FD on Wednesday, 10th May 2017</w:t>
      </w:r>
      <w:r w:rsidR="00C12850" w:rsidRPr="00732B59">
        <w:rPr>
          <w:rFonts w:ascii="Tahoma" w:hAnsi="Tahoma" w:cs="Tahoma"/>
          <w:szCs w:val="22"/>
        </w:rPr>
        <w:t>, the following resolution was passed as a Special Resolution:</w:t>
      </w:r>
    </w:p>
    <w:p w14:paraId="26B95119" w14:textId="77777777" w:rsidR="006B715D" w:rsidRPr="00732B59" w:rsidRDefault="006B715D" w:rsidP="001E31C9">
      <w:pPr>
        <w:jc w:val="left"/>
        <w:rPr>
          <w:rFonts w:ascii="Tahoma" w:hAnsi="Tahoma" w:cs="Tahoma"/>
          <w:b/>
          <w:szCs w:val="22"/>
        </w:rPr>
      </w:pPr>
    </w:p>
    <w:p w14:paraId="26B9511A" w14:textId="77777777" w:rsidR="001E31C9" w:rsidRPr="00732B59" w:rsidRDefault="001E31C9" w:rsidP="001E31C9">
      <w:pPr>
        <w:jc w:val="left"/>
        <w:rPr>
          <w:rFonts w:ascii="Tahoma" w:hAnsi="Tahoma" w:cs="Tahoma"/>
          <w:b/>
          <w:szCs w:val="22"/>
        </w:rPr>
      </w:pPr>
      <w:r w:rsidRPr="00732B59">
        <w:rPr>
          <w:rFonts w:ascii="Tahoma" w:hAnsi="Tahoma" w:cs="Tahoma"/>
          <w:b/>
          <w:szCs w:val="22"/>
        </w:rPr>
        <w:t>Notice of general meetings</w:t>
      </w:r>
    </w:p>
    <w:p w14:paraId="26B9511B" w14:textId="77777777" w:rsidR="001E31C9" w:rsidRPr="00732B59" w:rsidRDefault="001E31C9" w:rsidP="001E31C9">
      <w:pPr>
        <w:ind w:left="708" w:hanging="708"/>
        <w:jc w:val="left"/>
        <w:rPr>
          <w:rFonts w:ascii="Tahoma" w:hAnsi="Tahoma" w:cs="Tahoma"/>
          <w:szCs w:val="22"/>
        </w:rPr>
      </w:pPr>
    </w:p>
    <w:p w14:paraId="26B9511C" w14:textId="77777777" w:rsidR="00C12850" w:rsidRPr="00732B59" w:rsidRDefault="00C12850" w:rsidP="00C12850">
      <w:pPr>
        <w:ind w:left="708" w:hanging="708"/>
        <w:jc w:val="left"/>
        <w:rPr>
          <w:rFonts w:ascii="Tahoma" w:hAnsi="Tahoma" w:cs="Tahoma"/>
          <w:szCs w:val="22"/>
        </w:rPr>
      </w:pPr>
      <w:r w:rsidRPr="00732B59">
        <w:rPr>
          <w:rFonts w:ascii="Tahoma" w:hAnsi="Tahoma" w:cs="Tahoma"/>
          <w:szCs w:val="22"/>
        </w:rPr>
        <w:t xml:space="preserve">THAT a general meeting other than an annual general meeting may be called on not less </w:t>
      </w:r>
    </w:p>
    <w:p w14:paraId="26B9511D" w14:textId="77777777" w:rsidR="00C12850" w:rsidRPr="00732B59" w:rsidRDefault="00C12850" w:rsidP="00C12850">
      <w:pPr>
        <w:ind w:left="708" w:hanging="708"/>
        <w:jc w:val="left"/>
        <w:rPr>
          <w:rFonts w:ascii="Tahoma" w:hAnsi="Tahoma" w:cs="Tahoma"/>
          <w:szCs w:val="22"/>
        </w:rPr>
      </w:pPr>
      <w:proofErr w:type="gramStart"/>
      <w:r w:rsidRPr="00732B59">
        <w:rPr>
          <w:rFonts w:ascii="Tahoma" w:hAnsi="Tahoma" w:cs="Tahoma"/>
          <w:szCs w:val="22"/>
        </w:rPr>
        <w:t>than</w:t>
      </w:r>
      <w:proofErr w:type="gramEnd"/>
      <w:r w:rsidRPr="00732B59">
        <w:rPr>
          <w:rFonts w:ascii="Tahoma" w:hAnsi="Tahoma" w:cs="Tahoma"/>
          <w:szCs w:val="22"/>
        </w:rPr>
        <w:t xml:space="preserve"> 14 clear days’ notice.</w:t>
      </w:r>
    </w:p>
    <w:p w14:paraId="26B9511E" w14:textId="77777777" w:rsidR="00C12850" w:rsidRPr="00732B59" w:rsidRDefault="00C12850" w:rsidP="00C12850">
      <w:pPr>
        <w:ind w:left="708" w:hanging="708"/>
        <w:rPr>
          <w:rFonts w:ascii="Tahoma" w:hAnsi="Tahoma" w:cs="Tahoma"/>
          <w:szCs w:val="22"/>
        </w:rPr>
      </w:pPr>
    </w:p>
    <w:p w14:paraId="26B9511F" w14:textId="77777777" w:rsidR="001E31C9" w:rsidRPr="00732B59" w:rsidRDefault="001E31C9" w:rsidP="001E31C9">
      <w:pPr>
        <w:ind w:left="708" w:hanging="708"/>
        <w:rPr>
          <w:rFonts w:ascii="Tahoma" w:hAnsi="Tahoma" w:cs="Tahoma"/>
          <w:szCs w:val="22"/>
        </w:rPr>
      </w:pPr>
    </w:p>
    <w:p w14:paraId="26B95120" w14:textId="77777777" w:rsidR="001E31C9" w:rsidRPr="00732B59" w:rsidRDefault="001E31C9" w:rsidP="001E31C9">
      <w:pPr>
        <w:pStyle w:val="Heading3"/>
        <w:rPr>
          <w:rFonts w:ascii="Tahoma" w:hAnsi="Tahoma" w:cs="Tahoma"/>
          <w:szCs w:val="22"/>
        </w:rPr>
      </w:pPr>
    </w:p>
    <w:p w14:paraId="26B95121" w14:textId="77777777" w:rsidR="001E31C9" w:rsidRPr="00732B59" w:rsidRDefault="001E31C9">
      <w:pPr>
        <w:rPr>
          <w:rFonts w:ascii="Tahoma" w:hAnsi="Tahoma" w:cs="Tahoma"/>
          <w:szCs w:val="22"/>
        </w:rPr>
      </w:pPr>
    </w:p>
    <w:sectPr w:rsidR="001E31C9" w:rsidRPr="00732B59">
      <w:pgSz w:w="11906" w:h="16838"/>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A55B98"/>
    <w:multiLevelType w:val="hybridMultilevel"/>
    <w:tmpl w:val="E58E119E"/>
    <w:lvl w:ilvl="0" w:tplc="B588CAA6">
      <w:start w:val="1"/>
      <w:numFmt w:val="lowerRoman"/>
      <w:lvlText w:val="(%1)"/>
      <w:lvlJc w:val="left"/>
      <w:pPr>
        <w:tabs>
          <w:tab w:val="num" w:pos="720"/>
        </w:tabs>
        <w:ind w:left="720" w:hanging="720"/>
      </w:pPr>
      <w:rPr>
        <w:rFonts w:hint="default"/>
      </w:rPr>
    </w:lvl>
    <w:lvl w:ilvl="1" w:tplc="3E7A2510">
      <w:start w:val="1"/>
      <w:numFmt w:val="lowerLetter"/>
      <w:lvlText w:val="(%2)"/>
      <w:lvlJc w:val="left"/>
      <w:pPr>
        <w:tabs>
          <w:tab w:val="num" w:pos="1080"/>
        </w:tabs>
        <w:ind w:left="1080" w:hanging="360"/>
      </w:pPr>
      <w:rPr>
        <w:rFonts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
    <w:nsid w:val="512A7C3C"/>
    <w:multiLevelType w:val="singleLevel"/>
    <w:tmpl w:val="0FDCED00"/>
    <w:lvl w:ilvl="0">
      <w:start w:val="1"/>
      <w:numFmt w:val="lowerLetter"/>
      <w:pStyle w:val="alpha1"/>
      <w:lvlText w:val="(%1)"/>
      <w:lvlJc w:val="left"/>
      <w:pPr>
        <w:tabs>
          <w:tab w:val="num" w:pos="680"/>
        </w:tabs>
        <w:ind w:left="680" w:hanging="680"/>
      </w:pPr>
      <w:rPr>
        <w:rFonts w:ascii="Arial" w:hAnsi="Arial" w:hint="default"/>
        <w:b w:val="0"/>
        <w:i w:val="0"/>
        <w:sz w:val="20"/>
      </w:rPr>
    </w:lvl>
  </w:abstractNum>
  <w:abstractNum w:abstractNumId="2">
    <w:nsid w:val="71285BD8"/>
    <w:multiLevelType w:val="hybridMultilevel"/>
    <w:tmpl w:val="5C7A0F4E"/>
    <w:lvl w:ilvl="0" w:tplc="813C5116">
      <w:start w:val="1"/>
      <w:numFmt w:val="lowerRoman"/>
      <w:lvlText w:val="(%1)"/>
      <w:lvlJc w:val="left"/>
      <w:pPr>
        <w:tabs>
          <w:tab w:val="num" w:pos="720"/>
        </w:tabs>
        <w:ind w:left="720" w:hanging="720"/>
      </w:pPr>
      <w:rPr>
        <w:rFonts w:hint="default"/>
      </w:rPr>
    </w:lvl>
    <w:lvl w:ilvl="1" w:tplc="4FD64094" w:tentative="1">
      <w:start w:val="1"/>
      <w:numFmt w:val="lowerLetter"/>
      <w:lvlText w:val="%2."/>
      <w:lvlJc w:val="left"/>
      <w:pPr>
        <w:tabs>
          <w:tab w:val="num" w:pos="1080"/>
        </w:tabs>
        <w:ind w:left="1080" w:hanging="360"/>
      </w:pPr>
    </w:lvl>
    <w:lvl w:ilvl="2" w:tplc="EA5ED7C4" w:tentative="1">
      <w:start w:val="1"/>
      <w:numFmt w:val="lowerRoman"/>
      <w:lvlText w:val="%3."/>
      <w:lvlJc w:val="right"/>
      <w:pPr>
        <w:tabs>
          <w:tab w:val="num" w:pos="1800"/>
        </w:tabs>
        <w:ind w:left="1800" w:hanging="180"/>
      </w:pPr>
    </w:lvl>
    <w:lvl w:ilvl="3" w:tplc="378660C4" w:tentative="1">
      <w:start w:val="1"/>
      <w:numFmt w:val="decimal"/>
      <w:lvlText w:val="%4."/>
      <w:lvlJc w:val="left"/>
      <w:pPr>
        <w:tabs>
          <w:tab w:val="num" w:pos="2520"/>
        </w:tabs>
        <w:ind w:left="2520" w:hanging="360"/>
      </w:pPr>
    </w:lvl>
    <w:lvl w:ilvl="4" w:tplc="AD3C8142" w:tentative="1">
      <w:start w:val="1"/>
      <w:numFmt w:val="lowerLetter"/>
      <w:lvlText w:val="%5."/>
      <w:lvlJc w:val="left"/>
      <w:pPr>
        <w:tabs>
          <w:tab w:val="num" w:pos="3240"/>
        </w:tabs>
        <w:ind w:left="3240" w:hanging="360"/>
      </w:pPr>
    </w:lvl>
    <w:lvl w:ilvl="5" w:tplc="417A3F18" w:tentative="1">
      <w:start w:val="1"/>
      <w:numFmt w:val="lowerRoman"/>
      <w:lvlText w:val="%6."/>
      <w:lvlJc w:val="right"/>
      <w:pPr>
        <w:tabs>
          <w:tab w:val="num" w:pos="3960"/>
        </w:tabs>
        <w:ind w:left="3960" w:hanging="180"/>
      </w:pPr>
    </w:lvl>
    <w:lvl w:ilvl="6" w:tplc="C7720830" w:tentative="1">
      <w:start w:val="1"/>
      <w:numFmt w:val="decimal"/>
      <w:lvlText w:val="%7."/>
      <w:lvlJc w:val="left"/>
      <w:pPr>
        <w:tabs>
          <w:tab w:val="num" w:pos="4680"/>
        </w:tabs>
        <w:ind w:left="4680" w:hanging="360"/>
      </w:pPr>
    </w:lvl>
    <w:lvl w:ilvl="7" w:tplc="6C5C73BA" w:tentative="1">
      <w:start w:val="1"/>
      <w:numFmt w:val="lowerLetter"/>
      <w:lvlText w:val="%8."/>
      <w:lvlJc w:val="left"/>
      <w:pPr>
        <w:tabs>
          <w:tab w:val="num" w:pos="5400"/>
        </w:tabs>
        <w:ind w:left="5400" w:hanging="360"/>
      </w:pPr>
    </w:lvl>
    <w:lvl w:ilvl="8" w:tplc="18442F10" w:tentative="1">
      <w:start w:val="1"/>
      <w:numFmt w:val="lowerRoman"/>
      <w:lvlText w:val="%9."/>
      <w:lvlJc w:val="right"/>
      <w:pPr>
        <w:tabs>
          <w:tab w:val="num" w:pos="6120"/>
        </w:tabs>
        <w:ind w:left="6120" w:hanging="180"/>
      </w:pPr>
    </w:lvl>
  </w:abstractNum>
  <w:abstractNum w:abstractNumId="3">
    <w:nsid w:val="74802ABA"/>
    <w:multiLevelType w:val="hybridMultilevel"/>
    <w:tmpl w:val="099E62F0"/>
    <w:lvl w:ilvl="0" w:tplc="45A405CA">
      <w:start w:val="1"/>
      <w:numFmt w:val="lowerRoman"/>
      <w:lvlText w:val="(%1)"/>
      <w:lvlJc w:val="left"/>
      <w:pPr>
        <w:tabs>
          <w:tab w:val="num" w:pos="720"/>
        </w:tabs>
        <w:ind w:left="720" w:hanging="720"/>
      </w:pPr>
      <w:rPr>
        <w:rFonts w:hint="default"/>
      </w:rPr>
    </w:lvl>
    <w:lvl w:ilvl="1" w:tplc="97BA50CC">
      <w:start w:val="1"/>
      <w:numFmt w:val="lowerLetter"/>
      <w:lvlText w:val="(%2)"/>
      <w:lvlJc w:val="left"/>
      <w:pPr>
        <w:tabs>
          <w:tab w:val="num" w:pos="1440"/>
        </w:tabs>
        <w:ind w:left="1440" w:hanging="720"/>
      </w:pPr>
      <w:rPr>
        <w:rFonts w:hint="default"/>
      </w:rPr>
    </w:lvl>
    <w:lvl w:ilvl="2" w:tplc="1C74F5CE" w:tentative="1">
      <w:start w:val="1"/>
      <w:numFmt w:val="lowerRoman"/>
      <w:lvlText w:val="%3."/>
      <w:lvlJc w:val="right"/>
      <w:pPr>
        <w:tabs>
          <w:tab w:val="num" w:pos="1800"/>
        </w:tabs>
        <w:ind w:left="1800" w:hanging="180"/>
      </w:pPr>
    </w:lvl>
    <w:lvl w:ilvl="3" w:tplc="A0508F70" w:tentative="1">
      <w:start w:val="1"/>
      <w:numFmt w:val="decimal"/>
      <w:lvlText w:val="%4."/>
      <w:lvlJc w:val="left"/>
      <w:pPr>
        <w:tabs>
          <w:tab w:val="num" w:pos="2520"/>
        </w:tabs>
        <w:ind w:left="2520" w:hanging="360"/>
      </w:pPr>
    </w:lvl>
    <w:lvl w:ilvl="4" w:tplc="429AA340" w:tentative="1">
      <w:start w:val="1"/>
      <w:numFmt w:val="lowerLetter"/>
      <w:lvlText w:val="%5."/>
      <w:lvlJc w:val="left"/>
      <w:pPr>
        <w:tabs>
          <w:tab w:val="num" w:pos="3240"/>
        </w:tabs>
        <w:ind w:left="3240" w:hanging="360"/>
      </w:pPr>
    </w:lvl>
    <w:lvl w:ilvl="5" w:tplc="4972E9CC" w:tentative="1">
      <w:start w:val="1"/>
      <w:numFmt w:val="lowerRoman"/>
      <w:lvlText w:val="%6."/>
      <w:lvlJc w:val="right"/>
      <w:pPr>
        <w:tabs>
          <w:tab w:val="num" w:pos="3960"/>
        </w:tabs>
        <w:ind w:left="3960" w:hanging="180"/>
      </w:pPr>
    </w:lvl>
    <w:lvl w:ilvl="6" w:tplc="CA885500" w:tentative="1">
      <w:start w:val="1"/>
      <w:numFmt w:val="decimal"/>
      <w:lvlText w:val="%7."/>
      <w:lvlJc w:val="left"/>
      <w:pPr>
        <w:tabs>
          <w:tab w:val="num" w:pos="4680"/>
        </w:tabs>
        <w:ind w:left="4680" w:hanging="360"/>
      </w:pPr>
    </w:lvl>
    <w:lvl w:ilvl="7" w:tplc="7090C4C2" w:tentative="1">
      <w:start w:val="1"/>
      <w:numFmt w:val="lowerLetter"/>
      <w:lvlText w:val="%8."/>
      <w:lvlJc w:val="left"/>
      <w:pPr>
        <w:tabs>
          <w:tab w:val="num" w:pos="5400"/>
        </w:tabs>
        <w:ind w:left="5400" w:hanging="360"/>
      </w:pPr>
    </w:lvl>
    <w:lvl w:ilvl="8" w:tplc="FE744752" w:tentative="1">
      <w:start w:val="1"/>
      <w:numFmt w:val="lowerRoman"/>
      <w:lvlText w:val="%9."/>
      <w:lvlJc w:val="right"/>
      <w:pPr>
        <w:tabs>
          <w:tab w:val="num" w:pos="6120"/>
        </w:tabs>
        <w:ind w:left="6120" w:hanging="180"/>
      </w:pPr>
    </w:lvl>
  </w:abstractNum>
  <w:abstractNum w:abstractNumId="4">
    <w:nsid w:val="785A5B88"/>
    <w:multiLevelType w:val="multilevel"/>
    <w:tmpl w:val="A6768DD4"/>
    <w:lvl w:ilvl="0">
      <w:start w:val="1"/>
      <w:numFmt w:val="lowerLetter"/>
      <w:pStyle w:val="roman2"/>
      <w:lvlText w:val="(%1)"/>
      <w:lvlJc w:val="left"/>
      <w:pPr>
        <w:tabs>
          <w:tab w:val="num" w:pos="1391"/>
        </w:tabs>
        <w:ind w:left="1391" w:hanging="681"/>
      </w:pPr>
      <w:rPr>
        <w:rFonts w:ascii="Tahoma" w:eastAsia="Times New Roman" w:hAnsi="Tahoma" w:cs="Tahoma" w:hint="default"/>
        <w:b w:val="0"/>
        <w:i w:val="0"/>
        <w:sz w:val="20"/>
      </w:rPr>
    </w:lvl>
    <w:lvl w:ilvl="1">
      <w:start w:val="1"/>
      <w:numFmt w:val="lowerLetter"/>
      <w:lvlText w:val="(%2)"/>
      <w:lvlJc w:val="left"/>
      <w:pPr>
        <w:tabs>
          <w:tab w:val="num" w:pos="1110"/>
        </w:tabs>
        <w:ind w:left="1110" w:hanging="360"/>
      </w:pPr>
      <w:rPr>
        <w:rFonts w:hint="default"/>
      </w:rPr>
    </w:lvl>
    <w:lvl w:ilvl="2" w:tentative="1">
      <w:start w:val="1"/>
      <w:numFmt w:val="lowerRoman"/>
      <w:lvlText w:val="%3."/>
      <w:lvlJc w:val="right"/>
      <w:pPr>
        <w:tabs>
          <w:tab w:val="num" w:pos="1830"/>
        </w:tabs>
        <w:ind w:left="1830" w:hanging="180"/>
      </w:pPr>
    </w:lvl>
    <w:lvl w:ilvl="3" w:tentative="1">
      <w:start w:val="1"/>
      <w:numFmt w:val="decimal"/>
      <w:lvlText w:val="%4."/>
      <w:lvlJc w:val="left"/>
      <w:pPr>
        <w:tabs>
          <w:tab w:val="num" w:pos="2550"/>
        </w:tabs>
        <w:ind w:left="2550" w:hanging="360"/>
      </w:pPr>
    </w:lvl>
    <w:lvl w:ilvl="4" w:tentative="1">
      <w:start w:val="1"/>
      <w:numFmt w:val="lowerLetter"/>
      <w:lvlText w:val="%5."/>
      <w:lvlJc w:val="left"/>
      <w:pPr>
        <w:tabs>
          <w:tab w:val="num" w:pos="3270"/>
        </w:tabs>
        <w:ind w:left="3270" w:hanging="360"/>
      </w:pPr>
    </w:lvl>
    <w:lvl w:ilvl="5" w:tentative="1">
      <w:start w:val="1"/>
      <w:numFmt w:val="lowerRoman"/>
      <w:lvlText w:val="%6."/>
      <w:lvlJc w:val="right"/>
      <w:pPr>
        <w:tabs>
          <w:tab w:val="num" w:pos="3990"/>
        </w:tabs>
        <w:ind w:left="3990" w:hanging="180"/>
      </w:pPr>
    </w:lvl>
    <w:lvl w:ilvl="6" w:tentative="1">
      <w:start w:val="1"/>
      <w:numFmt w:val="decimal"/>
      <w:lvlText w:val="%7."/>
      <w:lvlJc w:val="left"/>
      <w:pPr>
        <w:tabs>
          <w:tab w:val="num" w:pos="4710"/>
        </w:tabs>
        <w:ind w:left="4710" w:hanging="360"/>
      </w:pPr>
    </w:lvl>
    <w:lvl w:ilvl="7" w:tentative="1">
      <w:start w:val="1"/>
      <w:numFmt w:val="lowerLetter"/>
      <w:lvlText w:val="%8."/>
      <w:lvlJc w:val="left"/>
      <w:pPr>
        <w:tabs>
          <w:tab w:val="num" w:pos="5430"/>
        </w:tabs>
        <w:ind w:left="5430" w:hanging="360"/>
      </w:pPr>
    </w:lvl>
    <w:lvl w:ilvl="8" w:tentative="1">
      <w:start w:val="1"/>
      <w:numFmt w:val="lowerRoman"/>
      <w:lvlText w:val="%9."/>
      <w:lvlJc w:val="right"/>
      <w:pPr>
        <w:tabs>
          <w:tab w:val="num" w:pos="6150"/>
        </w:tabs>
        <w:ind w:left="6150" w:hanging="180"/>
      </w:pPr>
    </w:lvl>
  </w:abstractNum>
  <w:abstractNum w:abstractNumId="5">
    <w:nsid w:val="7DD77EFB"/>
    <w:multiLevelType w:val="hybridMultilevel"/>
    <w:tmpl w:val="22743748"/>
    <w:lvl w:ilvl="0" w:tplc="B9A4535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7ED32AAA"/>
    <w:multiLevelType w:val="hybridMultilevel"/>
    <w:tmpl w:val="3BBE5FEE"/>
    <w:lvl w:ilvl="0" w:tplc="FC444772">
      <w:start w:val="1"/>
      <w:numFmt w:val="lowerLetter"/>
      <w:lvlText w:val="(%1)"/>
      <w:lvlJc w:val="left"/>
      <w:pPr>
        <w:tabs>
          <w:tab w:val="num" w:pos="720"/>
        </w:tabs>
        <w:ind w:left="720" w:hanging="72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num w:numId="1">
    <w:abstractNumId w:val="1"/>
  </w:num>
  <w:num w:numId="2">
    <w:abstractNumId w:val="4"/>
  </w:num>
  <w:num w:numId="3">
    <w:abstractNumId w:val="0"/>
  </w:num>
  <w:num w:numId="4">
    <w:abstractNumId w:val="2"/>
  </w:num>
  <w:num w:numId="5">
    <w:abstractNumId w:val="6"/>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31C9"/>
    <w:rsid w:val="00005B9A"/>
    <w:rsid w:val="00024FAF"/>
    <w:rsid w:val="00035864"/>
    <w:rsid w:val="0004107E"/>
    <w:rsid w:val="00043EF3"/>
    <w:rsid w:val="0007526F"/>
    <w:rsid w:val="00081869"/>
    <w:rsid w:val="00090844"/>
    <w:rsid w:val="000C3999"/>
    <w:rsid w:val="000C6422"/>
    <w:rsid w:val="000F5842"/>
    <w:rsid w:val="00100C84"/>
    <w:rsid w:val="001017B0"/>
    <w:rsid w:val="001142E6"/>
    <w:rsid w:val="00117DD5"/>
    <w:rsid w:val="0012085E"/>
    <w:rsid w:val="0013268D"/>
    <w:rsid w:val="00171975"/>
    <w:rsid w:val="00171BD0"/>
    <w:rsid w:val="00177C0E"/>
    <w:rsid w:val="00181433"/>
    <w:rsid w:val="001A39A4"/>
    <w:rsid w:val="001A3F98"/>
    <w:rsid w:val="001D69E9"/>
    <w:rsid w:val="001E31C9"/>
    <w:rsid w:val="001E3BC0"/>
    <w:rsid w:val="001F067E"/>
    <w:rsid w:val="00205220"/>
    <w:rsid w:val="002245E1"/>
    <w:rsid w:val="002273E8"/>
    <w:rsid w:val="0025666F"/>
    <w:rsid w:val="00271690"/>
    <w:rsid w:val="00272E8D"/>
    <w:rsid w:val="002752E6"/>
    <w:rsid w:val="0027769A"/>
    <w:rsid w:val="00287AA0"/>
    <w:rsid w:val="00294269"/>
    <w:rsid w:val="002C7F4C"/>
    <w:rsid w:val="002E4626"/>
    <w:rsid w:val="0030450F"/>
    <w:rsid w:val="00305E22"/>
    <w:rsid w:val="00312456"/>
    <w:rsid w:val="00317B58"/>
    <w:rsid w:val="00322B20"/>
    <w:rsid w:val="003241D0"/>
    <w:rsid w:val="00340E0F"/>
    <w:rsid w:val="003664FE"/>
    <w:rsid w:val="0038528D"/>
    <w:rsid w:val="003C69E3"/>
    <w:rsid w:val="003F61AC"/>
    <w:rsid w:val="004122DD"/>
    <w:rsid w:val="0041298D"/>
    <w:rsid w:val="00413F89"/>
    <w:rsid w:val="00417DFC"/>
    <w:rsid w:val="00423B12"/>
    <w:rsid w:val="00423B4A"/>
    <w:rsid w:val="004324E1"/>
    <w:rsid w:val="00492A49"/>
    <w:rsid w:val="004B6015"/>
    <w:rsid w:val="004C38A6"/>
    <w:rsid w:val="004E5827"/>
    <w:rsid w:val="004E63F0"/>
    <w:rsid w:val="00507D0C"/>
    <w:rsid w:val="00523B5F"/>
    <w:rsid w:val="00530791"/>
    <w:rsid w:val="00531A48"/>
    <w:rsid w:val="00567889"/>
    <w:rsid w:val="00586F3C"/>
    <w:rsid w:val="005B3072"/>
    <w:rsid w:val="005E06AB"/>
    <w:rsid w:val="005E4448"/>
    <w:rsid w:val="00603607"/>
    <w:rsid w:val="00640F5B"/>
    <w:rsid w:val="00650B70"/>
    <w:rsid w:val="00651966"/>
    <w:rsid w:val="00654590"/>
    <w:rsid w:val="0066767D"/>
    <w:rsid w:val="006738E2"/>
    <w:rsid w:val="006A7CF8"/>
    <w:rsid w:val="006B352F"/>
    <w:rsid w:val="006B715D"/>
    <w:rsid w:val="006D3A84"/>
    <w:rsid w:val="006D6781"/>
    <w:rsid w:val="00715EB8"/>
    <w:rsid w:val="00731895"/>
    <w:rsid w:val="00732B59"/>
    <w:rsid w:val="00736474"/>
    <w:rsid w:val="007365C4"/>
    <w:rsid w:val="0078616F"/>
    <w:rsid w:val="00793817"/>
    <w:rsid w:val="007A387F"/>
    <w:rsid w:val="007C74F8"/>
    <w:rsid w:val="0081737F"/>
    <w:rsid w:val="00833243"/>
    <w:rsid w:val="0083558F"/>
    <w:rsid w:val="008425DD"/>
    <w:rsid w:val="008536E7"/>
    <w:rsid w:val="00881FB4"/>
    <w:rsid w:val="008C20C9"/>
    <w:rsid w:val="008C2E40"/>
    <w:rsid w:val="008E4279"/>
    <w:rsid w:val="008E5E36"/>
    <w:rsid w:val="009020C4"/>
    <w:rsid w:val="00904DCD"/>
    <w:rsid w:val="00907705"/>
    <w:rsid w:val="00912945"/>
    <w:rsid w:val="00917D4C"/>
    <w:rsid w:val="00940C84"/>
    <w:rsid w:val="00944BD0"/>
    <w:rsid w:val="00945192"/>
    <w:rsid w:val="0096472C"/>
    <w:rsid w:val="00973483"/>
    <w:rsid w:val="00976D17"/>
    <w:rsid w:val="0098218C"/>
    <w:rsid w:val="00991450"/>
    <w:rsid w:val="009C636A"/>
    <w:rsid w:val="009F02E1"/>
    <w:rsid w:val="009F171A"/>
    <w:rsid w:val="00A001D8"/>
    <w:rsid w:val="00A0542F"/>
    <w:rsid w:val="00A11B3A"/>
    <w:rsid w:val="00A20EEE"/>
    <w:rsid w:val="00A23390"/>
    <w:rsid w:val="00A365B3"/>
    <w:rsid w:val="00A512E5"/>
    <w:rsid w:val="00A52630"/>
    <w:rsid w:val="00A7694B"/>
    <w:rsid w:val="00A81755"/>
    <w:rsid w:val="00A952C1"/>
    <w:rsid w:val="00AA28D0"/>
    <w:rsid w:val="00AA6465"/>
    <w:rsid w:val="00AC4ABF"/>
    <w:rsid w:val="00AD5C20"/>
    <w:rsid w:val="00AF1450"/>
    <w:rsid w:val="00B150F9"/>
    <w:rsid w:val="00B1766F"/>
    <w:rsid w:val="00B239C7"/>
    <w:rsid w:val="00B47751"/>
    <w:rsid w:val="00B56711"/>
    <w:rsid w:val="00B62B7B"/>
    <w:rsid w:val="00B820AC"/>
    <w:rsid w:val="00B95FE0"/>
    <w:rsid w:val="00BA2BBE"/>
    <w:rsid w:val="00BC0C5A"/>
    <w:rsid w:val="00BE5D87"/>
    <w:rsid w:val="00BF3AB9"/>
    <w:rsid w:val="00C12850"/>
    <w:rsid w:val="00C20C4C"/>
    <w:rsid w:val="00C30B2F"/>
    <w:rsid w:val="00C3480B"/>
    <w:rsid w:val="00C35585"/>
    <w:rsid w:val="00C434FA"/>
    <w:rsid w:val="00C44A54"/>
    <w:rsid w:val="00C62F82"/>
    <w:rsid w:val="00C70458"/>
    <w:rsid w:val="00C70525"/>
    <w:rsid w:val="00C93E58"/>
    <w:rsid w:val="00CA4422"/>
    <w:rsid w:val="00CA636F"/>
    <w:rsid w:val="00CB0004"/>
    <w:rsid w:val="00CB2A70"/>
    <w:rsid w:val="00CC204B"/>
    <w:rsid w:val="00CC5A18"/>
    <w:rsid w:val="00CF10E5"/>
    <w:rsid w:val="00D272EA"/>
    <w:rsid w:val="00D419F6"/>
    <w:rsid w:val="00D62B3F"/>
    <w:rsid w:val="00D75B6E"/>
    <w:rsid w:val="00D87A2B"/>
    <w:rsid w:val="00D95421"/>
    <w:rsid w:val="00DA7F58"/>
    <w:rsid w:val="00DC473A"/>
    <w:rsid w:val="00DD5432"/>
    <w:rsid w:val="00DF031B"/>
    <w:rsid w:val="00E01AE5"/>
    <w:rsid w:val="00E06521"/>
    <w:rsid w:val="00E11B3D"/>
    <w:rsid w:val="00E2203A"/>
    <w:rsid w:val="00E22E19"/>
    <w:rsid w:val="00E249A4"/>
    <w:rsid w:val="00E3608C"/>
    <w:rsid w:val="00E52D89"/>
    <w:rsid w:val="00E754F1"/>
    <w:rsid w:val="00EB7E90"/>
    <w:rsid w:val="00EE714A"/>
    <w:rsid w:val="00F142B2"/>
    <w:rsid w:val="00F15036"/>
    <w:rsid w:val="00F22613"/>
    <w:rsid w:val="00F3138F"/>
    <w:rsid w:val="00F4785D"/>
    <w:rsid w:val="00F54BDB"/>
    <w:rsid w:val="00F613C3"/>
    <w:rsid w:val="00F72F19"/>
    <w:rsid w:val="00F852A2"/>
    <w:rsid w:val="00F96935"/>
    <w:rsid w:val="00FA262D"/>
    <w:rsid w:val="00FA3449"/>
    <w:rsid w:val="00FC29ED"/>
    <w:rsid w:val="00FC452B"/>
    <w:rsid w:val="00FD4675"/>
    <w:rsid w:val="00FE3B05"/>
    <w:rsid w:val="00FF2829"/>
    <w:rsid w:val="00FF4C6F"/>
    <w:rsid w:val="00FF70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B950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12850"/>
    <w:pPr>
      <w:jc w:val="both"/>
    </w:pPr>
    <w:rPr>
      <w:rFonts w:ascii="Arial" w:hAnsi="Arial"/>
      <w:sz w:val="22"/>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qFormat/>
    <w:pPr>
      <w:keepNext/>
      <w:spacing w:before="240" w:after="60"/>
      <w:outlineLvl w:val="1"/>
    </w:pPr>
    <w:rPr>
      <w:b/>
      <w:i/>
    </w:rPr>
  </w:style>
  <w:style w:type="paragraph" w:styleId="Heading3">
    <w:name w:val="heading 3"/>
    <w:basedOn w:val="Normal"/>
    <w:next w:val="Normal"/>
    <w:qFormat/>
    <w:pPr>
      <w:keepNext/>
      <w:spacing w:before="240" w:after="60"/>
      <w:outlineLvl w:val="2"/>
    </w:pPr>
  </w:style>
  <w:style w:type="paragraph" w:styleId="Heading4">
    <w:name w:val="heading 4"/>
    <w:basedOn w:val="Normal"/>
    <w:next w:val="Normal"/>
    <w:qFormat/>
    <w:pPr>
      <w:keepNext/>
      <w:spacing w:before="240" w:after="60"/>
      <w:outlineLvl w:val="3"/>
    </w:pPr>
    <w:rPr>
      <w:b/>
    </w:rPr>
  </w:style>
  <w:style w:type="paragraph" w:styleId="Heading7">
    <w:name w:val="heading 7"/>
    <w:basedOn w:val="Normal"/>
    <w:next w:val="Normal"/>
    <w:qFormat/>
    <w:pPr>
      <w:spacing w:before="240" w:after="60"/>
      <w:outlineLvl w:val="6"/>
    </w:pPr>
  </w:style>
  <w:style w:type="paragraph" w:styleId="Heading8">
    <w:name w:val="heading 8"/>
    <w:basedOn w:val="Normal"/>
    <w:next w:val="Normal"/>
    <w:qFormat/>
    <w:pPr>
      <w:spacing w:before="240" w:after="60"/>
      <w:outlineLvl w:val="7"/>
    </w:pPr>
    <w:rPr>
      <w:i/>
    </w:rPr>
  </w:style>
  <w:style w:type="paragraph" w:styleId="Heading9">
    <w:name w:val="heading 9"/>
    <w:basedOn w:val="Normal"/>
    <w:next w:val="Normal"/>
    <w:qFormat/>
    <w:pPr>
      <w:spacing w:before="240" w:after="6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basedOn w:val="Normal"/>
    <w:link w:val="BodyChar"/>
    <w:rsid w:val="001E31C9"/>
    <w:pPr>
      <w:spacing w:after="140" w:line="290" w:lineRule="auto"/>
    </w:pPr>
    <w:rPr>
      <w:kern w:val="20"/>
      <w:sz w:val="20"/>
    </w:rPr>
  </w:style>
  <w:style w:type="paragraph" w:customStyle="1" w:styleId="Body2">
    <w:name w:val="Body 2"/>
    <w:basedOn w:val="Body"/>
    <w:rsid w:val="001E31C9"/>
    <w:pPr>
      <w:tabs>
        <w:tab w:val="left" w:pos="680"/>
      </w:tabs>
      <w:ind w:left="680"/>
    </w:pPr>
  </w:style>
  <w:style w:type="paragraph" w:customStyle="1" w:styleId="alpha1">
    <w:name w:val="alpha 1"/>
    <w:basedOn w:val="Normal"/>
    <w:rsid w:val="001E31C9"/>
    <w:pPr>
      <w:numPr>
        <w:numId w:val="1"/>
      </w:numPr>
      <w:spacing w:after="140" w:line="290" w:lineRule="auto"/>
    </w:pPr>
    <w:rPr>
      <w:kern w:val="20"/>
      <w:sz w:val="20"/>
      <w:lang w:eastAsia="en-US"/>
    </w:rPr>
  </w:style>
  <w:style w:type="paragraph" w:customStyle="1" w:styleId="roman2">
    <w:name w:val="roman 2"/>
    <w:basedOn w:val="Normal"/>
    <w:rsid w:val="001E31C9"/>
    <w:pPr>
      <w:numPr>
        <w:numId w:val="2"/>
      </w:numPr>
      <w:spacing w:after="140" w:line="290" w:lineRule="auto"/>
    </w:pPr>
    <w:rPr>
      <w:kern w:val="20"/>
      <w:sz w:val="20"/>
      <w:lang w:eastAsia="en-US"/>
    </w:rPr>
  </w:style>
  <w:style w:type="character" w:customStyle="1" w:styleId="BodyChar">
    <w:name w:val="Body Char"/>
    <w:link w:val="Body"/>
    <w:rsid w:val="001E31C9"/>
    <w:rPr>
      <w:rFonts w:ascii="Arial" w:hAnsi="Arial"/>
      <w:kern w:val="20"/>
    </w:rPr>
  </w:style>
  <w:style w:type="paragraph" w:customStyle="1" w:styleId="Head1">
    <w:name w:val="Head 1"/>
    <w:basedOn w:val="Normal"/>
    <w:next w:val="Normal"/>
    <w:rsid w:val="001E31C9"/>
    <w:pPr>
      <w:keepNext/>
      <w:spacing w:before="280" w:after="140" w:line="290" w:lineRule="auto"/>
      <w:ind w:left="680"/>
      <w:outlineLvl w:val="0"/>
    </w:pPr>
    <w:rPr>
      <w:b/>
      <w:kern w:val="22"/>
      <w:szCs w:val="24"/>
      <w:lang w:eastAsia="en-US"/>
    </w:rPr>
  </w:style>
  <w:style w:type="paragraph" w:customStyle="1" w:styleId="Body1">
    <w:name w:val="Body 1"/>
    <w:basedOn w:val="Normal"/>
    <w:link w:val="Body1Char"/>
    <w:rsid w:val="00A952C1"/>
    <w:pPr>
      <w:tabs>
        <w:tab w:val="left" w:pos="680"/>
      </w:tabs>
      <w:spacing w:after="140" w:line="290" w:lineRule="auto"/>
      <w:ind w:left="680"/>
    </w:pPr>
    <w:rPr>
      <w:kern w:val="20"/>
      <w:sz w:val="20"/>
    </w:rPr>
  </w:style>
  <w:style w:type="character" w:customStyle="1" w:styleId="Body1Char">
    <w:name w:val="Body 1 Char"/>
    <w:link w:val="Body1"/>
    <w:rsid w:val="00A952C1"/>
    <w:rPr>
      <w:rFonts w:ascii="Arial" w:hAnsi="Arial"/>
      <w:kern w:val="20"/>
    </w:rPr>
  </w:style>
  <w:style w:type="paragraph" w:styleId="ListParagraph">
    <w:name w:val="List Paragraph"/>
    <w:basedOn w:val="Normal"/>
    <w:uiPriority w:val="34"/>
    <w:qFormat/>
    <w:rsid w:val="00A952C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12850"/>
    <w:pPr>
      <w:jc w:val="both"/>
    </w:pPr>
    <w:rPr>
      <w:rFonts w:ascii="Arial" w:hAnsi="Arial"/>
      <w:sz w:val="22"/>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qFormat/>
    <w:pPr>
      <w:keepNext/>
      <w:spacing w:before="240" w:after="60"/>
      <w:outlineLvl w:val="1"/>
    </w:pPr>
    <w:rPr>
      <w:b/>
      <w:i/>
    </w:rPr>
  </w:style>
  <w:style w:type="paragraph" w:styleId="Heading3">
    <w:name w:val="heading 3"/>
    <w:basedOn w:val="Normal"/>
    <w:next w:val="Normal"/>
    <w:qFormat/>
    <w:pPr>
      <w:keepNext/>
      <w:spacing w:before="240" w:after="60"/>
      <w:outlineLvl w:val="2"/>
    </w:pPr>
  </w:style>
  <w:style w:type="paragraph" w:styleId="Heading4">
    <w:name w:val="heading 4"/>
    <w:basedOn w:val="Normal"/>
    <w:next w:val="Normal"/>
    <w:qFormat/>
    <w:pPr>
      <w:keepNext/>
      <w:spacing w:before="240" w:after="60"/>
      <w:outlineLvl w:val="3"/>
    </w:pPr>
    <w:rPr>
      <w:b/>
    </w:rPr>
  </w:style>
  <w:style w:type="paragraph" w:styleId="Heading7">
    <w:name w:val="heading 7"/>
    <w:basedOn w:val="Normal"/>
    <w:next w:val="Normal"/>
    <w:qFormat/>
    <w:pPr>
      <w:spacing w:before="240" w:after="60"/>
      <w:outlineLvl w:val="6"/>
    </w:pPr>
  </w:style>
  <w:style w:type="paragraph" w:styleId="Heading8">
    <w:name w:val="heading 8"/>
    <w:basedOn w:val="Normal"/>
    <w:next w:val="Normal"/>
    <w:qFormat/>
    <w:pPr>
      <w:spacing w:before="240" w:after="60"/>
      <w:outlineLvl w:val="7"/>
    </w:pPr>
    <w:rPr>
      <w:i/>
    </w:rPr>
  </w:style>
  <w:style w:type="paragraph" w:styleId="Heading9">
    <w:name w:val="heading 9"/>
    <w:basedOn w:val="Normal"/>
    <w:next w:val="Normal"/>
    <w:qFormat/>
    <w:pPr>
      <w:spacing w:before="240" w:after="6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basedOn w:val="Normal"/>
    <w:link w:val="BodyChar"/>
    <w:rsid w:val="001E31C9"/>
    <w:pPr>
      <w:spacing w:after="140" w:line="290" w:lineRule="auto"/>
    </w:pPr>
    <w:rPr>
      <w:kern w:val="20"/>
      <w:sz w:val="20"/>
    </w:rPr>
  </w:style>
  <w:style w:type="paragraph" w:customStyle="1" w:styleId="Body2">
    <w:name w:val="Body 2"/>
    <w:basedOn w:val="Body"/>
    <w:rsid w:val="001E31C9"/>
    <w:pPr>
      <w:tabs>
        <w:tab w:val="left" w:pos="680"/>
      </w:tabs>
      <w:ind w:left="680"/>
    </w:pPr>
  </w:style>
  <w:style w:type="paragraph" w:customStyle="1" w:styleId="alpha1">
    <w:name w:val="alpha 1"/>
    <w:basedOn w:val="Normal"/>
    <w:rsid w:val="001E31C9"/>
    <w:pPr>
      <w:numPr>
        <w:numId w:val="1"/>
      </w:numPr>
      <w:spacing w:after="140" w:line="290" w:lineRule="auto"/>
    </w:pPr>
    <w:rPr>
      <w:kern w:val="20"/>
      <w:sz w:val="20"/>
      <w:lang w:eastAsia="en-US"/>
    </w:rPr>
  </w:style>
  <w:style w:type="paragraph" w:customStyle="1" w:styleId="roman2">
    <w:name w:val="roman 2"/>
    <w:basedOn w:val="Normal"/>
    <w:rsid w:val="001E31C9"/>
    <w:pPr>
      <w:numPr>
        <w:numId w:val="2"/>
      </w:numPr>
      <w:spacing w:after="140" w:line="290" w:lineRule="auto"/>
    </w:pPr>
    <w:rPr>
      <w:kern w:val="20"/>
      <w:sz w:val="20"/>
      <w:lang w:eastAsia="en-US"/>
    </w:rPr>
  </w:style>
  <w:style w:type="character" w:customStyle="1" w:styleId="BodyChar">
    <w:name w:val="Body Char"/>
    <w:link w:val="Body"/>
    <w:rsid w:val="001E31C9"/>
    <w:rPr>
      <w:rFonts w:ascii="Arial" w:hAnsi="Arial"/>
      <w:kern w:val="20"/>
    </w:rPr>
  </w:style>
  <w:style w:type="paragraph" w:customStyle="1" w:styleId="Head1">
    <w:name w:val="Head 1"/>
    <w:basedOn w:val="Normal"/>
    <w:next w:val="Normal"/>
    <w:rsid w:val="001E31C9"/>
    <w:pPr>
      <w:keepNext/>
      <w:spacing w:before="280" w:after="140" w:line="290" w:lineRule="auto"/>
      <w:ind w:left="680"/>
      <w:outlineLvl w:val="0"/>
    </w:pPr>
    <w:rPr>
      <w:b/>
      <w:kern w:val="22"/>
      <w:szCs w:val="24"/>
      <w:lang w:eastAsia="en-US"/>
    </w:rPr>
  </w:style>
  <w:style w:type="paragraph" w:customStyle="1" w:styleId="Body1">
    <w:name w:val="Body 1"/>
    <w:basedOn w:val="Normal"/>
    <w:link w:val="Body1Char"/>
    <w:rsid w:val="00A952C1"/>
    <w:pPr>
      <w:tabs>
        <w:tab w:val="left" w:pos="680"/>
      </w:tabs>
      <w:spacing w:after="140" w:line="290" w:lineRule="auto"/>
      <w:ind w:left="680"/>
    </w:pPr>
    <w:rPr>
      <w:kern w:val="20"/>
      <w:sz w:val="20"/>
    </w:rPr>
  </w:style>
  <w:style w:type="character" w:customStyle="1" w:styleId="Body1Char">
    <w:name w:val="Body 1 Char"/>
    <w:link w:val="Body1"/>
    <w:rsid w:val="00A952C1"/>
    <w:rPr>
      <w:rFonts w:ascii="Arial" w:hAnsi="Arial"/>
      <w:kern w:val="20"/>
    </w:rPr>
  </w:style>
  <w:style w:type="paragraph" w:styleId="ListParagraph">
    <w:name w:val="List Paragraph"/>
    <w:basedOn w:val="Normal"/>
    <w:uiPriority w:val="34"/>
    <w:qFormat/>
    <w:rsid w:val="00A952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181119">
      <w:bodyDiv w:val="1"/>
      <w:marLeft w:val="0"/>
      <w:marRight w:val="0"/>
      <w:marTop w:val="0"/>
      <w:marBottom w:val="0"/>
      <w:divBdr>
        <w:top w:val="none" w:sz="0" w:space="0" w:color="auto"/>
        <w:left w:val="none" w:sz="0" w:space="0" w:color="auto"/>
        <w:bottom w:val="none" w:sz="0" w:space="0" w:color="auto"/>
        <w:right w:val="none" w:sz="0" w:space="0" w:color="auto"/>
      </w:divBdr>
    </w:div>
    <w:div w:id="322241636">
      <w:bodyDiv w:val="1"/>
      <w:marLeft w:val="0"/>
      <w:marRight w:val="0"/>
      <w:marTop w:val="0"/>
      <w:marBottom w:val="0"/>
      <w:divBdr>
        <w:top w:val="none" w:sz="0" w:space="0" w:color="auto"/>
        <w:left w:val="none" w:sz="0" w:space="0" w:color="auto"/>
        <w:bottom w:val="none" w:sz="0" w:space="0" w:color="auto"/>
        <w:right w:val="none" w:sz="0" w:space="0" w:color="auto"/>
      </w:divBdr>
    </w:div>
    <w:div w:id="1341657227">
      <w:bodyDiv w:val="1"/>
      <w:marLeft w:val="0"/>
      <w:marRight w:val="0"/>
      <w:marTop w:val="0"/>
      <w:marBottom w:val="0"/>
      <w:divBdr>
        <w:top w:val="none" w:sz="0" w:space="0" w:color="auto"/>
        <w:left w:val="none" w:sz="0" w:space="0" w:color="auto"/>
        <w:bottom w:val="none" w:sz="0" w:space="0" w:color="auto"/>
        <w:right w:val="none" w:sz="0" w:space="0" w:color="auto"/>
      </w:divBdr>
    </w:div>
    <w:div w:id="1813214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microsoft.com/office/2007/relationships/stylesWithEffects" Target="stylesWithEffect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Year xmlns="51aacfd5-53c6-4cd3-9aab-f7fef7bb7ca1">2016</Year>
    <BusinessContentOwner2 xmlns="3d32876e-e06e-42bd-8743-b06d910edf8e">Company Secretariat</BusinessContentOwner2>
    <GovernmentClassification2 xmlns="3d32876e-e06e-42bd-8743-b06d910edf8e">NOT PROTECTIVELY MARKED</GovernmentClassification2>
    <TaxCatchAll xmlns="f80f6193-f9ea-442c-8f09-3601ca4e2fa5">
      <Value>1445</Value>
    </TaxCatchAll>
    <ExportControlled2 xmlns="3d32876e-e06e-42bd-8743-b06d910edf8e">NO</ExportControlled2>
    <TaxKeywordTaxHTField xmlns="f80f6193-f9ea-442c-8f09-3601ca4e2fa5">
      <Terms xmlns="http://schemas.microsoft.com/office/infopath/2007/PartnerControls"/>
    </TaxKeywordTaxHTField>
    <CompanyClassification2 xmlns="3d32876e-e06e-42bd-8743-b06d910edf8e">UNCONTROLLED</CompanyClassification2>
    <pce2dcff81934cec9e587a2faba0c81f xmlns="3d32876e-e06e-42bd-8743-b06d910edf8e">
      <Terms xmlns="http://schemas.microsoft.com/office/infopath/2007/PartnerControls">
        <TermInfo xmlns="http://schemas.microsoft.com/office/infopath/2007/PartnerControls">
          <TermName xmlns="http://schemas.microsoft.com/office/infopath/2007/PartnerControls">Misc Admin</TermName>
          <TermId xmlns="http://schemas.microsoft.com/office/infopath/2007/PartnerControls">48a79516-7b69-4883-8b0f-d9fd1077cdf1</TermId>
        </TermInfo>
      </Terms>
    </pce2dcff81934cec9e587a2faba0c81f>
    <_dlc_DocId xmlns="f80f6193-f9ea-442c-8f09-3601ca4e2fa5">GSJPE0-UDSV-UAE-VK</_dlc_DocId>
    <_dlc_DocIdUrl xmlns="f80f6193-f9ea-442c-8f09-3601ca4e2fa5">
      <Url>http://ws-sites.ent.baesystems.com/sites/HOGLCOSEC/PublicCompany/_layouts/DocIdRedir.aspx?ID=GSJPE0-UDSV-UAE-VK</Url>
      <Description>GSJPE0-UDSV-UAE-VK</Description>
    </_dlc_DocIdUrl>
    <RecordDeclaredFlag xmlns="3d32876e-e06e-42bd-8743-b06d910edf8e">false</RecordDeclaredFlag>
  </documentManagement>
</p:properties>
</file>

<file path=customXml/item4.xml><?xml version="1.0" encoding="utf-8"?>
<ct:contentTypeSchema xmlns:ct="http://schemas.microsoft.com/office/2006/metadata/contentType" xmlns:ma="http://schemas.microsoft.com/office/2006/metadata/properties/metaAttributes" ct:_="" ma:_="" ma:contentTypeName="NGFSBaseDocumentType" ma:contentTypeID="0x010100C773E7E7DA4C42818A59608D9F2555FC0091C265505F0C3C46B47D5BB95755910A" ma:contentTypeVersion="10" ma:contentTypeDescription="" ma:contentTypeScope="" ma:versionID="5b44a65ada2189a72354e63229e23c19">
  <xsd:schema xmlns:xsd="http://www.w3.org/2001/XMLSchema" xmlns:xs="http://www.w3.org/2001/XMLSchema" xmlns:p="http://schemas.microsoft.com/office/2006/metadata/properties" xmlns:ns1="http://schemas.microsoft.com/sharepoint/v3" xmlns:ns3="3d32876e-e06e-42bd-8743-b06d910edf8e" xmlns:ns4="f80f6193-f9ea-442c-8f09-3601ca4e2fa5" xmlns:ns5="51aacfd5-53c6-4cd3-9aab-f7fef7bb7ca1" targetNamespace="http://schemas.microsoft.com/office/2006/metadata/properties" ma:root="true" ma:fieldsID="11ddb8d0fb8ffb5a0638a20b116522b0" ns1:_="" ns3:_="" ns4:_="" ns5:_="">
    <xsd:import namespace="http://schemas.microsoft.com/sharepoint/v3"/>
    <xsd:import namespace="3d32876e-e06e-42bd-8743-b06d910edf8e"/>
    <xsd:import namespace="f80f6193-f9ea-442c-8f09-3601ca4e2fa5"/>
    <xsd:import namespace="51aacfd5-53c6-4cd3-9aab-f7fef7bb7ca1"/>
    <xsd:element name="properties">
      <xsd:complexType>
        <xsd:sequence>
          <xsd:element name="documentManagement">
            <xsd:complexType>
              <xsd:all>
                <xsd:element ref="ns1:Author" minOccurs="0"/>
                <xsd:element ref="ns3:GovernmentClassification2"/>
                <xsd:element ref="ns3:CompanyClassification2"/>
                <xsd:element ref="ns3:ExportControlled2"/>
                <xsd:element ref="ns3:BusinessContentOwner2"/>
                <xsd:element ref="ns4:_dlc_DocId" minOccurs="0"/>
                <xsd:element ref="ns4:_dlc_DocIdUrl" minOccurs="0"/>
                <xsd:element ref="ns4:_dlc_DocIdPersistId" minOccurs="0"/>
                <xsd:element ref="ns4:TaxKeywordTaxHTField" minOccurs="0"/>
                <xsd:element ref="ns4:TaxCatchAll" minOccurs="0"/>
                <xsd:element ref="ns5:Year" minOccurs="0"/>
                <xsd:element ref="ns3:pce2dcff81934cec9e587a2faba0c81f" minOccurs="0"/>
                <xsd:element ref="ns3:RecordDeclaredFlag"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uthor" ma:index="7" nillable="true" ma:displayName="Created By" ma:list="UserInfo" ma:internalName="Author" ma:readOnly="tru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d32876e-e06e-42bd-8743-b06d910edf8e" elementFormDefault="qualified">
    <xsd:import namespace="http://schemas.microsoft.com/office/2006/documentManagement/types"/>
    <xsd:import namespace="http://schemas.microsoft.com/office/infopath/2007/PartnerControls"/>
    <xsd:element name="GovernmentClassification2" ma:index="12" ma:displayName="Security Marking" ma:default="" ma:description="" ma:internalName="GovernmentClassification2">
      <xsd:simpleType>
        <xsd:restriction base="dms:Choice">
          <xsd:enumeration value="NOT PROTECTIVELY MARKED"/>
          <xsd:enumeration value="OFFICIAL"/>
        </xsd:restriction>
      </xsd:simpleType>
    </xsd:element>
    <xsd:element name="CompanyClassification2" ma:index="13" ma:displayName="Company Marking" ma:default="" ma:description="" ma:internalName="CompanyClassification2">
      <xsd:simpleType>
        <xsd:restriction base="dms:Choice">
          <xsd:enumeration value="UNCONTROLLED"/>
          <xsd:enumeration value="BAE SYSTEMS PROPRIETARY"/>
        </xsd:restriction>
      </xsd:simpleType>
    </xsd:element>
    <xsd:element name="ExportControlled2" ma:index="14" ma:displayName="Export Controlled" ma:default="" ma:description="" ma:internalName="ExportControlled2">
      <xsd:simpleType>
        <xsd:restriction base="dms:Choice">
          <xsd:enumeration value="NO"/>
        </xsd:restriction>
      </xsd:simpleType>
    </xsd:element>
    <xsd:element name="BusinessContentOwner2" ma:index="15" ma:displayName="Content Owner" ma:default="Company Secretariat" ma:description="" ma:internalName="BusinessContentOwner2">
      <xsd:simpleType>
        <xsd:restriction base="dms:Choice">
          <xsd:enumeration value="Company Secretariat"/>
        </xsd:restriction>
      </xsd:simpleType>
    </xsd:element>
    <xsd:element name="pce2dcff81934cec9e587a2faba0c81f" ma:index="24" nillable="true" ma:taxonomy="true" ma:internalName="pce2dcff81934cec9e587a2faba0c81f" ma:taxonomyFieldName="Library_x0020_Structure" ma:displayName="Library Structure" ma:indexed="true" ma:default="" ma:fieldId="{9ce2dcff-8193-4cec-9e58-7a2faba0c81f}" ma:sspId="a7c8802d-1c6e-4b9c-a9a0-e6f4eab55ae2" ma:termSetId="3cc1ba7f-8f72-49e2-9e0a-42dd83ab3e58" ma:anchorId="00000000-0000-0000-0000-000000000000" ma:open="false" ma:isKeyword="false">
      <xsd:complexType>
        <xsd:sequence>
          <xsd:element ref="pc:Terms" minOccurs="0" maxOccurs="1"/>
        </xsd:sequence>
      </xsd:complexType>
    </xsd:element>
    <xsd:element name="RecordDeclaredFlag" ma:index="25" nillable="true" ma:displayName="Record Declared" ma:default="0" ma:description="" ma:hidden="true" ma:internalName="RecordDeclaredFlag">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f80f6193-f9ea-442c-8f09-3601ca4e2fa5" elementFormDefault="qualified">
    <xsd:import namespace="http://schemas.microsoft.com/office/2006/documentManagement/types"/>
    <xsd:import namespace="http://schemas.microsoft.com/office/infopath/2007/PartnerControls"/>
    <xsd:element name="_dlc_DocId" ma:index="16" nillable="true" ma:displayName="Document ID Value" ma:description="The value of the document ID assigned to this item." ma:internalName="_dlc_DocId" ma:readOnly="true">
      <xsd:simpleType>
        <xsd:restriction base="dms:Text"/>
      </xsd:simpleType>
    </xsd:element>
    <xsd:element name="_dlc_DocIdUrl" ma:index="1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8" nillable="true" ma:displayName="Persist ID" ma:description="Keep ID on add." ma:hidden="true" ma:internalName="_dlc_DocIdPersistId" ma:readOnly="true">
      <xsd:simpleType>
        <xsd:restriction base="dms:Boolean"/>
      </xsd:simpleType>
    </xsd:element>
    <xsd:element name="TaxKeywordTaxHTField" ma:index="20" nillable="true" ma:taxonomy="true" ma:internalName="TaxKeywordTaxHTField" ma:taxonomyFieldName="TaxKeyword" ma:displayName="Enterprise Keywords" ma:fieldId="{23f27201-bee3-471e-b2e7-b64fd8b7ca38}" ma:taxonomyMulti="true" ma:sspId="a7c8802d-1c6e-4b9c-a9a0-e6f4eab55ae2" ma:termSetId="00000000-0000-0000-0000-000000000000" ma:anchorId="00000000-0000-0000-0000-000000000000" ma:open="true" ma:isKeyword="true">
      <xsd:complexType>
        <xsd:sequence>
          <xsd:element ref="pc:Terms" minOccurs="0" maxOccurs="1"/>
        </xsd:sequence>
      </xsd:complexType>
    </xsd:element>
    <xsd:element name="TaxCatchAll" ma:index="21" nillable="true" ma:displayName="Taxonomy Catch All Column" ma:description="" ma:hidden="true" ma:list="{d35f0c94-b6e5-409f-880b-5a7baba3ea9b}" ma:internalName="TaxCatchAll" ma:showField="CatchAllData" ma:web="f80f6193-f9ea-442c-8f09-3601ca4e2fa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1aacfd5-53c6-4cd3-9aab-f7fef7bb7ca1" elementFormDefault="qualified">
    <xsd:import namespace="http://schemas.microsoft.com/office/2006/documentManagement/types"/>
    <xsd:import namespace="http://schemas.microsoft.com/office/infopath/2007/PartnerControls"/>
    <xsd:element name="Year" ma:index="22" nillable="true" ma:displayName="Year" ma:internalName="Year">
      <xsd:simpleType>
        <xsd:restriction base="dms:Text">
          <xsd:maxLength value="4"/>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11" ma:displayName="Content Type"/>
        <xsd:element ref="dc:title" minOccurs="0" maxOccurs="1" ma:index="3" ma:displayName="Title"/>
        <xsd:element ref="dc:subject" minOccurs="0" maxOccurs="1"/>
        <xsd:element ref="dc:description" minOccurs="0" maxOccurs="1" ma:index="10" ma:displayName="Comments"/>
        <xsd:element name="keywords" minOccurs="0" maxOccurs="1" type="xsd:string"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C892CD-0E5F-4277-92F9-080D7BDEE2A8}">
  <ds:schemaRefs>
    <ds:schemaRef ds:uri="http://schemas.microsoft.com/sharepoint/events"/>
  </ds:schemaRefs>
</ds:datastoreItem>
</file>

<file path=customXml/itemProps2.xml><?xml version="1.0" encoding="utf-8"?>
<ds:datastoreItem xmlns:ds="http://schemas.openxmlformats.org/officeDocument/2006/customXml" ds:itemID="{52A8AC15-716B-440F-83F8-152DF595024D}">
  <ds:schemaRefs>
    <ds:schemaRef ds:uri="http://schemas.microsoft.com/sharepoint/v3/contenttype/forms"/>
  </ds:schemaRefs>
</ds:datastoreItem>
</file>

<file path=customXml/itemProps3.xml><?xml version="1.0" encoding="utf-8"?>
<ds:datastoreItem xmlns:ds="http://schemas.openxmlformats.org/officeDocument/2006/customXml" ds:itemID="{45BCFAF1-E313-45B3-830E-430E3CF78B15}">
  <ds:schemaRefs>
    <ds:schemaRef ds:uri="http://www.w3.org/XML/1998/namespace"/>
    <ds:schemaRef ds:uri="http://schemas.microsoft.com/office/2006/metadata/properties"/>
    <ds:schemaRef ds:uri="http://schemas.microsoft.com/office/2006/documentManagement/types"/>
    <ds:schemaRef ds:uri="f80f6193-f9ea-442c-8f09-3601ca4e2fa5"/>
    <ds:schemaRef ds:uri="http://schemas.microsoft.com/office/infopath/2007/PartnerControls"/>
    <ds:schemaRef ds:uri="http://schemas.openxmlformats.org/package/2006/metadata/core-properties"/>
    <ds:schemaRef ds:uri="51aacfd5-53c6-4cd3-9aab-f7fef7bb7ca1"/>
    <ds:schemaRef ds:uri="http://purl.org/dc/elements/1.1/"/>
    <ds:schemaRef ds:uri="3d32876e-e06e-42bd-8743-b06d910edf8e"/>
    <ds:schemaRef ds:uri="http://schemas.microsoft.com/sharepoint/v3"/>
    <ds:schemaRef ds:uri="http://purl.org/dc/dcmitype/"/>
    <ds:schemaRef ds:uri="http://purl.org/dc/terms/"/>
  </ds:schemaRefs>
</ds:datastoreItem>
</file>

<file path=customXml/itemProps4.xml><?xml version="1.0" encoding="utf-8"?>
<ds:datastoreItem xmlns:ds="http://schemas.openxmlformats.org/officeDocument/2006/customXml" ds:itemID="{84C1A555-15F6-4FAD-A0DC-A9B39EA53B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d32876e-e06e-42bd-8743-b06d910edf8e"/>
    <ds:schemaRef ds:uri="f80f6193-f9ea-442c-8f09-3601ca4e2fa5"/>
    <ds:schemaRef ds:uri="51aacfd5-53c6-4cd3-9aab-f7fef7bb7c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6</Pages>
  <Words>1344</Words>
  <Characters>7031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Special Business</vt:lpstr>
    </vt:vector>
  </TitlesOfParts>
  <Company>BAE SYSTEMS</Company>
  <LinksUpToDate>false</LinksUpToDate>
  <CharactersWithSpaces>8359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Special Business</dc:title>
  <dc:subject>Normal.dot</dc:subject>
  <dc:creator>Holding, Ann-Louise (UK)</dc:creator>
  <cp:lastModifiedBy>Goodge, Linda (UK)</cp:lastModifiedBy>
  <cp:revision>4</cp:revision>
  <dcterms:created xsi:type="dcterms:W3CDTF">2017-04-28T13:53:00Z</dcterms:created>
  <dcterms:modified xsi:type="dcterms:W3CDTF">2017-05-08T09:54:00Z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0x010100C773E7E7DA4C42818A59608D9F2555FC0091C265505F0C3C46B47D5BB95755910A</vt:lpwstr>
  </property>
  <property fmtid="{D5CDD505-2E9C-101B-9397-08002B2CF9AE}" pid="3" name="TaxKeyword">
    <vt:lpwstr/>
  </property>
  <property fmtid="{D5CDD505-2E9C-101B-9397-08002B2CF9AE}" pid="4" name="Library_x0020_Structure">
    <vt:lpwstr/>
  </property>
  <property fmtid="{D5CDD505-2E9C-101B-9397-08002B2CF9AE}" pid="5" name="_dlc_DocIdItemGuid">
    <vt:lpwstr>7a3e215d-26a2-4a78-9cfc-26a66c127ea3</vt:lpwstr>
  </property>
  <property fmtid="{D5CDD505-2E9C-101B-9397-08002B2CF9AE}" pid="6" name="Library Structure">
    <vt:lpwstr>1445;#Misc Admin|48a79516-7b69-4883-8b0f-d9fd1077cdf1</vt:lpwstr>
  </property>
</Properties>
</file>