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D953" w14:textId="77777777" w:rsidR="00646341" w:rsidRDefault="00646341" w:rsidP="00FD1689">
      <w:pPr>
        <w:tabs>
          <w:tab w:val="right" w:pos="9540"/>
        </w:tabs>
        <w:rPr>
          <w:rFonts w:cs="Arial"/>
          <w:b/>
        </w:rPr>
      </w:pPr>
    </w:p>
    <w:p w14:paraId="548F3865" w14:textId="77777777" w:rsidR="00646341" w:rsidRDefault="00646341" w:rsidP="00FD1689">
      <w:pPr>
        <w:tabs>
          <w:tab w:val="right" w:pos="9540"/>
        </w:tabs>
        <w:rPr>
          <w:rFonts w:cs="Arial"/>
          <w:b/>
        </w:rPr>
      </w:pPr>
    </w:p>
    <w:p w14:paraId="15734A7E" w14:textId="5A9B6FB7" w:rsidR="00FD1689" w:rsidRPr="00FD1689" w:rsidRDefault="00FD1689" w:rsidP="00FD1689">
      <w:pPr>
        <w:tabs>
          <w:tab w:val="right" w:pos="9540"/>
        </w:tabs>
        <w:rPr>
          <w:rFonts w:cs="Arial"/>
        </w:rPr>
      </w:pPr>
      <w:r w:rsidRPr="00FD1689">
        <w:rPr>
          <w:rFonts w:cs="Arial"/>
          <w:b/>
        </w:rPr>
        <w:t>FOR IMMEDIATE RELEASE</w:t>
      </w:r>
      <w:r w:rsidRPr="00FD1689">
        <w:rPr>
          <w:rFonts w:cs="Arial"/>
          <w:b/>
        </w:rPr>
        <w:tab/>
      </w:r>
      <w:r w:rsidR="00E94C7A">
        <w:rPr>
          <w:rFonts w:cs="Arial"/>
          <w:b/>
        </w:rPr>
        <w:t>1</w:t>
      </w:r>
      <w:r w:rsidR="003552A4">
        <w:rPr>
          <w:rFonts w:cs="Arial"/>
          <w:b/>
        </w:rPr>
        <w:t>5</w:t>
      </w:r>
      <w:r w:rsidR="00CB14B6">
        <w:rPr>
          <w:rFonts w:cs="Arial"/>
          <w:b/>
        </w:rPr>
        <w:t xml:space="preserve"> </w:t>
      </w:r>
      <w:r w:rsidR="00412BAE">
        <w:rPr>
          <w:rFonts w:cs="Arial"/>
          <w:b/>
        </w:rPr>
        <w:t xml:space="preserve">November </w:t>
      </w:r>
      <w:r w:rsidR="00CB14B6">
        <w:rPr>
          <w:rFonts w:cs="Arial"/>
          <w:b/>
        </w:rPr>
        <w:t>2021</w:t>
      </w:r>
    </w:p>
    <w:p w14:paraId="02FD8869" w14:textId="77777777" w:rsidR="00FD1689" w:rsidRPr="00FD1689" w:rsidRDefault="00FD1689" w:rsidP="00FD1689">
      <w:pPr>
        <w:jc w:val="both"/>
        <w:rPr>
          <w:rFonts w:cs="Arial"/>
          <w:b/>
        </w:rPr>
      </w:pPr>
    </w:p>
    <w:p w14:paraId="5366E64E" w14:textId="77777777" w:rsidR="00646341" w:rsidRDefault="00646341" w:rsidP="00FD1689">
      <w:pPr>
        <w:jc w:val="center"/>
        <w:rPr>
          <w:rFonts w:cs="Arial"/>
          <w:b/>
          <w:bCs/>
        </w:rPr>
      </w:pPr>
    </w:p>
    <w:p w14:paraId="2D9E2717" w14:textId="77777777" w:rsidR="00646341" w:rsidRDefault="00646341" w:rsidP="00FD1689">
      <w:pPr>
        <w:jc w:val="center"/>
        <w:rPr>
          <w:rFonts w:cs="Arial"/>
          <w:b/>
          <w:bCs/>
        </w:rPr>
      </w:pPr>
    </w:p>
    <w:p w14:paraId="274E654A" w14:textId="77777777" w:rsidR="00646341" w:rsidRDefault="00646341" w:rsidP="00FD1689">
      <w:pPr>
        <w:jc w:val="center"/>
        <w:rPr>
          <w:rFonts w:cs="Arial"/>
          <w:b/>
          <w:bCs/>
        </w:rPr>
      </w:pPr>
    </w:p>
    <w:p w14:paraId="059089C0" w14:textId="77777777" w:rsidR="00FD1689" w:rsidRPr="00FD1689" w:rsidRDefault="00FD1689" w:rsidP="00FD1689">
      <w:pPr>
        <w:jc w:val="center"/>
        <w:rPr>
          <w:rFonts w:cs="Arial"/>
          <w:b/>
          <w:bCs/>
        </w:rPr>
      </w:pPr>
      <w:r w:rsidRPr="00FD1689">
        <w:rPr>
          <w:rFonts w:cs="Arial"/>
          <w:b/>
          <w:bCs/>
        </w:rPr>
        <w:t>CAIRN ENERGY PLC (“Cairn” or “the Company”)</w:t>
      </w:r>
    </w:p>
    <w:p w14:paraId="4A72A224" w14:textId="77777777" w:rsidR="00E94C7A" w:rsidRDefault="00E94C7A" w:rsidP="00E94C7A">
      <w:pPr>
        <w:jc w:val="both"/>
        <w:rPr>
          <w:rFonts w:eastAsia="MS Mincho"/>
          <w:b/>
          <w:bCs/>
        </w:rPr>
      </w:pPr>
    </w:p>
    <w:p w14:paraId="18DF40B7" w14:textId="5D21D6E3" w:rsidR="00E94C7A" w:rsidRDefault="00E94C7A" w:rsidP="00E94C7A">
      <w:pPr>
        <w:jc w:val="center"/>
        <w:rPr>
          <w:rFonts w:eastAsia="MS Mincho"/>
        </w:rPr>
      </w:pPr>
      <w:bookmarkStart w:id="0" w:name="_DV_M199"/>
      <w:bookmarkStart w:id="1" w:name="_DV_M200"/>
      <w:bookmarkEnd w:id="0"/>
      <w:bookmarkEnd w:id="1"/>
      <w:r>
        <w:rPr>
          <w:rFonts w:eastAsia="MS Mincho"/>
          <w:b/>
          <w:bCs/>
        </w:rPr>
        <w:t>Share Repurchase Programme</w:t>
      </w:r>
    </w:p>
    <w:p w14:paraId="47C25E02" w14:textId="77777777" w:rsidR="00E94C7A" w:rsidRDefault="00E94C7A" w:rsidP="00E94C7A">
      <w:pPr>
        <w:jc w:val="both"/>
        <w:rPr>
          <w:rFonts w:eastAsia="MS Mincho"/>
        </w:rPr>
      </w:pPr>
    </w:p>
    <w:p w14:paraId="2F6A5920" w14:textId="3BE3C2A1" w:rsidR="00E94C7A" w:rsidRDefault="00E94C7A" w:rsidP="00E94C7A">
      <w:pPr>
        <w:jc w:val="both"/>
        <w:rPr>
          <w:bCs/>
        </w:rPr>
      </w:pPr>
      <w:bookmarkStart w:id="2" w:name="_DV_M201"/>
      <w:bookmarkStart w:id="3" w:name="_DV_M202"/>
      <w:bookmarkEnd w:id="2"/>
      <w:bookmarkEnd w:id="3"/>
      <w:r>
        <w:rPr>
          <w:bCs/>
        </w:rPr>
        <w:t>CAIRN ENERGY PLC (“Cairn”) today announces that it will commence a</w:t>
      </w:r>
      <w:r w:rsidR="00345DB9">
        <w:rPr>
          <w:bCs/>
        </w:rPr>
        <w:t>n initial</w:t>
      </w:r>
      <w:r>
        <w:rPr>
          <w:bCs/>
        </w:rPr>
        <w:t xml:space="preserve"> share repurchase programme of its ordinary shares of </w:t>
      </w:r>
      <w:r w:rsidRPr="00E94C7A">
        <w:rPr>
          <w:bCs/>
          <w:vertAlign w:val="superscript"/>
        </w:rPr>
        <w:t>21</w:t>
      </w:r>
      <w:r>
        <w:rPr>
          <w:bCs/>
        </w:rPr>
        <w:t>/</w:t>
      </w:r>
      <w:r w:rsidRPr="00E94C7A">
        <w:rPr>
          <w:bCs/>
          <w:vertAlign w:val="subscript"/>
        </w:rPr>
        <w:t>13</w:t>
      </w:r>
      <w:r>
        <w:rPr>
          <w:bCs/>
        </w:rPr>
        <w:t xml:space="preserve"> pence each (the “</w:t>
      </w:r>
      <w:r>
        <w:rPr>
          <w:b/>
          <w:bCs/>
        </w:rPr>
        <w:t>Ordinary</w:t>
      </w:r>
      <w:r>
        <w:rPr>
          <w:bCs/>
        </w:rPr>
        <w:t xml:space="preserve"> </w:t>
      </w:r>
      <w:r>
        <w:rPr>
          <w:b/>
          <w:bCs/>
        </w:rPr>
        <w:t>Shares</w:t>
      </w:r>
      <w:r>
        <w:rPr>
          <w:bCs/>
        </w:rPr>
        <w:t xml:space="preserve">”) of </w:t>
      </w:r>
      <w:r w:rsidR="00345DB9">
        <w:rPr>
          <w:bCs/>
        </w:rPr>
        <w:t xml:space="preserve">up to </w:t>
      </w:r>
      <w:r>
        <w:rPr>
          <w:bCs/>
        </w:rPr>
        <w:t>£20,000,000 (the “</w:t>
      </w:r>
      <w:r>
        <w:rPr>
          <w:b/>
          <w:bCs/>
        </w:rPr>
        <w:t>Programme</w:t>
      </w:r>
      <w:r>
        <w:rPr>
          <w:bCs/>
        </w:rPr>
        <w:t>”).</w:t>
      </w:r>
      <w:r w:rsidR="00FC05CF">
        <w:rPr>
          <w:bCs/>
        </w:rPr>
        <w:t xml:space="preserve"> This programme is being initiated prior to the anticipated larger buyback programme to commence following receipt of the Indian tax refund.</w:t>
      </w:r>
    </w:p>
    <w:p w14:paraId="1DE9EB42" w14:textId="77777777" w:rsidR="00E94C7A" w:rsidRDefault="00E94C7A" w:rsidP="00E94C7A">
      <w:pPr>
        <w:jc w:val="both"/>
        <w:rPr>
          <w:bCs/>
        </w:rPr>
      </w:pPr>
    </w:p>
    <w:p w14:paraId="31F2F328" w14:textId="2BAE7FA5" w:rsidR="00E94C7A" w:rsidRDefault="00E94C7A" w:rsidP="00E94C7A">
      <w:pPr>
        <w:jc w:val="both"/>
        <w:rPr>
          <w:rFonts w:eastAsia="MS Mincho"/>
        </w:rPr>
      </w:pPr>
      <w:r>
        <w:rPr>
          <w:bCs/>
        </w:rPr>
        <w:t xml:space="preserve">Cairn </w:t>
      </w:r>
      <w:r>
        <w:rPr>
          <w:rFonts w:eastAsia="MS Mincho"/>
        </w:rPr>
        <w:t>has entered into non-discretionary arrangements with</w:t>
      </w:r>
      <w:bookmarkStart w:id="4" w:name="_DV_M203"/>
      <w:bookmarkEnd w:id="4"/>
      <w:r>
        <w:rPr>
          <w:rFonts w:eastAsia="MS Mincho"/>
        </w:rPr>
        <w:t xml:space="preserve"> Morgan Stanley &amp; Co. International Plc (“</w:t>
      </w:r>
      <w:bookmarkStart w:id="5" w:name="_DV_C144"/>
      <w:r>
        <w:rPr>
          <w:rStyle w:val="DeltaViewFormatChange"/>
          <w:rFonts w:eastAsia="MS Mincho"/>
          <w:b/>
        </w:rPr>
        <w:t>Morgan</w:t>
      </w:r>
      <w:r>
        <w:rPr>
          <w:rStyle w:val="DeltaViewFormatChange"/>
          <w:rFonts w:eastAsia="MS Mincho"/>
        </w:rPr>
        <w:t xml:space="preserve"> </w:t>
      </w:r>
      <w:r>
        <w:rPr>
          <w:rStyle w:val="DeltaViewFormatChange"/>
          <w:rFonts w:eastAsia="MS Mincho"/>
          <w:b/>
        </w:rPr>
        <w:t>Stanley</w:t>
      </w:r>
      <w:bookmarkEnd w:id="5"/>
      <w:r>
        <w:rPr>
          <w:rFonts w:eastAsia="MS Mincho"/>
        </w:rPr>
        <w:t xml:space="preserve">”) </w:t>
      </w:r>
      <w:bookmarkStart w:id="6" w:name="_DV_C146"/>
      <w:r>
        <w:rPr>
          <w:rFonts w:eastAsia="MS Mincho"/>
        </w:rPr>
        <w:t xml:space="preserve">in relation to the purchase by Morgan Stanley, acting as principal </w:t>
      </w:r>
      <w:bookmarkStart w:id="7" w:name="_DV_M204"/>
      <w:bookmarkEnd w:id="6"/>
      <w:bookmarkEnd w:id="7"/>
      <w:r>
        <w:rPr>
          <w:rFonts w:eastAsia="MS Mincho"/>
        </w:rPr>
        <w:t>during the period commencing on 15 November 2021</w:t>
      </w:r>
      <w:r>
        <w:t xml:space="preserve"> </w:t>
      </w:r>
      <w:r>
        <w:rPr>
          <w:rFonts w:eastAsia="MS Mincho"/>
        </w:rPr>
        <w:t xml:space="preserve">and ending no later than </w:t>
      </w:r>
      <w:bookmarkStart w:id="8" w:name="_DV_C147"/>
      <w:r>
        <w:t xml:space="preserve">31 January 2022, of Ordinary Shares in the share capital of the Company for an aggregate purchase price of no greater than £20,000,000 and the on-sale of such Shares by Morgan Stanley to Cairn. </w:t>
      </w:r>
      <w:bookmarkStart w:id="9" w:name="_DV_M205"/>
      <w:bookmarkEnd w:id="8"/>
      <w:bookmarkEnd w:id="9"/>
    </w:p>
    <w:p w14:paraId="50671781" w14:textId="77777777" w:rsidR="00E94C7A" w:rsidRDefault="00E94C7A" w:rsidP="00E94C7A">
      <w:pPr>
        <w:jc w:val="both"/>
        <w:rPr>
          <w:rFonts w:eastAsia="MS Mincho"/>
        </w:rPr>
      </w:pPr>
    </w:p>
    <w:p w14:paraId="1DFD7EC4" w14:textId="5EBAA981" w:rsidR="00E94C7A" w:rsidRDefault="00E94C7A" w:rsidP="00E94C7A">
      <w:pPr>
        <w:jc w:val="both"/>
        <w:rPr>
          <w:rFonts w:eastAsia="MS Mincho"/>
          <w:lang w:val="en-US"/>
        </w:rPr>
      </w:pPr>
      <w:bookmarkStart w:id="10" w:name="_DV_M206"/>
      <w:bookmarkEnd w:id="10"/>
      <w:r>
        <w:rPr>
          <w:rFonts w:eastAsia="MS Mincho"/>
        </w:rPr>
        <w:t>Any purchases of Ordinary</w:t>
      </w:r>
      <w:bookmarkStart w:id="11" w:name="_DV_M207"/>
      <w:bookmarkEnd w:id="11"/>
      <w:r>
        <w:rPr>
          <w:rFonts w:eastAsia="MS Mincho"/>
        </w:rPr>
        <w:t xml:space="preserve"> Shares contemplated by this announcement will be effected within certain pre-set parameters and will be executed in accordance with the relevant regulations (including but not limited to the Listing Rules) and</w:t>
      </w:r>
      <w:bookmarkStart w:id="12" w:name="_DV_C150"/>
      <w:r>
        <w:rPr>
          <w:rFonts w:eastAsia="MS Mincho"/>
        </w:rPr>
        <w:t xml:space="preserve"> </w:t>
      </w:r>
      <w:r>
        <w:rPr>
          <w:bCs/>
        </w:rPr>
        <w:t>Cairn’</w:t>
      </w:r>
      <w:r w:rsidR="00464894">
        <w:rPr>
          <w:bCs/>
        </w:rPr>
        <w:t>s</w:t>
      </w:r>
      <w:r>
        <w:rPr>
          <w:bCs/>
        </w:rPr>
        <w:t xml:space="preserve"> general </w:t>
      </w:r>
      <w:bookmarkStart w:id="13" w:name="_DV_M208"/>
      <w:bookmarkEnd w:id="12"/>
      <w:bookmarkEnd w:id="13"/>
      <w:r>
        <w:rPr>
          <w:rFonts w:eastAsia="MS Mincho"/>
        </w:rPr>
        <w:t xml:space="preserve">authority to make market purchases of Shares. </w:t>
      </w:r>
      <w:r>
        <w:rPr>
          <w:bCs/>
        </w:rPr>
        <w:t xml:space="preserve">Cairn will announce any market repurchase of Ordinary Shares no later than 7:30 a.m. </w:t>
      </w:r>
      <w:r>
        <w:rPr>
          <w:rStyle w:val="DeltaViewMoveDestination"/>
          <w:rFonts w:eastAsia="MS Mincho"/>
        </w:rPr>
        <w:t xml:space="preserve">on the business day following the calendar day on which the repurchase occurred. </w:t>
      </w:r>
      <w:r>
        <w:rPr>
          <w:rFonts w:eastAsia="MS Mincho"/>
        </w:rPr>
        <w:t>To the extent permitted by law, Ordinary Shares purchased under the Programme will be cancelled.</w:t>
      </w:r>
    </w:p>
    <w:p w14:paraId="20F4E2F2" w14:textId="77777777" w:rsidR="00E94C7A" w:rsidRDefault="00E94C7A" w:rsidP="00E94C7A">
      <w:pPr>
        <w:jc w:val="both"/>
        <w:rPr>
          <w:rFonts w:eastAsia="MS Mincho"/>
          <w:b/>
          <w:bCs/>
        </w:rPr>
      </w:pPr>
      <w:bookmarkStart w:id="14" w:name="_DV_M209"/>
      <w:bookmarkEnd w:id="14"/>
    </w:p>
    <w:p w14:paraId="6DB32B2A" w14:textId="77777777" w:rsidR="00E94C7A" w:rsidRDefault="00E94C7A" w:rsidP="00E94C7A">
      <w:pPr>
        <w:jc w:val="both"/>
        <w:rPr>
          <w:rFonts w:eastAsia="MS Mincho"/>
        </w:rPr>
      </w:pPr>
    </w:p>
    <w:tbl>
      <w:tblPr>
        <w:tblW w:w="11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28"/>
      </w:tblGrid>
      <w:tr w:rsidR="00E94C7A" w:rsidRPr="00E94C7A" w14:paraId="24B0CD38" w14:textId="77777777" w:rsidTr="00E94C7A">
        <w:trPr>
          <w:trHeight w:val="93"/>
        </w:trPr>
        <w:tc>
          <w:tcPr>
            <w:tcW w:w="11548" w:type="dxa"/>
            <w:gridSpan w:val="2"/>
          </w:tcPr>
          <w:p w14:paraId="75C51483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bookmarkStart w:id="15" w:name="_DV_M210"/>
            <w:bookmarkEnd w:id="15"/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 xml:space="preserve">Enquiries </w:t>
            </w:r>
          </w:p>
        </w:tc>
      </w:tr>
      <w:tr w:rsidR="00E94C7A" w:rsidRPr="00E94C7A" w14:paraId="5DA00BFE" w14:textId="77777777" w:rsidTr="00E94C7A">
        <w:trPr>
          <w:trHeight w:val="93"/>
        </w:trPr>
        <w:tc>
          <w:tcPr>
            <w:tcW w:w="11548" w:type="dxa"/>
            <w:gridSpan w:val="2"/>
          </w:tcPr>
          <w:p w14:paraId="2DBD98EA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u w:val="single"/>
                <w:lang w:eastAsia="en-US"/>
              </w:rPr>
            </w:pPr>
            <w:r w:rsidRPr="00E94C7A">
              <w:rPr>
                <w:rFonts w:cs="Arial"/>
                <w:color w:val="000000"/>
                <w:u w:val="single"/>
                <w:lang w:eastAsia="en-US"/>
              </w:rPr>
              <w:t xml:space="preserve">Analysts/Investors </w:t>
            </w:r>
          </w:p>
        </w:tc>
      </w:tr>
      <w:tr w:rsidR="00E94C7A" w:rsidRPr="00E94C7A" w14:paraId="3C76E3FF" w14:textId="77777777" w:rsidTr="00E94C7A">
        <w:trPr>
          <w:trHeight w:val="93"/>
        </w:trPr>
        <w:tc>
          <w:tcPr>
            <w:tcW w:w="5920" w:type="dxa"/>
          </w:tcPr>
          <w:p w14:paraId="5FF8F7F2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color w:val="000000"/>
                <w:lang w:eastAsia="en-US"/>
              </w:rPr>
              <w:t xml:space="preserve">David Nisbet, Corporate Affairs </w:t>
            </w:r>
          </w:p>
        </w:tc>
        <w:tc>
          <w:tcPr>
            <w:tcW w:w="5627" w:type="dxa"/>
          </w:tcPr>
          <w:p w14:paraId="73687887" w14:textId="77777777" w:rsidR="00E94C7A" w:rsidRDefault="00E94C7A" w:rsidP="00E94C7A">
            <w:pPr>
              <w:autoSpaceDE w:val="0"/>
              <w:autoSpaceDN w:val="0"/>
              <w:adjustRightInd w:val="0"/>
              <w:ind w:left="1412" w:hanging="1412"/>
              <w:rPr>
                <w:rFonts w:cs="Arial"/>
                <w:b/>
                <w:bCs/>
                <w:color w:val="000000"/>
                <w:lang w:eastAsia="en-US"/>
              </w:rPr>
            </w:pPr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>Tel: 0131 475 3000</w:t>
            </w:r>
          </w:p>
          <w:p w14:paraId="6D4CF599" w14:textId="6C32C97C" w:rsidR="00E94C7A" w:rsidRPr="00E94C7A" w:rsidRDefault="00E94C7A" w:rsidP="00E94C7A">
            <w:pPr>
              <w:autoSpaceDE w:val="0"/>
              <w:autoSpaceDN w:val="0"/>
              <w:adjustRightInd w:val="0"/>
              <w:ind w:left="1412" w:hanging="1412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94C7A" w:rsidRPr="00E94C7A" w14:paraId="2ADEBD4F" w14:textId="77777777" w:rsidTr="00E94C7A">
        <w:trPr>
          <w:trHeight w:val="93"/>
        </w:trPr>
        <w:tc>
          <w:tcPr>
            <w:tcW w:w="11548" w:type="dxa"/>
            <w:gridSpan w:val="2"/>
          </w:tcPr>
          <w:p w14:paraId="38157964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u w:val="single"/>
                <w:lang w:eastAsia="en-US"/>
              </w:rPr>
            </w:pPr>
            <w:r w:rsidRPr="00E94C7A">
              <w:rPr>
                <w:rFonts w:cs="Arial"/>
                <w:color w:val="000000"/>
                <w:u w:val="single"/>
                <w:lang w:eastAsia="en-US"/>
              </w:rPr>
              <w:t xml:space="preserve">Media </w:t>
            </w:r>
          </w:p>
        </w:tc>
      </w:tr>
      <w:tr w:rsidR="00E94C7A" w:rsidRPr="00E94C7A" w14:paraId="518BD5ED" w14:textId="77777777" w:rsidTr="00E94C7A">
        <w:trPr>
          <w:trHeight w:val="93"/>
        </w:trPr>
        <w:tc>
          <w:tcPr>
            <w:tcW w:w="5920" w:type="dxa"/>
          </w:tcPr>
          <w:p w14:paraId="3E113A38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color w:val="000000"/>
                <w:lang w:eastAsia="en-US"/>
              </w:rPr>
              <w:t xml:space="preserve">Linda Bain/Jonathan Milne, Corporate Affairs </w:t>
            </w:r>
          </w:p>
        </w:tc>
        <w:tc>
          <w:tcPr>
            <w:tcW w:w="5627" w:type="dxa"/>
          </w:tcPr>
          <w:p w14:paraId="5E90C1C0" w14:textId="77777777" w:rsid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>Tel: 0131 475 3000</w:t>
            </w:r>
          </w:p>
          <w:p w14:paraId="35F34ADD" w14:textId="5F4B15D0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94C7A" w:rsidRPr="00E94C7A" w14:paraId="3FFFF2F2" w14:textId="77777777" w:rsidTr="00E94C7A">
        <w:trPr>
          <w:trHeight w:val="93"/>
        </w:trPr>
        <w:tc>
          <w:tcPr>
            <w:tcW w:w="5920" w:type="dxa"/>
          </w:tcPr>
          <w:p w14:paraId="7C9AD689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color w:val="000000"/>
                <w:lang w:eastAsia="en-US"/>
              </w:rPr>
              <w:t xml:space="preserve">Patrick Handley/David Litterick, Brunswick Group LLP </w:t>
            </w:r>
          </w:p>
        </w:tc>
        <w:tc>
          <w:tcPr>
            <w:tcW w:w="5627" w:type="dxa"/>
          </w:tcPr>
          <w:p w14:paraId="5B25461F" w14:textId="77777777" w:rsidR="00E94C7A" w:rsidRPr="00E94C7A" w:rsidRDefault="00E94C7A" w:rsidP="00E94C7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E94C7A">
              <w:rPr>
                <w:rFonts w:cs="Arial"/>
                <w:b/>
                <w:bCs/>
                <w:color w:val="000000"/>
                <w:lang w:eastAsia="en-US"/>
              </w:rPr>
              <w:t xml:space="preserve">Tel: 0207 404 5959 </w:t>
            </w:r>
          </w:p>
        </w:tc>
      </w:tr>
    </w:tbl>
    <w:p w14:paraId="5440380C" w14:textId="77777777" w:rsidR="00E94C7A" w:rsidRDefault="00E94C7A" w:rsidP="00E94C7A">
      <w:pPr>
        <w:ind w:left="720" w:hanging="720"/>
        <w:jc w:val="both"/>
        <w:rPr>
          <w:rFonts w:eastAsia="MS Mincho"/>
          <w:b/>
          <w:bCs/>
        </w:rPr>
      </w:pPr>
    </w:p>
    <w:p w14:paraId="3EB2F80E" w14:textId="77777777" w:rsidR="00E94C7A" w:rsidRDefault="00E94C7A" w:rsidP="00E94C7A">
      <w:pPr>
        <w:jc w:val="both"/>
        <w:rPr>
          <w:rFonts w:eastAsia="MS Mincho"/>
          <w:b/>
          <w:bCs/>
        </w:rPr>
      </w:pPr>
      <w:bookmarkStart w:id="16" w:name="_DV_M216"/>
      <w:bookmarkEnd w:id="16"/>
      <w:r>
        <w:rPr>
          <w:rFonts w:eastAsia="MS Mincho"/>
          <w:b/>
          <w:bCs/>
        </w:rPr>
        <w:t>This announcement does not constitute, or form part of, an offer or any solicitation of an offer for securities in any jurisdiction.</w:t>
      </w:r>
    </w:p>
    <w:p w14:paraId="72E306CD" w14:textId="77777777" w:rsidR="00E94C7A" w:rsidRDefault="00E94C7A" w:rsidP="00E94C7A">
      <w:pPr>
        <w:ind w:left="720" w:hanging="720"/>
        <w:jc w:val="both"/>
        <w:rPr>
          <w:rFonts w:eastAsia="MS Mincho"/>
          <w:b/>
          <w:bCs/>
        </w:rPr>
      </w:pPr>
    </w:p>
    <w:p w14:paraId="5510D84C" w14:textId="47B8E79D" w:rsidR="00FD1689" w:rsidRPr="00FD1689" w:rsidRDefault="00E94C7A" w:rsidP="00E94C7A">
      <w:r>
        <w:rPr>
          <w:rFonts w:eastAsia="MS Mincho"/>
          <w:b/>
          <w:bCs/>
        </w:rPr>
        <w:t xml:space="preserve"> </w:t>
      </w:r>
      <w:bookmarkStart w:id="17" w:name="Cell_Ins"/>
      <w:bookmarkStart w:id="18" w:name="Cell_Del"/>
      <w:bookmarkStart w:id="19" w:name="Cell_Move"/>
      <w:bookmarkStart w:id="20" w:name="Cell_Merge"/>
      <w:bookmarkStart w:id="21" w:name="Cell_Pad"/>
      <w:bookmarkEnd w:id="17"/>
      <w:bookmarkEnd w:id="18"/>
      <w:bookmarkEnd w:id="19"/>
      <w:bookmarkEnd w:id="20"/>
      <w:bookmarkEnd w:id="21"/>
    </w:p>
    <w:p w14:paraId="2EBFB55E" w14:textId="77777777" w:rsidR="008F70AF" w:rsidRPr="00FD1689" w:rsidRDefault="008F70AF" w:rsidP="00FD1689"/>
    <w:sectPr w:rsidR="008F70AF" w:rsidRPr="00FD1689" w:rsidSect="00247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360" w:bottom="150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BC62" w14:textId="77777777" w:rsidR="00192CC8" w:rsidRDefault="00192CC8">
      <w:r>
        <w:separator/>
      </w:r>
    </w:p>
  </w:endnote>
  <w:endnote w:type="continuationSeparator" w:id="0">
    <w:p w14:paraId="5526705A" w14:textId="77777777" w:rsidR="00192CC8" w:rsidRDefault="0019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D549" w14:textId="67CC062B" w:rsidR="00CB14B6" w:rsidRDefault="00CB1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9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614882" w14:textId="77777777" w:rsidR="00CB14B6" w:rsidRDefault="00CB14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6B93" w14:textId="389ACF1A" w:rsidR="00CB14B6" w:rsidRDefault="00CB1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3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CD346" w14:textId="77777777" w:rsidR="00CB14B6" w:rsidRDefault="00CB14B6">
    <w:pPr>
      <w:pStyle w:val="Footer"/>
      <w:ind w:right="360"/>
      <w:rPr>
        <w:color w:val="C0C0C0"/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30A" w14:textId="77777777" w:rsidR="00CB14B6" w:rsidRDefault="00CB1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1FEB" w14:textId="77777777" w:rsidR="00192CC8" w:rsidRDefault="00192CC8">
      <w:r>
        <w:separator/>
      </w:r>
    </w:p>
  </w:footnote>
  <w:footnote w:type="continuationSeparator" w:id="0">
    <w:p w14:paraId="52FEFA39" w14:textId="77777777" w:rsidR="00192CC8" w:rsidRDefault="0019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CFDA" w14:textId="77777777" w:rsidR="00CB14B6" w:rsidRDefault="00CB1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AFF2" w14:textId="77777777" w:rsidR="00CB14B6" w:rsidRDefault="00CB14B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64CA6F5" wp14:editId="55ADFC10">
          <wp:simplePos x="0" y="0"/>
          <wp:positionH relativeFrom="column">
            <wp:posOffset>5257800</wp:posOffset>
          </wp:positionH>
          <wp:positionV relativeFrom="paragraph">
            <wp:posOffset>38100</wp:posOffset>
          </wp:positionV>
          <wp:extent cx="812800" cy="431800"/>
          <wp:effectExtent l="19050" t="0" r="6350" b="0"/>
          <wp:wrapNone/>
          <wp:docPr id="3" name="Picture 3" descr="CairnPLC 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irnPLC 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53C8" w14:textId="77777777" w:rsidR="00CB14B6" w:rsidRDefault="00CB1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004C16B9"/>
    <w:multiLevelType w:val="hybridMultilevel"/>
    <w:tmpl w:val="4F7CBB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0F5E"/>
    <w:multiLevelType w:val="hybridMultilevel"/>
    <w:tmpl w:val="6F5478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BD8"/>
    <w:multiLevelType w:val="hybridMultilevel"/>
    <w:tmpl w:val="E632D3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24"/>
    <w:multiLevelType w:val="hybridMultilevel"/>
    <w:tmpl w:val="5CBCF1C8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212"/>
    <w:multiLevelType w:val="hybridMultilevel"/>
    <w:tmpl w:val="897E4C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11F"/>
    <w:multiLevelType w:val="hybridMultilevel"/>
    <w:tmpl w:val="8EE09686"/>
    <w:lvl w:ilvl="0" w:tplc="0228F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20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F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E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CC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49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8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2C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0C0"/>
    <w:multiLevelType w:val="hybridMultilevel"/>
    <w:tmpl w:val="477E1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A9A"/>
    <w:multiLevelType w:val="hybridMultilevel"/>
    <w:tmpl w:val="B824E7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34E"/>
    <w:multiLevelType w:val="hybridMultilevel"/>
    <w:tmpl w:val="2A80BE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3754"/>
    <w:multiLevelType w:val="hybridMultilevel"/>
    <w:tmpl w:val="EB00DC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189B"/>
    <w:multiLevelType w:val="hybridMultilevel"/>
    <w:tmpl w:val="41CC9342"/>
    <w:lvl w:ilvl="0" w:tplc="BC686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0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B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8B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F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43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4B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37CD"/>
    <w:multiLevelType w:val="hybridMultilevel"/>
    <w:tmpl w:val="3B660E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D54766"/>
    <w:multiLevelType w:val="hybridMultilevel"/>
    <w:tmpl w:val="D3F27E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544"/>
    <w:multiLevelType w:val="hybridMultilevel"/>
    <w:tmpl w:val="6CC658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2839"/>
    <w:multiLevelType w:val="hybridMultilevel"/>
    <w:tmpl w:val="74FA01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A7079"/>
    <w:multiLevelType w:val="hybridMultilevel"/>
    <w:tmpl w:val="F63CE392"/>
    <w:lvl w:ilvl="0" w:tplc="7C7AEF0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87D72"/>
    <w:multiLevelType w:val="hybridMultilevel"/>
    <w:tmpl w:val="8C5C315A"/>
    <w:lvl w:ilvl="0" w:tplc="F5789780">
      <w:start w:val="2021"/>
      <w:numFmt w:val="bullet"/>
      <w:lvlText w:val="-"/>
      <w:lvlJc w:val="left"/>
      <w:pPr>
        <w:ind w:left="44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8" w15:restartNumberingAfterBreak="0">
    <w:nsid w:val="4A351343"/>
    <w:multiLevelType w:val="hybridMultilevel"/>
    <w:tmpl w:val="4502B7B0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D236C74"/>
    <w:multiLevelType w:val="hybridMultilevel"/>
    <w:tmpl w:val="BDDEA9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22AB"/>
    <w:multiLevelType w:val="hybridMultilevel"/>
    <w:tmpl w:val="290050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558FE"/>
    <w:multiLevelType w:val="hybridMultilevel"/>
    <w:tmpl w:val="BB52CDCE"/>
    <w:lvl w:ilvl="0" w:tplc="1166C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CD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6C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6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CD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2C9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C3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24246"/>
    <w:multiLevelType w:val="hybridMultilevel"/>
    <w:tmpl w:val="B71642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56579"/>
    <w:multiLevelType w:val="hybridMultilevel"/>
    <w:tmpl w:val="5CC0C6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21"/>
  </w:num>
  <w:num w:numId="5">
    <w:abstractNumId w:val="11"/>
  </w:num>
  <w:num w:numId="6">
    <w:abstractNumId w:val="6"/>
  </w:num>
  <w:num w:numId="7">
    <w:abstractNumId w:val="18"/>
  </w:num>
  <w:num w:numId="8">
    <w:abstractNumId w:val="4"/>
  </w:num>
  <w:num w:numId="9">
    <w:abstractNumId w:val="2"/>
  </w:num>
  <w:num w:numId="10">
    <w:abstractNumId w:val="9"/>
  </w:num>
  <w:num w:numId="11">
    <w:abstractNumId w:val="20"/>
  </w:num>
  <w:num w:numId="12">
    <w:abstractNumId w:val="8"/>
  </w:num>
  <w:num w:numId="13">
    <w:abstractNumId w:val="5"/>
  </w:num>
  <w:num w:numId="14">
    <w:abstractNumId w:val="22"/>
  </w:num>
  <w:num w:numId="15">
    <w:abstractNumId w:val="12"/>
  </w:num>
  <w:num w:numId="16">
    <w:abstractNumId w:val="7"/>
  </w:num>
  <w:num w:numId="17">
    <w:abstractNumId w:val="23"/>
  </w:num>
  <w:num w:numId="18">
    <w:abstractNumId w:val="1"/>
  </w:num>
  <w:num w:numId="19">
    <w:abstractNumId w:val="13"/>
  </w:num>
  <w:num w:numId="20">
    <w:abstractNumId w:val="10"/>
  </w:num>
  <w:num w:numId="21">
    <w:abstractNumId w:val="15"/>
  </w:num>
  <w:num w:numId="22">
    <w:abstractNumId w:val="0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7F"/>
    <w:rsid w:val="00013664"/>
    <w:rsid w:val="000277C7"/>
    <w:rsid w:val="00034BD4"/>
    <w:rsid w:val="00034D8F"/>
    <w:rsid w:val="00037B01"/>
    <w:rsid w:val="00043226"/>
    <w:rsid w:val="00047719"/>
    <w:rsid w:val="00055948"/>
    <w:rsid w:val="000613EB"/>
    <w:rsid w:val="0006710B"/>
    <w:rsid w:val="00077F97"/>
    <w:rsid w:val="0008048B"/>
    <w:rsid w:val="0008601C"/>
    <w:rsid w:val="000A25CC"/>
    <w:rsid w:val="000B02E4"/>
    <w:rsid w:val="000C5B0C"/>
    <w:rsid w:val="000C7A9D"/>
    <w:rsid w:val="000D1003"/>
    <w:rsid w:val="000E5641"/>
    <w:rsid w:val="001066EE"/>
    <w:rsid w:val="001119D2"/>
    <w:rsid w:val="00116A2A"/>
    <w:rsid w:val="00120D70"/>
    <w:rsid w:val="00121CAD"/>
    <w:rsid w:val="0012523A"/>
    <w:rsid w:val="00126E23"/>
    <w:rsid w:val="00130C01"/>
    <w:rsid w:val="00145036"/>
    <w:rsid w:val="001452BB"/>
    <w:rsid w:val="001453D1"/>
    <w:rsid w:val="001501F8"/>
    <w:rsid w:val="00150FCE"/>
    <w:rsid w:val="001521C5"/>
    <w:rsid w:val="00152BB7"/>
    <w:rsid w:val="00153D4B"/>
    <w:rsid w:val="001548D9"/>
    <w:rsid w:val="00166893"/>
    <w:rsid w:val="00166AB9"/>
    <w:rsid w:val="0017411F"/>
    <w:rsid w:val="001759BD"/>
    <w:rsid w:val="0018421A"/>
    <w:rsid w:val="001856E2"/>
    <w:rsid w:val="00187D37"/>
    <w:rsid w:val="00192CC8"/>
    <w:rsid w:val="00197451"/>
    <w:rsid w:val="001A178A"/>
    <w:rsid w:val="001C3161"/>
    <w:rsid w:val="001C4A80"/>
    <w:rsid w:val="001E1734"/>
    <w:rsid w:val="001E20E5"/>
    <w:rsid w:val="001E7E18"/>
    <w:rsid w:val="001F12F3"/>
    <w:rsid w:val="002134A7"/>
    <w:rsid w:val="002135D3"/>
    <w:rsid w:val="0022148E"/>
    <w:rsid w:val="00236E99"/>
    <w:rsid w:val="002444B1"/>
    <w:rsid w:val="002479A2"/>
    <w:rsid w:val="00250F34"/>
    <w:rsid w:val="00254E9B"/>
    <w:rsid w:val="0025702E"/>
    <w:rsid w:val="00270BB5"/>
    <w:rsid w:val="002720F6"/>
    <w:rsid w:val="002A61E9"/>
    <w:rsid w:val="002C261F"/>
    <w:rsid w:val="002D1554"/>
    <w:rsid w:val="002D29A3"/>
    <w:rsid w:val="002E3490"/>
    <w:rsid w:val="00304639"/>
    <w:rsid w:val="00305BA8"/>
    <w:rsid w:val="00311739"/>
    <w:rsid w:val="003174B1"/>
    <w:rsid w:val="00317C5E"/>
    <w:rsid w:val="0034152E"/>
    <w:rsid w:val="00342643"/>
    <w:rsid w:val="00345BBA"/>
    <w:rsid w:val="00345DB9"/>
    <w:rsid w:val="00347490"/>
    <w:rsid w:val="003521FC"/>
    <w:rsid w:val="00352ED6"/>
    <w:rsid w:val="003552A4"/>
    <w:rsid w:val="00360E65"/>
    <w:rsid w:val="00364416"/>
    <w:rsid w:val="00365203"/>
    <w:rsid w:val="00371754"/>
    <w:rsid w:val="00380DA7"/>
    <w:rsid w:val="003A7B16"/>
    <w:rsid w:val="003B1070"/>
    <w:rsid w:val="003C0008"/>
    <w:rsid w:val="003C1758"/>
    <w:rsid w:val="003D3BCE"/>
    <w:rsid w:val="003F7A3A"/>
    <w:rsid w:val="004037E0"/>
    <w:rsid w:val="00406F47"/>
    <w:rsid w:val="00412BAE"/>
    <w:rsid w:val="004219D9"/>
    <w:rsid w:val="00433366"/>
    <w:rsid w:val="00454E6D"/>
    <w:rsid w:val="00464894"/>
    <w:rsid w:val="0049319F"/>
    <w:rsid w:val="00493673"/>
    <w:rsid w:val="00495935"/>
    <w:rsid w:val="004B38ED"/>
    <w:rsid w:val="004C721E"/>
    <w:rsid w:val="004D104C"/>
    <w:rsid w:val="004D53C5"/>
    <w:rsid w:val="004E6C9F"/>
    <w:rsid w:val="0052572C"/>
    <w:rsid w:val="00532CC7"/>
    <w:rsid w:val="00542E94"/>
    <w:rsid w:val="00545961"/>
    <w:rsid w:val="0054794E"/>
    <w:rsid w:val="0055201D"/>
    <w:rsid w:val="00556353"/>
    <w:rsid w:val="00572A97"/>
    <w:rsid w:val="00584678"/>
    <w:rsid w:val="00592B39"/>
    <w:rsid w:val="00593F39"/>
    <w:rsid w:val="005A5D40"/>
    <w:rsid w:val="005A6534"/>
    <w:rsid w:val="005A65C8"/>
    <w:rsid w:val="005B26C9"/>
    <w:rsid w:val="005B2858"/>
    <w:rsid w:val="005D3107"/>
    <w:rsid w:val="005E11F0"/>
    <w:rsid w:val="005F645A"/>
    <w:rsid w:val="00601CD0"/>
    <w:rsid w:val="00615E8C"/>
    <w:rsid w:val="00625FDC"/>
    <w:rsid w:val="00626C98"/>
    <w:rsid w:val="00640AD0"/>
    <w:rsid w:val="00646341"/>
    <w:rsid w:val="0065403A"/>
    <w:rsid w:val="0065460B"/>
    <w:rsid w:val="0065694C"/>
    <w:rsid w:val="006625CB"/>
    <w:rsid w:val="00664BBD"/>
    <w:rsid w:val="00672EB2"/>
    <w:rsid w:val="006738EA"/>
    <w:rsid w:val="00676934"/>
    <w:rsid w:val="00692A19"/>
    <w:rsid w:val="006960F0"/>
    <w:rsid w:val="006A2713"/>
    <w:rsid w:val="006A3CD4"/>
    <w:rsid w:val="006B7713"/>
    <w:rsid w:val="006C6F6D"/>
    <w:rsid w:val="006D5787"/>
    <w:rsid w:val="006D7BFF"/>
    <w:rsid w:val="006F3F6F"/>
    <w:rsid w:val="00705362"/>
    <w:rsid w:val="00710752"/>
    <w:rsid w:val="0071743A"/>
    <w:rsid w:val="00727807"/>
    <w:rsid w:val="007510B5"/>
    <w:rsid w:val="007541F0"/>
    <w:rsid w:val="007545A1"/>
    <w:rsid w:val="00777E2C"/>
    <w:rsid w:val="007B024A"/>
    <w:rsid w:val="007D7B1F"/>
    <w:rsid w:val="007E3B9F"/>
    <w:rsid w:val="007F6940"/>
    <w:rsid w:val="00811339"/>
    <w:rsid w:val="00820C39"/>
    <w:rsid w:val="00823C32"/>
    <w:rsid w:val="0083110A"/>
    <w:rsid w:val="00832ED5"/>
    <w:rsid w:val="008439E1"/>
    <w:rsid w:val="00857C0C"/>
    <w:rsid w:val="00857EFF"/>
    <w:rsid w:val="008969E4"/>
    <w:rsid w:val="008A3562"/>
    <w:rsid w:val="008A6C79"/>
    <w:rsid w:val="008A76EB"/>
    <w:rsid w:val="008B24AD"/>
    <w:rsid w:val="008C1E73"/>
    <w:rsid w:val="008C5E6E"/>
    <w:rsid w:val="008C6A9C"/>
    <w:rsid w:val="008D1519"/>
    <w:rsid w:val="008D6792"/>
    <w:rsid w:val="008E4CB0"/>
    <w:rsid w:val="008E72CE"/>
    <w:rsid w:val="008F5FC9"/>
    <w:rsid w:val="008F70AF"/>
    <w:rsid w:val="00900E98"/>
    <w:rsid w:val="00906D66"/>
    <w:rsid w:val="0092124C"/>
    <w:rsid w:val="00922927"/>
    <w:rsid w:val="00930A0A"/>
    <w:rsid w:val="009327FB"/>
    <w:rsid w:val="0093753D"/>
    <w:rsid w:val="009424FD"/>
    <w:rsid w:val="00942BBC"/>
    <w:rsid w:val="0095039D"/>
    <w:rsid w:val="00956CA5"/>
    <w:rsid w:val="00960B87"/>
    <w:rsid w:val="00961FED"/>
    <w:rsid w:val="00976D04"/>
    <w:rsid w:val="009770C5"/>
    <w:rsid w:val="00985F67"/>
    <w:rsid w:val="00997D18"/>
    <w:rsid w:val="009B119E"/>
    <w:rsid w:val="009C0DD5"/>
    <w:rsid w:val="009C1E37"/>
    <w:rsid w:val="009D0A76"/>
    <w:rsid w:val="009F266B"/>
    <w:rsid w:val="009F266D"/>
    <w:rsid w:val="00A11F09"/>
    <w:rsid w:val="00A13992"/>
    <w:rsid w:val="00A14035"/>
    <w:rsid w:val="00A441BD"/>
    <w:rsid w:val="00A47C07"/>
    <w:rsid w:val="00A53259"/>
    <w:rsid w:val="00A53B53"/>
    <w:rsid w:val="00A74C1C"/>
    <w:rsid w:val="00A85276"/>
    <w:rsid w:val="00A866F5"/>
    <w:rsid w:val="00A9647D"/>
    <w:rsid w:val="00AA290B"/>
    <w:rsid w:val="00AB3F58"/>
    <w:rsid w:val="00AE1B18"/>
    <w:rsid w:val="00AE28DC"/>
    <w:rsid w:val="00AF09BE"/>
    <w:rsid w:val="00AF2F7D"/>
    <w:rsid w:val="00AF51EA"/>
    <w:rsid w:val="00B11315"/>
    <w:rsid w:val="00B3311E"/>
    <w:rsid w:val="00B52D4A"/>
    <w:rsid w:val="00B63250"/>
    <w:rsid w:val="00B909A7"/>
    <w:rsid w:val="00B96C68"/>
    <w:rsid w:val="00BB2C97"/>
    <w:rsid w:val="00BB44CA"/>
    <w:rsid w:val="00BD549A"/>
    <w:rsid w:val="00BD5B79"/>
    <w:rsid w:val="00BE5476"/>
    <w:rsid w:val="00BE719E"/>
    <w:rsid w:val="00C006C5"/>
    <w:rsid w:val="00C13798"/>
    <w:rsid w:val="00C138BD"/>
    <w:rsid w:val="00C21508"/>
    <w:rsid w:val="00C27061"/>
    <w:rsid w:val="00C3277F"/>
    <w:rsid w:val="00C406EC"/>
    <w:rsid w:val="00C43D90"/>
    <w:rsid w:val="00C44A13"/>
    <w:rsid w:val="00C7237E"/>
    <w:rsid w:val="00C825C6"/>
    <w:rsid w:val="00C83F6E"/>
    <w:rsid w:val="00C92B7C"/>
    <w:rsid w:val="00CA454C"/>
    <w:rsid w:val="00CA7B88"/>
    <w:rsid w:val="00CB096B"/>
    <w:rsid w:val="00CB14B6"/>
    <w:rsid w:val="00CC0C99"/>
    <w:rsid w:val="00CC2EB4"/>
    <w:rsid w:val="00CD0BED"/>
    <w:rsid w:val="00CD2D05"/>
    <w:rsid w:val="00CE0B34"/>
    <w:rsid w:val="00CE51FC"/>
    <w:rsid w:val="00D03117"/>
    <w:rsid w:val="00D11116"/>
    <w:rsid w:val="00D17145"/>
    <w:rsid w:val="00D20FEC"/>
    <w:rsid w:val="00D30A9D"/>
    <w:rsid w:val="00D3118C"/>
    <w:rsid w:val="00D47730"/>
    <w:rsid w:val="00D51941"/>
    <w:rsid w:val="00D65FA2"/>
    <w:rsid w:val="00D7129D"/>
    <w:rsid w:val="00D76112"/>
    <w:rsid w:val="00D77686"/>
    <w:rsid w:val="00D86820"/>
    <w:rsid w:val="00D970F6"/>
    <w:rsid w:val="00DA311E"/>
    <w:rsid w:val="00DA5B86"/>
    <w:rsid w:val="00DB0550"/>
    <w:rsid w:val="00DC2307"/>
    <w:rsid w:val="00DD0D2B"/>
    <w:rsid w:val="00DE40DB"/>
    <w:rsid w:val="00DF518E"/>
    <w:rsid w:val="00E04F65"/>
    <w:rsid w:val="00E07B91"/>
    <w:rsid w:val="00E10787"/>
    <w:rsid w:val="00E16E51"/>
    <w:rsid w:val="00E17E59"/>
    <w:rsid w:val="00E205A9"/>
    <w:rsid w:val="00E22B68"/>
    <w:rsid w:val="00E3118D"/>
    <w:rsid w:val="00E313BD"/>
    <w:rsid w:val="00E33997"/>
    <w:rsid w:val="00E35F4E"/>
    <w:rsid w:val="00E369EB"/>
    <w:rsid w:val="00E44387"/>
    <w:rsid w:val="00E55341"/>
    <w:rsid w:val="00E64007"/>
    <w:rsid w:val="00E6581F"/>
    <w:rsid w:val="00E7214A"/>
    <w:rsid w:val="00E72C2D"/>
    <w:rsid w:val="00E778D5"/>
    <w:rsid w:val="00E94C7A"/>
    <w:rsid w:val="00EA08FA"/>
    <w:rsid w:val="00EA2C9F"/>
    <w:rsid w:val="00EB2516"/>
    <w:rsid w:val="00EB6E03"/>
    <w:rsid w:val="00EE1CE8"/>
    <w:rsid w:val="00EF4423"/>
    <w:rsid w:val="00EF6148"/>
    <w:rsid w:val="00F03EF3"/>
    <w:rsid w:val="00F04447"/>
    <w:rsid w:val="00F06C26"/>
    <w:rsid w:val="00F22EC9"/>
    <w:rsid w:val="00F238AF"/>
    <w:rsid w:val="00F250B8"/>
    <w:rsid w:val="00F27700"/>
    <w:rsid w:val="00F3533A"/>
    <w:rsid w:val="00F3634D"/>
    <w:rsid w:val="00F36B65"/>
    <w:rsid w:val="00F41DBC"/>
    <w:rsid w:val="00F41E3B"/>
    <w:rsid w:val="00F47337"/>
    <w:rsid w:val="00F6141E"/>
    <w:rsid w:val="00F627C3"/>
    <w:rsid w:val="00F7163B"/>
    <w:rsid w:val="00F7357D"/>
    <w:rsid w:val="00F82E56"/>
    <w:rsid w:val="00F917A8"/>
    <w:rsid w:val="00F91F57"/>
    <w:rsid w:val="00FA2AB3"/>
    <w:rsid w:val="00FC05CF"/>
    <w:rsid w:val="00FD1689"/>
    <w:rsid w:val="00FD628E"/>
    <w:rsid w:val="00FE0DCC"/>
    <w:rsid w:val="00FF7CFF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4B4DD3"/>
  <w15:docId w15:val="{41A91B88-1FF0-47EE-BCBA-D2FEEFE0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9A2"/>
    <w:rPr>
      <w:rFonts w:ascii="Arial" w:hAnsi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479A2"/>
    <w:pPr>
      <w:spacing w:after="160" w:line="240" w:lineRule="exact"/>
    </w:pPr>
  </w:style>
  <w:style w:type="paragraph" w:styleId="Footer">
    <w:name w:val="footer"/>
    <w:basedOn w:val="Normal"/>
    <w:rsid w:val="002479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79A2"/>
  </w:style>
  <w:style w:type="paragraph" w:styleId="BalloonText">
    <w:name w:val="Balloon Text"/>
    <w:basedOn w:val="Normal"/>
    <w:semiHidden/>
    <w:rsid w:val="00247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79A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eader">
    <w:name w:val="header"/>
    <w:basedOn w:val="Normal"/>
    <w:rsid w:val="002479A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479A2"/>
    <w:rPr>
      <w:color w:val="0000FF"/>
      <w:u w:val="single"/>
    </w:rPr>
  </w:style>
  <w:style w:type="character" w:styleId="Strong">
    <w:name w:val="Strong"/>
    <w:basedOn w:val="DefaultParagraphFont"/>
    <w:qFormat/>
    <w:rsid w:val="002479A2"/>
    <w:rPr>
      <w:b/>
      <w:bCs/>
    </w:rPr>
  </w:style>
  <w:style w:type="paragraph" w:styleId="PlainText">
    <w:name w:val="Plain Text"/>
    <w:basedOn w:val="Normal"/>
    <w:unhideWhenUsed/>
    <w:rsid w:val="002479A2"/>
    <w:rPr>
      <w:rFonts w:ascii="Bookman Old Style" w:eastAsia="Calibri" w:hAnsi="Bookman Old Style"/>
      <w:sz w:val="22"/>
      <w:szCs w:val="22"/>
    </w:rPr>
  </w:style>
  <w:style w:type="character" w:customStyle="1" w:styleId="CharChar">
    <w:name w:val="Char Char"/>
    <w:basedOn w:val="DefaultParagraphFont"/>
    <w:rsid w:val="002479A2"/>
    <w:rPr>
      <w:rFonts w:ascii="Bookman Old Style" w:eastAsia="Calibri" w:hAnsi="Bookman Old Style"/>
      <w:sz w:val="22"/>
      <w:szCs w:val="22"/>
      <w:lang w:val="en-GB" w:eastAsia="en-GB" w:bidi="ar-SA"/>
    </w:rPr>
  </w:style>
  <w:style w:type="paragraph" w:styleId="ListParagraph">
    <w:name w:val="List Paragraph"/>
    <w:basedOn w:val="Normal"/>
    <w:qFormat/>
    <w:rsid w:val="002479A2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2479A2"/>
    <w:rPr>
      <w:sz w:val="16"/>
      <w:szCs w:val="16"/>
    </w:rPr>
  </w:style>
  <w:style w:type="paragraph" w:styleId="CommentText">
    <w:name w:val="annotation text"/>
    <w:basedOn w:val="Normal"/>
    <w:semiHidden/>
    <w:rsid w:val="002479A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2479A2"/>
    <w:rPr>
      <w:rFonts w:ascii="Arial" w:hAnsi="Arial"/>
      <w:b/>
      <w:bCs/>
    </w:rPr>
  </w:style>
  <w:style w:type="paragraph" w:styleId="FootnoteText">
    <w:name w:val="footnote text"/>
    <w:basedOn w:val="Normal"/>
    <w:semiHidden/>
    <w:rsid w:val="002479A2"/>
  </w:style>
  <w:style w:type="character" w:styleId="FootnoteReference">
    <w:name w:val="footnote reference"/>
    <w:basedOn w:val="DefaultParagraphFont"/>
    <w:semiHidden/>
    <w:rsid w:val="002479A2"/>
    <w:rPr>
      <w:vertAlign w:val="superscript"/>
    </w:rPr>
  </w:style>
  <w:style w:type="character" w:styleId="FollowedHyperlink">
    <w:name w:val="FollowedHyperlink"/>
    <w:basedOn w:val="DefaultParagraphFont"/>
    <w:rsid w:val="002479A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2479A2"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452BB"/>
    <w:rPr>
      <w:sz w:val="24"/>
      <w:lang w:eastAsia="en-GB"/>
    </w:rPr>
  </w:style>
  <w:style w:type="table" w:styleId="TableGrid">
    <w:name w:val="Table Grid"/>
    <w:basedOn w:val="TableNormal"/>
    <w:uiPriority w:val="59"/>
    <w:rsid w:val="0015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26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D1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E94C7A"/>
    <w:rPr>
      <w:color w:val="008080"/>
      <w:u w:val="double"/>
    </w:rPr>
  </w:style>
  <w:style w:type="character" w:customStyle="1" w:styleId="DeltaViewMoveDestination">
    <w:name w:val="DeltaView Move Destination"/>
    <w:rsid w:val="00E94C7A"/>
  </w:style>
  <w:style w:type="character" w:customStyle="1" w:styleId="DeltaViewFormatChange">
    <w:name w:val="DeltaView Format Change"/>
    <w:rsid w:val="00E94C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8316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6364-88EA-4F08-BEFB-075AAE99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280</Words>
  <Characters>1583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                                          13 May 2008</vt:lpstr>
    </vt:vector>
  </TitlesOfParts>
  <Company>Cairn Energy India Ltd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13 May 2008</dc:title>
  <dc:subject/>
  <dc:creator>David</dc:creator>
  <cp:keywords/>
  <dc:description/>
  <cp:lastModifiedBy>Anne McSherry</cp:lastModifiedBy>
  <cp:revision>3</cp:revision>
  <cp:lastPrinted>2019-04-10T08:58:00Z</cp:lastPrinted>
  <dcterms:created xsi:type="dcterms:W3CDTF">2021-11-12T12:56:00Z</dcterms:created>
  <dcterms:modified xsi:type="dcterms:W3CDTF">2021-11-12T15:12:00Z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C0210.333 75405922 1 ROC </vt:lpwstr>
  </property>
  <property fmtid="{D5CDD505-2E9C-101B-9397-08002B2CF9AE}" pid="3" name="AuthorJobDescription">
    <vt:lpwstr>Partner</vt:lpwstr>
  </property>
  <property fmtid="{D5CDD505-2E9C-101B-9397-08002B2CF9AE}" pid="4" name="AuthorDepartment">
    <vt:lpwstr>CF50 - Corporate - Share Schemes</vt:lpwstr>
  </property>
  <property fmtid="{D5CDD505-2E9C-101B-9397-08002B2CF9AE}" pid="5" name="AuthorEmail">
    <vt:lpwstr>rodger.cairns@shepwedd.co.uk</vt:lpwstr>
  </property>
  <property fmtid="{D5CDD505-2E9C-101B-9397-08002B2CF9AE}" pid="6" name="AuthorFaxNumber">
    <vt:lpwstr/>
  </property>
  <property fmtid="{D5CDD505-2E9C-101B-9397-08002B2CF9AE}" pid="7" name="AuthorFullName">
    <vt:lpwstr>Rodger Cairns</vt:lpwstr>
  </property>
  <property fmtid="{D5CDD505-2E9C-101B-9397-08002B2CF9AE}" pid="8" name="AuthorLastName">
    <vt:lpwstr> </vt:lpwstr>
  </property>
  <property fmtid="{D5CDD505-2E9C-101B-9397-08002B2CF9AE}" pid="9" name="AuthorFirstName">
    <vt:lpwstr> </vt:lpwstr>
  </property>
  <property fmtid="{D5CDD505-2E9C-101B-9397-08002B2CF9AE}" pid="10" name="SWDocinfo">
    <vt:lpwstr>24157427 1   </vt:lpwstr>
  </property>
  <property fmtid="{D5CDD505-2E9C-101B-9397-08002B2CF9AE}" pid="11" name="DocRef">
    <vt:lpwstr>C0210.295 24157427_1 LTIP exercise announcement - S&amp;W draft (version 2)</vt:lpwstr>
  </property>
  <property fmtid="{D5CDD505-2E9C-101B-9397-08002B2CF9AE}" pid="12" name="OurRef">
    <vt:lpwstr>C0210.295/ROC</vt:lpwstr>
  </property>
</Properties>
</file>