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61E" w:rsidRDefault="00F0061E">
      <w:pPr>
        <w:tabs>
          <w:tab w:val="right" w:pos="9540"/>
        </w:tabs>
        <w:rPr>
          <w:rFonts w:cs="Arial"/>
          <w:b/>
        </w:rPr>
      </w:pPr>
      <w:bookmarkStart w:id="0" w:name="_GoBack"/>
      <w:bookmarkEnd w:id="0"/>
    </w:p>
    <w:p w:rsidR="00F0061E" w:rsidRDefault="00F0061E">
      <w:pPr>
        <w:tabs>
          <w:tab w:val="right" w:pos="9540"/>
        </w:tabs>
        <w:rPr>
          <w:rFonts w:cs="Arial"/>
          <w:b/>
        </w:rPr>
      </w:pPr>
    </w:p>
    <w:p w:rsidR="00F0061E" w:rsidRDefault="00F0061E">
      <w:pPr>
        <w:tabs>
          <w:tab w:val="right" w:pos="9540"/>
        </w:tabs>
        <w:rPr>
          <w:rFonts w:cs="Arial"/>
          <w:b/>
        </w:rPr>
      </w:pPr>
    </w:p>
    <w:p w:rsidR="00DA53ED" w:rsidRDefault="00DA53ED">
      <w:pPr>
        <w:tabs>
          <w:tab w:val="right" w:pos="9540"/>
        </w:tabs>
        <w:rPr>
          <w:rFonts w:cs="Arial"/>
          <w:b/>
        </w:rPr>
      </w:pPr>
    </w:p>
    <w:p w:rsidR="00DA53ED" w:rsidRDefault="00DA53ED">
      <w:pPr>
        <w:tabs>
          <w:tab w:val="right" w:pos="9540"/>
        </w:tabs>
        <w:rPr>
          <w:rFonts w:cs="Arial"/>
          <w:b/>
        </w:rPr>
      </w:pPr>
    </w:p>
    <w:p w:rsidR="00DA53ED" w:rsidRDefault="00DA53ED">
      <w:pPr>
        <w:tabs>
          <w:tab w:val="right" w:pos="9540"/>
        </w:tabs>
        <w:rPr>
          <w:rFonts w:cs="Arial"/>
          <w:b/>
        </w:rPr>
      </w:pPr>
    </w:p>
    <w:p w:rsidR="00F6141E" w:rsidRDefault="00F03EF3">
      <w:pPr>
        <w:tabs>
          <w:tab w:val="right" w:pos="9540"/>
        </w:tabs>
        <w:rPr>
          <w:rFonts w:cs="Arial"/>
        </w:rPr>
      </w:pPr>
      <w:r>
        <w:rPr>
          <w:rFonts w:cs="Arial"/>
          <w:b/>
        </w:rPr>
        <w:t>FOR IMMEDIATE RELEASE</w:t>
      </w:r>
      <w:r w:rsidR="00F6141E">
        <w:rPr>
          <w:rFonts w:cs="Arial"/>
          <w:b/>
        </w:rPr>
        <w:tab/>
      </w:r>
      <w:r w:rsidR="00A84CC6">
        <w:rPr>
          <w:rFonts w:cs="Arial"/>
          <w:b/>
        </w:rPr>
        <w:t>25</w:t>
      </w:r>
      <w:r w:rsidR="00C970AF">
        <w:rPr>
          <w:rFonts w:cs="Arial"/>
          <w:b/>
        </w:rPr>
        <w:t xml:space="preserve"> January 2021</w:t>
      </w:r>
    </w:p>
    <w:p w:rsidR="00F6141E" w:rsidRDefault="00F6141E">
      <w:pPr>
        <w:jc w:val="both"/>
        <w:rPr>
          <w:rFonts w:cs="Arial"/>
          <w:b/>
        </w:rPr>
      </w:pPr>
    </w:p>
    <w:p w:rsidR="008A76EB" w:rsidRDefault="008A76EB">
      <w:pPr>
        <w:jc w:val="center"/>
        <w:rPr>
          <w:rFonts w:cs="Arial"/>
          <w:b/>
          <w:bCs/>
        </w:rPr>
      </w:pPr>
    </w:p>
    <w:p w:rsidR="008A76EB" w:rsidRDefault="008A76EB">
      <w:pPr>
        <w:jc w:val="center"/>
        <w:rPr>
          <w:rFonts w:cs="Arial"/>
          <w:b/>
          <w:bCs/>
        </w:rPr>
      </w:pPr>
    </w:p>
    <w:p w:rsidR="00F6141E" w:rsidRDefault="00F6141E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CAIRN ENERGY PLC (“Cairn” or “the Company”)</w:t>
      </w:r>
    </w:p>
    <w:p w:rsidR="00F6141E" w:rsidRDefault="00F6141E">
      <w:pPr>
        <w:jc w:val="center"/>
        <w:rPr>
          <w:rFonts w:cs="Arial"/>
          <w:b/>
          <w:bCs/>
          <w:lang w:eastAsia="en-US"/>
        </w:rPr>
      </w:pPr>
    </w:p>
    <w:p w:rsidR="00F6141E" w:rsidRDefault="00C970AF">
      <w:pPr>
        <w:jc w:val="center"/>
        <w:rPr>
          <w:rFonts w:cs="Arial"/>
          <w:b/>
        </w:rPr>
      </w:pPr>
      <w:r>
        <w:rPr>
          <w:rFonts w:cs="Arial"/>
          <w:b/>
        </w:rPr>
        <w:t>E</w:t>
      </w:r>
      <w:r w:rsidR="00CF38B2">
        <w:rPr>
          <w:rFonts w:cs="Arial"/>
          <w:b/>
        </w:rPr>
        <w:t>xtension of block listing</w:t>
      </w:r>
    </w:p>
    <w:p w:rsidR="00F6141E" w:rsidRDefault="00F6141E">
      <w:pPr>
        <w:pStyle w:val="BodyText2"/>
        <w:rPr>
          <w:rFonts w:ascii="Arial" w:hAnsi="Arial" w:cs="Arial"/>
          <w:sz w:val="20"/>
          <w:lang w:val="en-GB"/>
        </w:rPr>
      </w:pPr>
    </w:p>
    <w:p w:rsidR="00685CBF" w:rsidRDefault="00685CBF" w:rsidP="004037E0">
      <w:pPr>
        <w:pStyle w:val="BodyText2"/>
        <w:rPr>
          <w:rFonts w:ascii="Arial" w:hAnsi="Arial" w:cs="Arial"/>
          <w:sz w:val="20"/>
        </w:rPr>
      </w:pPr>
    </w:p>
    <w:p w:rsidR="00685CBF" w:rsidRPr="00C970AF" w:rsidRDefault="00C970AF" w:rsidP="00C970AF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</w:rPr>
        <w:t xml:space="preserve">The Company announces that an application has been made to the Financial Conduct Authority </w:t>
      </w:r>
      <w:r w:rsidR="00CF38B2">
        <w:rPr>
          <w:rFonts w:cs="Arial"/>
        </w:rPr>
        <w:t xml:space="preserve">(“FCA”) </w:t>
      </w:r>
      <w:r>
        <w:rPr>
          <w:rFonts w:cs="Arial"/>
        </w:rPr>
        <w:t xml:space="preserve">and to the London Stock Exchange </w:t>
      </w:r>
      <w:r w:rsidR="00CF38B2">
        <w:rPr>
          <w:rFonts w:cs="Arial"/>
        </w:rPr>
        <w:t xml:space="preserve">(“LSE”) </w:t>
      </w:r>
      <w:r w:rsidR="004107C2">
        <w:rPr>
          <w:rFonts w:cs="Arial"/>
        </w:rPr>
        <w:t xml:space="preserve">for the </w:t>
      </w:r>
      <w:r w:rsidR="00864361">
        <w:rPr>
          <w:rFonts w:cs="Arial"/>
        </w:rPr>
        <w:t xml:space="preserve">admission </w:t>
      </w:r>
      <w:r w:rsidR="004107C2">
        <w:rPr>
          <w:rFonts w:cs="Arial"/>
        </w:rPr>
        <w:t xml:space="preserve">of </w:t>
      </w:r>
      <w:r w:rsidR="00885CB4">
        <w:rPr>
          <w:rFonts w:cs="Arial"/>
        </w:rPr>
        <w:t xml:space="preserve">a further </w:t>
      </w:r>
      <w:r>
        <w:rPr>
          <w:rFonts w:cs="Arial"/>
        </w:rPr>
        <w:t xml:space="preserve">185,445 </w:t>
      </w:r>
      <w:r w:rsidR="00CF38B2">
        <w:rPr>
          <w:rFonts w:cs="Arial"/>
        </w:rPr>
        <w:t xml:space="preserve">ordinary shares of </w:t>
      </w:r>
      <w:r w:rsidR="00CF38B2" w:rsidRPr="00C85954">
        <w:rPr>
          <w:rFonts w:cs="Arial"/>
          <w:vertAlign w:val="superscript"/>
        </w:rPr>
        <w:t>21</w:t>
      </w:r>
      <w:r w:rsidR="00CF38B2">
        <w:rPr>
          <w:rFonts w:cs="Arial"/>
        </w:rPr>
        <w:t>/</w:t>
      </w:r>
      <w:r w:rsidR="00CF38B2" w:rsidRPr="00C85954">
        <w:rPr>
          <w:rFonts w:cs="Arial"/>
          <w:vertAlign w:val="subscript"/>
        </w:rPr>
        <w:t>13</w:t>
      </w:r>
      <w:r w:rsidR="00CF38B2">
        <w:rPr>
          <w:rFonts w:cs="Arial"/>
        </w:rPr>
        <w:t xml:space="preserve"> pence each (“</w:t>
      </w:r>
      <w:r w:rsidR="000C3CF1">
        <w:rPr>
          <w:rFonts w:cs="Arial"/>
        </w:rPr>
        <w:t>Shares</w:t>
      </w:r>
      <w:r w:rsidR="00CF38B2">
        <w:rPr>
          <w:rFonts w:cs="Arial"/>
        </w:rPr>
        <w:t>”)</w:t>
      </w:r>
      <w:r w:rsidR="000C3CF1">
        <w:rPr>
          <w:rFonts w:cs="Arial"/>
        </w:rPr>
        <w:t xml:space="preserve"> </w:t>
      </w:r>
      <w:r w:rsidR="004107C2">
        <w:rPr>
          <w:rFonts w:cs="Arial"/>
        </w:rPr>
        <w:t xml:space="preserve">to the Official </w:t>
      </w:r>
      <w:r w:rsidR="006F1613">
        <w:rPr>
          <w:rFonts w:cs="Arial"/>
        </w:rPr>
        <w:t xml:space="preserve">List </w:t>
      </w:r>
      <w:r w:rsidR="004107C2">
        <w:rPr>
          <w:rFonts w:cs="Arial"/>
        </w:rPr>
        <w:t xml:space="preserve">of the </w:t>
      </w:r>
      <w:r w:rsidR="00CF38B2">
        <w:rPr>
          <w:rFonts w:cs="Arial"/>
        </w:rPr>
        <w:t>FCA</w:t>
      </w:r>
      <w:r w:rsidR="004107C2">
        <w:rPr>
          <w:rFonts w:cs="Arial"/>
        </w:rPr>
        <w:t xml:space="preserve"> and to trad</w:t>
      </w:r>
      <w:r w:rsidR="00C647A3">
        <w:rPr>
          <w:rFonts w:cs="Arial"/>
        </w:rPr>
        <w:t xml:space="preserve">ing </w:t>
      </w:r>
      <w:r w:rsidR="004107C2">
        <w:rPr>
          <w:rFonts w:cs="Arial"/>
        </w:rPr>
        <w:t>on the London Stock Exchange’s main market for listed securities.</w:t>
      </w:r>
    </w:p>
    <w:p w:rsidR="00864361" w:rsidRDefault="00864361" w:rsidP="004037E0">
      <w:pPr>
        <w:pStyle w:val="BodyText2"/>
        <w:rPr>
          <w:rFonts w:ascii="Arial" w:hAnsi="Arial" w:cs="Arial"/>
          <w:sz w:val="20"/>
        </w:rPr>
      </w:pPr>
    </w:p>
    <w:p w:rsidR="000C3CF1" w:rsidRDefault="00864361" w:rsidP="004037E0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</w:t>
      </w:r>
      <w:r w:rsidR="000C3CF1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Shares are being reserved under a</w:t>
      </w:r>
      <w:r w:rsidR="00CF38B2">
        <w:rPr>
          <w:rFonts w:ascii="Arial" w:hAnsi="Arial" w:cs="Arial"/>
          <w:sz w:val="20"/>
        </w:rPr>
        <w:t>n extension to an existing</w:t>
      </w:r>
      <w:r>
        <w:rPr>
          <w:rFonts w:ascii="Arial" w:hAnsi="Arial" w:cs="Arial"/>
          <w:sz w:val="20"/>
        </w:rPr>
        <w:t xml:space="preserve"> block listing and </w:t>
      </w:r>
      <w:r w:rsidR="000C3CF1">
        <w:rPr>
          <w:rFonts w:ascii="Arial" w:hAnsi="Arial" w:cs="Arial"/>
          <w:sz w:val="20"/>
        </w:rPr>
        <w:t xml:space="preserve">will be issued, as and when required, pursuant to the exercise of options </w:t>
      </w:r>
      <w:r>
        <w:rPr>
          <w:rFonts w:ascii="Arial" w:hAnsi="Arial" w:cs="Arial"/>
          <w:sz w:val="20"/>
        </w:rPr>
        <w:t xml:space="preserve">granted under the Cairn Energy PLC </w:t>
      </w:r>
      <w:r w:rsidR="000C3CF1">
        <w:rPr>
          <w:rFonts w:ascii="Arial" w:hAnsi="Arial" w:cs="Arial"/>
          <w:sz w:val="20"/>
        </w:rPr>
        <w:t>Approved Share Option Plan (2009) (the “</w:t>
      </w:r>
      <w:r w:rsidR="000C3CF1" w:rsidRPr="000C3CF1">
        <w:rPr>
          <w:rFonts w:ascii="Arial" w:hAnsi="Arial" w:cs="Arial"/>
          <w:b/>
          <w:sz w:val="20"/>
        </w:rPr>
        <w:t>Approved Plan</w:t>
      </w:r>
      <w:r w:rsidR="000C3CF1">
        <w:rPr>
          <w:rFonts w:ascii="Arial" w:hAnsi="Arial" w:cs="Arial"/>
          <w:sz w:val="20"/>
        </w:rPr>
        <w:t>”)</w:t>
      </w:r>
      <w:r w:rsidR="00CF38B2">
        <w:rPr>
          <w:rFonts w:ascii="Arial" w:hAnsi="Arial" w:cs="Arial"/>
          <w:sz w:val="20"/>
        </w:rPr>
        <w:t xml:space="preserve"> </w:t>
      </w:r>
      <w:r w:rsidR="000C3CF1">
        <w:rPr>
          <w:rFonts w:ascii="Arial" w:hAnsi="Arial" w:cs="Arial"/>
          <w:sz w:val="20"/>
        </w:rPr>
        <w:t xml:space="preserve">and the Cairn Energy PLC </w:t>
      </w:r>
      <w:r>
        <w:rPr>
          <w:rFonts w:ascii="Arial" w:hAnsi="Arial" w:cs="Arial"/>
          <w:sz w:val="20"/>
        </w:rPr>
        <w:t>Unapproved Share Option Plan (2009)</w:t>
      </w:r>
      <w:r w:rsidR="000C3CF1">
        <w:rPr>
          <w:rFonts w:ascii="Arial" w:hAnsi="Arial" w:cs="Arial"/>
          <w:sz w:val="20"/>
        </w:rPr>
        <w:t xml:space="preserve"> (the “</w:t>
      </w:r>
      <w:r w:rsidR="000C3CF1" w:rsidRPr="000C3CF1">
        <w:rPr>
          <w:rFonts w:ascii="Arial" w:hAnsi="Arial" w:cs="Arial"/>
          <w:b/>
          <w:sz w:val="20"/>
        </w:rPr>
        <w:t>Unapproved Plan</w:t>
      </w:r>
      <w:r w:rsidR="000C3CF1">
        <w:rPr>
          <w:rFonts w:ascii="Arial" w:hAnsi="Arial" w:cs="Arial"/>
          <w:sz w:val="20"/>
        </w:rPr>
        <w:t>”).  The a</w:t>
      </w:r>
      <w:r w:rsidR="00CF38B2">
        <w:rPr>
          <w:rFonts w:ascii="Arial" w:hAnsi="Arial" w:cs="Arial"/>
          <w:sz w:val="20"/>
        </w:rPr>
        <w:t>llocation of this extension to the</w:t>
      </w:r>
      <w:r w:rsidR="000C3CF1">
        <w:rPr>
          <w:rFonts w:ascii="Arial" w:hAnsi="Arial" w:cs="Arial"/>
          <w:sz w:val="20"/>
        </w:rPr>
        <w:t xml:space="preserve"> block listing between these two arrangements is as follows:</w:t>
      </w:r>
    </w:p>
    <w:p w:rsidR="000C3CF1" w:rsidRDefault="000C3CF1" w:rsidP="004037E0">
      <w:pPr>
        <w:pStyle w:val="BodyText2"/>
        <w:rPr>
          <w:rFonts w:ascii="Arial" w:hAnsi="Arial" w:cs="Arial"/>
          <w:sz w:val="20"/>
        </w:rPr>
      </w:pPr>
    </w:p>
    <w:p w:rsidR="000C3CF1" w:rsidRDefault="00CF38B2" w:rsidP="000C3CF1">
      <w:pPr>
        <w:pStyle w:val="BodyText2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27,617</w:t>
      </w:r>
      <w:r w:rsidR="000C3CF1">
        <w:rPr>
          <w:rFonts w:ascii="Arial" w:hAnsi="Arial" w:cs="Arial"/>
          <w:sz w:val="20"/>
        </w:rPr>
        <w:t xml:space="preserve"> Shares for the Approved Plan; and</w:t>
      </w:r>
    </w:p>
    <w:p w:rsidR="000C3CF1" w:rsidRDefault="00CF38B2" w:rsidP="000C3CF1">
      <w:pPr>
        <w:pStyle w:val="BodyText2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157,828</w:t>
      </w:r>
      <w:r w:rsidR="00E23F41">
        <w:rPr>
          <w:rFonts w:ascii="Arial" w:hAnsi="Arial" w:cs="Arial"/>
          <w:sz w:val="20"/>
        </w:rPr>
        <w:t xml:space="preserve"> Shares for the Unapproved Plan.</w:t>
      </w:r>
    </w:p>
    <w:p w:rsidR="000C3CF1" w:rsidRDefault="000C3CF1" w:rsidP="004037E0">
      <w:pPr>
        <w:pStyle w:val="BodyText2"/>
        <w:rPr>
          <w:rFonts w:ascii="Arial" w:hAnsi="Arial" w:cs="Arial"/>
          <w:sz w:val="20"/>
        </w:rPr>
      </w:pPr>
    </w:p>
    <w:p w:rsidR="00864361" w:rsidRDefault="00864361" w:rsidP="004037E0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 issue, the Shares </w:t>
      </w:r>
      <w:r w:rsidR="00E23F41">
        <w:rPr>
          <w:rFonts w:ascii="Arial" w:hAnsi="Arial" w:cs="Arial"/>
          <w:sz w:val="20"/>
        </w:rPr>
        <w:t xml:space="preserve">reserved under the block listing </w:t>
      </w:r>
      <w:r>
        <w:rPr>
          <w:rFonts w:ascii="Arial" w:hAnsi="Arial" w:cs="Arial"/>
          <w:sz w:val="20"/>
        </w:rPr>
        <w:t xml:space="preserve">will be fully paid and will rank </w:t>
      </w:r>
      <w:proofErr w:type="spellStart"/>
      <w:r w:rsidRPr="00864361">
        <w:rPr>
          <w:rFonts w:ascii="Arial" w:hAnsi="Arial" w:cs="Arial"/>
          <w:i/>
          <w:sz w:val="20"/>
        </w:rPr>
        <w:t>pari</w:t>
      </w:r>
      <w:proofErr w:type="spellEnd"/>
      <w:r w:rsidRPr="00864361">
        <w:rPr>
          <w:rFonts w:ascii="Arial" w:hAnsi="Arial" w:cs="Arial"/>
          <w:i/>
          <w:sz w:val="20"/>
        </w:rPr>
        <w:t xml:space="preserve"> </w:t>
      </w:r>
      <w:proofErr w:type="spellStart"/>
      <w:r w:rsidRPr="00864361">
        <w:rPr>
          <w:rFonts w:ascii="Arial" w:hAnsi="Arial" w:cs="Arial"/>
          <w:i/>
          <w:sz w:val="20"/>
        </w:rPr>
        <w:t>passu</w:t>
      </w:r>
      <w:proofErr w:type="spellEnd"/>
      <w:r>
        <w:rPr>
          <w:rFonts w:ascii="Arial" w:hAnsi="Arial" w:cs="Arial"/>
          <w:sz w:val="20"/>
        </w:rPr>
        <w:t xml:space="preserve"> in all respects with the </w:t>
      </w:r>
      <w:r w:rsidR="00E23F41">
        <w:rPr>
          <w:rFonts w:ascii="Arial" w:hAnsi="Arial" w:cs="Arial"/>
          <w:sz w:val="20"/>
        </w:rPr>
        <w:t>existing issued shares of the Company.</w:t>
      </w:r>
    </w:p>
    <w:p w:rsidR="00C647A3" w:rsidRDefault="00C647A3" w:rsidP="004037E0">
      <w:pPr>
        <w:pStyle w:val="BodyText2"/>
        <w:rPr>
          <w:rFonts w:ascii="Arial" w:hAnsi="Arial" w:cs="Arial"/>
          <w:sz w:val="20"/>
        </w:rPr>
      </w:pPr>
    </w:p>
    <w:p w:rsidR="00C647A3" w:rsidRDefault="00C647A3" w:rsidP="004037E0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is expected that the </w:t>
      </w:r>
      <w:r w:rsidR="00CF38B2">
        <w:rPr>
          <w:rFonts w:ascii="Arial" w:hAnsi="Arial" w:cs="Arial"/>
          <w:sz w:val="20"/>
        </w:rPr>
        <w:t xml:space="preserve">extension to the </w:t>
      </w:r>
      <w:r>
        <w:rPr>
          <w:rFonts w:ascii="Arial" w:hAnsi="Arial" w:cs="Arial"/>
          <w:sz w:val="20"/>
        </w:rPr>
        <w:t xml:space="preserve">block listing will become effective on </w:t>
      </w:r>
      <w:r w:rsidR="00DE58D1">
        <w:rPr>
          <w:rFonts w:ascii="Arial" w:hAnsi="Arial" w:cs="Arial"/>
          <w:sz w:val="20"/>
        </w:rPr>
        <w:t>26</w:t>
      </w:r>
      <w:r w:rsidR="00CF38B2">
        <w:rPr>
          <w:rFonts w:ascii="Arial" w:hAnsi="Arial" w:cs="Arial"/>
          <w:sz w:val="20"/>
        </w:rPr>
        <w:t xml:space="preserve"> January 2021</w:t>
      </w:r>
      <w:r>
        <w:rPr>
          <w:rFonts w:ascii="Arial" w:hAnsi="Arial" w:cs="Arial"/>
          <w:sz w:val="20"/>
        </w:rPr>
        <w:t>.</w:t>
      </w:r>
    </w:p>
    <w:p w:rsidR="00176D36" w:rsidRDefault="00176D36" w:rsidP="004037E0">
      <w:pPr>
        <w:pStyle w:val="BodyText2"/>
        <w:rPr>
          <w:rFonts w:ascii="Arial" w:hAnsi="Arial" w:cs="Arial"/>
          <w:sz w:val="20"/>
        </w:rPr>
      </w:pPr>
    </w:p>
    <w:p w:rsidR="00AE7EA9" w:rsidRDefault="00AE7EA9" w:rsidP="004037E0">
      <w:pPr>
        <w:pStyle w:val="BodyText2"/>
        <w:rPr>
          <w:rFonts w:ascii="Arial" w:hAnsi="Arial" w:cs="Arial"/>
          <w:sz w:val="20"/>
        </w:rPr>
      </w:pPr>
    </w:p>
    <w:sectPr w:rsidR="00AE7EA9" w:rsidSect="00247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0" w:right="1360" w:bottom="1500" w:left="1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A55" w:rsidRDefault="00666A55">
      <w:r>
        <w:separator/>
      </w:r>
    </w:p>
  </w:endnote>
  <w:endnote w:type="continuationSeparator" w:id="0">
    <w:p w:rsidR="00666A55" w:rsidRDefault="0066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10A" w:rsidRDefault="008311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030">
      <w:rPr>
        <w:rStyle w:val="PageNumber"/>
        <w:noProof/>
      </w:rPr>
      <w:t>1</w:t>
    </w:r>
    <w:r>
      <w:rPr>
        <w:rStyle w:val="PageNumber"/>
      </w:rPr>
      <w:fldChar w:fldCharType="end"/>
    </w:r>
  </w:p>
  <w:p w:rsidR="0083110A" w:rsidRDefault="008311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10A" w:rsidRDefault="008311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030">
      <w:rPr>
        <w:rStyle w:val="PageNumber"/>
        <w:noProof/>
      </w:rPr>
      <w:t>1</w:t>
    </w:r>
    <w:r>
      <w:rPr>
        <w:rStyle w:val="PageNumber"/>
      </w:rPr>
      <w:fldChar w:fldCharType="end"/>
    </w:r>
  </w:p>
  <w:p w:rsidR="0083110A" w:rsidRDefault="0083110A">
    <w:pPr>
      <w:pStyle w:val="Footer"/>
      <w:ind w:right="360"/>
      <w:rPr>
        <w:color w:val="C0C0C0"/>
        <w:sz w:val="16"/>
        <w:szCs w:val="16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C68" w:rsidRDefault="00B96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A55" w:rsidRDefault="00666A55">
      <w:r>
        <w:separator/>
      </w:r>
    </w:p>
  </w:footnote>
  <w:footnote w:type="continuationSeparator" w:id="0">
    <w:p w:rsidR="00666A55" w:rsidRDefault="0066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C68" w:rsidRDefault="00B96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10A" w:rsidRDefault="0083110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BE5616" wp14:editId="3CF970B8">
          <wp:simplePos x="0" y="0"/>
          <wp:positionH relativeFrom="column">
            <wp:posOffset>5257800</wp:posOffset>
          </wp:positionH>
          <wp:positionV relativeFrom="paragraph">
            <wp:posOffset>38100</wp:posOffset>
          </wp:positionV>
          <wp:extent cx="812800" cy="431800"/>
          <wp:effectExtent l="19050" t="0" r="6350" b="0"/>
          <wp:wrapNone/>
          <wp:docPr id="3" name="Picture 3" descr="CairnPLC 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irnPLC 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C68" w:rsidRDefault="00B96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6B9"/>
    <w:multiLevelType w:val="hybridMultilevel"/>
    <w:tmpl w:val="4F7CBB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0F5E"/>
    <w:multiLevelType w:val="hybridMultilevel"/>
    <w:tmpl w:val="6F5478B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7BD8"/>
    <w:multiLevelType w:val="hybridMultilevel"/>
    <w:tmpl w:val="E632D3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24"/>
    <w:multiLevelType w:val="hybridMultilevel"/>
    <w:tmpl w:val="5CBCF1C8"/>
    <w:lvl w:ilvl="0" w:tplc="6A662548">
      <w:start w:val="37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eastAsia="Wingdings" w:hAnsi="Wingdings" w:cs="Arial" w:hint="default"/>
        <w:i w:val="0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15212"/>
    <w:multiLevelType w:val="hybridMultilevel"/>
    <w:tmpl w:val="897E4C0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511F"/>
    <w:multiLevelType w:val="hybridMultilevel"/>
    <w:tmpl w:val="8EE09686"/>
    <w:lvl w:ilvl="0" w:tplc="0228F6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20F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CF2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0EF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CC8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49F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836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32C8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2AD8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000C0"/>
    <w:multiLevelType w:val="hybridMultilevel"/>
    <w:tmpl w:val="477E12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C0A9A"/>
    <w:multiLevelType w:val="hybridMultilevel"/>
    <w:tmpl w:val="B824E75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15974"/>
    <w:multiLevelType w:val="hybridMultilevel"/>
    <w:tmpl w:val="02E0A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234E"/>
    <w:multiLevelType w:val="hybridMultilevel"/>
    <w:tmpl w:val="2A80BEF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63754"/>
    <w:multiLevelType w:val="hybridMultilevel"/>
    <w:tmpl w:val="EB00DC8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189B"/>
    <w:multiLevelType w:val="hybridMultilevel"/>
    <w:tmpl w:val="41CC9342"/>
    <w:lvl w:ilvl="0" w:tplc="BC6865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E046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21B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8B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DEF6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40CC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43E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B4B8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A6C1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A37CD"/>
    <w:multiLevelType w:val="hybridMultilevel"/>
    <w:tmpl w:val="3B660EF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AD54766"/>
    <w:multiLevelType w:val="hybridMultilevel"/>
    <w:tmpl w:val="D3F27E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87544"/>
    <w:multiLevelType w:val="hybridMultilevel"/>
    <w:tmpl w:val="6CC6588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72839"/>
    <w:multiLevelType w:val="hybridMultilevel"/>
    <w:tmpl w:val="74FA015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343"/>
    <w:multiLevelType w:val="hybridMultilevel"/>
    <w:tmpl w:val="4502B7B0"/>
    <w:lvl w:ilvl="0" w:tplc="6A662548">
      <w:start w:val="37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eastAsia="Wingdings" w:hAnsi="Wingdings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D236C74"/>
    <w:multiLevelType w:val="hybridMultilevel"/>
    <w:tmpl w:val="BDDEA90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422AB"/>
    <w:multiLevelType w:val="hybridMultilevel"/>
    <w:tmpl w:val="290050F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558FE"/>
    <w:multiLevelType w:val="hybridMultilevel"/>
    <w:tmpl w:val="BB52CDCE"/>
    <w:lvl w:ilvl="0" w:tplc="1166CB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CDC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00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6C8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0862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CCD1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B2C9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ACA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1C32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24246"/>
    <w:multiLevelType w:val="hybridMultilevel"/>
    <w:tmpl w:val="B71642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56579"/>
    <w:multiLevelType w:val="hybridMultilevel"/>
    <w:tmpl w:val="5CC0C64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9"/>
  </w:num>
  <w:num w:numId="5">
    <w:abstractNumId w:val="11"/>
  </w:num>
  <w:num w:numId="6">
    <w:abstractNumId w:val="5"/>
  </w:num>
  <w:num w:numId="7">
    <w:abstractNumId w:val="16"/>
  </w:num>
  <w:num w:numId="8">
    <w:abstractNumId w:val="3"/>
  </w:num>
  <w:num w:numId="9">
    <w:abstractNumId w:val="1"/>
  </w:num>
  <w:num w:numId="10">
    <w:abstractNumId w:val="9"/>
  </w:num>
  <w:num w:numId="11">
    <w:abstractNumId w:val="18"/>
  </w:num>
  <w:num w:numId="12">
    <w:abstractNumId w:val="7"/>
  </w:num>
  <w:num w:numId="13">
    <w:abstractNumId w:val="4"/>
  </w:num>
  <w:num w:numId="14">
    <w:abstractNumId w:val="20"/>
  </w:num>
  <w:num w:numId="15">
    <w:abstractNumId w:val="12"/>
  </w:num>
  <w:num w:numId="16">
    <w:abstractNumId w:val="6"/>
  </w:num>
  <w:num w:numId="17">
    <w:abstractNumId w:val="21"/>
  </w:num>
  <w:num w:numId="18">
    <w:abstractNumId w:val="0"/>
  </w:num>
  <w:num w:numId="19">
    <w:abstractNumId w:val="13"/>
  </w:num>
  <w:num w:numId="20">
    <w:abstractNumId w:val="10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7F"/>
    <w:rsid w:val="000277C7"/>
    <w:rsid w:val="00034BD4"/>
    <w:rsid w:val="00034D8F"/>
    <w:rsid w:val="00047719"/>
    <w:rsid w:val="0006710B"/>
    <w:rsid w:val="00077F97"/>
    <w:rsid w:val="0008048B"/>
    <w:rsid w:val="0008601C"/>
    <w:rsid w:val="000B02E4"/>
    <w:rsid w:val="000C1030"/>
    <w:rsid w:val="000C3CF1"/>
    <w:rsid w:val="001025A7"/>
    <w:rsid w:val="001066EE"/>
    <w:rsid w:val="001119D2"/>
    <w:rsid w:val="00126E23"/>
    <w:rsid w:val="001452BB"/>
    <w:rsid w:val="001453D1"/>
    <w:rsid w:val="001501F8"/>
    <w:rsid w:val="001521C5"/>
    <w:rsid w:val="00152BB7"/>
    <w:rsid w:val="00153D4B"/>
    <w:rsid w:val="00166893"/>
    <w:rsid w:val="0017411F"/>
    <w:rsid w:val="001759BD"/>
    <w:rsid w:val="00175E0A"/>
    <w:rsid w:val="00176D36"/>
    <w:rsid w:val="001856E2"/>
    <w:rsid w:val="00187D37"/>
    <w:rsid w:val="0019217E"/>
    <w:rsid w:val="001A178A"/>
    <w:rsid w:val="001C4A80"/>
    <w:rsid w:val="001E7E18"/>
    <w:rsid w:val="001F12F3"/>
    <w:rsid w:val="001F641E"/>
    <w:rsid w:val="002134A7"/>
    <w:rsid w:val="002135D3"/>
    <w:rsid w:val="002479A2"/>
    <w:rsid w:val="00250F34"/>
    <w:rsid w:val="00254E9B"/>
    <w:rsid w:val="00270BB5"/>
    <w:rsid w:val="00287761"/>
    <w:rsid w:val="002A61E9"/>
    <w:rsid w:val="002D1554"/>
    <w:rsid w:val="002E3490"/>
    <w:rsid w:val="00305BA8"/>
    <w:rsid w:val="00311739"/>
    <w:rsid w:val="00347490"/>
    <w:rsid w:val="00352ED6"/>
    <w:rsid w:val="00364416"/>
    <w:rsid w:val="00365203"/>
    <w:rsid w:val="00371754"/>
    <w:rsid w:val="00380DA7"/>
    <w:rsid w:val="003A7B16"/>
    <w:rsid w:val="003D3BCE"/>
    <w:rsid w:val="003F7A3A"/>
    <w:rsid w:val="004037E0"/>
    <w:rsid w:val="00406F47"/>
    <w:rsid w:val="004107C2"/>
    <w:rsid w:val="004219D9"/>
    <w:rsid w:val="00433366"/>
    <w:rsid w:val="00446E48"/>
    <w:rsid w:val="00461197"/>
    <w:rsid w:val="00481278"/>
    <w:rsid w:val="00485FA8"/>
    <w:rsid w:val="004B38ED"/>
    <w:rsid w:val="004C721E"/>
    <w:rsid w:val="004D104C"/>
    <w:rsid w:val="00501208"/>
    <w:rsid w:val="00514E39"/>
    <w:rsid w:val="0052572C"/>
    <w:rsid w:val="00532CC7"/>
    <w:rsid w:val="00542E94"/>
    <w:rsid w:val="00573D55"/>
    <w:rsid w:val="00580521"/>
    <w:rsid w:val="00592B39"/>
    <w:rsid w:val="005B26C9"/>
    <w:rsid w:val="005B2858"/>
    <w:rsid w:val="005E11F0"/>
    <w:rsid w:val="00601CD0"/>
    <w:rsid w:val="0061302B"/>
    <w:rsid w:val="0065460B"/>
    <w:rsid w:val="0065722C"/>
    <w:rsid w:val="0066174B"/>
    <w:rsid w:val="00664BBD"/>
    <w:rsid w:val="00666A55"/>
    <w:rsid w:val="006738EA"/>
    <w:rsid w:val="00685CBF"/>
    <w:rsid w:val="00692A19"/>
    <w:rsid w:val="006960F0"/>
    <w:rsid w:val="006A2713"/>
    <w:rsid w:val="006D5787"/>
    <w:rsid w:val="006D7BFF"/>
    <w:rsid w:val="006F1613"/>
    <w:rsid w:val="00710752"/>
    <w:rsid w:val="00727807"/>
    <w:rsid w:val="007510B5"/>
    <w:rsid w:val="007541F0"/>
    <w:rsid w:val="007545A1"/>
    <w:rsid w:val="00777E2C"/>
    <w:rsid w:val="007B2BB9"/>
    <w:rsid w:val="00811339"/>
    <w:rsid w:val="008146A2"/>
    <w:rsid w:val="00820C39"/>
    <w:rsid w:val="00823C32"/>
    <w:rsid w:val="0083110A"/>
    <w:rsid w:val="00832ED5"/>
    <w:rsid w:val="00857C0C"/>
    <w:rsid w:val="00857EFF"/>
    <w:rsid w:val="00864361"/>
    <w:rsid w:val="00885CB4"/>
    <w:rsid w:val="008A3562"/>
    <w:rsid w:val="008A76EB"/>
    <w:rsid w:val="008B24AD"/>
    <w:rsid w:val="008C1E73"/>
    <w:rsid w:val="008C5E6E"/>
    <w:rsid w:val="008D1519"/>
    <w:rsid w:val="00906D66"/>
    <w:rsid w:val="0092124C"/>
    <w:rsid w:val="00922927"/>
    <w:rsid w:val="009327FB"/>
    <w:rsid w:val="0095039D"/>
    <w:rsid w:val="00976D04"/>
    <w:rsid w:val="009770C5"/>
    <w:rsid w:val="00991E35"/>
    <w:rsid w:val="009B119E"/>
    <w:rsid w:val="009C0DD5"/>
    <w:rsid w:val="009C1E37"/>
    <w:rsid w:val="009F266B"/>
    <w:rsid w:val="009F266D"/>
    <w:rsid w:val="009F615B"/>
    <w:rsid w:val="00A11F09"/>
    <w:rsid w:val="00A14035"/>
    <w:rsid w:val="00A441BD"/>
    <w:rsid w:val="00A53B53"/>
    <w:rsid w:val="00A74C1C"/>
    <w:rsid w:val="00A84CC6"/>
    <w:rsid w:val="00A85276"/>
    <w:rsid w:val="00A866F5"/>
    <w:rsid w:val="00A9647D"/>
    <w:rsid w:val="00AB3F58"/>
    <w:rsid w:val="00AE1B18"/>
    <w:rsid w:val="00AE28DC"/>
    <w:rsid w:val="00AE7EA9"/>
    <w:rsid w:val="00AF09BE"/>
    <w:rsid w:val="00B11315"/>
    <w:rsid w:val="00B52D4A"/>
    <w:rsid w:val="00B909A7"/>
    <w:rsid w:val="00B96C68"/>
    <w:rsid w:val="00BB2C97"/>
    <w:rsid w:val="00BB44CA"/>
    <w:rsid w:val="00BC4202"/>
    <w:rsid w:val="00BC7F76"/>
    <w:rsid w:val="00BD1D16"/>
    <w:rsid w:val="00BE5476"/>
    <w:rsid w:val="00BE719E"/>
    <w:rsid w:val="00C006C5"/>
    <w:rsid w:val="00C13798"/>
    <w:rsid w:val="00C138BD"/>
    <w:rsid w:val="00C21508"/>
    <w:rsid w:val="00C3277F"/>
    <w:rsid w:val="00C406EC"/>
    <w:rsid w:val="00C43D90"/>
    <w:rsid w:val="00C55379"/>
    <w:rsid w:val="00C647A3"/>
    <w:rsid w:val="00C776A0"/>
    <w:rsid w:val="00C83F6E"/>
    <w:rsid w:val="00C85954"/>
    <w:rsid w:val="00C970AF"/>
    <w:rsid w:val="00C97D59"/>
    <w:rsid w:val="00CA454C"/>
    <w:rsid w:val="00CA7B88"/>
    <w:rsid w:val="00CC0C99"/>
    <w:rsid w:val="00CC2EB4"/>
    <w:rsid w:val="00CD0BED"/>
    <w:rsid w:val="00CE0B34"/>
    <w:rsid w:val="00CE51FC"/>
    <w:rsid w:val="00CF38B2"/>
    <w:rsid w:val="00D03117"/>
    <w:rsid w:val="00D06451"/>
    <w:rsid w:val="00D20FEC"/>
    <w:rsid w:val="00D30A9D"/>
    <w:rsid w:val="00D51941"/>
    <w:rsid w:val="00D86820"/>
    <w:rsid w:val="00D970F6"/>
    <w:rsid w:val="00DA311E"/>
    <w:rsid w:val="00DA53ED"/>
    <w:rsid w:val="00DB0550"/>
    <w:rsid w:val="00DC2307"/>
    <w:rsid w:val="00DD0D2B"/>
    <w:rsid w:val="00DE40DB"/>
    <w:rsid w:val="00DE58D1"/>
    <w:rsid w:val="00E04F65"/>
    <w:rsid w:val="00E16E51"/>
    <w:rsid w:val="00E17E59"/>
    <w:rsid w:val="00E22B68"/>
    <w:rsid w:val="00E23F41"/>
    <w:rsid w:val="00E313BD"/>
    <w:rsid w:val="00E33997"/>
    <w:rsid w:val="00E35F4E"/>
    <w:rsid w:val="00E64007"/>
    <w:rsid w:val="00E7214A"/>
    <w:rsid w:val="00E72C2D"/>
    <w:rsid w:val="00EB2516"/>
    <w:rsid w:val="00EE1CE8"/>
    <w:rsid w:val="00F0061E"/>
    <w:rsid w:val="00F03EF3"/>
    <w:rsid w:val="00F22EC9"/>
    <w:rsid w:val="00F27700"/>
    <w:rsid w:val="00F3533A"/>
    <w:rsid w:val="00F3634D"/>
    <w:rsid w:val="00F41DBC"/>
    <w:rsid w:val="00F6141E"/>
    <w:rsid w:val="00FA2AB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1D1D594-6447-452C-A729-D3B260B6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479A2"/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link w:val="Heading1Char"/>
    <w:rsid w:val="00685C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rsid w:val="00685C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rsid w:val="00685C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rsid w:val="00685C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rsid w:val="00685C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rsid w:val="00685C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685C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rsid w:val="00685C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rsid w:val="00685CB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479A2"/>
    <w:pPr>
      <w:spacing w:after="160" w:line="240" w:lineRule="exact"/>
    </w:pPr>
  </w:style>
  <w:style w:type="paragraph" w:styleId="Footer">
    <w:name w:val="footer"/>
    <w:basedOn w:val="Normal"/>
    <w:rsid w:val="002479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79A2"/>
  </w:style>
  <w:style w:type="paragraph" w:styleId="BalloonText">
    <w:name w:val="Balloon Text"/>
    <w:basedOn w:val="Normal"/>
    <w:semiHidden/>
    <w:rsid w:val="002479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79A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Header">
    <w:name w:val="header"/>
    <w:basedOn w:val="Normal"/>
    <w:rsid w:val="002479A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479A2"/>
    <w:rPr>
      <w:color w:val="0000FF"/>
      <w:u w:val="single"/>
    </w:rPr>
  </w:style>
  <w:style w:type="character" w:styleId="Strong">
    <w:name w:val="Strong"/>
    <w:basedOn w:val="DefaultParagraphFont"/>
    <w:rsid w:val="002479A2"/>
    <w:rPr>
      <w:b/>
      <w:bCs/>
    </w:rPr>
  </w:style>
  <w:style w:type="paragraph" w:styleId="PlainText">
    <w:name w:val="Plain Text"/>
    <w:basedOn w:val="Normal"/>
    <w:unhideWhenUsed/>
    <w:rsid w:val="002479A2"/>
    <w:rPr>
      <w:rFonts w:ascii="Bookman Old Style" w:eastAsia="Calibri" w:hAnsi="Bookman Old Style"/>
      <w:sz w:val="22"/>
      <w:szCs w:val="22"/>
    </w:rPr>
  </w:style>
  <w:style w:type="character" w:customStyle="1" w:styleId="CharChar">
    <w:name w:val="Char Char"/>
    <w:basedOn w:val="DefaultParagraphFont"/>
    <w:rsid w:val="002479A2"/>
    <w:rPr>
      <w:rFonts w:ascii="Bookman Old Style" w:eastAsia="Calibri" w:hAnsi="Bookman Old Style"/>
      <w:sz w:val="22"/>
      <w:szCs w:val="22"/>
      <w:lang w:val="en-GB" w:eastAsia="en-GB" w:bidi="ar-SA"/>
    </w:rPr>
  </w:style>
  <w:style w:type="paragraph" w:styleId="ListParagraph">
    <w:name w:val="List Paragraph"/>
    <w:basedOn w:val="Normal"/>
    <w:rsid w:val="002479A2"/>
    <w:pPr>
      <w:ind w:left="720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rsid w:val="002479A2"/>
    <w:rPr>
      <w:sz w:val="16"/>
      <w:szCs w:val="16"/>
    </w:rPr>
  </w:style>
  <w:style w:type="paragraph" w:styleId="CommentText">
    <w:name w:val="annotation text"/>
    <w:basedOn w:val="Normal"/>
    <w:semiHidden/>
    <w:rsid w:val="002479A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semiHidden/>
    <w:rsid w:val="002479A2"/>
    <w:rPr>
      <w:rFonts w:ascii="Arial" w:hAnsi="Arial"/>
      <w:b/>
      <w:bCs/>
    </w:rPr>
  </w:style>
  <w:style w:type="paragraph" w:styleId="FootnoteText">
    <w:name w:val="footnote text"/>
    <w:basedOn w:val="Normal"/>
    <w:semiHidden/>
    <w:rsid w:val="002479A2"/>
  </w:style>
  <w:style w:type="character" w:styleId="FootnoteReference">
    <w:name w:val="footnote reference"/>
    <w:basedOn w:val="DefaultParagraphFont"/>
    <w:semiHidden/>
    <w:rsid w:val="002479A2"/>
    <w:rPr>
      <w:vertAlign w:val="superscript"/>
    </w:rPr>
  </w:style>
  <w:style w:type="character" w:styleId="FollowedHyperlink">
    <w:name w:val="FollowedHyperlink"/>
    <w:basedOn w:val="DefaultParagraphFont"/>
    <w:rsid w:val="002479A2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2479A2"/>
    <w:pPr>
      <w:jc w:val="both"/>
    </w:pPr>
    <w:rPr>
      <w:rFonts w:ascii="Times New Roman" w:hAnsi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452BB"/>
    <w:rPr>
      <w:sz w:val="24"/>
      <w:lang w:eastAsia="en-GB"/>
    </w:rPr>
  </w:style>
  <w:style w:type="table" w:styleId="TableGrid">
    <w:name w:val="Table Grid"/>
    <w:basedOn w:val="TableNormal"/>
    <w:rsid w:val="0015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rsid w:val="00685CBF"/>
    <w:rPr>
      <w:b/>
      <w:bCs/>
      <w:smallCaps/>
      <w:spacing w:val="5"/>
    </w:rPr>
  </w:style>
  <w:style w:type="character" w:styleId="Emphasis">
    <w:name w:val="Emphasis"/>
    <w:basedOn w:val="DefaultParagraphFont"/>
    <w:qFormat/>
    <w:rsid w:val="00685CB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85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685C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685CBF"/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685CBF"/>
    <w:rPr>
      <w:rFonts w:asciiTheme="majorHAnsi" w:eastAsiaTheme="majorEastAsia" w:hAnsiTheme="majorHAnsi" w:cstheme="majorBidi"/>
      <w:b/>
      <w:bCs/>
      <w:i/>
      <w:iCs/>
      <w:color w:val="4F81BD" w:themeColor="accent1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685CBF"/>
    <w:rPr>
      <w:rFonts w:asciiTheme="majorHAnsi" w:eastAsiaTheme="majorEastAsia" w:hAnsiTheme="majorHAnsi" w:cstheme="majorBidi"/>
      <w:color w:val="243F60" w:themeColor="accent1" w:themeShade="7F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685CBF"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685CBF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685CBF"/>
    <w:rPr>
      <w:rFonts w:asciiTheme="majorHAnsi" w:eastAsiaTheme="majorEastAsia" w:hAnsiTheme="majorHAnsi" w:cstheme="majorBidi"/>
      <w:color w:val="404040" w:themeColor="text1" w:themeTint="BF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685CBF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character" w:styleId="IntenseEmphasis">
    <w:name w:val="Intense Emphasis"/>
    <w:basedOn w:val="DefaultParagraphFont"/>
    <w:uiPriority w:val="21"/>
    <w:rsid w:val="00685CB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85C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CBF"/>
    <w:rPr>
      <w:rFonts w:ascii="Arial" w:hAnsi="Arial"/>
      <w:b/>
      <w:bCs/>
      <w:i/>
      <w:iCs/>
      <w:color w:val="4F81BD" w:themeColor="accent1"/>
      <w:lang w:val="en-GB" w:eastAsia="en-GB"/>
    </w:rPr>
  </w:style>
  <w:style w:type="character" w:styleId="IntenseReference">
    <w:name w:val="Intense Reference"/>
    <w:basedOn w:val="DefaultParagraphFont"/>
    <w:uiPriority w:val="32"/>
    <w:rsid w:val="00685CBF"/>
    <w:rPr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rsid w:val="00685CBF"/>
    <w:rPr>
      <w:rFonts w:ascii="Arial" w:hAnsi="Arial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rsid w:val="00685CB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85CBF"/>
    <w:rPr>
      <w:rFonts w:ascii="Arial" w:hAnsi="Arial"/>
      <w:i/>
      <w:iCs/>
      <w:color w:val="000000" w:themeColor="text1"/>
      <w:lang w:val="en-GB" w:eastAsia="en-GB"/>
    </w:rPr>
  </w:style>
  <w:style w:type="paragraph" w:styleId="Subtitle">
    <w:name w:val="Subtitle"/>
    <w:basedOn w:val="Normal"/>
    <w:next w:val="Normal"/>
    <w:link w:val="SubtitleChar"/>
    <w:rsid w:val="00685C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C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GB"/>
    </w:rPr>
  </w:style>
  <w:style w:type="character" w:styleId="SubtleEmphasis">
    <w:name w:val="Subtle Emphasis"/>
    <w:basedOn w:val="DefaultParagraphFont"/>
    <w:uiPriority w:val="19"/>
    <w:rsid w:val="00685CB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685CBF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rsid w:val="00685C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5C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rsid w:val="00685CB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A6C52-D9CA-45BD-95A1-81EA848D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                                                                   13 May 2008</vt:lpstr>
    </vt:vector>
  </TitlesOfParts>
  <Company>Cairn Energy India Ltd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                                                                   13 May 2008</dc:title>
  <dc:creator>David</dc:creator>
  <cp:lastModifiedBy>Maryth Guild</cp:lastModifiedBy>
  <cp:revision>2</cp:revision>
  <cp:lastPrinted>2018-03-22T11:36:00Z</cp:lastPrinted>
  <dcterms:created xsi:type="dcterms:W3CDTF">2021-01-26T11:18:00Z</dcterms:created>
  <dcterms:modified xsi:type="dcterms:W3CDTF">2021-01-26T11:18:00Z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C0210.333 71266053 1 ROC </vt:lpwstr>
  </property>
  <property fmtid="{D5CDD505-2E9C-101B-9397-08002B2CF9AE}" pid="3" name="AuthorJobDescription">
    <vt:lpwstr>Partner</vt:lpwstr>
  </property>
  <property fmtid="{D5CDD505-2E9C-101B-9397-08002B2CF9AE}" pid="4" name="AuthorDepartment">
    <vt:lpwstr>CF50 - Corporate - Share Schemes</vt:lpwstr>
  </property>
  <property fmtid="{D5CDD505-2E9C-101B-9397-08002B2CF9AE}" pid="5" name="AuthorEmail">
    <vt:lpwstr>rodger.cairns@shepwedd.co.uk</vt:lpwstr>
  </property>
  <property fmtid="{D5CDD505-2E9C-101B-9397-08002B2CF9AE}" pid="6" name="AuthorFaxNumber">
    <vt:lpwstr/>
  </property>
  <property fmtid="{D5CDD505-2E9C-101B-9397-08002B2CF9AE}" pid="7" name="AuthorFullName">
    <vt:lpwstr>Rodger Cairns</vt:lpwstr>
  </property>
  <property fmtid="{D5CDD505-2E9C-101B-9397-08002B2CF9AE}" pid="8" name="AuthorLastName">
    <vt:lpwstr> </vt:lpwstr>
  </property>
  <property fmtid="{D5CDD505-2E9C-101B-9397-08002B2CF9AE}" pid="9" name="AuthorFirstName">
    <vt:lpwstr> </vt:lpwstr>
  </property>
  <property fmtid="{D5CDD505-2E9C-101B-9397-08002B2CF9AE}" pid="10" name="SWDocinfo">
    <vt:lpwstr>24157427 1   </vt:lpwstr>
  </property>
  <property fmtid="{D5CDD505-2E9C-101B-9397-08002B2CF9AE}" pid="11" name="DocRef">
    <vt:lpwstr>C0210.295 24157427_1 LTIP exercise announcement - S&amp;W draft (version 2)</vt:lpwstr>
  </property>
  <property fmtid="{D5CDD505-2E9C-101B-9397-08002B2CF9AE}" pid="12" name="OurRef">
    <vt:lpwstr>C0210.295/ROC</vt:lpwstr>
  </property>
  <property fmtid="{D5CDD505-2E9C-101B-9397-08002B2CF9AE}" pid="13" name="QickStylesAdded">
    <vt:lpwstr>TRUE</vt:lpwstr>
  </property>
</Properties>
</file>