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0463" w14:textId="379BAD4D" w:rsidR="00933A66" w:rsidRDefault="00B91DA6" w:rsidP="00BF4B61">
      <w:pPr>
        <w:spacing w:line="360" w:lineRule="auto"/>
        <w:jc w:val="center"/>
        <w:rPr>
          <w:rFonts w:ascii="Arial" w:hAnsi="Arial" w:cs="Arial"/>
          <w:b/>
          <w:bCs/>
          <w:sz w:val="20"/>
          <w:szCs w:val="20"/>
        </w:rPr>
      </w:pPr>
      <w:r w:rsidRPr="00B91DA6">
        <w:rPr>
          <w:rFonts w:ascii="Arial" w:hAnsi="Arial" w:cs="Arial"/>
          <w:b/>
          <w:bCs/>
          <w:sz w:val="20"/>
          <w:szCs w:val="20"/>
        </w:rPr>
        <w:t>CAIRN ENERGY PLC (“Cairn”)</w:t>
      </w:r>
    </w:p>
    <w:p w14:paraId="49243DFD" w14:textId="20A4024F" w:rsidR="00B91DA6" w:rsidRDefault="00B91DA6" w:rsidP="00BF4B61">
      <w:pPr>
        <w:spacing w:line="360" w:lineRule="auto"/>
        <w:jc w:val="center"/>
        <w:rPr>
          <w:rFonts w:ascii="Arial" w:hAnsi="Arial" w:cs="Arial"/>
          <w:b/>
          <w:bCs/>
          <w:sz w:val="20"/>
          <w:szCs w:val="20"/>
        </w:rPr>
      </w:pPr>
      <w:r>
        <w:rPr>
          <w:rFonts w:ascii="Arial" w:hAnsi="Arial" w:cs="Arial"/>
          <w:b/>
          <w:bCs/>
          <w:sz w:val="20"/>
          <w:szCs w:val="20"/>
        </w:rPr>
        <w:t xml:space="preserve">Publication of Circular and notice of </w:t>
      </w:r>
      <w:r w:rsidR="003D4C78">
        <w:rPr>
          <w:rFonts w:ascii="Arial" w:hAnsi="Arial" w:cs="Arial"/>
          <w:b/>
          <w:bCs/>
          <w:sz w:val="20"/>
          <w:szCs w:val="20"/>
        </w:rPr>
        <w:t>G</w:t>
      </w:r>
      <w:r>
        <w:rPr>
          <w:rFonts w:ascii="Arial" w:hAnsi="Arial" w:cs="Arial"/>
          <w:b/>
          <w:bCs/>
          <w:sz w:val="20"/>
          <w:szCs w:val="20"/>
        </w:rPr>
        <w:t xml:space="preserve">eneral </w:t>
      </w:r>
      <w:r w:rsidR="003D4C78">
        <w:rPr>
          <w:rFonts w:ascii="Arial" w:hAnsi="Arial" w:cs="Arial"/>
          <w:b/>
          <w:bCs/>
          <w:sz w:val="20"/>
          <w:szCs w:val="20"/>
        </w:rPr>
        <w:t>M</w:t>
      </w:r>
      <w:r>
        <w:rPr>
          <w:rFonts w:ascii="Arial" w:hAnsi="Arial" w:cs="Arial"/>
          <w:b/>
          <w:bCs/>
          <w:sz w:val="20"/>
          <w:szCs w:val="20"/>
        </w:rPr>
        <w:t>eeting</w:t>
      </w:r>
      <w:r w:rsidR="00007CDF">
        <w:rPr>
          <w:rFonts w:ascii="Arial" w:hAnsi="Arial" w:cs="Arial"/>
          <w:b/>
          <w:bCs/>
          <w:sz w:val="20"/>
          <w:szCs w:val="20"/>
        </w:rPr>
        <w:t>: proposed acquisition of Western Desert interests, Arab Republic of Egypt</w:t>
      </w:r>
    </w:p>
    <w:p w14:paraId="582F5AEB" w14:textId="0BAAA3D8" w:rsidR="00B91DA6" w:rsidRDefault="00B91DA6" w:rsidP="00BF4B61">
      <w:pPr>
        <w:spacing w:line="360" w:lineRule="auto"/>
        <w:jc w:val="both"/>
        <w:rPr>
          <w:rFonts w:ascii="Arial" w:hAnsi="Arial" w:cs="Arial"/>
          <w:sz w:val="20"/>
          <w:szCs w:val="20"/>
        </w:rPr>
      </w:pPr>
      <w:r>
        <w:rPr>
          <w:rFonts w:ascii="Arial" w:hAnsi="Arial" w:cs="Arial"/>
          <w:sz w:val="20"/>
          <w:szCs w:val="20"/>
        </w:rPr>
        <w:t xml:space="preserve">Cairn will publish a shareholder </w:t>
      </w:r>
      <w:r w:rsidR="00D95ACD">
        <w:rPr>
          <w:rFonts w:ascii="Arial" w:hAnsi="Arial" w:cs="Arial"/>
          <w:sz w:val="20"/>
          <w:szCs w:val="20"/>
        </w:rPr>
        <w:t>C</w:t>
      </w:r>
      <w:r>
        <w:rPr>
          <w:rFonts w:ascii="Arial" w:hAnsi="Arial" w:cs="Arial"/>
          <w:sz w:val="20"/>
          <w:szCs w:val="20"/>
        </w:rPr>
        <w:t xml:space="preserve">ircular (the “Circular”) later today relating to the proposed acquisition of </w:t>
      </w:r>
      <w:r w:rsidRPr="00B91DA6">
        <w:rPr>
          <w:rFonts w:ascii="Arial" w:hAnsi="Arial" w:cs="Arial"/>
          <w:sz w:val="20"/>
          <w:szCs w:val="20"/>
        </w:rPr>
        <w:t>production, development and exploration interests in the Western Desert, the Arab Republic of Egypt</w:t>
      </w:r>
      <w:r>
        <w:rPr>
          <w:rFonts w:ascii="Arial" w:hAnsi="Arial" w:cs="Arial"/>
          <w:sz w:val="20"/>
          <w:szCs w:val="20"/>
        </w:rPr>
        <w:t xml:space="preserve">, </w:t>
      </w:r>
      <w:r w:rsidRPr="00B91DA6">
        <w:rPr>
          <w:rFonts w:ascii="Arial" w:hAnsi="Arial" w:cs="Arial"/>
          <w:sz w:val="20"/>
          <w:szCs w:val="20"/>
        </w:rPr>
        <w:t>from Shell Egypt NV and Shell Austria GmbH (</w:t>
      </w:r>
      <w:r>
        <w:rPr>
          <w:rFonts w:ascii="Arial" w:hAnsi="Arial" w:cs="Arial"/>
          <w:sz w:val="20"/>
          <w:szCs w:val="20"/>
        </w:rPr>
        <w:t>“</w:t>
      </w:r>
      <w:r w:rsidRPr="00B91DA6">
        <w:rPr>
          <w:rFonts w:ascii="Arial" w:hAnsi="Arial" w:cs="Arial"/>
          <w:sz w:val="20"/>
          <w:szCs w:val="20"/>
        </w:rPr>
        <w:t>Shell</w:t>
      </w:r>
      <w:r>
        <w:rPr>
          <w:rFonts w:ascii="Arial" w:hAnsi="Arial" w:cs="Arial"/>
          <w:sz w:val="20"/>
          <w:szCs w:val="20"/>
        </w:rPr>
        <w:t>”</w:t>
      </w:r>
      <w:r w:rsidRPr="00B91DA6">
        <w:rPr>
          <w:rFonts w:ascii="Arial" w:hAnsi="Arial" w:cs="Arial"/>
          <w:sz w:val="20"/>
          <w:szCs w:val="20"/>
        </w:rPr>
        <w:t>)</w:t>
      </w:r>
      <w:r>
        <w:rPr>
          <w:rFonts w:ascii="Arial" w:hAnsi="Arial" w:cs="Arial"/>
          <w:sz w:val="20"/>
          <w:szCs w:val="20"/>
        </w:rPr>
        <w:t xml:space="preserve">, </w:t>
      </w:r>
      <w:r w:rsidR="007A2134">
        <w:rPr>
          <w:rFonts w:ascii="Arial" w:hAnsi="Arial" w:cs="Arial"/>
          <w:sz w:val="20"/>
          <w:szCs w:val="20"/>
        </w:rPr>
        <w:t>following</w:t>
      </w:r>
      <w:r>
        <w:rPr>
          <w:rFonts w:ascii="Arial" w:hAnsi="Arial" w:cs="Arial"/>
          <w:sz w:val="20"/>
          <w:szCs w:val="20"/>
        </w:rPr>
        <w:t xml:space="preserve"> approval of the Circular from the Financial Conduct Authority. </w:t>
      </w:r>
    </w:p>
    <w:p w14:paraId="43B4D80A" w14:textId="0824BD3E" w:rsidR="006A4C47" w:rsidRPr="00EF4D93" w:rsidRDefault="006A4C47" w:rsidP="00AF0093">
      <w:pPr>
        <w:spacing w:line="360" w:lineRule="auto"/>
        <w:jc w:val="both"/>
        <w:rPr>
          <w:rFonts w:ascii="Arial" w:hAnsi="Arial" w:cs="Arial"/>
          <w:sz w:val="20"/>
          <w:szCs w:val="20"/>
        </w:rPr>
      </w:pPr>
      <w:r w:rsidRPr="00AF0093">
        <w:rPr>
          <w:rFonts w:ascii="Arial" w:hAnsi="Arial" w:cs="Arial"/>
          <w:sz w:val="20"/>
          <w:szCs w:val="20"/>
        </w:rPr>
        <w:t xml:space="preserve">On 9 March 2021, Cairn announced, together with Cheiron (its consortium partner), the proposed acquisition of Shell’s Western Desert assets for a purchase price of US$646 million (US$323 million net to Cairn), with additional contingent consideration of up to US$280 million (US$140 million net to Cairn) if certain requirements are met. </w:t>
      </w:r>
      <w:r w:rsidR="00AF0093" w:rsidRPr="00AF0093">
        <w:rPr>
          <w:rFonts w:ascii="Arial" w:hAnsi="Arial" w:cs="Arial"/>
          <w:spacing w:val="5"/>
          <w:sz w:val="20"/>
          <w:szCs w:val="20"/>
          <w:shd w:val="clear" w:color="auto" w:fill="FFFFFF"/>
        </w:rPr>
        <w:t xml:space="preserve">The proposed acquisition is in line with Cairn’s strategy of seeking to grow, diversify and extend its production base. The portfolio offers low cost production, near-term development and exploration potential, provides immediate operating cashflow contribution and adjusts </w:t>
      </w:r>
      <w:r w:rsidR="00AF0093">
        <w:rPr>
          <w:rFonts w:ascii="Arial" w:hAnsi="Arial" w:cs="Arial"/>
          <w:spacing w:val="5"/>
          <w:sz w:val="20"/>
          <w:szCs w:val="20"/>
          <w:shd w:val="clear" w:color="auto" w:fill="FFFFFF"/>
        </w:rPr>
        <w:t>Cairn’s</w:t>
      </w:r>
      <w:r w:rsidR="00AF0093" w:rsidRPr="00AF0093">
        <w:rPr>
          <w:rFonts w:ascii="Arial" w:hAnsi="Arial" w:cs="Arial"/>
          <w:spacing w:val="5"/>
          <w:sz w:val="20"/>
          <w:szCs w:val="20"/>
          <w:shd w:val="clear" w:color="auto" w:fill="FFFFFF"/>
        </w:rPr>
        <w:t xml:space="preserve"> overall hydrocarbon split towards gas.</w:t>
      </w:r>
      <w:r w:rsidR="00AF0093">
        <w:rPr>
          <w:rFonts w:ascii="Arial" w:hAnsi="Arial" w:cs="Arial"/>
          <w:spacing w:val="5"/>
          <w:sz w:val="20"/>
          <w:szCs w:val="20"/>
          <w:shd w:val="clear" w:color="auto" w:fill="FFFFFF"/>
        </w:rPr>
        <w:t xml:space="preserve"> </w:t>
      </w:r>
      <w:r w:rsidRPr="00AF0093">
        <w:rPr>
          <w:rFonts w:ascii="Arial" w:hAnsi="Arial" w:cs="Arial"/>
          <w:sz w:val="20"/>
          <w:szCs w:val="20"/>
        </w:rPr>
        <w:t xml:space="preserve">Under the UK Listing Rules, the transaction constitutes a Class 1 transaction and is therefore conditional on the approval of Cairn’s shareholders, by a simple majority of votes cast. The </w:t>
      </w:r>
      <w:r w:rsidR="00D7068F">
        <w:rPr>
          <w:rFonts w:ascii="Arial" w:hAnsi="Arial" w:cs="Arial"/>
          <w:sz w:val="20"/>
          <w:szCs w:val="20"/>
        </w:rPr>
        <w:t>t</w:t>
      </w:r>
      <w:r w:rsidRPr="00AF0093">
        <w:rPr>
          <w:rFonts w:ascii="Arial" w:hAnsi="Arial" w:cs="Arial"/>
          <w:sz w:val="20"/>
          <w:szCs w:val="20"/>
        </w:rPr>
        <w:t>ransaction is</w:t>
      </w:r>
      <w:r w:rsidR="0023219A" w:rsidRPr="00AF0093">
        <w:rPr>
          <w:rFonts w:ascii="Arial" w:hAnsi="Arial" w:cs="Arial"/>
          <w:sz w:val="20"/>
          <w:szCs w:val="20"/>
        </w:rPr>
        <w:t xml:space="preserve"> </w:t>
      </w:r>
      <w:r w:rsidR="0023219A" w:rsidRPr="00EF4D93">
        <w:rPr>
          <w:rFonts w:ascii="Arial" w:hAnsi="Arial" w:cs="Arial"/>
          <w:sz w:val="20"/>
          <w:szCs w:val="20"/>
        </w:rPr>
        <w:t>also</w:t>
      </w:r>
      <w:r w:rsidRPr="00EF4D93">
        <w:rPr>
          <w:rFonts w:ascii="Arial" w:hAnsi="Arial" w:cs="Arial"/>
          <w:sz w:val="20"/>
          <w:szCs w:val="20"/>
        </w:rPr>
        <w:t xml:space="preserve"> conditional, inter alia, on the approval of the Minister</w:t>
      </w:r>
      <w:r w:rsidR="001F211B" w:rsidRPr="00EF4D93">
        <w:rPr>
          <w:rFonts w:ascii="Arial" w:hAnsi="Arial" w:cs="Arial"/>
          <w:sz w:val="20"/>
          <w:szCs w:val="20"/>
        </w:rPr>
        <w:t xml:space="preserve"> of Petroleum and Mineral Resources</w:t>
      </w:r>
      <w:r w:rsidRPr="00EF4D93">
        <w:rPr>
          <w:rFonts w:ascii="Arial" w:hAnsi="Arial" w:cs="Arial"/>
          <w:sz w:val="20"/>
          <w:szCs w:val="20"/>
        </w:rPr>
        <w:t xml:space="preserve"> in The Arab Republic of Egypt and </w:t>
      </w:r>
      <w:r w:rsidR="005C3E95" w:rsidRPr="00EF4D93">
        <w:rPr>
          <w:rFonts w:ascii="Arial" w:hAnsi="Arial" w:cs="Arial"/>
          <w:sz w:val="20"/>
          <w:szCs w:val="20"/>
        </w:rPr>
        <w:t xml:space="preserve">the </w:t>
      </w:r>
      <w:r w:rsidRPr="00EF4D93">
        <w:rPr>
          <w:rFonts w:ascii="Arial" w:hAnsi="Arial" w:cs="Arial"/>
          <w:sz w:val="20"/>
          <w:szCs w:val="20"/>
        </w:rPr>
        <w:t>E</w:t>
      </w:r>
      <w:r w:rsidR="005C3E95" w:rsidRPr="00EF4D93">
        <w:rPr>
          <w:rFonts w:ascii="Arial" w:hAnsi="Arial" w:cs="Arial"/>
          <w:sz w:val="20"/>
          <w:szCs w:val="20"/>
        </w:rPr>
        <w:t>gypt</w:t>
      </w:r>
      <w:r w:rsidR="001176BC" w:rsidRPr="00EF4D93">
        <w:rPr>
          <w:rFonts w:ascii="Arial" w:hAnsi="Arial" w:cs="Arial"/>
          <w:sz w:val="20"/>
          <w:szCs w:val="20"/>
        </w:rPr>
        <w:t>ian</w:t>
      </w:r>
      <w:r w:rsidR="005C3E95" w:rsidRPr="00EF4D93">
        <w:rPr>
          <w:rFonts w:ascii="Arial" w:hAnsi="Arial" w:cs="Arial"/>
          <w:sz w:val="20"/>
          <w:szCs w:val="20"/>
        </w:rPr>
        <w:t xml:space="preserve"> General Petroleum Corporation (E</w:t>
      </w:r>
      <w:r w:rsidRPr="00EF4D93">
        <w:rPr>
          <w:rFonts w:ascii="Arial" w:hAnsi="Arial" w:cs="Arial"/>
          <w:sz w:val="20"/>
          <w:szCs w:val="20"/>
        </w:rPr>
        <w:t>GPC</w:t>
      </w:r>
      <w:r w:rsidR="005C3E95" w:rsidRPr="00EF4D93">
        <w:rPr>
          <w:rFonts w:ascii="Arial" w:hAnsi="Arial" w:cs="Arial"/>
          <w:sz w:val="20"/>
          <w:szCs w:val="20"/>
        </w:rPr>
        <w:t>)</w:t>
      </w:r>
      <w:r w:rsidRPr="00EF4D93">
        <w:rPr>
          <w:rFonts w:ascii="Arial" w:hAnsi="Arial" w:cs="Arial"/>
          <w:sz w:val="20"/>
          <w:szCs w:val="20"/>
        </w:rPr>
        <w:t>.</w:t>
      </w:r>
    </w:p>
    <w:p w14:paraId="2EE9E151" w14:textId="59E2227A" w:rsidR="00930C3B" w:rsidRPr="00EF4D93" w:rsidRDefault="00930C3B" w:rsidP="00BF4B61">
      <w:pPr>
        <w:spacing w:line="360" w:lineRule="auto"/>
        <w:jc w:val="both"/>
        <w:rPr>
          <w:rFonts w:ascii="Arial" w:hAnsi="Arial" w:cs="Arial"/>
          <w:sz w:val="20"/>
          <w:szCs w:val="20"/>
        </w:rPr>
      </w:pPr>
      <w:r w:rsidRPr="00EF4D93">
        <w:rPr>
          <w:rFonts w:ascii="Arial" w:hAnsi="Arial" w:cs="Arial"/>
          <w:sz w:val="20"/>
          <w:szCs w:val="20"/>
        </w:rPr>
        <w:t xml:space="preserve">The Circular contains further details on the transaction and a notice convening a </w:t>
      </w:r>
      <w:r w:rsidR="003D4C78" w:rsidRPr="00EF4D93">
        <w:rPr>
          <w:rFonts w:ascii="Arial" w:hAnsi="Arial" w:cs="Arial"/>
          <w:sz w:val="20"/>
          <w:szCs w:val="20"/>
        </w:rPr>
        <w:t>G</w:t>
      </w:r>
      <w:r w:rsidRPr="00EF4D93">
        <w:rPr>
          <w:rFonts w:ascii="Arial" w:hAnsi="Arial" w:cs="Arial"/>
          <w:sz w:val="20"/>
          <w:szCs w:val="20"/>
        </w:rPr>
        <w:t xml:space="preserve">eneral </w:t>
      </w:r>
      <w:r w:rsidR="003D4C78" w:rsidRPr="00EF4D93">
        <w:rPr>
          <w:rFonts w:ascii="Arial" w:hAnsi="Arial" w:cs="Arial"/>
          <w:sz w:val="20"/>
          <w:szCs w:val="20"/>
        </w:rPr>
        <w:t>M</w:t>
      </w:r>
      <w:r w:rsidRPr="00EF4D93">
        <w:rPr>
          <w:rFonts w:ascii="Arial" w:hAnsi="Arial" w:cs="Arial"/>
          <w:sz w:val="20"/>
          <w:szCs w:val="20"/>
        </w:rPr>
        <w:t xml:space="preserve">eeting of Cairn to be held at 50 Lothian Road, Edinburgh EH3 9BY at </w:t>
      </w:r>
      <w:r w:rsidR="00176508" w:rsidRPr="00EF4D93">
        <w:rPr>
          <w:rFonts w:ascii="Arial" w:hAnsi="Arial" w:cs="Arial"/>
          <w:sz w:val="20"/>
          <w:szCs w:val="20"/>
        </w:rPr>
        <w:t xml:space="preserve">9 </w:t>
      </w:r>
      <w:r w:rsidRPr="00EF4D93">
        <w:rPr>
          <w:rFonts w:ascii="Arial" w:hAnsi="Arial" w:cs="Arial"/>
          <w:sz w:val="20"/>
          <w:szCs w:val="20"/>
        </w:rPr>
        <w:t>a.m</w:t>
      </w:r>
      <w:r w:rsidR="00176508" w:rsidRPr="00EF4D93">
        <w:rPr>
          <w:rFonts w:ascii="Arial" w:hAnsi="Arial" w:cs="Arial"/>
          <w:sz w:val="20"/>
          <w:szCs w:val="20"/>
        </w:rPr>
        <w:t>.</w:t>
      </w:r>
      <w:r w:rsidRPr="00EF4D93">
        <w:rPr>
          <w:rFonts w:ascii="Arial" w:hAnsi="Arial" w:cs="Arial"/>
          <w:sz w:val="20"/>
          <w:szCs w:val="20"/>
        </w:rPr>
        <w:t xml:space="preserve"> (BST) on </w:t>
      </w:r>
      <w:r w:rsidR="005D1272" w:rsidRPr="00EF4D93">
        <w:rPr>
          <w:rFonts w:ascii="Arial" w:hAnsi="Arial" w:cs="Arial"/>
          <w:sz w:val="20"/>
          <w:szCs w:val="20"/>
        </w:rPr>
        <w:t>19</w:t>
      </w:r>
      <w:r w:rsidR="00176508" w:rsidRPr="00EF4D93">
        <w:rPr>
          <w:rFonts w:ascii="Arial" w:hAnsi="Arial" w:cs="Arial"/>
          <w:sz w:val="20"/>
          <w:szCs w:val="20"/>
        </w:rPr>
        <w:t xml:space="preserve"> July </w:t>
      </w:r>
      <w:r w:rsidRPr="00EF4D93">
        <w:rPr>
          <w:rFonts w:ascii="Arial" w:hAnsi="Arial" w:cs="Arial"/>
          <w:sz w:val="20"/>
          <w:szCs w:val="20"/>
        </w:rPr>
        <w:t xml:space="preserve">2021 (“the General Meeting”) to consider and approve the transaction. </w:t>
      </w:r>
      <w:r w:rsidR="0071064C" w:rsidRPr="00EF4D93">
        <w:rPr>
          <w:rFonts w:ascii="Arial" w:hAnsi="Arial" w:cs="Arial"/>
          <w:sz w:val="20"/>
          <w:szCs w:val="20"/>
        </w:rPr>
        <w:t xml:space="preserve">Restrictions on Shareholder attendance are noted below. </w:t>
      </w:r>
      <w:r w:rsidR="00582EEE" w:rsidRPr="00EF4D93">
        <w:rPr>
          <w:rFonts w:ascii="Arial" w:hAnsi="Arial" w:cs="Arial"/>
          <w:sz w:val="20"/>
          <w:szCs w:val="20"/>
        </w:rPr>
        <w:t xml:space="preserve">Shareholders are strongly encouraged to ensure that their votes are counted at the General Meeting by appointing the </w:t>
      </w:r>
      <w:r w:rsidR="00D95ACD" w:rsidRPr="00EF4D93">
        <w:rPr>
          <w:rFonts w:ascii="Arial" w:hAnsi="Arial" w:cs="Arial"/>
          <w:sz w:val="20"/>
          <w:szCs w:val="20"/>
        </w:rPr>
        <w:t>C</w:t>
      </w:r>
      <w:r w:rsidR="00582EEE" w:rsidRPr="00EF4D93">
        <w:rPr>
          <w:rFonts w:ascii="Arial" w:hAnsi="Arial" w:cs="Arial"/>
          <w:sz w:val="20"/>
          <w:szCs w:val="20"/>
        </w:rPr>
        <w:t>hair of the General Meeting as their proxy.</w:t>
      </w:r>
    </w:p>
    <w:p w14:paraId="0364FBF9" w14:textId="19A0E57D" w:rsidR="00582EEE" w:rsidRPr="00EF4D93" w:rsidRDefault="00582EEE" w:rsidP="00BF4B61">
      <w:pPr>
        <w:spacing w:line="360" w:lineRule="auto"/>
        <w:jc w:val="both"/>
        <w:rPr>
          <w:rFonts w:ascii="Arial" w:hAnsi="Arial" w:cs="Arial"/>
          <w:sz w:val="20"/>
          <w:szCs w:val="20"/>
        </w:rPr>
      </w:pPr>
      <w:r w:rsidRPr="00EF4D93">
        <w:rPr>
          <w:rFonts w:ascii="Arial" w:hAnsi="Arial" w:cs="Arial"/>
          <w:sz w:val="20"/>
          <w:szCs w:val="20"/>
        </w:rPr>
        <w:t>The expected timetable of principal events in relation to the General Meeting is as follows:</w:t>
      </w:r>
    </w:p>
    <w:tbl>
      <w:tblPr>
        <w:tblStyle w:val="TableGrid"/>
        <w:tblW w:w="9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068"/>
      </w:tblGrid>
      <w:tr w:rsidR="00582EEE" w:rsidRPr="00EF4D93" w14:paraId="7A01E248" w14:textId="77777777" w:rsidTr="005D1272">
        <w:trPr>
          <w:trHeight w:val="359"/>
        </w:trPr>
        <w:tc>
          <w:tcPr>
            <w:tcW w:w="6096" w:type="dxa"/>
            <w:vAlign w:val="center"/>
          </w:tcPr>
          <w:p w14:paraId="169A122F" w14:textId="125A8243"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 xml:space="preserve">Announcement of the </w:t>
            </w:r>
            <w:r w:rsidR="00D7068F" w:rsidRPr="00EF4D93">
              <w:rPr>
                <w:rFonts w:ascii="Arial" w:hAnsi="Arial" w:cs="Arial"/>
                <w:sz w:val="20"/>
                <w:szCs w:val="20"/>
              </w:rPr>
              <w:t>A</w:t>
            </w:r>
            <w:r w:rsidRPr="00EF4D93">
              <w:rPr>
                <w:rFonts w:ascii="Arial" w:hAnsi="Arial" w:cs="Arial"/>
                <w:sz w:val="20"/>
                <w:szCs w:val="20"/>
              </w:rPr>
              <w:t>cquisition</w:t>
            </w:r>
          </w:p>
        </w:tc>
        <w:tc>
          <w:tcPr>
            <w:tcW w:w="3068" w:type="dxa"/>
            <w:vAlign w:val="center"/>
          </w:tcPr>
          <w:p w14:paraId="78F004DA" w14:textId="21AB7B10" w:rsidR="00582EEE" w:rsidRPr="00EF4D93" w:rsidRDefault="00582EEE" w:rsidP="005D1272">
            <w:pPr>
              <w:spacing w:line="360" w:lineRule="auto"/>
              <w:jc w:val="right"/>
              <w:rPr>
                <w:rFonts w:ascii="Arial" w:hAnsi="Arial" w:cs="Arial"/>
                <w:sz w:val="20"/>
                <w:szCs w:val="20"/>
              </w:rPr>
            </w:pPr>
            <w:r w:rsidRPr="00EF4D93">
              <w:rPr>
                <w:rFonts w:ascii="Arial" w:hAnsi="Arial" w:cs="Arial"/>
                <w:sz w:val="20"/>
                <w:szCs w:val="20"/>
              </w:rPr>
              <w:t>9 March 2021</w:t>
            </w:r>
          </w:p>
        </w:tc>
      </w:tr>
      <w:tr w:rsidR="00582EEE" w:rsidRPr="00EF4D93" w14:paraId="0F991711" w14:textId="77777777" w:rsidTr="005D1272">
        <w:trPr>
          <w:trHeight w:val="608"/>
        </w:trPr>
        <w:tc>
          <w:tcPr>
            <w:tcW w:w="6096" w:type="dxa"/>
            <w:vAlign w:val="center"/>
          </w:tcPr>
          <w:p w14:paraId="4FD4AC14" w14:textId="487157F2"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Publication of Circular (including the Notice of General Meeting) and the Form of Proxy and despatch to Shareholders</w:t>
            </w:r>
          </w:p>
        </w:tc>
        <w:tc>
          <w:tcPr>
            <w:tcW w:w="3068" w:type="dxa"/>
            <w:vAlign w:val="center"/>
          </w:tcPr>
          <w:p w14:paraId="64516B40" w14:textId="5C1E1852" w:rsidR="00582EEE" w:rsidRPr="00EF4D93" w:rsidRDefault="00545D07" w:rsidP="005D1272">
            <w:pPr>
              <w:spacing w:line="360" w:lineRule="auto"/>
              <w:jc w:val="right"/>
              <w:rPr>
                <w:rFonts w:ascii="Arial" w:hAnsi="Arial" w:cs="Arial"/>
                <w:sz w:val="20"/>
                <w:szCs w:val="20"/>
              </w:rPr>
            </w:pPr>
            <w:r w:rsidRPr="00EF4D93">
              <w:rPr>
                <w:rFonts w:ascii="Arial" w:hAnsi="Arial" w:cs="Arial"/>
                <w:sz w:val="20"/>
                <w:szCs w:val="20"/>
              </w:rPr>
              <w:t>2</w:t>
            </w:r>
            <w:r w:rsidR="005D1272" w:rsidRPr="00EF4D93">
              <w:rPr>
                <w:rFonts w:ascii="Arial" w:hAnsi="Arial" w:cs="Arial"/>
                <w:sz w:val="20"/>
                <w:szCs w:val="20"/>
              </w:rPr>
              <w:t>9</w:t>
            </w:r>
            <w:r w:rsidR="00582EEE" w:rsidRPr="00EF4D93">
              <w:rPr>
                <w:rFonts w:ascii="Arial" w:hAnsi="Arial" w:cs="Arial"/>
                <w:sz w:val="20"/>
                <w:szCs w:val="20"/>
              </w:rPr>
              <w:t xml:space="preserve"> June 2021</w:t>
            </w:r>
          </w:p>
        </w:tc>
      </w:tr>
      <w:tr w:rsidR="00582EEE" w:rsidRPr="00EF4D93" w14:paraId="1344FA99" w14:textId="77777777" w:rsidTr="005D1272">
        <w:trPr>
          <w:trHeight w:val="1106"/>
        </w:trPr>
        <w:tc>
          <w:tcPr>
            <w:tcW w:w="6096" w:type="dxa"/>
            <w:vAlign w:val="center"/>
          </w:tcPr>
          <w:p w14:paraId="4F9537C1" w14:textId="22F760A4"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Latest time and date for receipt of Forms of Proxy or electronic proxy appointments or completion and transmission of CREST Proxy Instructions</w:t>
            </w:r>
          </w:p>
        </w:tc>
        <w:tc>
          <w:tcPr>
            <w:tcW w:w="3068" w:type="dxa"/>
            <w:vAlign w:val="center"/>
          </w:tcPr>
          <w:p w14:paraId="7DE05D64" w14:textId="23D9C9C1" w:rsidR="00582EEE" w:rsidRPr="00EF4D93" w:rsidRDefault="00545D07" w:rsidP="005D1272">
            <w:pPr>
              <w:spacing w:line="360" w:lineRule="auto"/>
              <w:jc w:val="right"/>
              <w:rPr>
                <w:rFonts w:ascii="Arial" w:hAnsi="Arial" w:cs="Arial"/>
                <w:sz w:val="20"/>
                <w:szCs w:val="20"/>
              </w:rPr>
            </w:pPr>
            <w:r w:rsidRPr="00EF4D93">
              <w:rPr>
                <w:rFonts w:ascii="Arial" w:hAnsi="Arial" w:cs="Arial"/>
                <w:sz w:val="20"/>
                <w:szCs w:val="20"/>
              </w:rPr>
              <w:t xml:space="preserve">9 </w:t>
            </w:r>
            <w:r w:rsidR="00582EEE" w:rsidRPr="00EF4D93">
              <w:rPr>
                <w:rFonts w:ascii="Arial" w:hAnsi="Arial" w:cs="Arial"/>
                <w:sz w:val="20"/>
                <w:szCs w:val="20"/>
              </w:rPr>
              <w:t>a.m.</w:t>
            </w:r>
            <w:r w:rsidRPr="00EF4D93">
              <w:rPr>
                <w:rFonts w:ascii="Arial" w:hAnsi="Arial" w:cs="Arial"/>
                <w:sz w:val="20"/>
                <w:szCs w:val="20"/>
              </w:rPr>
              <w:t xml:space="preserve"> </w:t>
            </w:r>
            <w:r w:rsidR="00582EEE" w:rsidRPr="00EF4D93">
              <w:rPr>
                <w:rFonts w:ascii="Arial" w:hAnsi="Arial" w:cs="Arial"/>
                <w:sz w:val="20"/>
                <w:szCs w:val="20"/>
              </w:rPr>
              <w:t xml:space="preserve">(BST) on </w:t>
            </w:r>
            <w:r w:rsidRPr="00EF4D93">
              <w:rPr>
                <w:rFonts w:ascii="Arial" w:hAnsi="Arial" w:cs="Arial"/>
                <w:sz w:val="20"/>
                <w:szCs w:val="20"/>
              </w:rPr>
              <w:t>1</w:t>
            </w:r>
            <w:r w:rsidR="005D1272" w:rsidRPr="00EF4D93">
              <w:rPr>
                <w:rFonts w:ascii="Arial" w:hAnsi="Arial" w:cs="Arial"/>
                <w:sz w:val="20"/>
                <w:szCs w:val="20"/>
              </w:rPr>
              <w:t>5</w:t>
            </w:r>
            <w:r w:rsidRPr="00EF4D93">
              <w:rPr>
                <w:rFonts w:ascii="Arial" w:hAnsi="Arial" w:cs="Arial"/>
                <w:sz w:val="20"/>
                <w:szCs w:val="20"/>
              </w:rPr>
              <w:t xml:space="preserve"> </w:t>
            </w:r>
            <w:r w:rsidR="00582EEE" w:rsidRPr="00EF4D93">
              <w:rPr>
                <w:rFonts w:ascii="Arial" w:hAnsi="Arial" w:cs="Arial"/>
                <w:sz w:val="20"/>
                <w:szCs w:val="20"/>
              </w:rPr>
              <w:t>Ju</w:t>
            </w:r>
            <w:r w:rsidRPr="00EF4D93">
              <w:rPr>
                <w:rFonts w:ascii="Arial" w:hAnsi="Arial" w:cs="Arial"/>
                <w:sz w:val="20"/>
                <w:szCs w:val="20"/>
              </w:rPr>
              <w:t>ly</w:t>
            </w:r>
            <w:r w:rsidR="00582EEE" w:rsidRPr="00EF4D93">
              <w:rPr>
                <w:rFonts w:ascii="Arial" w:hAnsi="Arial" w:cs="Arial"/>
                <w:sz w:val="20"/>
                <w:szCs w:val="20"/>
              </w:rPr>
              <w:t xml:space="preserve"> 2021</w:t>
            </w:r>
          </w:p>
        </w:tc>
      </w:tr>
      <w:tr w:rsidR="00582EEE" w:rsidRPr="00EF4D93" w14:paraId="0830FC74" w14:textId="77777777" w:rsidTr="005D1272">
        <w:trPr>
          <w:trHeight w:val="383"/>
        </w:trPr>
        <w:tc>
          <w:tcPr>
            <w:tcW w:w="6096" w:type="dxa"/>
            <w:vAlign w:val="center"/>
          </w:tcPr>
          <w:p w14:paraId="5DAF47AB" w14:textId="074347E0"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General Meeting</w:t>
            </w:r>
          </w:p>
        </w:tc>
        <w:tc>
          <w:tcPr>
            <w:tcW w:w="3068" w:type="dxa"/>
            <w:vAlign w:val="center"/>
          </w:tcPr>
          <w:p w14:paraId="799C9788" w14:textId="58B190D0" w:rsidR="00582EEE" w:rsidRPr="00EF4D93" w:rsidRDefault="00545D07" w:rsidP="005D1272">
            <w:pPr>
              <w:spacing w:line="360" w:lineRule="auto"/>
              <w:jc w:val="right"/>
              <w:rPr>
                <w:rFonts w:ascii="Arial" w:hAnsi="Arial" w:cs="Arial"/>
                <w:sz w:val="20"/>
                <w:szCs w:val="20"/>
              </w:rPr>
            </w:pPr>
            <w:r w:rsidRPr="00EF4D93">
              <w:rPr>
                <w:rFonts w:ascii="Arial" w:hAnsi="Arial" w:cs="Arial"/>
                <w:sz w:val="20"/>
                <w:szCs w:val="20"/>
              </w:rPr>
              <w:t xml:space="preserve">9 </w:t>
            </w:r>
            <w:r w:rsidR="00582EEE" w:rsidRPr="00EF4D93">
              <w:rPr>
                <w:rFonts w:ascii="Arial" w:hAnsi="Arial" w:cs="Arial"/>
                <w:sz w:val="20"/>
                <w:szCs w:val="20"/>
              </w:rPr>
              <w:t xml:space="preserve">a.m. (BST) on </w:t>
            </w:r>
            <w:r w:rsidR="005D1272" w:rsidRPr="00EF4D93">
              <w:rPr>
                <w:rFonts w:ascii="Arial" w:hAnsi="Arial" w:cs="Arial"/>
                <w:sz w:val="20"/>
                <w:szCs w:val="20"/>
              </w:rPr>
              <w:t>19 July 2021</w:t>
            </w:r>
          </w:p>
        </w:tc>
      </w:tr>
      <w:tr w:rsidR="00582EEE" w:rsidRPr="00EF4D93" w14:paraId="73A317DF" w14:textId="77777777" w:rsidTr="005D1272">
        <w:trPr>
          <w:trHeight w:val="359"/>
        </w:trPr>
        <w:tc>
          <w:tcPr>
            <w:tcW w:w="6096" w:type="dxa"/>
            <w:vAlign w:val="center"/>
          </w:tcPr>
          <w:p w14:paraId="221C2A23" w14:textId="0B9AFDB2"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 xml:space="preserve">Expected date of </w:t>
            </w:r>
            <w:r w:rsidR="00D7068F" w:rsidRPr="00EF4D93">
              <w:rPr>
                <w:rFonts w:ascii="Arial" w:hAnsi="Arial" w:cs="Arial"/>
                <w:sz w:val="20"/>
                <w:szCs w:val="20"/>
              </w:rPr>
              <w:t>C</w:t>
            </w:r>
            <w:r w:rsidRPr="00EF4D93">
              <w:rPr>
                <w:rFonts w:ascii="Arial" w:hAnsi="Arial" w:cs="Arial"/>
                <w:sz w:val="20"/>
                <w:szCs w:val="20"/>
              </w:rPr>
              <w:t>ompletion</w:t>
            </w:r>
          </w:p>
        </w:tc>
        <w:tc>
          <w:tcPr>
            <w:tcW w:w="3068" w:type="dxa"/>
            <w:vAlign w:val="center"/>
          </w:tcPr>
          <w:p w14:paraId="289CBB14" w14:textId="3CD35321" w:rsidR="00582EEE" w:rsidRPr="00EF4D93" w:rsidRDefault="00582EEE" w:rsidP="005D1272">
            <w:pPr>
              <w:spacing w:line="360" w:lineRule="auto"/>
              <w:jc w:val="right"/>
              <w:rPr>
                <w:rFonts w:ascii="Arial" w:hAnsi="Arial" w:cs="Arial"/>
                <w:sz w:val="20"/>
                <w:szCs w:val="20"/>
              </w:rPr>
            </w:pPr>
            <w:r w:rsidRPr="00EF4D93">
              <w:rPr>
                <w:rFonts w:ascii="Arial" w:hAnsi="Arial" w:cs="Arial"/>
                <w:sz w:val="20"/>
                <w:szCs w:val="20"/>
              </w:rPr>
              <w:t>Q3 2021</w:t>
            </w:r>
          </w:p>
        </w:tc>
      </w:tr>
      <w:tr w:rsidR="00582EEE" w:rsidRPr="00EF4D93" w14:paraId="1CE41BB3" w14:textId="77777777" w:rsidTr="005D1272">
        <w:trPr>
          <w:trHeight w:val="359"/>
        </w:trPr>
        <w:tc>
          <w:tcPr>
            <w:tcW w:w="6096" w:type="dxa"/>
            <w:vAlign w:val="center"/>
          </w:tcPr>
          <w:p w14:paraId="07CB9DA0" w14:textId="1E758C1B" w:rsidR="00582EEE" w:rsidRPr="00EF4D93" w:rsidRDefault="00582EEE" w:rsidP="00BF4B61">
            <w:pPr>
              <w:spacing w:line="360" w:lineRule="auto"/>
              <w:rPr>
                <w:rFonts w:ascii="Arial" w:hAnsi="Arial" w:cs="Arial"/>
                <w:sz w:val="20"/>
                <w:szCs w:val="20"/>
              </w:rPr>
            </w:pPr>
            <w:r w:rsidRPr="00EF4D93">
              <w:rPr>
                <w:rFonts w:ascii="Arial" w:hAnsi="Arial" w:cs="Arial"/>
                <w:sz w:val="20"/>
                <w:szCs w:val="20"/>
              </w:rPr>
              <w:t xml:space="preserve">Long stop date for completion of the </w:t>
            </w:r>
            <w:r w:rsidR="00D7068F" w:rsidRPr="00EF4D93">
              <w:rPr>
                <w:rFonts w:ascii="Arial" w:hAnsi="Arial" w:cs="Arial"/>
                <w:sz w:val="20"/>
                <w:szCs w:val="20"/>
              </w:rPr>
              <w:t>A</w:t>
            </w:r>
            <w:r w:rsidRPr="00EF4D93">
              <w:rPr>
                <w:rFonts w:ascii="Arial" w:hAnsi="Arial" w:cs="Arial"/>
                <w:sz w:val="20"/>
                <w:szCs w:val="20"/>
              </w:rPr>
              <w:t>cquisition</w:t>
            </w:r>
          </w:p>
        </w:tc>
        <w:tc>
          <w:tcPr>
            <w:tcW w:w="3068" w:type="dxa"/>
            <w:vAlign w:val="center"/>
          </w:tcPr>
          <w:p w14:paraId="62EDE19D" w14:textId="1228FB99" w:rsidR="00582EEE" w:rsidRPr="00EF4D93" w:rsidRDefault="00582EEE" w:rsidP="005D1272">
            <w:pPr>
              <w:spacing w:line="360" w:lineRule="auto"/>
              <w:jc w:val="right"/>
              <w:rPr>
                <w:rFonts w:ascii="Arial" w:hAnsi="Arial" w:cs="Arial"/>
                <w:sz w:val="20"/>
                <w:szCs w:val="20"/>
              </w:rPr>
            </w:pPr>
            <w:r w:rsidRPr="00EF4D93">
              <w:rPr>
                <w:rFonts w:ascii="Arial" w:hAnsi="Arial" w:cs="Arial"/>
                <w:sz w:val="20"/>
                <w:szCs w:val="20"/>
              </w:rPr>
              <w:t>8 March 2022</w:t>
            </w:r>
          </w:p>
        </w:tc>
      </w:tr>
    </w:tbl>
    <w:p w14:paraId="6C63BB22" w14:textId="77777777" w:rsidR="005D1272" w:rsidRPr="00EF4D93" w:rsidRDefault="005D1272" w:rsidP="00BF4B61">
      <w:pPr>
        <w:spacing w:line="360" w:lineRule="auto"/>
        <w:jc w:val="both"/>
        <w:rPr>
          <w:rFonts w:ascii="Arial" w:hAnsi="Arial" w:cs="Arial"/>
          <w:b/>
          <w:bCs/>
          <w:sz w:val="20"/>
          <w:szCs w:val="20"/>
        </w:rPr>
      </w:pPr>
    </w:p>
    <w:p w14:paraId="00703599" w14:textId="416F7837" w:rsidR="00582EEE" w:rsidRPr="00EF4D93" w:rsidRDefault="00582EEE" w:rsidP="00BF4B61">
      <w:pPr>
        <w:spacing w:line="360" w:lineRule="auto"/>
        <w:jc w:val="both"/>
        <w:rPr>
          <w:rFonts w:ascii="Arial" w:hAnsi="Arial" w:cs="Arial"/>
          <w:b/>
          <w:bCs/>
          <w:sz w:val="20"/>
          <w:szCs w:val="20"/>
        </w:rPr>
      </w:pPr>
      <w:r w:rsidRPr="00EF4D93">
        <w:rPr>
          <w:rFonts w:ascii="Arial" w:hAnsi="Arial" w:cs="Arial"/>
          <w:b/>
          <w:bCs/>
          <w:sz w:val="20"/>
          <w:szCs w:val="20"/>
        </w:rPr>
        <w:lastRenderedPageBreak/>
        <w:t>Availability of the Circular</w:t>
      </w:r>
    </w:p>
    <w:p w14:paraId="1214DB1C" w14:textId="77777777" w:rsidR="00170E3D" w:rsidRPr="00EF4D93" w:rsidRDefault="00582EEE" w:rsidP="00170E3D">
      <w:pPr>
        <w:spacing w:before="100" w:beforeAutospacing="1" w:after="100" w:afterAutospacing="1" w:line="360" w:lineRule="auto"/>
        <w:rPr>
          <w:rFonts w:ascii="Arial" w:hAnsi="Arial" w:cs="Arial"/>
          <w:b/>
          <w:bCs/>
          <w:sz w:val="20"/>
          <w:szCs w:val="20"/>
        </w:rPr>
      </w:pPr>
      <w:r w:rsidRPr="00EF4D93">
        <w:rPr>
          <w:rFonts w:ascii="Arial" w:hAnsi="Arial" w:cs="Arial"/>
          <w:sz w:val="20"/>
          <w:szCs w:val="20"/>
        </w:rPr>
        <w:t xml:space="preserve">The Circular will shortly be submitted to the FCA’s National Storage Mechanism and will be available for inspection on its website at </w:t>
      </w:r>
      <w:hyperlink r:id="rId9" w:anchor="/nsm/nationalstoragemechanism" w:history="1">
        <w:r w:rsidRPr="00EF4D93">
          <w:rPr>
            <w:rStyle w:val="Hyperlink"/>
            <w:rFonts w:ascii="Arial" w:hAnsi="Arial" w:cs="Arial"/>
            <w:sz w:val="20"/>
            <w:szCs w:val="20"/>
          </w:rPr>
          <w:t>https://data.fca.org.uk/#/nsm/nationalstoragemechanism</w:t>
        </w:r>
      </w:hyperlink>
      <w:r w:rsidRPr="00EF4D93">
        <w:rPr>
          <w:rFonts w:ascii="Arial" w:hAnsi="Arial" w:cs="Arial"/>
          <w:b/>
          <w:bCs/>
          <w:sz w:val="20"/>
          <w:szCs w:val="20"/>
        </w:rPr>
        <w:t xml:space="preserve">. </w:t>
      </w:r>
    </w:p>
    <w:p w14:paraId="097647F3" w14:textId="1DFA79F6" w:rsidR="00203007" w:rsidRPr="00EF4D93" w:rsidRDefault="00582EEE" w:rsidP="00170E3D">
      <w:pPr>
        <w:spacing w:before="100" w:beforeAutospacing="1" w:after="100" w:afterAutospacing="1" w:line="360" w:lineRule="auto"/>
        <w:rPr>
          <w:rFonts w:ascii="Arial" w:hAnsi="Arial" w:cs="Arial"/>
          <w:sz w:val="20"/>
          <w:szCs w:val="20"/>
        </w:rPr>
      </w:pPr>
      <w:r w:rsidRPr="00EF4D93">
        <w:rPr>
          <w:rFonts w:ascii="Arial" w:hAnsi="Arial" w:cs="Arial"/>
          <w:sz w:val="20"/>
          <w:szCs w:val="20"/>
        </w:rPr>
        <w:t>The Circular will also be available for viewing later today at</w:t>
      </w:r>
      <w:r w:rsidR="00170E3D" w:rsidRPr="00EF4D93">
        <w:rPr>
          <w:rFonts w:ascii="Arial" w:hAnsi="Arial" w:cs="Arial"/>
          <w:sz w:val="20"/>
          <w:szCs w:val="20"/>
        </w:rPr>
        <w:t xml:space="preserve"> </w:t>
      </w:r>
      <w:hyperlink w:history="1"/>
      <w:hyperlink r:id="rId10" w:history="1">
        <w:r w:rsidR="00170E3D" w:rsidRPr="00EF4D93">
          <w:rPr>
            <w:rStyle w:val="Hyperlink"/>
            <w:rFonts w:ascii="Arial" w:hAnsi="Arial" w:cs="Arial"/>
            <w:sz w:val="20"/>
            <w:szCs w:val="20"/>
          </w:rPr>
          <w:t>www.cairnenergy.com/presentations</w:t>
        </w:r>
      </w:hyperlink>
      <w:r w:rsidR="00170E3D" w:rsidRPr="00EF4D93">
        <w:rPr>
          <w:rFonts w:ascii="Arial" w:hAnsi="Arial" w:cs="Arial"/>
          <w:sz w:val="20"/>
          <w:szCs w:val="20"/>
        </w:rPr>
        <w:t>.</w:t>
      </w:r>
    </w:p>
    <w:p w14:paraId="4640F263" w14:textId="4D528386" w:rsidR="003C5CC7" w:rsidRPr="00EF4D93" w:rsidRDefault="00582EEE" w:rsidP="00BF4B61">
      <w:pPr>
        <w:spacing w:line="360" w:lineRule="auto"/>
        <w:jc w:val="both"/>
        <w:rPr>
          <w:rFonts w:ascii="Arial" w:hAnsi="Arial" w:cs="Arial"/>
          <w:b/>
          <w:bCs/>
          <w:sz w:val="20"/>
          <w:szCs w:val="20"/>
        </w:rPr>
      </w:pPr>
      <w:r w:rsidRPr="00EF4D93">
        <w:rPr>
          <w:rFonts w:ascii="Arial" w:hAnsi="Arial" w:cs="Arial"/>
          <w:b/>
          <w:bCs/>
          <w:sz w:val="20"/>
          <w:szCs w:val="20"/>
        </w:rPr>
        <w:t xml:space="preserve">General Meeting   </w:t>
      </w:r>
    </w:p>
    <w:p w14:paraId="64605D7F" w14:textId="68BF437C" w:rsidR="00582EEE" w:rsidRPr="00EF4D93" w:rsidRDefault="00582EEE" w:rsidP="00BF4B61">
      <w:pPr>
        <w:spacing w:line="360" w:lineRule="auto"/>
        <w:jc w:val="both"/>
        <w:rPr>
          <w:rFonts w:ascii="Arial" w:hAnsi="Arial" w:cs="Arial"/>
          <w:sz w:val="20"/>
          <w:szCs w:val="20"/>
        </w:rPr>
      </w:pPr>
      <w:r w:rsidRPr="00EF4D93">
        <w:rPr>
          <w:rFonts w:ascii="Arial" w:hAnsi="Arial" w:cs="Arial"/>
          <w:sz w:val="20"/>
          <w:szCs w:val="20"/>
        </w:rPr>
        <w:t>In light of the ongoing COVID-19 pandemic and the UK and Scottish legislation and government guidance currently in force as a consequence</w:t>
      </w:r>
      <w:r w:rsidR="00D7350C" w:rsidRPr="00EF4D93">
        <w:rPr>
          <w:rFonts w:ascii="Arial" w:hAnsi="Arial" w:cs="Arial"/>
          <w:sz w:val="20"/>
          <w:szCs w:val="20"/>
        </w:rPr>
        <w:t xml:space="preserve"> of the pandemic</w:t>
      </w:r>
      <w:r w:rsidRPr="00EF4D93">
        <w:rPr>
          <w:rFonts w:ascii="Arial" w:hAnsi="Arial" w:cs="Arial"/>
          <w:sz w:val="20"/>
          <w:szCs w:val="20"/>
        </w:rPr>
        <w:t>, there</w:t>
      </w:r>
      <w:r w:rsidR="00D7350C" w:rsidRPr="00EF4D93">
        <w:rPr>
          <w:rFonts w:ascii="Arial" w:hAnsi="Arial" w:cs="Arial"/>
          <w:sz w:val="20"/>
          <w:szCs w:val="20"/>
        </w:rPr>
        <w:t xml:space="preserve"> remain in force</w:t>
      </w:r>
      <w:r w:rsidRPr="00EF4D93">
        <w:rPr>
          <w:rFonts w:ascii="Arial" w:hAnsi="Arial" w:cs="Arial"/>
          <w:sz w:val="20"/>
          <w:szCs w:val="20"/>
        </w:rPr>
        <w:t xml:space="preserve"> </w:t>
      </w:r>
      <w:r w:rsidR="00D7350C" w:rsidRPr="00EF4D93">
        <w:rPr>
          <w:rFonts w:ascii="Arial" w:hAnsi="Arial" w:cs="Arial"/>
          <w:sz w:val="20"/>
          <w:szCs w:val="20"/>
        </w:rPr>
        <w:t>significant</w:t>
      </w:r>
      <w:r w:rsidRPr="00EF4D93">
        <w:rPr>
          <w:rFonts w:ascii="Arial" w:hAnsi="Arial" w:cs="Arial"/>
          <w:sz w:val="20"/>
          <w:szCs w:val="20"/>
        </w:rPr>
        <w:t xml:space="preserve"> restrictions on public gatherings</w:t>
      </w:r>
      <w:r w:rsidR="00D7350C" w:rsidRPr="00EF4D93">
        <w:rPr>
          <w:rFonts w:ascii="Arial" w:hAnsi="Arial" w:cs="Arial"/>
          <w:sz w:val="20"/>
          <w:szCs w:val="20"/>
        </w:rPr>
        <w:t>.</w:t>
      </w:r>
      <w:r w:rsidRPr="00EF4D93">
        <w:rPr>
          <w:rFonts w:ascii="Arial" w:hAnsi="Arial" w:cs="Arial"/>
          <w:sz w:val="20"/>
          <w:szCs w:val="20"/>
        </w:rPr>
        <w:t xml:space="preserve"> Further information on the arrangements for the General Meeting are set out in Part I of the Circular.</w:t>
      </w:r>
    </w:p>
    <w:p w14:paraId="5822F0D1" w14:textId="00366589" w:rsidR="00D7350C" w:rsidRPr="00EF4D93" w:rsidRDefault="00D7350C" w:rsidP="00A16455">
      <w:pPr>
        <w:spacing w:line="360" w:lineRule="auto"/>
        <w:jc w:val="both"/>
        <w:rPr>
          <w:rFonts w:ascii="Arial" w:hAnsi="Arial" w:cs="Arial"/>
          <w:sz w:val="20"/>
          <w:szCs w:val="20"/>
        </w:rPr>
      </w:pPr>
      <w:r w:rsidRPr="00EF4D93">
        <w:rPr>
          <w:rFonts w:ascii="Arial" w:hAnsi="Arial" w:cs="Arial"/>
          <w:sz w:val="20"/>
          <w:szCs w:val="20"/>
        </w:rPr>
        <w:t>M</w:t>
      </w:r>
      <w:r w:rsidR="005A043C" w:rsidRPr="00EF4D93">
        <w:rPr>
          <w:rFonts w:ascii="Arial" w:hAnsi="Arial" w:cs="Arial"/>
          <w:sz w:val="20"/>
          <w:szCs w:val="20"/>
        </w:rPr>
        <w:t>uch</w:t>
      </w:r>
      <w:r w:rsidRPr="00EF4D93">
        <w:rPr>
          <w:rFonts w:ascii="Arial" w:hAnsi="Arial" w:cs="Arial"/>
          <w:sz w:val="20"/>
          <w:szCs w:val="20"/>
        </w:rPr>
        <w:t xml:space="preserve"> of Scotland (including Edinburgh) is in protection level 2 (as at the Last Practicable Date). This means that Cairn is able to facilitate the attendance of Shareholders in person at the General Meeting. However, the continuing application of social distancing and other safety requirements mean that only a very limited number of Shareholders will be able to attend at the venue for the General Meeting.  The Board therefore strongly encourages Shareholders not to attend the General Meeting in person and instead be represented by the </w:t>
      </w:r>
      <w:r w:rsidR="00D95ACD" w:rsidRPr="00EF4D93">
        <w:rPr>
          <w:rFonts w:ascii="Arial" w:hAnsi="Arial" w:cs="Arial"/>
          <w:sz w:val="20"/>
          <w:szCs w:val="20"/>
        </w:rPr>
        <w:t>C</w:t>
      </w:r>
      <w:r w:rsidRPr="00EF4D93">
        <w:rPr>
          <w:rFonts w:ascii="Arial" w:hAnsi="Arial" w:cs="Arial"/>
          <w:sz w:val="20"/>
          <w:szCs w:val="20"/>
        </w:rPr>
        <w:t>hair of the meeting acting as their proxy.</w:t>
      </w:r>
    </w:p>
    <w:p w14:paraId="105457DF" w14:textId="405D8A63" w:rsidR="00D7350C" w:rsidRPr="00EF4D93" w:rsidRDefault="00D7350C" w:rsidP="00A16455">
      <w:pPr>
        <w:spacing w:line="360" w:lineRule="auto"/>
        <w:jc w:val="both"/>
        <w:rPr>
          <w:rFonts w:ascii="Arial" w:hAnsi="Arial" w:cs="Arial"/>
          <w:sz w:val="20"/>
          <w:szCs w:val="20"/>
        </w:rPr>
      </w:pPr>
      <w:r w:rsidRPr="00EF4D93">
        <w:rPr>
          <w:rFonts w:ascii="Arial" w:hAnsi="Arial" w:cs="Arial"/>
          <w:sz w:val="20"/>
          <w:szCs w:val="20"/>
        </w:rPr>
        <w:t>Should any Shareholders wish to attend in person, Cairn will give preference to those who pre-register, in order of time of registration and, to the extent that there are any remaining spaces, Cairn will try to accommodate any Shareholders who have not pre-registered, on a first-come first-served basis on the day, subject to social distancing and other safety requirements. Shareholders should pre-register their intention to attend the General Meeting by emailing IR.Mailbox@</w:t>
      </w:r>
      <w:r w:rsidR="00D95ACD" w:rsidRPr="00EF4D93">
        <w:rPr>
          <w:rFonts w:ascii="Arial" w:hAnsi="Arial" w:cs="Arial"/>
          <w:sz w:val="20"/>
          <w:szCs w:val="20"/>
        </w:rPr>
        <w:t>c</w:t>
      </w:r>
      <w:r w:rsidRPr="00EF4D93">
        <w:rPr>
          <w:rFonts w:ascii="Arial" w:hAnsi="Arial" w:cs="Arial"/>
          <w:sz w:val="20"/>
          <w:szCs w:val="20"/>
        </w:rPr>
        <w:t xml:space="preserve">airnenergy.com. Pre-registration for the General Meeting will close when the capacity limit has been reached or if earlier at </w:t>
      </w:r>
      <w:r w:rsidR="00545D07" w:rsidRPr="00EF4D93">
        <w:rPr>
          <w:rFonts w:ascii="Arial" w:hAnsi="Arial" w:cs="Arial"/>
          <w:sz w:val="20"/>
          <w:szCs w:val="20"/>
        </w:rPr>
        <w:t>9am</w:t>
      </w:r>
      <w:r w:rsidRPr="00EF4D93">
        <w:rPr>
          <w:rFonts w:ascii="Arial" w:hAnsi="Arial" w:cs="Arial"/>
          <w:sz w:val="20"/>
          <w:szCs w:val="20"/>
        </w:rPr>
        <w:t xml:space="preserve"> (BST) on </w:t>
      </w:r>
      <w:r w:rsidR="005D1272" w:rsidRPr="00EF4D93">
        <w:rPr>
          <w:rFonts w:ascii="Arial" w:hAnsi="Arial" w:cs="Arial"/>
          <w:sz w:val="20"/>
          <w:szCs w:val="20"/>
        </w:rPr>
        <w:t>15 July 2021</w:t>
      </w:r>
      <w:r w:rsidRPr="00EF4D93">
        <w:rPr>
          <w:rFonts w:ascii="Arial" w:hAnsi="Arial" w:cs="Arial"/>
          <w:sz w:val="20"/>
          <w:szCs w:val="20"/>
        </w:rPr>
        <w:t xml:space="preserve">.  </w:t>
      </w:r>
    </w:p>
    <w:p w14:paraId="7412DD1B" w14:textId="46AA2B38" w:rsidR="00D7350C" w:rsidRPr="00EF4D93" w:rsidRDefault="00D7350C" w:rsidP="00A16455">
      <w:pPr>
        <w:spacing w:line="360" w:lineRule="auto"/>
        <w:jc w:val="both"/>
        <w:rPr>
          <w:rFonts w:ascii="Arial" w:hAnsi="Arial" w:cs="Arial"/>
          <w:sz w:val="20"/>
          <w:szCs w:val="20"/>
        </w:rPr>
      </w:pPr>
      <w:r w:rsidRPr="00EF4D93">
        <w:rPr>
          <w:rFonts w:ascii="Arial" w:hAnsi="Arial" w:cs="Arial"/>
          <w:sz w:val="20"/>
          <w:szCs w:val="20"/>
        </w:rPr>
        <w:t>If more Shareholders seek to attend the General Meeting than the capacity of the venue allows, Cairn will have to refuse entry to any additional Shareholders once that capacity has been reached to avoid being in breach of the law. Shareholders are therefore requested not to attend the General Meeting without pre-registering and receiving confirmation of their place, as admission on the day cannot be guaranteed. Shareholders are responsible for understanding and complying with the restrictions applicable to their own journey and should bear in mind that rules may differ between different parts of the UK.</w:t>
      </w:r>
    </w:p>
    <w:p w14:paraId="12B9540A" w14:textId="02CB85AC" w:rsidR="00D7350C" w:rsidRPr="00A16455" w:rsidRDefault="00D7350C" w:rsidP="00A16455">
      <w:pPr>
        <w:spacing w:line="360" w:lineRule="auto"/>
        <w:jc w:val="both"/>
        <w:rPr>
          <w:rFonts w:ascii="Arial" w:hAnsi="Arial" w:cs="Arial"/>
          <w:sz w:val="20"/>
          <w:szCs w:val="20"/>
        </w:rPr>
      </w:pPr>
      <w:r w:rsidRPr="00EF4D93">
        <w:rPr>
          <w:rFonts w:ascii="Arial" w:hAnsi="Arial" w:cs="Arial"/>
          <w:sz w:val="20"/>
          <w:szCs w:val="20"/>
        </w:rPr>
        <w:t xml:space="preserve">The health and wellbeing of our Shareholders and employees remains the Board's primary concern. It is essential to remain vigilant notwithstanding the ongoing UK vaccination programme, particularly given the spread of new variants in the UK and other parts of the world. </w:t>
      </w:r>
      <w:r w:rsidR="0071064C" w:rsidRPr="00EF4D93">
        <w:rPr>
          <w:rFonts w:ascii="Arial" w:hAnsi="Arial" w:cs="Arial"/>
          <w:sz w:val="20"/>
          <w:szCs w:val="20"/>
        </w:rPr>
        <w:t xml:space="preserve">As such, and as previously noted, </w:t>
      </w:r>
      <w:r w:rsidRPr="00EF4D93">
        <w:rPr>
          <w:rFonts w:ascii="Arial" w:hAnsi="Arial" w:cs="Arial"/>
          <w:sz w:val="20"/>
          <w:szCs w:val="20"/>
        </w:rPr>
        <w:t>the Board strongly encourages Shareholders</w:t>
      </w:r>
      <w:r w:rsidRPr="00A16455">
        <w:rPr>
          <w:rFonts w:ascii="Arial" w:hAnsi="Arial" w:cs="Arial"/>
          <w:sz w:val="20"/>
          <w:szCs w:val="20"/>
        </w:rPr>
        <w:t xml:space="preserve"> not to attend the General Meeting in person and instead be represented by the </w:t>
      </w:r>
      <w:r w:rsidR="00D95ACD">
        <w:rPr>
          <w:rFonts w:ascii="Arial" w:hAnsi="Arial" w:cs="Arial"/>
          <w:sz w:val="20"/>
          <w:szCs w:val="20"/>
        </w:rPr>
        <w:t>C</w:t>
      </w:r>
      <w:r w:rsidRPr="00A16455">
        <w:rPr>
          <w:rFonts w:ascii="Arial" w:hAnsi="Arial" w:cs="Arial"/>
          <w:sz w:val="20"/>
          <w:szCs w:val="20"/>
        </w:rPr>
        <w:t>hair of the meeting acting as their proxy.</w:t>
      </w:r>
    </w:p>
    <w:p w14:paraId="34C44C3F" w14:textId="6214D7B1" w:rsidR="00582EEE" w:rsidRDefault="00582EEE" w:rsidP="00BF4B61">
      <w:pPr>
        <w:spacing w:line="360" w:lineRule="auto"/>
        <w:jc w:val="both"/>
        <w:rPr>
          <w:rFonts w:ascii="Arial" w:hAnsi="Arial" w:cs="Arial"/>
          <w:sz w:val="20"/>
          <w:szCs w:val="20"/>
        </w:rPr>
      </w:pPr>
      <w:r w:rsidRPr="00582EEE">
        <w:rPr>
          <w:rFonts w:ascii="Arial" w:hAnsi="Arial" w:cs="Arial"/>
          <w:sz w:val="20"/>
          <w:szCs w:val="20"/>
        </w:rPr>
        <w:lastRenderedPageBreak/>
        <w:t>The Company is continuing to monitor the situation and to review arrangements for the General Meeting in light of prevailing government guidance</w:t>
      </w:r>
      <w:r w:rsidR="0071064C">
        <w:rPr>
          <w:rFonts w:ascii="Arial" w:hAnsi="Arial" w:cs="Arial"/>
          <w:sz w:val="20"/>
          <w:szCs w:val="20"/>
        </w:rPr>
        <w:t>. I</w:t>
      </w:r>
      <w:r w:rsidR="0071064C" w:rsidRPr="00FA64C1">
        <w:rPr>
          <w:rFonts w:ascii="Arial" w:hAnsi="Arial" w:cs="Arial"/>
          <w:color w:val="231F20"/>
          <w:sz w:val="20"/>
          <w:szCs w:val="20"/>
        </w:rPr>
        <w:t xml:space="preserve">n the </w:t>
      </w:r>
      <w:r w:rsidR="0071064C">
        <w:rPr>
          <w:rFonts w:ascii="Arial" w:hAnsi="Arial" w:cs="Arial"/>
          <w:color w:val="231F20"/>
          <w:sz w:val="20"/>
          <w:szCs w:val="20"/>
        </w:rPr>
        <w:t xml:space="preserve">event of </w:t>
      </w:r>
      <w:r w:rsidR="0071064C" w:rsidRPr="00FA64C1">
        <w:rPr>
          <w:rFonts w:ascii="Arial" w:hAnsi="Arial" w:cs="Arial"/>
          <w:color w:val="231F20"/>
          <w:sz w:val="20"/>
          <w:szCs w:val="20"/>
        </w:rPr>
        <w:t>further lifting or relaxation of measures or restrictions relating to travel and public gatherings before the date of the General Meeting, Cairn will consider if it is appropriate, safe and legally permissible to open up the General Meeting for attendance by more Shareholders. If this is the case, an update will be given on Cairn's website</w:t>
      </w:r>
      <w:r w:rsidR="0071064C">
        <w:rPr>
          <w:rFonts w:ascii="Arial" w:hAnsi="Arial" w:cs="Arial"/>
          <w:color w:val="231F20"/>
          <w:sz w:val="20"/>
          <w:szCs w:val="20"/>
        </w:rPr>
        <w:t xml:space="preserve"> </w:t>
      </w:r>
      <w:r w:rsidR="0071064C" w:rsidRPr="00582EEE">
        <w:rPr>
          <w:rFonts w:ascii="Arial" w:hAnsi="Arial" w:cs="Arial"/>
          <w:sz w:val="20"/>
          <w:szCs w:val="20"/>
        </w:rPr>
        <w:t>(</w:t>
      </w:r>
      <w:hyperlink r:id="rId11" w:history="1">
        <w:r w:rsidR="0071064C" w:rsidRPr="00D75BC3">
          <w:rPr>
            <w:rStyle w:val="Hyperlink"/>
            <w:rFonts w:ascii="Arial" w:hAnsi="Arial" w:cs="Arial"/>
            <w:sz w:val="20"/>
            <w:szCs w:val="20"/>
          </w:rPr>
          <w:t>www.cairnenergy.com/investors/</w:t>
        </w:r>
      </w:hyperlink>
      <w:r w:rsidR="0071064C" w:rsidRPr="00582EEE">
        <w:rPr>
          <w:rFonts w:ascii="Arial" w:hAnsi="Arial" w:cs="Arial"/>
          <w:sz w:val="20"/>
          <w:szCs w:val="20"/>
        </w:rPr>
        <w:t xml:space="preserve">) </w:t>
      </w:r>
      <w:r w:rsidR="0071064C" w:rsidRPr="00FA64C1">
        <w:rPr>
          <w:rFonts w:ascii="Arial" w:hAnsi="Arial" w:cs="Arial"/>
          <w:color w:val="231F20"/>
          <w:sz w:val="20"/>
          <w:szCs w:val="20"/>
        </w:rPr>
        <w:t>and by separate announcement through the regulatory news service of the London Stock Exchange</w:t>
      </w:r>
      <w:r w:rsidR="0071064C">
        <w:rPr>
          <w:rFonts w:ascii="Arial" w:hAnsi="Arial" w:cs="Arial"/>
          <w:color w:val="231F20"/>
          <w:sz w:val="20"/>
          <w:szCs w:val="20"/>
        </w:rPr>
        <w:t xml:space="preserve">. </w:t>
      </w:r>
      <w:r w:rsidRPr="00582EEE">
        <w:rPr>
          <w:rFonts w:ascii="Arial" w:hAnsi="Arial" w:cs="Arial"/>
          <w:sz w:val="20"/>
          <w:szCs w:val="20"/>
        </w:rPr>
        <w:t>Shareholders should monitor the Company's website to ensure they are aware of any updates.</w:t>
      </w:r>
    </w:p>
    <w:p w14:paraId="79779E7F" w14:textId="22699B34" w:rsidR="005E1235" w:rsidRDefault="005E1235" w:rsidP="00BF4B61">
      <w:pPr>
        <w:spacing w:line="360" w:lineRule="auto"/>
        <w:jc w:val="both"/>
        <w:rPr>
          <w:rFonts w:ascii="Arial" w:hAnsi="Arial" w:cs="Arial"/>
          <w:sz w:val="20"/>
          <w:szCs w:val="20"/>
        </w:rPr>
      </w:pPr>
      <w:r w:rsidRPr="005E1235">
        <w:rPr>
          <w:rFonts w:ascii="Arial" w:hAnsi="Arial" w:cs="Arial"/>
          <w:sz w:val="20"/>
          <w:szCs w:val="20"/>
        </w:rPr>
        <w:t xml:space="preserve">The Board remains committed to allowing Shareholders the opportunity to engage with the Board. If Shareholders have any questions for the Board in advance of the General Meeting, these can be sent by e-mail to </w:t>
      </w:r>
      <w:hyperlink r:id="rId12" w:history="1">
        <w:r w:rsidR="008F6055" w:rsidRPr="008F6055">
          <w:rPr>
            <w:rStyle w:val="Hyperlink"/>
            <w:rFonts w:ascii="Arial" w:hAnsi="Arial" w:cs="Arial"/>
            <w:sz w:val="20"/>
            <w:szCs w:val="20"/>
          </w:rPr>
          <w:t>IR.Mailbox@cairnenergy.com</w:t>
        </w:r>
      </w:hyperlink>
      <w:r w:rsidRPr="005E1235">
        <w:rPr>
          <w:rFonts w:ascii="Arial" w:hAnsi="Arial" w:cs="Arial"/>
          <w:sz w:val="20"/>
          <w:szCs w:val="20"/>
        </w:rPr>
        <w:t>. The Board will endeavour to answer key themes of these questions on the Company’s website as soon as practical.</w:t>
      </w:r>
    </w:p>
    <w:p w14:paraId="072B001E" w14:textId="71D8389E" w:rsidR="00217038" w:rsidRDefault="005E1235" w:rsidP="00BF4B61">
      <w:pPr>
        <w:spacing w:line="360" w:lineRule="auto"/>
        <w:jc w:val="both"/>
        <w:rPr>
          <w:rFonts w:ascii="Arial" w:hAnsi="Arial" w:cs="Arial"/>
          <w:sz w:val="20"/>
          <w:szCs w:val="20"/>
        </w:rPr>
      </w:pPr>
      <w:r>
        <w:rPr>
          <w:rFonts w:ascii="Arial" w:hAnsi="Arial" w:cs="Arial"/>
          <w:sz w:val="20"/>
          <w:szCs w:val="20"/>
        </w:rPr>
        <w:t xml:space="preserve">The definitions referenced in this announcement have the same meaning as given in the Circular published today, unless otherwise stated. </w:t>
      </w:r>
    </w:p>
    <w:tbl>
      <w:tblPr>
        <w:tblW w:w="8784" w:type="dxa"/>
        <w:tblCellMar>
          <w:left w:w="0" w:type="dxa"/>
          <w:right w:w="0" w:type="dxa"/>
        </w:tblCellMar>
        <w:tblLook w:val="04A0" w:firstRow="1" w:lastRow="0" w:firstColumn="1" w:lastColumn="0" w:noHBand="0" w:noVBand="1"/>
      </w:tblPr>
      <w:tblGrid>
        <w:gridCol w:w="6258"/>
        <w:gridCol w:w="2526"/>
      </w:tblGrid>
      <w:tr w:rsidR="005E1235" w:rsidRPr="00DF32BB" w14:paraId="1DB1EB1C" w14:textId="77777777" w:rsidTr="00217038">
        <w:trPr>
          <w:trHeight w:val="235"/>
        </w:trPr>
        <w:tc>
          <w:tcPr>
            <w:tcW w:w="6258" w:type="dxa"/>
            <w:tcMar>
              <w:top w:w="0" w:type="dxa"/>
              <w:left w:w="0" w:type="dxa"/>
              <w:bottom w:w="0" w:type="dxa"/>
              <w:right w:w="108" w:type="dxa"/>
            </w:tcMar>
            <w:hideMark/>
          </w:tcPr>
          <w:p w14:paraId="700B1FB0" w14:textId="2A24FD96" w:rsidR="005E1235" w:rsidRPr="00DF32BB" w:rsidRDefault="005E1235" w:rsidP="00BF4B61">
            <w:pPr>
              <w:spacing w:after="0" w:line="360" w:lineRule="auto"/>
              <w:jc w:val="both"/>
              <w:rPr>
                <w:rFonts w:ascii="Arial" w:eastAsia="Times New Roman" w:hAnsi="Arial" w:cs="Arial"/>
                <w:color w:val="000000"/>
                <w:sz w:val="20"/>
                <w:szCs w:val="20"/>
              </w:rPr>
            </w:pPr>
            <w:r w:rsidRPr="00DF32BB">
              <w:rPr>
                <w:rFonts w:ascii="Arial" w:eastAsia="Times New Roman" w:hAnsi="Arial" w:cs="Arial"/>
                <w:b/>
                <w:bCs/>
                <w:color w:val="000000"/>
                <w:sz w:val="20"/>
                <w:szCs w:val="20"/>
              </w:rPr>
              <w:t>Enquiries:</w:t>
            </w:r>
          </w:p>
        </w:tc>
        <w:tc>
          <w:tcPr>
            <w:tcW w:w="2526" w:type="dxa"/>
            <w:tcMar>
              <w:top w:w="0" w:type="dxa"/>
              <w:left w:w="0" w:type="dxa"/>
              <w:bottom w:w="0" w:type="dxa"/>
              <w:right w:w="108" w:type="dxa"/>
            </w:tcMar>
            <w:hideMark/>
          </w:tcPr>
          <w:p w14:paraId="75CB9221" w14:textId="77777777" w:rsidR="005E1235" w:rsidRPr="00DF32BB" w:rsidRDefault="005E1235" w:rsidP="00BF4B61">
            <w:pPr>
              <w:spacing w:after="0" w:line="360" w:lineRule="auto"/>
              <w:jc w:val="both"/>
              <w:rPr>
                <w:rFonts w:ascii="Arial" w:eastAsia="Times New Roman" w:hAnsi="Arial" w:cs="Arial"/>
                <w:b/>
                <w:bCs/>
                <w:color w:val="000000"/>
                <w:sz w:val="20"/>
                <w:szCs w:val="20"/>
              </w:rPr>
            </w:pPr>
          </w:p>
        </w:tc>
      </w:tr>
      <w:tr w:rsidR="005E1235" w:rsidRPr="00DF32BB" w14:paraId="1E5F6C38" w14:textId="77777777" w:rsidTr="00217038">
        <w:tc>
          <w:tcPr>
            <w:tcW w:w="6258" w:type="dxa"/>
            <w:tcMar>
              <w:top w:w="0" w:type="dxa"/>
              <w:left w:w="0" w:type="dxa"/>
              <w:bottom w:w="0" w:type="dxa"/>
              <w:right w:w="108" w:type="dxa"/>
            </w:tcMar>
            <w:hideMark/>
          </w:tcPr>
          <w:p w14:paraId="4D955309" w14:textId="77777777" w:rsidR="005E1235" w:rsidRPr="00DF32BB" w:rsidRDefault="005E1235" w:rsidP="00BF4B61">
            <w:pPr>
              <w:spacing w:after="0" w:line="360" w:lineRule="auto"/>
              <w:jc w:val="both"/>
              <w:rPr>
                <w:rFonts w:ascii="Arial" w:eastAsia="Times New Roman" w:hAnsi="Arial" w:cs="Arial"/>
                <w:color w:val="000000"/>
                <w:sz w:val="20"/>
                <w:szCs w:val="20"/>
              </w:rPr>
            </w:pPr>
          </w:p>
        </w:tc>
        <w:tc>
          <w:tcPr>
            <w:tcW w:w="2526" w:type="dxa"/>
            <w:tcMar>
              <w:top w:w="0" w:type="dxa"/>
              <w:left w:w="0" w:type="dxa"/>
              <w:bottom w:w="0" w:type="dxa"/>
              <w:right w:w="108" w:type="dxa"/>
            </w:tcMar>
            <w:hideMark/>
          </w:tcPr>
          <w:p w14:paraId="749F4D25" w14:textId="77777777" w:rsidR="005E1235" w:rsidRPr="00DF32BB" w:rsidRDefault="005E1235" w:rsidP="00BF4B61">
            <w:pPr>
              <w:spacing w:after="0" w:line="360" w:lineRule="auto"/>
              <w:jc w:val="both"/>
              <w:rPr>
                <w:rFonts w:ascii="Arial" w:eastAsia="Times New Roman" w:hAnsi="Arial" w:cs="Arial"/>
                <w:b/>
                <w:bCs/>
                <w:color w:val="000000"/>
                <w:sz w:val="20"/>
                <w:szCs w:val="20"/>
              </w:rPr>
            </w:pPr>
          </w:p>
        </w:tc>
      </w:tr>
      <w:tr w:rsidR="005E1235" w:rsidRPr="00DF32BB" w14:paraId="58C3029C" w14:textId="77777777" w:rsidTr="00217038">
        <w:tc>
          <w:tcPr>
            <w:tcW w:w="6258" w:type="dxa"/>
            <w:tcMar>
              <w:top w:w="0" w:type="dxa"/>
              <w:left w:w="0" w:type="dxa"/>
              <w:bottom w:w="0" w:type="dxa"/>
              <w:right w:w="108" w:type="dxa"/>
            </w:tcMar>
            <w:hideMark/>
          </w:tcPr>
          <w:p w14:paraId="4DC769D9" w14:textId="77777777" w:rsidR="005E1235" w:rsidRPr="00DF32BB" w:rsidRDefault="005E1235" w:rsidP="00BF4B61">
            <w:pPr>
              <w:spacing w:after="0" w:line="360" w:lineRule="auto"/>
              <w:rPr>
                <w:rFonts w:ascii="Arial" w:eastAsia="Times New Roman" w:hAnsi="Arial" w:cs="Arial"/>
                <w:color w:val="000000"/>
                <w:sz w:val="20"/>
                <w:szCs w:val="20"/>
                <w:u w:val="single"/>
              </w:rPr>
            </w:pPr>
            <w:r w:rsidRPr="00DF32BB">
              <w:rPr>
                <w:rFonts w:ascii="Arial" w:eastAsia="Times New Roman" w:hAnsi="Arial" w:cs="Arial"/>
                <w:color w:val="000000"/>
                <w:sz w:val="20"/>
                <w:szCs w:val="20"/>
                <w:u w:val="single"/>
              </w:rPr>
              <w:t>Analysts/Investors</w:t>
            </w:r>
          </w:p>
        </w:tc>
        <w:tc>
          <w:tcPr>
            <w:tcW w:w="2526" w:type="dxa"/>
            <w:tcMar>
              <w:top w:w="0" w:type="dxa"/>
              <w:left w:w="0" w:type="dxa"/>
              <w:bottom w:w="0" w:type="dxa"/>
              <w:right w:w="108" w:type="dxa"/>
            </w:tcMar>
            <w:hideMark/>
          </w:tcPr>
          <w:p w14:paraId="76348AF0" w14:textId="77777777" w:rsidR="005E1235" w:rsidRPr="00DF32BB" w:rsidRDefault="005E1235" w:rsidP="00BF4B61">
            <w:pPr>
              <w:spacing w:after="0" w:line="360" w:lineRule="auto"/>
              <w:rPr>
                <w:rFonts w:ascii="Arial" w:eastAsia="Times New Roman" w:hAnsi="Arial" w:cs="Arial"/>
                <w:color w:val="000000"/>
                <w:sz w:val="20"/>
                <w:szCs w:val="20"/>
              </w:rPr>
            </w:pPr>
          </w:p>
        </w:tc>
      </w:tr>
      <w:tr w:rsidR="005E1235" w:rsidRPr="00DF32BB" w14:paraId="1EE606CE" w14:textId="77777777" w:rsidTr="00217038">
        <w:tc>
          <w:tcPr>
            <w:tcW w:w="6258" w:type="dxa"/>
            <w:tcMar>
              <w:top w:w="0" w:type="dxa"/>
              <w:left w:w="0" w:type="dxa"/>
              <w:bottom w:w="0" w:type="dxa"/>
              <w:right w:w="108" w:type="dxa"/>
            </w:tcMar>
            <w:hideMark/>
          </w:tcPr>
          <w:p w14:paraId="4C480A64" w14:textId="77777777" w:rsidR="005E1235" w:rsidRPr="00DF32BB" w:rsidRDefault="005E1235" w:rsidP="00BF4B61">
            <w:pPr>
              <w:spacing w:after="0" w:line="360" w:lineRule="auto"/>
              <w:rPr>
                <w:rFonts w:ascii="Arial" w:eastAsia="Times New Roman" w:hAnsi="Arial" w:cs="Arial"/>
                <w:color w:val="000000"/>
                <w:sz w:val="20"/>
                <w:szCs w:val="20"/>
              </w:rPr>
            </w:pPr>
            <w:r w:rsidRPr="00DF32BB">
              <w:rPr>
                <w:rFonts w:ascii="Arial" w:eastAsia="Times New Roman" w:hAnsi="Arial" w:cs="Arial"/>
                <w:color w:val="000000"/>
                <w:sz w:val="20"/>
                <w:szCs w:val="20"/>
              </w:rPr>
              <w:t>David Nisbet, Corporate Affairs</w:t>
            </w:r>
          </w:p>
        </w:tc>
        <w:tc>
          <w:tcPr>
            <w:tcW w:w="2526" w:type="dxa"/>
            <w:tcMar>
              <w:top w:w="0" w:type="dxa"/>
              <w:left w:w="0" w:type="dxa"/>
              <w:bottom w:w="0" w:type="dxa"/>
              <w:right w:w="108" w:type="dxa"/>
            </w:tcMar>
            <w:hideMark/>
          </w:tcPr>
          <w:p w14:paraId="02C37181" w14:textId="77777777" w:rsidR="005E1235" w:rsidRPr="00DF32BB" w:rsidRDefault="005E1235" w:rsidP="00BF4B61">
            <w:pPr>
              <w:spacing w:after="0" w:line="360" w:lineRule="auto"/>
              <w:jc w:val="right"/>
              <w:rPr>
                <w:rFonts w:ascii="Arial" w:eastAsia="Times New Roman" w:hAnsi="Arial" w:cs="Arial"/>
                <w:b/>
                <w:bCs/>
                <w:color w:val="000000"/>
                <w:sz w:val="20"/>
                <w:szCs w:val="20"/>
              </w:rPr>
            </w:pPr>
            <w:r w:rsidRPr="00DF32BB">
              <w:rPr>
                <w:rFonts w:ascii="Arial" w:eastAsia="Times New Roman" w:hAnsi="Arial" w:cs="Arial"/>
                <w:b/>
                <w:bCs/>
                <w:color w:val="000000"/>
                <w:sz w:val="20"/>
                <w:szCs w:val="20"/>
              </w:rPr>
              <w:t>Tel: 0131 475 3000</w:t>
            </w:r>
          </w:p>
        </w:tc>
      </w:tr>
      <w:tr w:rsidR="005E1235" w:rsidRPr="00DF32BB" w14:paraId="5FAA4F68" w14:textId="77777777" w:rsidTr="00217038">
        <w:tc>
          <w:tcPr>
            <w:tcW w:w="6258" w:type="dxa"/>
            <w:tcMar>
              <w:top w:w="0" w:type="dxa"/>
              <w:left w:w="0" w:type="dxa"/>
              <w:bottom w:w="0" w:type="dxa"/>
              <w:right w:w="108" w:type="dxa"/>
            </w:tcMar>
            <w:hideMark/>
          </w:tcPr>
          <w:p w14:paraId="799FD55E" w14:textId="77777777" w:rsidR="005E1235" w:rsidRPr="00DF32BB" w:rsidRDefault="005E1235" w:rsidP="00BF4B61">
            <w:pPr>
              <w:spacing w:after="0" w:line="360" w:lineRule="auto"/>
              <w:rPr>
                <w:rFonts w:ascii="Arial" w:eastAsia="Times New Roman" w:hAnsi="Arial" w:cs="Arial"/>
                <w:color w:val="000000"/>
                <w:sz w:val="20"/>
                <w:szCs w:val="20"/>
                <w:u w:val="single"/>
              </w:rPr>
            </w:pPr>
            <w:r w:rsidRPr="00DF32BB">
              <w:rPr>
                <w:rFonts w:ascii="Arial" w:eastAsia="Times New Roman" w:hAnsi="Arial" w:cs="Arial"/>
                <w:color w:val="000000"/>
                <w:sz w:val="20"/>
                <w:szCs w:val="20"/>
                <w:u w:val="single"/>
              </w:rPr>
              <w:t>Media</w:t>
            </w:r>
          </w:p>
        </w:tc>
        <w:tc>
          <w:tcPr>
            <w:tcW w:w="2526" w:type="dxa"/>
            <w:tcMar>
              <w:top w:w="0" w:type="dxa"/>
              <w:left w:w="0" w:type="dxa"/>
              <w:bottom w:w="0" w:type="dxa"/>
              <w:right w:w="108" w:type="dxa"/>
            </w:tcMar>
            <w:hideMark/>
          </w:tcPr>
          <w:p w14:paraId="03C96167" w14:textId="77777777" w:rsidR="005E1235" w:rsidRPr="00DF32BB" w:rsidRDefault="005E1235" w:rsidP="00BF4B61">
            <w:pPr>
              <w:spacing w:after="0" w:line="360" w:lineRule="auto"/>
              <w:jc w:val="right"/>
              <w:rPr>
                <w:rFonts w:ascii="Arial" w:eastAsia="Times New Roman" w:hAnsi="Arial" w:cs="Arial"/>
                <w:color w:val="000000"/>
                <w:sz w:val="20"/>
                <w:szCs w:val="20"/>
              </w:rPr>
            </w:pPr>
          </w:p>
        </w:tc>
      </w:tr>
      <w:tr w:rsidR="005E1235" w:rsidRPr="00DF32BB" w14:paraId="3F961677" w14:textId="77777777" w:rsidTr="00217038">
        <w:tc>
          <w:tcPr>
            <w:tcW w:w="6258" w:type="dxa"/>
            <w:tcMar>
              <w:top w:w="0" w:type="dxa"/>
              <w:left w:w="0" w:type="dxa"/>
              <w:bottom w:w="0" w:type="dxa"/>
              <w:right w:w="108" w:type="dxa"/>
            </w:tcMar>
            <w:hideMark/>
          </w:tcPr>
          <w:p w14:paraId="23B54251" w14:textId="77777777" w:rsidR="005E1235" w:rsidRPr="00DF32BB" w:rsidRDefault="005E1235" w:rsidP="00BF4B61">
            <w:pPr>
              <w:spacing w:after="0" w:line="360" w:lineRule="auto"/>
              <w:rPr>
                <w:rFonts w:ascii="Arial" w:eastAsia="Times New Roman" w:hAnsi="Arial" w:cs="Arial"/>
                <w:color w:val="000000"/>
                <w:sz w:val="20"/>
                <w:szCs w:val="20"/>
              </w:rPr>
            </w:pPr>
            <w:r w:rsidRPr="00DF32BB">
              <w:rPr>
                <w:rFonts w:ascii="Arial" w:eastAsia="Times New Roman" w:hAnsi="Arial" w:cs="Arial"/>
                <w:color w:val="000000"/>
                <w:sz w:val="20"/>
                <w:szCs w:val="20"/>
              </w:rPr>
              <w:t>Jonathan Milne, Linda Bain, Corporate Affairs</w:t>
            </w:r>
          </w:p>
        </w:tc>
        <w:tc>
          <w:tcPr>
            <w:tcW w:w="2526" w:type="dxa"/>
            <w:tcMar>
              <w:top w:w="0" w:type="dxa"/>
              <w:left w:w="0" w:type="dxa"/>
              <w:bottom w:w="0" w:type="dxa"/>
              <w:right w:w="108" w:type="dxa"/>
            </w:tcMar>
            <w:hideMark/>
          </w:tcPr>
          <w:p w14:paraId="7BBDE8BA" w14:textId="77777777" w:rsidR="005E1235" w:rsidRPr="00DF32BB" w:rsidRDefault="005E1235" w:rsidP="00BF4B61">
            <w:pPr>
              <w:spacing w:after="0" w:line="360" w:lineRule="auto"/>
              <w:jc w:val="right"/>
              <w:rPr>
                <w:rFonts w:ascii="Arial" w:eastAsia="Times New Roman" w:hAnsi="Arial" w:cs="Arial"/>
                <w:b/>
                <w:bCs/>
                <w:color w:val="000000"/>
                <w:sz w:val="20"/>
                <w:szCs w:val="20"/>
              </w:rPr>
            </w:pPr>
            <w:r w:rsidRPr="00DF32BB">
              <w:rPr>
                <w:rFonts w:ascii="Arial" w:eastAsia="Times New Roman" w:hAnsi="Arial" w:cs="Arial"/>
                <w:b/>
                <w:bCs/>
                <w:color w:val="000000"/>
                <w:sz w:val="20"/>
                <w:szCs w:val="20"/>
              </w:rPr>
              <w:t>Tel: 0131 475 3000</w:t>
            </w:r>
          </w:p>
        </w:tc>
      </w:tr>
      <w:tr w:rsidR="005E1235" w:rsidRPr="00DF32BB" w14:paraId="798453C6" w14:textId="77777777" w:rsidTr="00217038">
        <w:tc>
          <w:tcPr>
            <w:tcW w:w="6258" w:type="dxa"/>
            <w:tcMar>
              <w:top w:w="0" w:type="dxa"/>
              <w:left w:w="0" w:type="dxa"/>
              <w:bottom w:w="0" w:type="dxa"/>
              <w:right w:w="108" w:type="dxa"/>
            </w:tcMar>
            <w:hideMark/>
          </w:tcPr>
          <w:p w14:paraId="7BE8A679" w14:textId="77777777" w:rsidR="005E1235" w:rsidRPr="00DF32BB" w:rsidRDefault="005E1235" w:rsidP="00BF4B61">
            <w:pPr>
              <w:spacing w:after="0" w:line="360" w:lineRule="auto"/>
              <w:rPr>
                <w:rFonts w:ascii="Arial" w:eastAsia="Times New Roman" w:hAnsi="Arial" w:cs="Arial"/>
                <w:color w:val="000000"/>
                <w:sz w:val="20"/>
                <w:szCs w:val="20"/>
              </w:rPr>
            </w:pPr>
          </w:p>
        </w:tc>
        <w:tc>
          <w:tcPr>
            <w:tcW w:w="2526" w:type="dxa"/>
            <w:tcMar>
              <w:top w:w="0" w:type="dxa"/>
              <w:left w:w="0" w:type="dxa"/>
              <w:bottom w:w="0" w:type="dxa"/>
              <w:right w:w="108" w:type="dxa"/>
            </w:tcMar>
            <w:hideMark/>
          </w:tcPr>
          <w:p w14:paraId="27476898" w14:textId="77777777" w:rsidR="005E1235" w:rsidRPr="00DF32BB" w:rsidRDefault="005E1235" w:rsidP="00BF4B61">
            <w:pPr>
              <w:spacing w:after="0" w:line="360" w:lineRule="auto"/>
              <w:jc w:val="right"/>
              <w:rPr>
                <w:rFonts w:ascii="Arial" w:eastAsia="Times New Roman" w:hAnsi="Arial" w:cs="Arial"/>
                <w:b/>
                <w:bCs/>
                <w:color w:val="000000"/>
                <w:sz w:val="20"/>
                <w:szCs w:val="20"/>
              </w:rPr>
            </w:pPr>
          </w:p>
        </w:tc>
      </w:tr>
      <w:tr w:rsidR="005E1235" w:rsidRPr="00DF32BB" w14:paraId="4A90C70C" w14:textId="77777777" w:rsidTr="00217038">
        <w:trPr>
          <w:trHeight w:val="377"/>
        </w:trPr>
        <w:tc>
          <w:tcPr>
            <w:tcW w:w="6258" w:type="dxa"/>
            <w:tcMar>
              <w:top w:w="0" w:type="dxa"/>
              <w:left w:w="0" w:type="dxa"/>
              <w:bottom w:w="0" w:type="dxa"/>
              <w:right w:w="108" w:type="dxa"/>
            </w:tcMar>
            <w:hideMark/>
          </w:tcPr>
          <w:p w14:paraId="648EDAD9" w14:textId="77777777" w:rsidR="005E1235" w:rsidRPr="00DF32BB" w:rsidRDefault="005E1235" w:rsidP="00BF4B61">
            <w:pPr>
              <w:spacing w:after="0" w:line="360" w:lineRule="auto"/>
              <w:rPr>
                <w:rFonts w:ascii="Arial" w:eastAsia="Times New Roman" w:hAnsi="Arial" w:cs="Arial"/>
                <w:color w:val="000000"/>
                <w:sz w:val="20"/>
                <w:szCs w:val="20"/>
              </w:rPr>
            </w:pPr>
            <w:r w:rsidRPr="00DF32BB">
              <w:rPr>
                <w:rFonts w:ascii="Arial" w:eastAsia="Times New Roman" w:hAnsi="Arial" w:cs="Arial"/>
                <w:color w:val="000000"/>
                <w:sz w:val="20"/>
                <w:szCs w:val="20"/>
              </w:rPr>
              <w:t>Patrick Handley, David Litterick, Brunswick Group LLP</w:t>
            </w:r>
          </w:p>
        </w:tc>
        <w:tc>
          <w:tcPr>
            <w:tcW w:w="2526" w:type="dxa"/>
            <w:tcMar>
              <w:top w:w="0" w:type="dxa"/>
              <w:left w:w="0" w:type="dxa"/>
              <w:bottom w:w="0" w:type="dxa"/>
              <w:right w:w="108" w:type="dxa"/>
            </w:tcMar>
            <w:hideMark/>
          </w:tcPr>
          <w:p w14:paraId="576EA3DA" w14:textId="77777777" w:rsidR="005E1235" w:rsidRPr="00DF32BB" w:rsidRDefault="005E1235" w:rsidP="00BF4B61">
            <w:pPr>
              <w:spacing w:after="0" w:line="360" w:lineRule="auto"/>
              <w:jc w:val="right"/>
              <w:rPr>
                <w:rFonts w:ascii="Arial" w:eastAsia="Times New Roman" w:hAnsi="Arial" w:cs="Arial"/>
                <w:b/>
                <w:bCs/>
                <w:color w:val="000000"/>
                <w:sz w:val="20"/>
                <w:szCs w:val="20"/>
              </w:rPr>
            </w:pPr>
            <w:r w:rsidRPr="00DF32BB">
              <w:rPr>
                <w:rFonts w:ascii="Arial" w:eastAsia="Times New Roman" w:hAnsi="Arial" w:cs="Arial"/>
                <w:b/>
                <w:bCs/>
                <w:color w:val="000000"/>
                <w:sz w:val="20"/>
                <w:szCs w:val="20"/>
              </w:rPr>
              <w:t>Tel: 0207 404 5959</w:t>
            </w:r>
          </w:p>
        </w:tc>
      </w:tr>
    </w:tbl>
    <w:p w14:paraId="5E86532A" w14:textId="77777777" w:rsidR="00217038" w:rsidRDefault="00217038" w:rsidP="00BF4B61">
      <w:pPr>
        <w:spacing w:after="0" w:line="360" w:lineRule="auto"/>
        <w:jc w:val="both"/>
        <w:rPr>
          <w:rFonts w:ascii="Arial" w:eastAsia="Times New Roman" w:hAnsi="Arial" w:cs="Arial"/>
          <w:b/>
          <w:bCs/>
          <w:color w:val="000000"/>
          <w:sz w:val="20"/>
          <w:szCs w:val="20"/>
        </w:rPr>
      </w:pPr>
    </w:p>
    <w:p w14:paraId="7CB7AAEB" w14:textId="17B038F8" w:rsidR="005E1235" w:rsidRPr="00DF32BB" w:rsidRDefault="005E1235" w:rsidP="00BF4B61">
      <w:pPr>
        <w:spacing w:after="0" w:line="360" w:lineRule="auto"/>
        <w:jc w:val="both"/>
        <w:rPr>
          <w:rFonts w:ascii="Arial" w:eastAsia="Times New Roman" w:hAnsi="Arial" w:cs="Arial"/>
          <w:b/>
          <w:bCs/>
          <w:color w:val="000000"/>
          <w:sz w:val="20"/>
          <w:szCs w:val="20"/>
        </w:rPr>
      </w:pPr>
      <w:r w:rsidRPr="00DF32BB">
        <w:rPr>
          <w:rFonts w:ascii="Arial" w:eastAsia="Times New Roman" w:hAnsi="Arial" w:cs="Arial"/>
          <w:b/>
          <w:bCs/>
          <w:color w:val="000000"/>
          <w:sz w:val="20"/>
          <w:szCs w:val="20"/>
        </w:rPr>
        <w:t>About Cairn Energy PLC</w:t>
      </w:r>
    </w:p>
    <w:p w14:paraId="008CB6E0" w14:textId="464A71B4" w:rsidR="005E1235" w:rsidRPr="00DF32BB" w:rsidRDefault="005E1235" w:rsidP="00BF4B61">
      <w:pPr>
        <w:spacing w:after="0" w:line="360" w:lineRule="auto"/>
        <w:jc w:val="both"/>
        <w:rPr>
          <w:rFonts w:ascii="Arial" w:eastAsia="Times New Roman" w:hAnsi="Arial" w:cs="Arial"/>
          <w:color w:val="000000"/>
          <w:sz w:val="20"/>
          <w:szCs w:val="20"/>
        </w:rPr>
      </w:pPr>
      <w:r w:rsidRPr="00DF32BB">
        <w:rPr>
          <w:rFonts w:ascii="Arial" w:eastAsia="Times New Roman" w:hAnsi="Arial" w:cs="Arial"/>
          <w:color w:val="000000"/>
          <w:sz w:val="20"/>
          <w:szCs w:val="20"/>
        </w:rPr>
        <w:t>Cairn is one of Europe's leading independent energy companies and has been listed on the London Stock Exchange for 30 years. Cairn has explored, discovered, developed and produced oil and gas in a variety of locations throughout the world as an operator and partner in all stages of the oil and gas lifecycle. </w:t>
      </w:r>
    </w:p>
    <w:p w14:paraId="72F8C1DC" w14:textId="30F8D1D8" w:rsidR="005E1235" w:rsidRPr="00DF32BB" w:rsidRDefault="005E1235" w:rsidP="00BF4B61">
      <w:pPr>
        <w:spacing w:after="0" w:line="360" w:lineRule="auto"/>
        <w:jc w:val="both"/>
        <w:rPr>
          <w:rFonts w:ascii="Arial" w:eastAsia="Times New Roman" w:hAnsi="Arial" w:cs="Arial"/>
          <w:color w:val="000000"/>
          <w:sz w:val="20"/>
          <w:szCs w:val="20"/>
        </w:rPr>
      </w:pPr>
      <w:r w:rsidRPr="00DF32BB">
        <w:rPr>
          <w:rFonts w:ascii="Arial" w:eastAsia="Times New Roman" w:hAnsi="Arial" w:cs="Arial"/>
          <w:color w:val="000000"/>
          <w:sz w:val="20"/>
          <w:szCs w:val="20"/>
        </w:rPr>
        <w:t>Cairn's exploration activities have a geographical focus in the North Sea, West Africa and Latin America, underpinned by interests in production and development assets. Cairn has its headquarters in Edinburgh, Scotland supported by operational offices in London and Mexico.</w:t>
      </w:r>
    </w:p>
    <w:p w14:paraId="3A57501A" w14:textId="664D8C36" w:rsidR="005E1235" w:rsidRDefault="005E1235" w:rsidP="00BF4B61">
      <w:pPr>
        <w:spacing w:after="0" w:line="360" w:lineRule="auto"/>
        <w:jc w:val="both"/>
        <w:rPr>
          <w:rFonts w:ascii="Arial" w:hAnsi="Arial" w:cs="Arial"/>
          <w:sz w:val="20"/>
          <w:szCs w:val="20"/>
        </w:rPr>
      </w:pPr>
      <w:r w:rsidRPr="00DF32BB">
        <w:rPr>
          <w:rFonts w:ascii="Arial" w:eastAsia="Times New Roman" w:hAnsi="Arial" w:cs="Arial"/>
          <w:color w:val="000000"/>
          <w:sz w:val="20"/>
          <w:szCs w:val="20"/>
        </w:rPr>
        <w:t>For further information on Cairn please see: </w:t>
      </w:r>
      <w:hyperlink r:id="rId13" w:history="1">
        <w:r w:rsidRPr="00DF32BB">
          <w:rPr>
            <w:rFonts w:ascii="Arial" w:eastAsia="Times New Roman" w:hAnsi="Arial" w:cs="Arial"/>
            <w:color w:val="0000FF"/>
            <w:sz w:val="20"/>
            <w:szCs w:val="20"/>
            <w:u w:val="single"/>
          </w:rPr>
          <w:t>www.cairnenergy.com</w:t>
        </w:r>
      </w:hyperlink>
    </w:p>
    <w:p w14:paraId="008609F7" w14:textId="77777777" w:rsidR="00582EEE" w:rsidRPr="00582EEE" w:rsidRDefault="00582EEE" w:rsidP="00BF4B61">
      <w:pPr>
        <w:spacing w:line="360" w:lineRule="auto"/>
        <w:jc w:val="both"/>
        <w:rPr>
          <w:rFonts w:ascii="Arial" w:hAnsi="Arial" w:cs="Arial"/>
          <w:sz w:val="20"/>
          <w:szCs w:val="20"/>
        </w:rPr>
      </w:pPr>
    </w:p>
    <w:sectPr w:rsidR="00582EEE" w:rsidRPr="00582EEE" w:rsidSect="00BF4B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EA629" w14:textId="77777777" w:rsidR="00336F7C" w:rsidRDefault="00336F7C" w:rsidP="00B91DA6">
      <w:pPr>
        <w:spacing w:after="0" w:line="240" w:lineRule="auto"/>
      </w:pPr>
      <w:r>
        <w:separator/>
      </w:r>
    </w:p>
  </w:endnote>
  <w:endnote w:type="continuationSeparator" w:id="0">
    <w:p w14:paraId="000AAFE3" w14:textId="77777777" w:rsidR="00336F7C" w:rsidRDefault="00336F7C" w:rsidP="00B91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711B" w14:textId="763E35EE" w:rsidR="009C77CA" w:rsidRDefault="009C77CA">
    <w:pPr>
      <w:pStyle w:val="Footer"/>
    </w:pPr>
    <w:r>
      <w:rPr>
        <w:noProof/>
      </w:rPr>
      <mc:AlternateContent>
        <mc:Choice Requires="wps">
          <w:drawing>
            <wp:anchor distT="0" distB="0" distL="114300" distR="114300" simplePos="0" relativeHeight="251660288" behindDoc="0" locked="0" layoutInCell="0" allowOverlap="1" wp14:anchorId="4BA7E6DE" wp14:editId="7281CC69">
              <wp:simplePos x="0" y="0"/>
              <wp:positionH relativeFrom="page">
                <wp:posOffset>0</wp:posOffset>
              </wp:positionH>
              <wp:positionV relativeFrom="page">
                <wp:posOffset>10134600</wp:posOffset>
              </wp:positionV>
              <wp:extent cx="7560310" cy="252095"/>
              <wp:effectExtent l="0" t="0" r="0" b="14605"/>
              <wp:wrapNone/>
              <wp:docPr id="3" name="MSIPCM1ea044d2908cc1ed1c50de4e" descr="{&quot;HashCode&quot;:1418150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E202D6" w14:textId="11F926D3" w:rsidR="009C77CA" w:rsidRPr="009C77CA" w:rsidRDefault="009C77CA" w:rsidP="009C77CA">
                          <w:pPr>
                            <w:spacing w:after="0"/>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A7E6DE" id="_x0000_t202" coordsize="21600,21600" o:spt="202" path="m,l,21600r21600,l21600,xe">
              <v:stroke joinstyle="miter"/>
              <v:path gradientshapeok="t" o:connecttype="rect"/>
            </v:shapetype>
            <v:shape id="MSIPCM1ea044d2908cc1ed1c50de4e" o:spid="_x0000_s1026" type="#_x0000_t202" alt="{&quot;HashCode&quot;:141815003,&quot;Height&quot;:841.0,&quot;Width&quot;:595.0,&quot;Placement&quot;:&quot;Footer&quot;,&quot;Index&quot;:&quot;OddAndEven&quot;,&quot;Section&quot;:1,&quot;Top&quot;:0.0,&quot;Left&quot;:0.0}" style="position:absolute;margin-left:0;margin-top:798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" o:allowincell="f" filled="f" stroked="f" strokeweight=".5pt">
              <v:textbox inset=",0,,0">
                <w:txbxContent>
                  <w:p w14:paraId="50E202D6" w14:textId="11F926D3" w:rsidR="009C77CA" w:rsidRPr="009C77CA" w:rsidRDefault="009C77CA" w:rsidP="009C77CA">
                    <w:pPr>
                      <w:spacing w:after="0"/>
                      <w:jc w:val="center"/>
                      <w:rPr>
                        <w:rFonts w:ascii="Arial" w:hAnsi="Arial" w:cs="Arial"/>
                        <w:color w:val="7C7C80"/>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58498" w14:textId="60D45FAE" w:rsidR="00B91DA6" w:rsidRDefault="00B91DA6">
    <w:pPr>
      <w:pStyle w:val="Footer"/>
    </w:pPr>
    <w:r>
      <w:rPr>
        <w:noProof/>
      </w:rPr>
      <mc:AlternateContent>
        <mc:Choice Requires="wps">
          <w:drawing>
            <wp:anchor distT="0" distB="0" distL="114300" distR="114300" simplePos="0" relativeHeight="251659264" behindDoc="0" locked="0" layoutInCell="0" allowOverlap="1" wp14:anchorId="4E678E3F" wp14:editId="502BEDF1">
              <wp:simplePos x="0" y="0"/>
              <wp:positionH relativeFrom="page">
                <wp:posOffset>0</wp:posOffset>
              </wp:positionH>
              <wp:positionV relativeFrom="page">
                <wp:posOffset>10134600</wp:posOffset>
              </wp:positionV>
              <wp:extent cx="7560310" cy="252095"/>
              <wp:effectExtent l="0" t="0" r="0" b="14605"/>
              <wp:wrapNone/>
              <wp:docPr id="2" name="MSIPCMaf6243fbbdf1dc2a1a30c985" descr="{&quot;HashCode&quot;:141815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2F0E04" w14:textId="60A35B4B" w:rsidR="00B91DA6" w:rsidRPr="00B91DA6" w:rsidRDefault="00B91DA6" w:rsidP="00B91DA6">
                          <w:pPr>
                            <w:spacing w:after="0"/>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78E3F" id="_x0000_t202" coordsize="21600,21600" o:spt="202" path="m,l,21600r21600,l21600,xe">
              <v:stroke joinstyle="miter"/>
              <v:path gradientshapeok="t" o:connecttype="rect"/>
            </v:shapetype>
            <v:shape id="MSIPCMaf6243fbbdf1dc2a1a30c985" o:spid="_x0000_s1027" type="#_x0000_t202" alt="{&quot;HashCode&quot;:141815003,&quot;Height&quot;:841.0,&quot;Width&quot;:595.0,&quot;Placement&quot;:&quot;Footer&quot;,&quot;Index&quot;:&quot;Primary&quot;,&quot;Section&quot;:1,&quot;Top&quot;:0.0,&quot;Left&quot;:0.0}" style="position:absolute;margin-left:0;margin-top:798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" o:allowincell="f" filled="f" stroked="f" strokeweight=".5pt">
              <v:textbox inset=",0,,0">
                <w:txbxContent>
                  <w:p w14:paraId="702F0E04" w14:textId="60A35B4B" w:rsidR="00B91DA6" w:rsidRPr="00B91DA6" w:rsidRDefault="00B91DA6" w:rsidP="00B91DA6">
                    <w:pPr>
                      <w:spacing w:after="0"/>
                      <w:jc w:val="center"/>
                      <w:rPr>
                        <w:rFonts w:ascii="Arial" w:hAnsi="Arial" w:cs="Arial"/>
                        <w:color w:val="7C7C80"/>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0D77A" w14:textId="7D5145DE" w:rsidR="00BF4B61" w:rsidRDefault="00BF4B61">
    <w:pPr>
      <w:pStyle w:val="Footer"/>
    </w:pPr>
    <w:r>
      <w:rPr>
        <w:noProof/>
      </w:rPr>
      <mc:AlternateContent>
        <mc:Choice Requires="wps">
          <w:drawing>
            <wp:anchor distT="0" distB="0" distL="114300" distR="114300" simplePos="0" relativeHeight="251661312" behindDoc="0" locked="0" layoutInCell="0" allowOverlap="1" wp14:anchorId="31F24A2A" wp14:editId="7A06DE47">
              <wp:simplePos x="0" y="0"/>
              <wp:positionH relativeFrom="page">
                <wp:posOffset>0</wp:posOffset>
              </wp:positionH>
              <wp:positionV relativeFrom="page">
                <wp:posOffset>10134600</wp:posOffset>
              </wp:positionV>
              <wp:extent cx="7560310" cy="252095"/>
              <wp:effectExtent l="0" t="0" r="0" b="14605"/>
              <wp:wrapNone/>
              <wp:docPr id="5" name="MSIPCMae1947c9927e32544a74dd1d" descr="{&quot;HashCode&quot;:141815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EC31F" w14:textId="75F23FA2" w:rsidR="00BF4B61" w:rsidRPr="00BF4B61" w:rsidRDefault="00BF4B61" w:rsidP="00BF4B61">
                          <w:pPr>
                            <w:spacing w:after="0"/>
                            <w:jc w:val="center"/>
                            <w:rPr>
                              <w:rFonts w:ascii="Arial" w:hAnsi="Arial" w:cs="Arial"/>
                              <w:color w:val="7C7C8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F24A2A" id="_x0000_t202" coordsize="21600,21600" o:spt="202" path="m,l,21600r21600,l21600,xe">
              <v:stroke joinstyle="miter"/>
              <v:path gradientshapeok="t" o:connecttype="rect"/>
            </v:shapetype>
            <v:shape id="MSIPCMae1947c9927e32544a74dd1d" o:spid="_x0000_s1028" type="#_x0000_t202" alt="{&quot;HashCode&quot;:141815003,&quot;Height&quot;:841.0,&quot;Width&quot;:595.0,&quot;Placement&quot;:&quot;Footer&quot;,&quot;Index&quot;:&quot;FirstPage&quot;,&quot;Section&quot;:1,&quot;Top&quot;:0.0,&quot;Left&quot;:0.0}" style="position:absolute;margin-left:0;margin-top:798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" o:allowincell="f" filled="f" stroked="f" strokeweight=".5pt">
              <v:textbox inset=",0,,0">
                <w:txbxContent>
                  <w:p w14:paraId="096EC31F" w14:textId="75F23FA2" w:rsidR="00BF4B61" w:rsidRPr="00BF4B61" w:rsidRDefault="00BF4B61" w:rsidP="00BF4B61">
                    <w:pPr>
                      <w:spacing w:after="0"/>
                      <w:jc w:val="center"/>
                      <w:rPr>
                        <w:rFonts w:ascii="Arial" w:hAnsi="Arial" w:cs="Arial"/>
                        <w:color w:val="7C7C8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BE31F" w14:textId="77777777" w:rsidR="00336F7C" w:rsidRDefault="00336F7C" w:rsidP="00B91DA6">
      <w:pPr>
        <w:spacing w:after="0" w:line="240" w:lineRule="auto"/>
      </w:pPr>
      <w:r>
        <w:separator/>
      </w:r>
    </w:p>
  </w:footnote>
  <w:footnote w:type="continuationSeparator" w:id="0">
    <w:p w14:paraId="66CC0AA8" w14:textId="77777777" w:rsidR="00336F7C" w:rsidRDefault="00336F7C" w:rsidP="00B91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8FB9" w14:textId="77777777" w:rsidR="000A0338" w:rsidRDefault="000A0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B769E" w14:textId="77777777" w:rsidR="000A0338" w:rsidRDefault="000A0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E36A8" w14:textId="77777777" w:rsidR="00BF4B61" w:rsidRPr="00B91DA6" w:rsidRDefault="00BF4B61" w:rsidP="00BF4B61">
    <w:pPr>
      <w:jc w:val="right"/>
      <w:rPr>
        <w:rFonts w:ascii="Arial" w:hAnsi="Arial" w:cs="Arial"/>
        <w:b/>
        <w:bCs/>
        <w:sz w:val="20"/>
        <w:szCs w:val="20"/>
      </w:rPr>
    </w:pPr>
    <w:r w:rsidRPr="00B91DA6">
      <w:rPr>
        <w:noProof/>
      </w:rPr>
      <w:drawing>
        <wp:inline distT="0" distB="0" distL="0" distR="0" wp14:anchorId="005F45CB" wp14:editId="620530F8">
          <wp:extent cx="1000073" cy="51255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000000"/>
                      </a:clrFrom>
                      <a:clrTo>
                        <a:srgbClr val="000000">
                          <a:alpha val="0"/>
                        </a:srgbClr>
                      </a:clrTo>
                    </a:clrChange>
                  </a:blip>
                  <a:stretch>
                    <a:fillRect/>
                  </a:stretch>
                </pic:blipFill>
                <pic:spPr>
                  <a:xfrm>
                    <a:off x="0" y="0"/>
                    <a:ext cx="1022636" cy="524121"/>
                  </a:xfrm>
                  <a:prstGeom prst="rect">
                    <a:avLst/>
                  </a:prstGeom>
                </pic:spPr>
              </pic:pic>
            </a:graphicData>
          </a:graphic>
        </wp:inline>
      </w:drawing>
    </w:r>
  </w:p>
  <w:p w14:paraId="4B93BE58" w14:textId="77777777" w:rsidR="00BF4B61" w:rsidRPr="00B91DA6" w:rsidRDefault="00BF4B61" w:rsidP="00BF4B61">
    <w:pPr>
      <w:rPr>
        <w:rFonts w:ascii="Arial" w:hAnsi="Arial" w:cs="Arial"/>
        <w:b/>
        <w:bCs/>
        <w:sz w:val="20"/>
        <w:szCs w:val="20"/>
      </w:rPr>
    </w:pPr>
  </w:p>
  <w:p w14:paraId="0B7D0CB0" w14:textId="5A4E70F1" w:rsidR="00BF4B61" w:rsidRPr="00BF4B61" w:rsidRDefault="00BF4B61" w:rsidP="005A3EF9">
    <w:pPr>
      <w:jc w:val="center"/>
      <w:rPr>
        <w:rFonts w:ascii="Arial" w:hAnsi="Arial" w:cs="Arial"/>
        <w:b/>
        <w:bCs/>
        <w:sz w:val="20"/>
        <w:szCs w:val="20"/>
      </w:rPr>
    </w:pPr>
    <w:r w:rsidRPr="00B91DA6">
      <w:rPr>
        <w:rFonts w:ascii="Arial" w:hAnsi="Arial" w:cs="Arial"/>
        <w:b/>
        <w:bCs/>
        <w:sz w:val="20"/>
        <w:szCs w:val="20"/>
      </w:rPr>
      <w:t xml:space="preserve">FOR IMMEDIATE </w:t>
    </w:r>
    <w:r w:rsidRPr="00EF4D93">
      <w:rPr>
        <w:rFonts w:ascii="Arial" w:hAnsi="Arial" w:cs="Arial"/>
        <w:b/>
        <w:bCs/>
        <w:sz w:val="20"/>
        <w:szCs w:val="20"/>
      </w:rPr>
      <w:t xml:space="preserve">RELEASE                                                                                          </w:t>
    </w:r>
    <w:r w:rsidR="006B7FA1" w:rsidRPr="00EF4D93">
      <w:rPr>
        <w:rFonts w:ascii="Arial" w:hAnsi="Arial" w:cs="Arial"/>
        <w:b/>
        <w:bCs/>
        <w:sz w:val="20"/>
        <w:szCs w:val="20"/>
      </w:rPr>
      <w:t>2</w:t>
    </w:r>
    <w:r w:rsidR="005D1272" w:rsidRPr="00EF4D93">
      <w:rPr>
        <w:rFonts w:ascii="Arial" w:hAnsi="Arial" w:cs="Arial"/>
        <w:b/>
        <w:bCs/>
        <w:sz w:val="20"/>
        <w:szCs w:val="20"/>
      </w:rPr>
      <w:t>9</w:t>
    </w:r>
    <w:r w:rsidR="006B7FA1" w:rsidRPr="00EF4D93">
      <w:rPr>
        <w:rFonts w:ascii="Arial" w:hAnsi="Arial" w:cs="Arial"/>
        <w:b/>
        <w:bCs/>
        <w:sz w:val="20"/>
        <w:szCs w:val="20"/>
      </w:rPr>
      <w:t xml:space="preserve"> </w:t>
    </w:r>
    <w:r w:rsidRPr="00EF4D93">
      <w:rPr>
        <w:rFonts w:ascii="Arial" w:hAnsi="Arial" w:cs="Arial"/>
        <w:b/>
        <w:bCs/>
        <w:sz w:val="20"/>
        <w:szCs w:val="20"/>
      </w:rPr>
      <w:t>June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B91DA6"/>
    <w:rsid w:val="00002CEA"/>
    <w:rsid w:val="00004352"/>
    <w:rsid w:val="00007CDF"/>
    <w:rsid w:val="00022969"/>
    <w:rsid w:val="00026A93"/>
    <w:rsid w:val="00030DD1"/>
    <w:rsid w:val="00031F04"/>
    <w:rsid w:val="00033D1C"/>
    <w:rsid w:val="000423B3"/>
    <w:rsid w:val="00047F04"/>
    <w:rsid w:val="00050CE9"/>
    <w:rsid w:val="00065384"/>
    <w:rsid w:val="00067D4D"/>
    <w:rsid w:val="0007091D"/>
    <w:rsid w:val="00073C73"/>
    <w:rsid w:val="00074BA9"/>
    <w:rsid w:val="0008165B"/>
    <w:rsid w:val="000822B0"/>
    <w:rsid w:val="00095F4D"/>
    <w:rsid w:val="000A0338"/>
    <w:rsid w:val="000A1CCB"/>
    <w:rsid w:val="000A4895"/>
    <w:rsid w:val="000C7911"/>
    <w:rsid w:val="000D2B9D"/>
    <w:rsid w:val="000E5F7E"/>
    <w:rsid w:val="00102627"/>
    <w:rsid w:val="00114A73"/>
    <w:rsid w:val="001176BC"/>
    <w:rsid w:val="00136BDC"/>
    <w:rsid w:val="00141681"/>
    <w:rsid w:val="00156573"/>
    <w:rsid w:val="00162092"/>
    <w:rsid w:val="00170E3D"/>
    <w:rsid w:val="00176508"/>
    <w:rsid w:val="00176AAF"/>
    <w:rsid w:val="00183050"/>
    <w:rsid w:val="001915FA"/>
    <w:rsid w:val="001950D2"/>
    <w:rsid w:val="001A2A7A"/>
    <w:rsid w:val="001A7D1A"/>
    <w:rsid w:val="001B565E"/>
    <w:rsid w:val="001D1334"/>
    <w:rsid w:val="001E6D21"/>
    <w:rsid w:val="001F0238"/>
    <w:rsid w:val="001F211B"/>
    <w:rsid w:val="0020291C"/>
    <w:rsid w:val="00203007"/>
    <w:rsid w:val="00204052"/>
    <w:rsid w:val="00212605"/>
    <w:rsid w:val="00217038"/>
    <w:rsid w:val="00220D24"/>
    <w:rsid w:val="00221626"/>
    <w:rsid w:val="00225050"/>
    <w:rsid w:val="0023219A"/>
    <w:rsid w:val="0023313E"/>
    <w:rsid w:val="00235ADC"/>
    <w:rsid w:val="00247A7A"/>
    <w:rsid w:val="00263693"/>
    <w:rsid w:val="00265E81"/>
    <w:rsid w:val="00265F29"/>
    <w:rsid w:val="00292F6B"/>
    <w:rsid w:val="002B0981"/>
    <w:rsid w:val="002B377D"/>
    <w:rsid w:val="002D26FD"/>
    <w:rsid w:val="00310379"/>
    <w:rsid w:val="0033543C"/>
    <w:rsid w:val="00335E77"/>
    <w:rsid w:val="00336F7C"/>
    <w:rsid w:val="00343BE3"/>
    <w:rsid w:val="003475FD"/>
    <w:rsid w:val="0034766C"/>
    <w:rsid w:val="00363B65"/>
    <w:rsid w:val="003848BB"/>
    <w:rsid w:val="003A147B"/>
    <w:rsid w:val="003C5CC7"/>
    <w:rsid w:val="003C609A"/>
    <w:rsid w:val="003D4C78"/>
    <w:rsid w:val="003D7650"/>
    <w:rsid w:val="003E19B4"/>
    <w:rsid w:val="003E27D1"/>
    <w:rsid w:val="003E29A3"/>
    <w:rsid w:val="003E5D88"/>
    <w:rsid w:val="004148A8"/>
    <w:rsid w:val="00423CCE"/>
    <w:rsid w:val="0044200D"/>
    <w:rsid w:val="004443A6"/>
    <w:rsid w:val="004553BE"/>
    <w:rsid w:val="004623AA"/>
    <w:rsid w:val="00470706"/>
    <w:rsid w:val="004845BA"/>
    <w:rsid w:val="00490B85"/>
    <w:rsid w:val="00491DF5"/>
    <w:rsid w:val="004A4548"/>
    <w:rsid w:val="004B5509"/>
    <w:rsid w:val="004B6022"/>
    <w:rsid w:val="004D131D"/>
    <w:rsid w:val="004E7662"/>
    <w:rsid w:val="004F0CC8"/>
    <w:rsid w:val="004F10C3"/>
    <w:rsid w:val="00504B1B"/>
    <w:rsid w:val="00505CDE"/>
    <w:rsid w:val="005178E0"/>
    <w:rsid w:val="005221E9"/>
    <w:rsid w:val="00522E0D"/>
    <w:rsid w:val="005338DB"/>
    <w:rsid w:val="005435FF"/>
    <w:rsid w:val="005443D5"/>
    <w:rsid w:val="00545D07"/>
    <w:rsid w:val="0056684D"/>
    <w:rsid w:val="00582EEE"/>
    <w:rsid w:val="00586B11"/>
    <w:rsid w:val="00592589"/>
    <w:rsid w:val="00595396"/>
    <w:rsid w:val="005A043C"/>
    <w:rsid w:val="005A1654"/>
    <w:rsid w:val="005A3E10"/>
    <w:rsid w:val="005A3EF9"/>
    <w:rsid w:val="005B7853"/>
    <w:rsid w:val="005C3E95"/>
    <w:rsid w:val="005D1272"/>
    <w:rsid w:val="005E1235"/>
    <w:rsid w:val="005E71D8"/>
    <w:rsid w:val="005F40C8"/>
    <w:rsid w:val="005F5067"/>
    <w:rsid w:val="0061458A"/>
    <w:rsid w:val="0063594E"/>
    <w:rsid w:val="0064270A"/>
    <w:rsid w:val="0065257F"/>
    <w:rsid w:val="00667AC5"/>
    <w:rsid w:val="006738C6"/>
    <w:rsid w:val="006755F9"/>
    <w:rsid w:val="00676943"/>
    <w:rsid w:val="00686442"/>
    <w:rsid w:val="00687E74"/>
    <w:rsid w:val="006910C6"/>
    <w:rsid w:val="0069170D"/>
    <w:rsid w:val="00692E6B"/>
    <w:rsid w:val="006A4C47"/>
    <w:rsid w:val="006A6926"/>
    <w:rsid w:val="006B0CF6"/>
    <w:rsid w:val="006B2A52"/>
    <w:rsid w:val="006B7FA1"/>
    <w:rsid w:val="006D651F"/>
    <w:rsid w:val="006E1973"/>
    <w:rsid w:val="006E2B67"/>
    <w:rsid w:val="006E7FFB"/>
    <w:rsid w:val="006F3603"/>
    <w:rsid w:val="006F41A3"/>
    <w:rsid w:val="0071064C"/>
    <w:rsid w:val="00711AA1"/>
    <w:rsid w:val="00741224"/>
    <w:rsid w:val="00741C0B"/>
    <w:rsid w:val="00750E88"/>
    <w:rsid w:val="00751076"/>
    <w:rsid w:val="00761506"/>
    <w:rsid w:val="007844CB"/>
    <w:rsid w:val="00785132"/>
    <w:rsid w:val="00790AE4"/>
    <w:rsid w:val="007A2134"/>
    <w:rsid w:val="007A4C25"/>
    <w:rsid w:val="007A50F0"/>
    <w:rsid w:val="007B17BC"/>
    <w:rsid w:val="007B2ACE"/>
    <w:rsid w:val="007B559F"/>
    <w:rsid w:val="007B65EB"/>
    <w:rsid w:val="007D2991"/>
    <w:rsid w:val="007D3557"/>
    <w:rsid w:val="007D3EB5"/>
    <w:rsid w:val="007E2847"/>
    <w:rsid w:val="007F2D1C"/>
    <w:rsid w:val="00804DB4"/>
    <w:rsid w:val="008267EF"/>
    <w:rsid w:val="00827640"/>
    <w:rsid w:val="00831C7C"/>
    <w:rsid w:val="00832795"/>
    <w:rsid w:val="00833790"/>
    <w:rsid w:val="00837595"/>
    <w:rsid w:val="008408F1"/>
    <w:rsid w:val="00855D2F"/>
    <w:rsid w:val="0085630F"/>
    <w:rsid w:val="00856914"/>
    <w:rsid w:val="00861A81"/>
    <w:rsid w:val="008764DE"/>
    <w:rsid w:val="00881A92"/>
    <w:rsid w:val="00885B4D"/>
    <w:rsid w:val="00887552"/>
    <w:rsid w:val="0089061A"/>
    <w:rsid w:val="00890B9D"/>
    <w:rsid w:val="00891017"/>
    <w:rsid w:val="00891CB9"/>
    <w:rsid w:val="008928F4"/>
    <w:rsid w:val="00893994"/>
    <w:rsid w:val="00897A29"/>
    <w:rsid w:val="008A2E38"/>
    <w:rsid w:val="008B06E7"/>
    <w:rsid w:val="008B1627"/>
    <w:rsid w:val="008C3BD9"/>
    <w:rsid w:val="008C78D4"/>
    <w:rsid w:val="008E69F2"/>
    <w:rsid w:val="008F595A"/>
    <w:rsid w:val="008F6055"/>
    <w:rsid w:val="009002F8"/>
    <w:rsid w:val="00901D74"/>
    <w:rsid w:val="00905F30"/>
    <w:rsid w:val="00907A6D"/>
    <w:rsid w:val="009133FB"/>
    <w:rsid w:val="009169E4"/>
    <w:rsid w:val="00922153"/>
    <w:rsid w:val="00922644"/>
    <w:rsid w:val="0092473A"/>
    <w:rsid w:val="0092659D"/>
    <w:rsid w:val="00930C3B"/>
    <w:rsid w:val="00933A66"/>
    <w:rsid w:val="009409FD"/>
    <w:rsid w:val="009431B3"/>
    <w:rsid w:val="00945785"/>
    <w:rsid w:val="00956E2A"/>
    <w:rsid w:val="00970A0A"/>
    <w:rsid w:val="0098231D"/>
    <w:rsid w:val="009C77CA"/>
    <w:rsid w:val="009D38D4"/>
    <w:rsid w:val="009E2D88"/>
    <w:rsid w:val="009F3731"/>
    <w:rsid w:val="009F3DD6"/>
    <w:rsid w:val="00A0697E"/>
    <w:rsid w:val="00A13D9C"/>
    <w:rsid w:val="00A14313"/>
    <w:rsid w:val="00A1553F"/>
    <w:rsid w:val="00A16455"/>
    <w:rsid w:val="00A25D6D"/>
    <w:rsid w:val="00A33780"/>
    <w:rsid w:val="00A50D4A"/>
    <w:rsid w:val="00A611D9"/>
    <w:rsid w:val="00A67086"/>
    <w:rsid w:val="00A73440"/>
    <w:rsid w:val="00A76DC3"/>
    <w:rsid w:val="00A82B56"/>
    <w:rsid w:val="00A94107"/>
    <w:rsid w:val="00AA5FFA"/>
    <w:rsid w:val="00AC4FF3"/>
    <w:rsid w:val="00AD2FD5"/>
    <w:rsid w:val="00AE7CC6"/>
    <w:rsid w:val="00AF0093"/>
    <w:rsid w:val="00AF0A4B"/>
    <w:rsid w:val="00AF5102"/>
    <w:rsid w:val="00AF5E16"/>
    <w:rsid w:val="00AF7FEA"/>
    <w:rsid w:val="00B054AF"/>
    <w:rsid w:val="00B07305"/>
    <w:rsid w:val="00B1299B"/>
    <w:rsid w:val="00B24667"/>
    <w:rsid w:val="00B323F6"/>
    <w:rsid w:val="00B428F8"/>
    <w:rsid w:val="00B459DC"/>
    <w:rsid w:val="00B51CED"/>
    <w:rsid w:val="00B5691C"/>
    <w:rsid w:val="00B643CB"/>
    <w:rsid w:val="00B70920"/>
    <w:rsid w:val="00B7220C"/>
    <w:rsid w:val="00B81964"/>
    <w:rsid w:val="00B85B6E"/>
    <w:rsid w:val="00B86618"/>
    <w:rsid w:val="00B91DA6"/>
    <w:rsid w:val="00B93B7E"/>
    <w:rsid w:val="00BA1628"/>
    <w:rsid w:val="00BA2D53"/>
    <w:rsid w:val="00BA3A30"/>
    <w:rsid w:val="00BD2D73"/>
    <w:rsid w:val="00BE0642"/>
    <w:rsid w:val="00BE6EF6"/>
    <w:rsid w:val="00BE7EB4"/>
    <w:rsid w:val="00BF4B61"/>
    <w:rsid w:val="00BF4B9B"/>
    <w:rsid w:val="00C07711"/>
    <w:rsid w:val="00C16524"/>
    <w:rsid w:val="00C16BF0"/>
    <w:rsid w:val="00C23C29"/>
    <w:rsid w:val="00C30751"/>
    <w:rsid w:val="00C31F3E"/>
    <w:rsid w:val="00C32DB3"/>
    <w:rsid w:val="00C45B39"/>
    <w:rsid w:val="00C45D05"/>
    <w:rsid w:val="00C634BC"/>
    <w:rsid w:val="00C72DDF"/>
    <w:rsid w:val="00C72ECB"/>
    <w:rsid w:val="00C94EF7"/>
    <w:rsid w:val="00C96DF0"/>
    <w:rsid w:val="00CC4A37"/>
    <w:rsid w:val="00CD38B4"/>
    <w:rsid w:val="00CD530C"/>
    <w:rsid w:val="00CD659D"/>
    <w:rsid w:val="00CE0278"/>
    <w:rsid w:val="00CE4AC1"/>
    <w:rsid w:val="00CE5DA1"/>
    <w:rsid w:val="00CF3B7C"/>
    <w:rsid w:val="00D13C2D"/>
    <w:rsid w:val="00D26D11"/>
    <w:rsid w:val="00D31EB9"/>
    <w:rsid w:val="00D374B4"/>
    <w:rsid w:val="00D534E0"/>
    <w:rsid w:val="00D54CEC"/>
    <w:rsid w:val="00D602EC"/>
    <w:rsid w:val="00D7068F"/>
    <w:rsid w:val="00D7350C"/>
    <w:rsid w:val="00D81B7B"/>
    <w:rsid w:val="00D93C4C"/>
    <w:rsid w:val="00D95ACD"/>
    <w:rsid w:val="00DB0AD9"/>
    <w:rsid w:val="00DB3582"/>
    <w:rsid w:val="00DC7165"/>
    <w:rsid w:val="00DD35F1"/>
    <w:rsid w:val="00DF014B"/>
    <w:rsid w:val="00E01466"/>
    <w:rsid w:val="00E01769"/>
    <w:rsid w:val="00E16DFA"/>
    <w:rsid w:val="00E173EA"/>
    <w:rsid w:val="00E26F8D"/>
    <w:rsid w:val="00E36A06"/>
    <w:rsid w:val="00E42F60"/>
    <w:rsid w:val="00E474F7"/>
    <w:rsid w:val="00E52F14"/>
    <w:rsid w:val="00E548DF"/>
    <w:rsid w:val="00E61852"/>
    <w:rsid w:val="00E64B3D"/>
    <w:rsid w:val="00E80452"/>
    <w:rsid w:val="00E82F74"/>
    <w:rsid w:val="00E83FAE"/>
    <w:rsid w:val="00EA210F"/>
    <w:rsid w:val="00EA2C04"/>
    <w:rsid w:val="00EC60F3"/>
    <w:rsid w:val="00ED0A29"/>
    <w:rsid w:val="00EF3923"/>
    <w:rsid w:val="00EF4D93"/>
    <w:rsid w:val="00F2114B"/>
    <w:rsid w:val="00F215D5"/>
    <w:rsid w:val="00F2704A"/>
    <w:rsid w:val="00F2777A"/>
    <w:rsid w:val="00F30A8A"/>
    <w:rsid w:val="00F316CC"/>
    <w:rsid w:val="00F432FA"/>
    <w:rsid w:val="00F57CD2"/>
    <w:rsid w:val="00F615E2"/>
    <w:rsid w:val="00F71CF3"/>
    <w:rsid w:val="00F73197"/>
    <w:rsid w:val="00F74EBB"/>
    <w:rsid w:val="00F9001C"/>
    <w:rsid w:val="00F90E25"/>
    <w:rsid w:val="00F94E41"/>
    <w:rsid w:val="00FA2730"/>
    <w:rsid w:val="00FB1FD0"/>
    <w:rsid w:val="00FC02E5"/>
    <w:rsid w:val="00FC1C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B60E6DB"/>
  <w15:chartTrackingRefBased/>
  <w15:docId w15:val="{59CB16FE-D14B-4FC0-836D-B34D7A9A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DA6"/>
  </w:style>
  <w:style w:type="paragraph" w:styleId="Footer">
    <w:name w:val="footer"/>
    <w:basedOn w:val="Normal"/>
    <w:link w:val="FooterChar"/>
    <w:uiPriority w:val="99"/>
    <w:unhideWhenUsed/>
    <w:rsid w:val="00B91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DA6"/>
  </w:style>
  <w:style w:type="paragraph" w:styleId="BalloonText">
    <w:name w:val="Balloon Text"/>
    <w:basedOn w:val="Normal"/>
    <w:link w:val="BalloonTextChar"/>
    <w:uiPriority w:val="99"/>
    <w:semiHidden/>
    <w:unhideWhenUsed/>
    <w:rsid w:val="00930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3B"/>
    <w:rPr>
      <w:rFonts w:ascii="Segoe UI" w:hAnsi="Segoe UI" w:cs="Segoe UI"/>
      <w:sz w:val="18"/>
      <w:szCs w:val="18"/>
    </w:rPr>
  </w:style>
  <w:style w:type="table" w:styleId="TableGrid">
    <w:name w:val="Table Grid"/>
    <w:basedOn w:val="TableNormal"/>
    <w:uiPriority w:val="39"/>
    <w:rsid w:val="0058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EEE"/>
    <w:rPr>
      <w:color w:val="0563C1" w:themeColor="hyperlink"/>
      <w:u w:val="single"/>
    </w:rPr>
  </w:style>
  <w:style w:type="character" w:styleId="UnresolvedMention">
    <w:name w:val="Unresolved Mention"/>
    <w:basedOn w:val="DefaultParagraphFont"/>
    <w:uiPriority w:val="99"/>
    <w:semiHidden/>
    <w:unhideWhenUsed/>
    <w:rsid w:val="00582EEE"/>
    <w:rPr>
      <w:color w:val="605E5C"/>
      <w:shd w:val="clear" w:color="auto" w:fill="E1DFDD"/>
    </w:rPr>
  </w:style>
  <w:style w:type="character" w:styleId="FollowedHyperlink">
    <w:name w:val="FollowedHyperlink"/>
    <w:basedOn w:val="DefaultParagraphFont"/>
    <w:uiPriority w:val="99"/>
    <w:semiHidden/>
    <w:unhideWhenUsed/>
    <w:rsid w:val="0023219A"/>
    <w:rPr>
      <w:color w:val="954F72" w:themeColor="followedHyperlink"/>
      <w:u w:val="single"/>
    </w:rPr>
  </w:style>
  <w:style w:type="paragraph" w:styleId="BodyText">
    <w:name w:val="Body Text"/>
    <w:basedOn w:val="Normal"/>
    <w:link w:val="BodyTextChar"/>
    <w:uiPriority w:val="1"/>
    <w:semiHidden/>
    <w:unhideWhenUsed/>
    <w:qFormat/>
    <w:rsid w:val="00D7350C"/>
    <w:pPr>
      <w:widowControl w:val="0"/>
      <w:autoSpaceDE w:val="0"/>
      <w:autoSpaceDN w:val="0"/>
      <w:adjustRightInd w:val="0"/>
      <w:spacing w:after="0" w:line="240" w:lineRule="auto"/>
      <w:ind w:left="529"/>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uiPriority w:val="1"/>
    <w:semiHidden/>
    <w:rsid w:val="00D7350C"/>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D95ACD"/>
    <w:rPr>
      <w:sz w:val="16"/>
      <w:szCs w:val="16"/>
    </w:rPr>
  </w:style>
  <w:style w:type="paragraph" w:styleId="CommentText">
    <w:name w:val="annotation text"/>
    <w:basedOn w:val="Normal"/>
    <w:link w:val="CommentTextChar"/>
    <w:uiPriority w:val="99"/>
    <w:semiHidden/>
    <w:unhideWhenUsed/>
    <w:rsid w:val="00D95ACD"/>
    <w:pPr>
      <w:spacing w:line="240" w:lineRule="auto"/>
    </w:pPr>
    <w:rPr>
      <w:sz w:val="20"/>
      <w:szCs w:val="20"/>
    </w:rPr>
  </w:style>
  <w:style w:type="character" w:customStyle="1" w:styleId="CommentTextChar">
    <w:name w:val="Comment Text Char"/>
    <w:basedOn w:val="DefaultParagraphFont"/>
    <w:link w:val="CommentText"/>
    <w:uiPriority w:val="99"/>
    <w:semiHidden/>
    <w:rsid w:val="00D95ACD"/>
    <w:rPr>
      <w:sz w:val="20"/>
      <w:szCs w:val="20"/>
    </w:rPr>
  </w:style>
  <w:style w:type="paragraph" w:styleId="CommentSubject">
    <w:name w:val="annotation subject"/>
    <w:basedOn w:val="CommentText"/>
    <w:next w:val="CommentText"/>
    <w:link w:val="CommentSubjectChar"/>
    <w:uiPriority w:val="99"/>
    <w:semiHidden/>
    <w:unhideWhenUsed/>
    <w:rsid w:val="00D95ACD"/>
    <w:rPr>
      <w:b/>
      <w:bCs/>
    </w:rPr>
  </w:style>
  <w:style w:type="character" w:customStyle="1" w:styleId="CommentSubjectChar">
    <w:name w:val="Comment Subject Char"/>
    <w:basedOn w:val="CommentTextChar"/>
    <w:link w:val="CommentSubject"/>
    <w:uiPriority w:val="99"/>
    <w:semiHidden/>
    <w:rsid w:val="00D95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218859">
      <w:bodyDiv w:val="1"/>
      <w:marLeft w:val="0"/>
      <w:marRight w:val="0"/>
      <w:marTop w:val="0"/>
      <w:marBottom w:val="0"/>
      <w:divBdr>
        <w:top w:val="none" w:sz="0" w:space="0" w:color="auto"/>
        <w:left w:val="none" w:sz="0" w:space="0" w:color="auto"/>
        <w:bottom w:val="none" w:sz="0" w:space="0" w:color="auto"/>
        <w:right w:val="none" w:sz="0" w:space="0" w:color="auto"/>
      </w:divBdr>
    </w:div>
    <w:div w:id="593591765">
      <w:bodyDiv w:val="1"/>
      <w:marLeft w:val="0"/>
      <w:marRight w:val="0"/>
      <w:marTop w:val="0"/>
      <w:marBottom w:val="0"/>
      <w:divBdr>
        <w:top w:val="none" w:sz="0" w:space="0" w:color="auto"/>
        <w:left w:val="none" w:sz="0" w:space="0" w:color="auto"/>
        <w:bottom w:val="none" w:sz="0" w:space="0" w:color="auto"/>
        <w:right w:val="none" w:sz="0" w:space="0" w:color="auto"/>
      </w:divBdr>
    </w:div>
    <w:div w:id="1066681755">
      <w:bodyDiv w:val="1"/>
      <w:marLeft w:val="0"/>
      <w:marRight w:val="0"/>
      <w:marTop w:val="0"/>
      <w:marBottom w:val="0"/>
      <w:divBdr>
        <w:top w:val="none" w:sz="0" w:space="0" w:color="auto"/>
        <w:left w:val="none" w:sz="0" w:space="0" w:color="auto"/>
        <w:bottom w:val="none" w:sz="0" w:space="0" w:color="auto"/>
        <w:right w:val="none" w:sz="0" w:space="0" w:color="auto"/>
      </w:divBdr>
    </w:div>
    <w:div w:id="2046366010">
      <w:bodyDiv w:val="1"/>
      <w:marLeft w:val="0"/>
      <w:marRight w:val="0"/>
      <w:marTop w:val="0"/>
      <w:marBottom w:val="0"/>
      <w:divBdr>
        <w:top w:val="none" w:sz="0" w:space="0" w:color="auto"/>
        <w:left w:val="none" w:sz="0" w:space="0" w:color="auto"/>
        <w:bottom w:val="none" w:sz="0" w:space="0" w:color="auto"/>
        <w:right w:val="none" w:sz="0" w:space="0" w:color="auto"/>
      </w:divBdr>
    </w:div>
    <w:div w:id="20705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irnenerg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R.Mailbox@cairnenerg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irnenergy.com/investo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airnenergy.com/presentations"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ata.fca.org.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E5079F99AC04281E3964DF2E80F86" ma:contentTypeVersion="11" ma:contentTypeDescription="Create a new document." ma:contentTypeScope="" ma:versionID="2c6e562f3a6fb05dda6e745072a5db93">
  <xsd:schema xmlns:xsd="http://www.w3.org/2001/XMLSchema" xmlns:xs="http://www.w3.org/2001/XMLSchema" xmlns:p="http://schemas.microsoft.com/office/2006/metadata/properties" xmlns:ns3="7cbfa13f-c7e2-41f7-bd36-d1a73d7f6ff3" targetNamespace="http://schemas.microsoft.com/office/2006/metadata/properties" ma:root="true" ma:fieldsID="3c1571ea6d7cec5596b810e8a569cbc8" ns3:_="">
    <xsd:import namespace="7cbfa13f-c7e2-41f7-bd36-d1a73d7f6f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fa13f-c7e2-41f7-bd36-d1a73d7f6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BDCBF-8EFE-4930-8604-4A7AF806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fa13f-c7e2-41f7-bd36-d1a73d7f6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D9FAB-9316-423E-B487-F11693DFC695}">
  <ds:schemaRefs>
    <ds:schemaRef ds:uri="http://schemas.microsoft.com/sharepoint/v3/contenttype/forms"/>
  </ds:schemaRefs>
</ds:datastoreItem>
</file>

<file path=customXml/itemProps3.xml><?xml version="1.0" encoding="utf-8"?>
<ds:datastoreItem xmlns:ds="http://schemas.openxmlformats.org/officeDocument/2006/customXml" ds:itemID="{010B6E5B-71AD-4790-BEE4-3EB0182ECD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bfa13f-c7e2-41f7-bd36-d1a73d7f6ff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Rothschild &amp; Co</dc:creator>
  <cp:keywords/>
  <dc:description/>
  <cp:lastModifiedBy>Rothschild &amp; Co</cp:lastModifiedBy>
  <cp:revision>11</cp:revision>
  <dcterms:created xsi:type="dcterms:W3CDTF">2021-06-27T10:42:00Z</dcterms:created>
  <dcterms:modified xsi:type="dcterms:W3CDTF">2021-06-29T09:14:00Z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0x010100E76E5079F99AC04281E3964DF2E80F86</vt:lpwstr>
  </property>
  <property fmtid="{D5CDD505-2E9C-101B-9397-08002B2CF9AE}" pid="3" name="MSIP_Label_8a614966-8abe-4443-961b-d29349ac8604_Enabled">
    <vt:lpwstr>true</vt:lpwstr>
  </property>
  <property fmtid="{D5CDD505-2E9C-101B-9397-08002B2CF9AE}" pid="4" name="MSIP_Label_8a614966-8abe-4443-961b-d29349ac8604_SetDate">
    <vt:lpwstr>2021-06-29T09:14:21Z</vt:lpwstr>
  </property>
  <property fmtid="{D5CDD505-2E9C-101B-9397-08002B2CF9AE}" pid="5" name="MSIP_Label_8a614966-8abe-4443-961b-d29349ac8604_Method">
    <vt:lpwstr>Privileged</vt:lpwstr>
  </property>
  <property fmtid="{D5CDD505-2E9C-101B-9397-08002B2CF9AE}" pid="6" name="MSIP_Label_8a614966-8abe-4443-961b-d29349ac8604_Name">
    <vt:lpwstr>RAndCoStrictlyConfidential</vt:lpwstr>
  </property>
  <property fmtid="{D5CDD505-2E9C-101B-9397-08002B2CF9AE}" pid="7" name="MSIP_Label_8a614966-8abe-4443-961b-d29349ac8604_SiteId">
    <vt:lpwstr>a3a61790-e8ca-448a-b1be-e046da74a581</vt:lpwstr>
  </property>
  <property fmtid="{D5CDD505-2E9C-101B-9397-08002B2CF9AE}" pid="8" name="MSIP_Label_8a614966-8abe-4443-961b-d29349ac8604_ActionId">
    <vt:lpwstr>693cc98b-50de-4c88-b7fe-e35e8e064c44</vt:lpwstr>
  </property>
  <property fmtid="{D5CDD505-2E9C-101B-9397-08002B2CF9AE}" pid="9" name="MSIP_Label_8a614966-8abe-4443-961b-d29349ac8604_ContentBits">
    <vt:lpwstr>0</vt:lpwstr>
  </property>
  <property fmtid="{D5CDD505-2E9C-101B-9397-08002B2CF9AE}" pid="10" name="RTHDocumentSensitivity">
    <vt:lpwstr>Strictly Confidential</vt:lpwstr>
  </property>
  <property fmtid="{D5CDD505-2E9C-101B-9397-08002B2CF9AE}" pid="11" name="RTHDocumentSensitivityFR">
    <vt:lpwstr>Strictement Confidentiel</vt:lpwstr>
  </property>
</Properties>
</file>