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28E2" w14:textId="4DDC16CD" w:rsidR="0018621D" w:rsidRPr="0018621D" w:rsidRDefault="002E2D11" w:rsidP="00B55606">
      <w:pPr>
        <w:tabs>
          <w:tab w:val="right" w:pos="9000"/>
        </w:tabs>
        <w:spacing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IMMEDIATE RELEASE</w:t>
      </w:r>
      <w:r w:rsidR="00F83224" w:rsidRPr="00F8322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="0018621D" w:rsidRPr="0018621D">
        <w:rPr>
          <w:rFonts w:ascii="Arial" w:hAnsi="Arial" w:cs="Arial"/>
          <w:b/>
          <w:color w:val="000000"/>
          <w:sz w:val="20"/>
          <w:szCs w:val="20"/>
        </w:rPr>
        <w:tab/>
      </w:r>
      <w:r w:rsidR="00B60B08">
        <w:rPr>
          <w:rFonts w:ascii="Arial" w:hAnsi="Arial" w:cs="Arial"/>
          <w:b/>
          <w:color w:val="000000"/>
          <w:sz w:val="20"/>
          <w:szCs w:val="20"/>
        </w:rPr>
        <w:t>22</w:t>
      </w:r>
      <w:r w:rsidR="00A7751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B7A3A">
        <w:rPr>
          <w:rFonts w:ascii="Arial" w:hAnsi="Arial" w:cs="Arial"/>
          <w:b/>
          <w:color w:val="000000"/>
          <w:sz w:val="20"/>
          <w:szCs w:val="20"/>
        </w:rPr>
        <w:t xml:space="preserve">February </w:t>
      </w:r>
      <w:r w:rsidR="00A7751A">
        <w:rPr>
          <w:rFonts w:ascii="Arial" w:hAnsi="Arial" w:cs="Arial"/>
          <w:b/>
          <w:color w:val="000000"/>
          <w:sz w:val="20"/>
          <w:szCs w:val="20"/>
        </w:rPr>
        <w:t>2022</w:t>
      </w:r>
    </w:p>
    <w:p w14:paraId="291A3082" w14:textId="77777777" w:rsidR="0018621D" w:rsidRPr="0018621D" w:rsidRDefault="0018621D" w:rsidP="0018621D">
      <w:pPr>
        <w:spacing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7B20B4E" w14:textId="55D5DAEE" w:rsidR="0018621D" w:rsidRPr="00E56A71" w:rsidRDefault="0018621D" w:rsidP="005B7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  <w:lang w:val="en-US" w:eastAsia="en-US"/>
        </w:rPr>
      </w:pPr>
      <w:r w:rsidRPr="00E56A71">
        <w:rPr>
          <w:rFonts w:ascii="Arial" w:hAnsi="Arial" w:cs="Arial"/>
          <w:b/>
          <w:sz w:val="20"/>
          <w:szCs w:val="20"/>
          <w:lang w:val="en-US" w:eastAsia="en-US"/>
        </w:rPr>
        <w:t>CAPRICORN ENERGY PLC (“Capricorn” or “the Company”)</w:t>
      </w:r>
    </w:p>
    <w:p w14:paraId="0468B670" w14:textId="77777777" w:rsidR="00355578" w:rsidRPr="00E56A71" w:rsidRDefault="00355578" w:rsidP="00355578">
      <w:pPr>
        <w:jc w:val="center"/>
        <w:rPr>
          <w:rFonts w:ascii="Arial" w:hAnsi="Arial" w:cs="Arial"/>
          <w:b/>
          <w:bCs/>
          <w:lang w:eastAsia="en-US"/>
        </w:rPr>
      </w:pPr>
    </w:p>
    <w:p w14:paraId="402B86FB" w14:textId="77777777" w:rsidR="00355578" w:rsidRPr="00E56A71" w:rsidRDefault="00355578" w:rsidP="00355578">
      <w:pPr>
        <w:jc w:val="center"/>
        <w:rPr>
          <w:rFonts w:ascii="Arial" w:hAnsi="Arial" w:cs="Arial"/>
          <w:b/>
          <w:sz w:val="20"/>
          <w:szCs w:val="20"/>
        </w:rPr>
      </w:pPr>
      <w:r w:rsidRPr="00E56A71">
        <w:rPr>
          <w:rFonts w:ascii="Arial" w:hAnsi="Arial" w:cs="Arial"/>
          <w:b/>
        </w:rPr>
        <w:t xml:space="preserve"> </w:t>
      </w:r>
      <w:r w:rsidR="0030619F" w:rsidRPr="00E56A71">
        <w:rPr>
          <w:rFonts w:ascii="Arial" w:hAnsi="Arial" w:cs="Arial"/>
          <w:b/>
          <w:sz w:val="20"/>
          <w:szCs w:val="20"/>
        </w:rPr>
        <w:t>Appointment of Non-Executive Director</w:t>
      </w:r>
    </w:p>
    <w:p w14:paraId="79CDB5D6" w14:textId="77777777" w:rsidR="00355578" w:rsidRPr="00E56A71" w:rsidRDefault="00355578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14:paraId="63C5DA83" w14:textId="77777777" w:rsidR="00355578" w:rsidRPr="00E56A71" w:rsidRDefault="005A2923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E56A71">
        <w:rPr>
          <w:rFonts w:ascii="Arial" w:hAnsi="Arial" w:cs="Arial"/>
          <w:color w:val="auto"/>
          <w:sz w:val="20"/>
          <w:szCs w:val="20"/>
        </w:rPr>
        <w:t>Capricorn</w:t>
      </w:r>
      <w:r w:rsidR="00355578" w:rsidRPr="00E56A71">
        <w:rPr>
          <w:rFonts w:ascii="Arial" w:hAnsi="Arial" w:cs="Arial"/>
          <w:color w:val="auto"/>
          <w:sz w:val="20"/>
          <w:szCs w:val="20"/>
        </w:rPr>
        <w:t xml:space="preserve"> is pleased to announce the appointment of </w:t>
      </w:r>
      <w:r w:rsidRPr="00E56A71">
        <w:rPr>
          <w:rFonts w:ascii="Arial" w:hAnsi="Arial" w:cs="Arial"/>
          <w:color w:val="auto"/>
          <w:sz w:val="20"/>
          <w:szCs w:val="20"/>
        </w:rPr>
        <w:t>Luis Araujo</w:t>
      </w:r>
      <w:r w:rsidR="00355578" w:rsidRPr="00E56A71">
        <w:rPr>
          <w:rFonts w:ascii="Arial" w:hAnsi="Arial" w:cs="Arial"/>
          <w:color w:val="auto"/>
          <w:sz w:val="20"/>
          <w:szCs w:val="20"/>
        </w:rPr>
        <w:t xml:space="preserve"> as an independent non-executive director with effect from </w:t>
      </w:r>
      <w:r w:rsidRPr="00E56A71">
        <w:rPr>
          <w:rFonts w:ascii="Arial" w:hAnsi="Arial" w:cs="Arial"/>
          <w:color w:val="auto"/>
          <w:sz w:val="20"/>
          <w:szCs w:val="20"/>
        </w:rPr>
        <w:t>11 May 2022</w:t>
      </w:r>
      <w:r w:rsidR="00355578" w:rsidRPr="00E56A71">
        <w:rPr>
          <w:rFonts w:ascii="Arial" w:hAnsi="Arial" w:cs="Arial"/>
          <w:color w:val="auto"/>
          <w:sz w:val="20"/>
          <w:szCs w:val="20"/>
        </w:rPr>
        <w:t>.</w:t>
      </w:r>
    </w:p>
    <w:p w14:paraId="385CB286" w14:textId="77777777" w:rsidR="00355578" w:rsidRPr="00E56A71" w:rsidRDefault="00355578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14:paraId="57399DD6" w14:textId="77777777" w:rsidR="00355578" w:rsidRPr="00E56A71" w:rsidRDefault="005A2923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E56A71">
        <w:rPr>
          <w:rFonts w:ascii="Arial" w:hAnsi="Arial" w:cs="Arial"/>
          <w:b/>
          <w:color w:val="auto"/>
          <w:sz w:val="20"/>
          <w:szCs w:val="20"/>
        </w:rPr>
        <w:t>Luis Araujo</w:t>
      </w:r>
    </w:p>
    <w:p w14:paraId="58690ECE" w14:textId="77777777" w:rsidR="00355578" w:rsidRPr="00E56A71" w:rsidRDefault="00355578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14:paraId="5169DC89" w14:textId="08BCBCDD" w:rsidR="00355578" w:rsidRPr="00E56A71" w:rsidRDefault="005A2923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E56A71">
        <w:rPr>
          <w:rFonts w:ascii="Arial" w:hAnsi="Arial" w:cs="Arial"/>
          <w:color w:val="auto"/>
          <w:sz w:val="20"/>
          <w:szCs w:val="20"/>
        </w:rPr>
        <w:t>Luis</w:t>
      </w:r>
      <w:r w:rsidR="00355578" w:rsidRPr="00E56A71">
        <w:rPr>
          <w:rFonts w:ascii="Arial" w:hAnsi="Arial" w:cs="Arial"/>
          <w:color w:val="auto"/>
          <w:sz w:val="20"/>
          <w:szCs w:val="20"/>
        </w:rPr>
        <w:t xml:space="preserve"> holds a </w:t>
      </w:r>
      <w:r w:rsidRPr="00E56A71">
        <w:rPr>
          <w:rFonts w:ascii="Arial" w:hAnsi="Arial" w:cs="Arial"/>
          <w:color w:val="auto"/>
          <w:sz w:val="20"/>
          <w:szCs w:val="20"/>
        </w:rPr>
        <w:t>BEng Mechanical Engineering</w:t>
      </w:r>
      <w:r w:rsidR="00355578" w:rsidRPr="00E56A71">
        <w:rPr>
          <w:rFonts w:ascii="Arial" w:hAnsi="Arial" w:cs="Arial"/>
          <w:color w:val="auto"/>
          <w:sz w:val="20"/>
          <w:szCs w:val="20"/>
        </w:rPr>
        <w:t xml:space="preserve"> degree from </w:t>
      </w:r>
      <w:r w:rsidRPr="00E56A71">
        <w:rPr>
          <w:rFonts w:ascii="Arial" w:hAnsi="Arial" w:cs="Arial"/>
          <w:color w:val="auto"/>
          <w:sz w:val="20"/>
          <w:szCs w:val="20"/>
        </w:rPr>
        <w:t>The University Gama Filho</w:t>
      </w:r>
      <w:r w:rsidR="00355578" w:rsidRPr="00E56A71">
        <w:rPr>
          <w:rFonts w:ascii="Arial" w:hAnsi="Arial" w:cs="Arial"/>
          <w:color w:val="auto"/>
          <w:sz w:val="20"/>
          <w:szCs w:val="20"/>
        </w:rPr>
        <w:t xml:space="preserve">, 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Rio de Janeiro and an MBA from the University of Edinburgh and has </w:t>
      </w:r>
      <w:r w:rsidR="000E04AC" w:rsidRPr="00E56A71">
        <w:rPr>
          <w:rFonts w:ascii="Arial" w:hAnsi="Arial" w:cs="Arial"/>
          <w:color w:val="auto"/>
          <w:sz w:val="20"/>
          <w:szCs w:val="20"/>
        </w:rPr>
        <w:t xml:space="preserve">more than </w:t>
      </w:r>
      <w:r w:rsidRPr="00E56A71">
        <w:rPr>
          <w:rFonts w:ascii="Arial" w:hAnsi="Arial" w:cs="Arial"/>
          <w:color w:val="auto"/>
          <w:sz w:val="20"/>
          <w:szCs w:val="20"/>
        </w:rPr>
        <w:t>38 years</w:t>
      </w:r>
      <w:r w:rsidR="002762F9" w:rsidRPr="00E56A71">
        <w:rPr>
          <w:rFonts w:ascii="Arial" w:hAnsi="Arial" w:cs="Arial"/>
          <w:color w:val="auto"/>
          <w:sz w:val="20"/>
          <w:szCs w:val="20"/>
        </w:rPr>
        <w:t>’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experience in the oil </w:t>
      </w:r>
      <w:r w:rsidR="000E04AC" w:rsidRPr="00E56A71">
        <w:rPr>
          <w:rFonts w:ascii="Arial" w:hAnsi="Arial" w:cs="Arial"/>
          <w:color w:val="auto"/>
          <w:sz w:val="20"/>
          <w:szCs w:val="20"/>
        </w:rPr>
        <w:t>and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gas and energy markets</w:t>
      </w:r>
      <w:r w:rsidR="00D62446" w:rsidRPr="00E56A71">
        <w:rPr>
          <w:rFonts w:ascii="Arial" w:hAnsi="Arial" w:cs="Arial"/>
          <w:color w:val="auto"/>
          <w:sz w:val="20"/>
          <w:szCs w:val="20"/>
        </w:rPr>
        <w:t>, predominantly in Brazil and Scotland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. </w:t>
      </w:r>
      <w:r w:rsidR="00355578" w:rsidRPr="00E56A71">
        <w:rPr>
          <w:rFonts w:asciiTheme="minorHAnsi" w:hAnsiTheme="minorHAnsi" w:cstheme="minorBidi"/>
          <w:color w:val="auto"/>
        </w:rPr>
        <w:t xml:space="preserve"> </w:t>
      </w:r>
      <w:r w:rsidR="00355578" w:rsidRPr="00E56A71">
        <w:rPr>
          <w:rFonts w:ascii="Arial" w:hAnsi="Arial" w:cs="Arial"/>
          <w:color w:val="auto"/>
          <w:sz w:val="20"/>
          <w:szCs w:val="20"/>
        </w:rPr>
        <w:t xml:space="preserve">   </w:t>
      </w:r>
    </w:p>
    <w:p w14:paraId="653E5C98" w14:textId="77777777" w:rsidR="00355578" w:rsidRPr="00E56A71" w:rsidRDefault="00355578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14:paraId="7C550E77" w14:textId="4BA630A4" w:rsidR="0092422F" w:rsidRPr="00E56A71" w:rsidRDefault="0092422F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E56A71">
        <w:rPr>
          <w:rFonts w:ascii="Arial" w:hAnsi="Arial" w:cs="Arial"/>
          <w:color w:val="auto"/>
          <w:sz w:val="20"/>
          <w:szCs w:val="20"/>
        </w:rPr>
        <w:t>Luis was Chief Executive Officer and President of Aker Solutions from 2014 to 2020. Prior to his appointment as CEO</w:t>
      </w:r>
      <w:r w:rsidR="00E56A71" w:rsidRPr="00E56A71">
        <w:rPr>
          <w:rFonts w:ascii="Arial" w:hAnsi="Arial" w:cs="Arial"/>
          <w:color w:val="auto"/>
          <w:sz w:val="20"/>
          <w:szCs w:val="20"/>
        </w:rPr>
        <w:t>,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he was Executive Vice-President </w:t>
      </w:r>
      <w:r w:rsidR="00D62446" w:rsidRPr="00E56A71">
        <w:rPr>
          <w:rFonts w:ascii="Arial" w:hAnsi="Arial" w:cs="Arial"/>
          <w:color w:val="auto"/>
          <w:sz w:val="20"/>
          <w:szCs w:val="20"/>
        </w:rPr>
        <w:t>and Region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President, Brazil.</w:t>
      </w:r>
    </w:p>
    <w:p w14:paraId="48305212" w14:textId="77777777" w:rsidR="0092422F" w:rsidRPr="00E56A71" w:rsidRDefault="0092422F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14:paraId="2473117B" w14:textId="4CF419DB" w:rsidR="00355578" w:rsidRPr="00E56A71" w:rsidRDefault="001E7E52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E56A71">
        <w:rPr>
          <w:rFonts w:ascii="Arial" w:hAnsi="Arial" w:cs="Arial"/>
          <w:color w:val="auto"/>
          <w:sz w:val="20"/>
          <w:szCs w:val="20"/>
        </w:rPr>
        <w:t xml:space="preserve">With </w:t>
      </w:r>
      <w:r w:rsidR="005A2923" w:rsidRPr="00E56A71">
        <w:rPr>
          <w:rFonts w:ascii="Arial" w:hAnsi="Arial" w:cs="Arial"/>
          <w:color w:val="auto"/>
          <w:sz w:val="20"/>
          <w:szCs w:val="20"/>
        </w:rPr>
        <w:t>Brazilian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, </w:t>
      </w:r>
      <w:proofErr w:type="gramStart"/>
      <w:r w:rsidR="005A2923" w:rsidRPr="00E56A71">
        <w:rPr>
          <w:rFonts w:ascii="Arial" w:hAnsi="Arial" w:cs="Arial"/>
          <w:color w:val="auto"/>
          <w:sz w:val="20"/>
          <w:szCs w:val="20"/>
        </w:rPr>
        <w:t>Portuguese</w:t>
      </w:r>
      <w:proofErr w:type="gramEnd"/>
      <w:r w:rsidRPr="00E56A71">
        <w:rPr>
          <w:rFonts w:ascii="Arial" w:hAnsi="Arial" w:cs="Arial"/>
          <w:color w:val="auto"/>
          <w:sz w:val="20"/>
          <w:szCs w:val="20"/>
        </w:rPr>
        <w:t xml:space="preserve"> and </w:t>
      </w:r>
      <w:r w:rsidR="005A2923" w:rsidRPr="00E56A71">
        <w:rPr>
          <w:rFonts w:ascii="Arial" w:hAnsi="Arial" w:cs="Arial"/>
          <w:color w:val="auto"/>
          <w:sz w:val="20"/>
          <w:szCs w:val="20"/>
        </w:rPr>
        <w:t>British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(triple citizenship)</w:t>
      </w:r>
      <w:r w:rsidR="005A2923" w:rsidRPr="00E56A71">
        <w:rPr>
          <w:rFonts w:ascii="Arial" w:hAnsi="Arial" w:cs="Arial"/>
          <w:color w:val="auto"/>
          <w:sz w:val="20"/>
          <w:szCs w:val="20"/>
        </w:rPr>
        <w:t xml:space="preserve"> nationality, he was the first non-Norwegian CEO in </w:t>
      </w:r>
      <w:r w:rsidR="00425A8F">
        <w:rPr>
          <w:rFonts w:ascii="Arial" w:hAnsi="Arial" w:cs="Arial"/>
          <w:color w:val="auto"/>
          <w:sz w:val="20"/>
          <w:szCs w:val="20"/>
        </w:rPr>
        <w:t>Aker Solutions’</w:t>
      </w:r>
      <w:r w:rsidR="005A2923" w:rsidRPr="00E56A71">
        <w:rPr>
          <w:rFonts w:ascii="Arial" w:hAnsi="Arial" w:cs="Arial"/>
          <w:color w:val="auto"/>
          <w:sz w:val="20"/>
          <w:szCs w:val="20"/>
        </w:rPr>
        <w:t xml:space="preserve"> 175-year history</w:t>
      </w:r>
      <w:r w:rsidR="00DC7BEF" w:rsidRPr="00E56A71">
        <w:rPr>
          <w:rFonts w:ascii="Arial" w:hAnsi="Arial" w:cs="Arial"/>
          <w:color w:val="auto"/>
          <w:sz w:val="20"/>
          <w:szCs w:val="20"/>
        </w:rPr>
        <w:t>. Luis</w:t>
      </w:r>
      <w:r w:rsidR="005A2923" w:rsidRPr="00E56A71">
        <w:rPr>
          <w:rFonts w:ascii="Arial" w:hAnsi="Arial" w:cs="Arial"/>
          <w:color w:val="auto"/>
          <w:sz w:val="20"/>
          <w:szCs w:val="20"/>
        </w:rPr>
        <w:t xml:space="preserve"> was tasked with growing the company internationally as well as reducing costs and, latterly, positioning Aker Solutions for the energy transition, which he did with the introduction of a new strategy incorporating renewable and low-carbon revenues ultimately leading to the listing of </w:t>
      </w:r>
      <w:r w:rsidRPr="00E56A71">
        <w:rPr>
          <w:rFonts w:ascii="Arial" w:hAnsi="Arial" w:cs="Arial"/>
          <w:color w:val="auto"/>
          <w:sz w:val="20"/>
          <w:szCs w:val="20"/>
        </w:rPr>
        <w:t>three</w:t>
      </w:r>
      <w:r w:rsidR="005A2923" w:rsidRPr="00E56A71">
        <w:rPr>
          <w:rFonts w:ascii="Arial" w:hAnsi="Arial" w:cs="Arial"/>
          <w:color w:val="auto"/>
          <w:sz w:val="20"/>
          <w:szCs w:val="20"/>
        </w:rPr>
        <w:t xml:space="preserve"> renewable arms of the Aker organisation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</w:t>
      </w:r>
      <w:r w:rsidR="00DC7BEF" w:rsidRPr="00E56A71">
        <w:rPr>
          <w:rFonts w:ascii="Arial" w:hAnsi="Arial" w:cs="Arial"/>
          <w:color w:val="auto"/>
          <w:sz w:val="20"/>
          <w:szCs w:val="20"/>
        </w:rPr>
        <w:t>o</w:t>
      </w:r>
      <w:r w:rsidRPr="00E56A71">
        <w:rPr>
          <w:rFonts w:ascii="Arial" w:hAnsi="Arial" w:cs="Arial"/>
          <w:color w:val="auto"/>
          <w:sz w:val="20"/>
          <w:szCs w:val="20"/>
        </w:rPr>
        <w:t>n the Oslo Stock exchange in 2020</w:t>
      </w:r>
      <w:r w:rsidR="005A2923" w:rsidRPr="00E56A71">
        <w:rPr>
          <w:rFonts w:ascii="Arial" w:hAnsi="Arial" w:cs="Arial"/>
          <w:color w:val="auto"/>
          <w:sz w:val="20"/>
          <w:szCs w:val="20"/>
        </w:rPr>
        <w:t>.</w:t>
      </w:r>
    </w:p>
    <w:p w14:paraId="6D72627D" w14:textId="77777777" w:rsidR="00355578" w:rsidRPr="00E56A71" w:rsidRDefault="00355578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14:paraId="58394833" w14:textId="6FEB3CA1" w:rsidR="00355578" w:rsidRPr="00E56A71" w:rsidRDefault="005A2923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E56A71">
        <w:rPr>
          <w:rFonts w:ascii="Arial" w:hAnsi="Arial" w:cs="Arial"/>
          <w:color w:val="auto"/>
          <w:sz w:val="20"/>
          <w:szCs w:val="20"/>
        </w:rPr>
        <w:t xml:space="preserve">Luis is Chair of the </w:t>
      </w:r>
      <w:r w:rsidR="005B7A3A" w:rsidRPr="00E56A71">
        <w:rPr>
          <w:rFonts w:ascii="Arial" w:hAnsi="Arial" w:cs="Arial"/>
          <w:color w:val="auto"/>
          <w:sz w:val="20"/>
          <w:szCs w:val="20"/>
        </w:rPr>
        <w:t>B</w:t>
      </w:r>
      <w:r w:rsidR="00DC7BEF" w:rsidRPr="00E56A71">
        <w:rPr>
          <w:rFonts w:ascii="Arial" w:hAnsi="Arial" w:cs="Arial"/>
          <w:color w:val="auto"/>
          <w:sz w:val="20"/>
          <w:szCs w:val="20"/>
        </w:rPr>
        <w:t>oards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of </w:t>
      </w:r>
      <w:r w:rsidR="00DC7BEF" w:rsidRPr="00E56A71">
        <w:rPr>
          <w:rFonts w:ascii="Arial" w:hAnsi="Arial" w:cs="Arial"/>
          <w:color w:val="auto"/>
          <w:sz w:val="20"/>
          <w:szCs w:val="20"/>
        </w:rPr>
        <w:t xml:space="preserve">privately owned </w:t>
      </w:r>
      <w:proofErr w:type="gramStart"/>
      <w:r w:rsidRPr="00E56A71">
        <w:rPr>
          <w:rFonts w:ascii="Arial" w:hAnsi="Arial" w:cs="Arial"/>
          <w:color w:val="auto"/>
          <w:sz w:val="20"/>
          <w:szCs w:val="20"/>
        </w:rPr>
        <w:t>Principle</w:t>
      </w:r>
      <w:proofErr w:type="gramEnd"/>
      <w:r w:rsidRPr="00E56A71">
        <w:rPr>
          <w:rFonts w:ascii="Arial" w:hAnsi="Arial" w:cs="Arial"/>
          <w:color w:val="auto"/>
          <w:sz w:val="20"/>
          <w:szCs w:val="20"/>
        </w:rPr>
        <w:t xml:space="preserve"> Power Inc</w:t>
      </w:r>
      <w:r w:rsidR="00355578" w:rsidRPr="00E56A71">
        <w:rPr>
          <w:rFonts w:ascii="Arial" w:hAnsi="Arial" w:cs="Arial"/>
          <w:color w:val="auto"/>
          <w:sz w:val="20"/>
          <w:szCs w:val="20"/>
        </w:rPr>
        <w:t>.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(appointed 2021)</w:t>
      </w:r>
      <w:r w:rsidR="00DC7BEF" w:rsidRPr="00E56A71">
        <w:rPr>
          <w:rFonts w:ascii="Arial" w:hAnsi="Arial" w:cs="Arial"/>
          <w:color w:val="auto"/>
          <w:sz w:val="20"/>
          <w:szCs w:val="20"/>
        </w:rPr>
        <w:t xml:space="preserve"> </w:t>
      </w:r>
      <w:r w:rsidRPr="00E56A71">
        <w:rPr>
          <w:rFonts w:ascii="Arial" w:hAnsi="Arial" w:cs="Arial"/>
          <w:color w:val="auto"/>
          <w:sz w:val="20"/>
          <w:szCs w:val="20"/>
        </w:rPr>
        <w:t>and</w:t>
      </w:r>
      <w:r w:rsidR="001E7E52" w:rsidRPr="00E56A71">
        <w:rPr>
          <w:rFonts w:ascii="Arial" w:hAnsi="Arial" w:cs="Arial"/>
          <w:color w:val="auto"/>
          <w:sz w:val="20"/>
          <w:szCs w:val="20"/>
        </w:rPr>
        <w:t xml:space="preserve"> </w:t>
      </w:r>
      <w:r w:rsidR="00DC7BEF" w:rsidRPr="00E56A71">
        <w:rPr>
          <w:rFonts w:ascii="Arial" w:hAnsi="Arial" w:cs="Arial"/>
          <w:color w:val="auto"/>
          <w:sz w:val="20"/>
          <w:szCs w:val="20"/>
        </w:rPr>
        <w:t xml:space="preserve">Sao Paulo listed </w:t>
      </w:r>
      <w:proofErr w:type="spellStart"/>
      <w:r w:rsidR="001E7E52" w:rsidRPr="00E56A71">
        <w:rPr>
          <w:rFonts w:ascii="Arial" w:hAnsi="Arial" w:cs="Arial"/>
          <w:color w:val="auto"/>
          <w:sz w:val="20"/>
          <w:szCs w:val="20"/>
        </w:rPr>
        <w:t>OceanPact</w:t>
      </w:r>
      <w:proofErr w:type="spellEnd"/>
      <w:r w:rsidR="001E7E52" w:rsidRPr="00E56A71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1E7E52" w:rsidRPr="00E56A71">
        <w:rPr>
          <w:rFonts w:ascii="Arial" w:hAnsi="Arial" w:cs="Arial"/>
          <w:color w:val="auto"/>
          <w:sz w:val="20"/>
          <w:szCs w:val="20"/>
        </w:rPr>
        <w:t>Servicos</w:t>
      </w:r>
      <w:proofErr w:type="spellEnd"/>
      <w:r w:rsidR="001E7E52" w:rsidRPr="00E56A71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1E7E52" w:rsidRPr="00E56A71">
        <w:rPr>
          <w:rFonts w:ascii="Arial" w:hAnsi="Arial" w:cs="Arial"/>
          <w:color w:val="auto"/>
          <w:sz w:val="20"/>
          <w:szCs w:val="20"/>
        </w:rPr>
        <w:t>Maritimos</w:t>
      </w:r>
      <w:proofErr w:type="spellEnd"/>
      <w:r w:rsidR="001E7E52" w:rsidRPr="00E56A71">
        <w:rPr>
          <w:rFonts w:ascii="Arial" w:hAnsi="Arial" w:cs="Arial"/>
          <w:color w:val="auto"/>
          <w:sz w:val="20"/>
          <w:szCs w:val="20"/>
        </w:rPr>
        <w:t xml:space="preserve"> SA (appointed 2020)</w:t>
      </w:r>
      <w:r w:rsidR="00425A8F">
        <w:rPr>
          <w:rFonts w:ascii="Arial" w:hAnsi="Arial" w:cs="Arial"/>
          <w:color w:val="auto"/>
          <w:sz w:val="20"/>
          <w:szCs w:val="20"/>
        </w:rPr>
        <w:t xml:space="preserve"> and a non-executive director o</w:t>
      </w:r>
      <w:r w:rsidR="00D44998">
        <w:rPr>
          <w:rFonts w:ascii="Arial" w:hAnsi="Arial" w:cs="Arial"/>
          <w:color w:val="auto"/>
          <w:sz w:val="20"/>
          <w:szCs w:val="20"/>
        </w:rPr>
        <w:t>f</w:t>
      </w:r>
      <w:r w:rsidR="00425A8F">
        <w:rPr>
          <w:rFonts w:ascii="Arial" w:hAnsi="Arial" w:cs="Arial"/>
          <w:color w:val="auto"/>
          <w:sz w:val="20"/>
          <w:szCs w:val="20"/>
        </w:rPr>
        <w:t xml:space="preserve"> privately owned Brazilian upstream company DBO Energy SA</w:t>
      </w:r>
      <w:r w:rsidR="00D86C79">
        <w:rPr>
          <w:rFonts w:ascii="Arial" w:hAnsi="Arial" w:cs="Arial"/>
          <w:color w:val="auto"/>
          <w:sz w:val="20"/>
          <w:szCs w:val="20"/>
        </w:rPr>
        <w:t xml:space="preserve"> </w:t>
      </w:r>
      <w:r w:rsidR="00D86C79" w:rsidRPr="00E56A71">
        <w:rPr>
          <w:rFonts w:ascii="Arial" w:hAnsi="Arial" w:cs="Arial"/>
          <w:color w:val="auto"/>
          <w:sz w:val="20"/>
          <w:szCs w:val="20"/>
        </w:rPr>
        <w:t>(appointed 2021)</w:t>
      </w:r>
      <w:r w:rsidR="001E7E52" w:rsidRPr="00E56A71">
        <w:rPr>
          <w:rFonts w:ascii="Arial" w:hAnsi="Arial" w:cs="Arial"/>
          <w:color w:val="auto"/>
          <w:sz w:val="20"/>
          <w:szCs w:val="20"/>
        </w:rPr>
        <w:t>. He is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</w:t>
      </w:r>
      <w:r w:rsidR="00DC7BEF" w:rsidRPr="00E56A71">
        <w:rPr>
          <w:rFonts w:ascii="Arial" w:hAnsi="Arial" w:cs="Arial"/>
          <w:color w:val="auto"/>
          <w:sz w:val="20"/>
          <w:szCs w:val="20"/>
        </w:rPr>
        <w:t xml:space="preserve">an </w:t>
      </w:r>
      <w:r w:rsidRPr="00E56A71">
        <w:rPr>
          <w:rFonts w:ascii="Arial" w:hAnsi="Arial" w:cs="Arial"/>
          <w:color w:val="auto"/>
          <w:sz w:val="20"/>
          <w:szCs w:val="20"/>
        </w:rPr>
        <w:t>Independent Director of</w:t>
      </w:r>
      <w:r w:rsidR="00DC7BEF" w:rsidRPr="00E56A71">
        <w:rPr>
          <w:rFonts w:ascii="Arial" w:hAnsi="Arial" w:cs="Arial"/>
          <w:color w:val="auto"/>
          <w:sz w:val="20"/>
          <w:szCs w:val="20"/>
        </w:rPr>
        <w:t xml:space="preserve"> Oslo Stock Exchange listed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E56A71">
        <w:rPr>
          <w:rFonts w:ascii="Arial" w:hAnsi="Arial" w:cs="Arial"/>
          <w:color w:val="auto"/>
          <w:sz w:val="20"/>
          <w:szCs w:val="20"/>
        </w:rPr>
        <w:t>Akastor</w:t>
      </w:r>
      <w:proofErr w:type="spellEnd"/>
      <w:r w:rsidRPr="00E56A71">
        <w:rPr>
          <w:rFonts w:ascii="Arial" w:hAnsi="Arial" w:cs="Arial"/>
          <w:color w:val="auto"/>
          <w:sz w:val="20"/>
          <w:szCs w:val="20"/>
        </w:rPr>
        <w:t xml:space="preserve"> ASA (appointed 2021)</w:t>
      </w:r>
      <w:r w:rsidR="001E7E52" w:rsidRPr="00E56A71">
        <w:rPr>
          <w:rFonts w:ascii="Arial" w:hAnsi="Arial" w:cs="Arial"/>
          <w:color w:val="auto"/>
          <w:sz w:val="20"/>
          <w:szCs w:val="20"/>
        </w:rPr>
        <w:t xml:space="preserve"> and </w:t>
      </w:r>
      <w:proofErr w:type="spellStart"/>
      <w:r w:rsidRPr="00E56A71">
        <w:rPr>
          <w:rFonts w:ascii="Arial" w:hAnsi="Arial" w:cs="Arial"/>
          <w:color w:val="auto"/>
          <w:sz w:val="20"/>
          <w:szCs w:val="20"/>
        </w:rPr>
        <w:t>Magseis</w:t>
      </w:r>
      <w:proofErr w:type="spellEnd"/>
      <w:r w:rsidRPr="00E56A71">
        <w:rPr>
          <w:rFonts w:ascii="Arial" w:hAnsi="Arial" w:cs="Arial"/>
          <w:color w:val="auto"/>
          <w:sz w:val="20"/>
          <w:szCs w:val="20"/>
        </w:rPr>
        <w:t xml:space="preserve"> Fairfield</w:t>
      </w:r>
      <w:r w:rsidR="001E7E52" w:rsidRPr="00E56A71">
        <w:rPr>
          <w:rFonts w:ascii="Arial" w:hAnsi="Arial" w:cs="Arial"/>
          <w:color w:val="auto"/>
          <w:sz w:val="20"/>
          <w:szCs w:val="20"/>
        </w:rPr>
        <w:t xml:space="preserve"> ASA</w:t>
      </w:r>
      <w:r w:rsidRPr="00E56A71">
        <w:rPr>
          <w:rFonts w:ascii="Arial" w:hAnsi="Arial" w:cs="Arial"/>
          <w:color w:val="auto"/>
          <w:sz w:val="20"/>
          <w:szCs w:val="20"/>
        </w:rPr>
        <w:t xml:space="preserve"> (appointed 2019).</w:t>
      </w:r>
    </w:p>
    <w:p w14:paraId="2893B0DC" w14:textId="77777777" w:rsidR="00355578" w:rsidRPr="00E56A71" w:rsidRDefault="00355578" w:rsidP="00355578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14:paraId="1384BB1A" w14:textId="77777777" w:rsidR="00355578" w:rsidRPr="00E56A71" w:rsidRDefault="005A2923" w:rsidP="00355578">
      <w:pPr>
        <w:jc w:val="both"/>
        <w:rPr>
          <w:rFonts w:ascii="Arial" w:hAnsi="Arial" w:cs="Arial"/>
          <w:b/>
          <w:sz w:val="20"/>
          <w:szCs w:val="20"/>
        </w:rPr>
      </w:pPr>
      <w:r w:rsidRPr="00E56A71">
        <w:rPr>
          <w:rFonts w:ascii="Arial" w:hAnsi="Arial" w:cs="Arial"/>
          <w:b/>
          <w:sz w:val="20"/>
          <w:szCs w:val="20"/>
        </w:rPr>
        <w:t>Nicoletta Giadrossi</w:t>
      </w:r>
      <w:r w:rsidR="00355578" w:rsidRPr="00E56A71">
        <w:rPr>
          <w:rFonts w:ascii="Arial" w:hAnsi="Arial" w:cs="Arial"/>
          <w:b/>
          <w:sz w:val="20"/>
          <w:szCs w:val="20"/>
        </w:rPr>
        <w:t xml:space="preserve">, Chair of </w:t>
      </w:r>
      <w:r w:rsidRPr="00E56A71">
        <w:rPr>
          <w:rFonts w:ascii="Arial" w:hAnsi="Arial" w:cs="Arial"/>
          <w:b/>
          <w:sz w:val="20"/>
          <w:szCs w:val="20"/>
        </w:rPr>
        <w:t>Capricorn</w:t>
      </w:r>
      <w:r w:rsidR="00355578" w:rsidRPr="00E56A71">
        <w:rPr>
          <w:rFonts w:ascii="Arial" w:hAnsi="Arial" w:cs="Arial"/>
          <w:b/>
          <w:sz w:val="20"/>
          <w:szCs w:val="20"/>
        </w:rPr>
        <w:t>, said:</w:t>
      </w:r>
    </w:p>
    <w:p w14:paraId="660A98EE" w14:textId="77777777" w:rsidR="00355578" w:rsidRPr="00E56A71" w:rsidRDefault="00355578" w:rsidP="00355578">
      <w:pPr>
        <w:pStyle w:val="PlainText"/>
        <w:jc w:val="both"/>
        <w:rPr>
          <w:rFonts w:ascii="Arial" w:hAnsi="Arial" w:cs="Arial"/>
          <w:i/>
          <w:sz w:val="20"/>
          <w:szCs w:val="20"/>
        </w:rPr>
      </w:pPr>
    </w:p>
    <w:p w14:paraId="3F99BD0D" w14:textId="52052298" w:rsidR="00355578" w:rsidRPr="00E56A71" w:rsidRDefault="00355578" w:rsidP="00355578">
      <w:pPr>
        <w:pStyle w:val="PlainText"/>
        <w:jc w:val="both"/>
        <w:rPr>
          <w:rFonts w:ascii="Arial" w:hAnsi="Arial" w:cs="Arial"/>
          <w:i/>
          <w:sz w:val="20"/>
          <w:szCs w:val="20"/>
        </w:rPr>
      </w:pPr>
      <w:r w:rsidRPr="00E56A71">
        <w:rPr>
          <w:rFonts w:ascii="Arial" w:hAnsi="Arial" w:cs="Arial"/>
          <w:i/>
          <w:sz w:val="20"/>
          <w:szCs w:val="20"/>
        </w:rPr>
        <w:t xml:space="preserve">“I am delighted to welcome </w:t>
      </w:r>
      <w:r w:rsidR="005A2923" w:rsidRPr="00E56A71">
        <w:rPr>
          <w:rFonts w:ascii="Arial" w:hAnsi="Arial" w:cs="Arial"/>
          <w:i/>
          <w:sz w:val="20"/>
          <w:szCs w:val="20"/>
        </w:rPr>
        <w:t>Luis</w:t>
      </w:r>
      <w:r w:rsidRPr="00E56A71">
        <w:rPr>
          <w:rFonts w:ascii="Arial" w:hAnsi="Arial" w:cs="Arial"/>
          <w:i/>
          <w:sz w:val="20"/>
          <w:szCs w:val="20"/>
        </w:rPr>
        <w:t xml:space="preserve"> to the </w:t>
      </w:r>
      <w:r w:rsidR="005A2923" w:rsidRPr="00E56A71">
        <w:rPr>
          <w:rFonts w:ascii="Arial" w:hAnsi="Arial" w:cs="Arial"/>
          <w:i/>
          <w:sz w:val="20"/>
          <w:szCs w:val="20"/>
        </w:rPr>
        <w:t>Capricorn</w:t>
      </w:r>
      <w:r w:rsidRPr="00E56A71">
        <w:rPr>
          <w:rFonts w:ascii="Arial" w:hAnsi="Arial" w:cs="Arial"/>
          <w:i/>
          <w:sz w:val="20"/>
          <w:szCs w:val="20"/>
        </w:rPr>
        <w:t xml:space="preserve"> Board. </w:t>
      </w:r>
      <w:r w:rsidR="005A2923" w:rsidRPr="00E56A71">
        <w:rPr>
          <w:rFonts w:ascii="Arial" w:hAnsi="Arial" w:cs="Arial"/>
          <w:i/>
          <w:sz w:val="20"/>
          <w:szCs w:val="20"/>
        </w:rPr>
        <w:t>His</w:t>
      </w:r>
      <w:r w:rsidRPr="00E56A71">
        <w:rPr>
          <w:rFonts w:ascii="Arial" w:hAnsi="Arial" w:cs="Arial"/>
          <w:i/>
          <w:sz w:val="20"/>
          <w:szCs w:val="20"/>
        </w:rPr>
        <w:t xml:space="preserve"> many years of </w:t>
      </w:r>
      <w:r w:rsidR="005A2923" w:rsidRPr="00E56A71">
        <w:rPr>
          <w:rFonts w:ascii="Arial" w:hAnsi="Arial" w:cs="Arial"/>
          <w:i/>
          <w:sz w:val="20"/>
          <w:szCs w:val="20"/>
        </w:rPr>
        <w:t xml:space="preserve">emerging market </w:t>
      </w:r>
      <w:r w:rsidRPr="00E56A71">
        <w:rPr>
          <w:rFonts w:ascii="Arial" w:hAnsi="Arial" w:cs="Arial"/>
          <w:i/>
          <w:sz w:val="20"/>
          <w:szCs w:val="20"/>
        </w:rPr>
        <w:t xml:space="preserve">experience in the oil and gas industry, together with a </w:t>
      </w:r>
      <w:r w:rsidR="005A2923" w:rsidRPr="00E56A71">
        <w:rPr>
          <w:rFonts w:ascii="Arial" w:hAnsi="Arial" w:cs="Arial"/>
          <w:i/>
          <w:sz w:val="20"/>
          <w:szCs w:val="20"/>
        </w:rPr>
        <w:t>deep understanding of the energy transition</w:t>
      </w:r>
      <w:r w:rsidR="00E800E0" w:rsidRPr="00E56A71">
        <w:rPr>
          <w:rFonts w:ascii="Arial" w:hAnsi="Arial" w:cs="Arial"/>
          <w:i/>
          <w:sz w:val="20"/>
          <w:szCs w:val="20"/>
        </w:rPr>
        <w:t>,</w:t>
      </w:r>
      <w:r w:rsidR="005A2923" w:rsidRPr="00E56A71">
        <w:rPr>
          <w:rFonts w:ascii="Arial" w:hAnsi="Arial" w:cs="Arial"/>
          <w:i/>
          <w:sz w:val="20"/>
          <w:szCs w:val="20"/>
        </w:rPr>
        <w:t xml:space="preserve"> </w:t>
      </w:r>
      <w:r w:rsidR="001140B3">
        <w:rPr>
          <w:rFonts w:ascii="Arial" w:hAnsi="Arial" w:cs="Arial"/>
          <w:i/>
          <w:sz w:val="20"/>
          <w:szCs w:val="20"/>
        </w:rPr>
        <w:t>are</w:t>
      </w:r>
      <w:r w:rsidR="002762F9" w:rsidRPr="00E56A71">
        <w:rPr>
          <w:rFonts w:ascii="Arial" w:hAnsi="Arial" w:cs="Arial"/>
          <w:i/>
          <w:sz w:val="20"/>
          <w:szCs w:val="20"/>
        </w:rPr>
        <w:t xml:space="preserve"> great</w:t>
      </w:r>
      <w:r w:rsidR="005A2923" w:rsidRPr="00E56A71">
        <w:rPr>
          <w:rFonts w:ascii="Arial" w:hAnsi="Arial" w:cs="Arial"/>
          <w:i/>
          <w:sz w:val="20"/>
          <w:szCs w:val="20"/>
        </w:rPr>
        <w:t xml:space="preserve"> attributes </w:t>
      </w:r>
      <w:r w:rsidR="002762F9" w:rsidRPr="00E56A71">
        <w:rPr>
          <w:rFonts w:ascii="Arial" w:hAnsi="Arial" w:cs="Arial"/>
          <w:i/>
          <w:sz w:val="20"/>
          <w:szCs w:val="20"/>
        </w:rPr>
        <w:t xml:space="preserve">to bring to </w:t>
      </w:r>
      <w:r w:rsidR="001140B3">
        <w:rPr>
          <w:rFonts w:ascii="Arial" w:hAnsi="Arial" w:cs="Arial"/>
          <w:i/>
          <w:sz w:val="20"/>
          <w:szCs w:val="20"/>
        </w:rPr>
        <w:t>our business at this moment.</w:t>
      </w:r>
      <w:r w:rsidRPr="00E56A71">
        <w:rPr>
          <w:rFonts w:ascii="Arial" w:hAnsi="Arial" w:cs="Arial"/>
          <w:i/>
          <w:sz w:val="20"/>
          <w:szCs w:val="20"/>
        </w:rPr>
        <w:t xml:space="preserve"> </w:t>
      </w:r>
      <w:r w:rsidR="005A2923" w:rsidRPr="00E56A71">
        <w:rPr>
          <w:rFonts w:ascii="Arial" w:hAnsi="Arial" w:cs="Arial"/>
          <w:i/>
          <w:sz w:val="20"/>
          <w:szCs w:val="20"/>
        </w:rPr>
        <w:t xml:space="preserve">I, and the </w:t>
      </w:r>
      <w:r w:rsidR="002762F9" w:rsidRPr="00E56A71">
        <w:rPr>
          <w:rFonts w:ascii="Arial" w:hAnsi="Arial" w:cs="Arial"/>
          <w:i/>
          <w:sz w:val="20"/>
          <w:szCs w:val="20"/>
        </w:rPr>
        <w:t xml:space="preserve">wider </w:t>
      </w:r>
      <w:r w:rsidR="005A2923" w:rsidRPr="00E56A71">
        <w:rPr>
          <w:rFonts w:ascii="Arial" w:hAnsi="Arial" w:cs="Arial"/>
          <w:i/>
          <w:sz w:val="20"/>
          <w:szCs w:val="20"/>
        </w:rPr>
        <w:t>Board, very much</w:t>
      </w:r>
      <w:r w:rsidRPr="00E56A71">
        <w:rPr>
          <w:rFonts w:ascii="Arial" w:hAnsi="Arial" w:cs="Arial"/>
          <w:i/>
          <w:sz w:val="20"/>
          <w:szCs w:val="20"/>
        </w:rPr>
        <w:t xml:space="preserve"> look forward to</w:t>
      </w:r>
      <w:r w:rsidR="005A2923" w:rsidRPr="00E56A71">
        <w:rPr>
          <w:rFonts w:ascii="Arial" w:hAnsi="Arial" w:cs="Arial"/>
          <w:i/>
          <w:sz w:val="20"/>
          <w:szCs w:val="20"/>
        </w:rPr>
        <w:t xml:space="preserve"> having Luis join the Board and</w:t>
      </w:r>
      <w:r w:rsidR="002762F9" w:rsidRPr="00E56A71">
        <w:rPr>
          <w:rFonts w:ascii="Arial" w:hAnsi="Arial" w:cs="Arial"/>
          <w:i/>
          <w:sz w:val="20"/>
          <w:szCs w:val="20"/>
        </w:rPr>
        <w:t xml:space="preserve"> to</w:t>
      </w:r>
      <w:r w:rsidR="005A2923" w:rsidRPr="00E56A71">
        <w:rPr>
          <w:rFonts w:ascii="Arial" w:hAnsi="Arial" w:cs="Arial"/>
          <w:i/>
          <w:sz w:val="20"/>
          <w:szCs w:val="20"/>
        </w:rPr>
        <w:t xml:space="preserve"> working together</w:t>
      </w:r>
      <w:r w:rsidRPr="00E56A71">
        <w:rPr>
          <w:rFonts w:ascii="Arial" w:hAnsi="Arial" w:cs="Arial"/>
          <w:i/>
          <w:sz w:val="20"/>
          <w:szCs w:val="20"/>
        </w:rPr>
        <w:t xml:space="preserve"> as the Company continues to deliver on its </w:t>
      </w:r>
      <w:r w:rsidR="002762F9" w:rsidRPr="00E56A71">
        <w:rPr>
          <w:rFonts w:ascii="Arial" w:hAnsi="Arial" w:cs="Arial"/>
          <w:i/>
          <w:sz w:val="20"/>
          <w:szCs w:val="20"/>
        </w:rPr>
        <w:t>strategy</w:t>
      </w:r>
      <w:r w:rsidRPr="00E56A71">
        <w:rPr>
          <w:rFonts w:ascii="Arial" w:hAnsi="Arial" w:cs="Arial"/>
          <w:i/>
          <w:sz w:val="20"/>
          <w:szCs w:val="20"/>
        </w:rPr>
        <w:t xml:space="preserve">.” </w:t>
      </w:r>
    </w:p>
    <w:p w14:paraId="024C715C" w14:textId="03C91FCE" w:rsidR="00355578" w:rsidRPr="00E56A71" w:rsidRDefault="00355578" w:rsidP="005B7A3A">
      <w:pPr>
        <w:rPr>
          <w:rFonts w:cs="Arial"/>
          <w:b/>
        </w:rPr>
      </w:pPr>
    </w:p>
    <w:p w14:paraId="49A57D4F" w14:textId="77777777" w:rsidR="00355578" w:rsidRPr="00E56A71" w:rsidRDefault="00355578" w:rsidP="00355578">
      <w:pPr>
        <w:spacing w:before="20" w:after="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A71">
        <w:rPr>
          <w:rFonts w:ascii="Arial" w:hAnsi="Arial" w:cs="Arial"/>
          <w:b/>
          <w:sz w:val="20"/>
          <w:szCs w:val="20"/>
        </w:rPr>
        <w:t xml:space="preserve">NOTES </w:t>
      </w:r>
    </w:p>
    <w:p w14:paraId="6CC523F4" w14:textId="77777777" w:rsidR="00355578" w:rsidRPr="00E56A71" w:rsidRDefault="00355578" w:rsidP="00355578">
      <w:pPr>
        <w:jc w:val="both"/>
        <w:rPr>
          <w:rFonts w:ascii="Arial" w:hAnsi="Arial" w:cs="Arial"/>
          <w:sz w:val="20"/>
          <w:szCs w:val="20"/>
        </w:rPr>
      </w:pPr>
    </w:p>
    <w:p w14:paraId="620139D4" w14:textId="4EBBFBCA" w:rsidR="00355578" w:rsidRPr="00E56A71" w:rsidRDefault="00355578" w:rsidP="003555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E56A71">
        <w:rPr>
          <w:rFonts w:ascii="Arial" w:hAnsi="Arial" w:cs="Arial"/>
          <w:bCs/>
          <w:sz w:val="20"/>
          <w:szCs w:val="20"/>
          <w:lang w:val="en-GB" w:eastAsia="en-GB"/>
        </w:rPr>
        <w:t xml:space="preserve">Luis Araujo does not currently hold any </w:t>
      </w:r>
      <w:r w:rsidR="005A2923" w:rsidRPr="00E56A71">
        <w:rPr>
          <w:rFonts w:ascii="Arial" w:hAnsi="Arial" w:cs="Arial"/>
          <w:bCs/>
          <w:sz w:val="20"/>
          <w:szCs w:val="20"/>
          <w:lang w:val="en-GB" w:eastAsia="en-GB"/>
        </w:rPr>
        <w:t>Capricorn</w:t>
      </w:r>
      <w:r w:rsidRPr="00E56A71">
        <w:rPr>
          <w:rFonts w:ascii="Arial" w:hAnsi="Arial" w:cs="Arial"/>
          <w:bCs/>
          <w:sz w:val="20"/>
          <w:szCs w:val="20"/>
          <w:lang w:val="en-GB" w:eastAsia="en-GB"/>
        </w:rPr>
        <w:t xml:space="preserve"> shares and no further information in connection with his </w:t>
      </w:r>
      <w:r w:rsidRPr="00E56A71">
        <w:rPr>
          <w:rFonts w:ascii="Arial" w:hAnsi="Arial" w:cs="Arial"/>
          <w:sz w:val="20"/>
          <w:szCs w:val="20"/>
          <w:lang w:val="en-GB" w:eastAsia="en-GB"/>
        </w:rPr>
        <w:t xml:space="preserve">appointment is required to be disclosed pursuant to Listing Rule 9.6.13R. </w:t>
      </w:r>
    </w:p>
    <w:p w14:paraId="64147353" w14:textId="77777777" w:rsidR="00355578" w:rsidRPr="00E56A71" w:rsidRDefault="00355578" w:rsidP="00355578">
      <w:pPr>
        <w:pStyle w:val="ListParagraph"/>
        <w:rPr>
          <w:rFonts w:ascii="Arial" w:hAnsi="Arial" w:cs="Arial"/>
          <w:sz w:val="20"/>
          <w:szCs w:val="20"/>
          <w:lang w:val="en-GB" w:eastAsia="en-GB"/>
        </w:rPr>
      </w:pPr>
    </w:p>
    <w:p w14:paraId="7F9913E9" w14:textId="22A6150C" w:rsidR="00355578" w:rsidRPr="00E56A71" w:rsidRDefault="00355578" w:rsidP="00355578">
      <w:pPr>
        <w:pStyle w:val="ListParagraph"/>
        <w:numPr>
          <w:ilvl w:val="0"/>
          <w:numId w:val="1"/>
        </w:numPr>
        <w:spacing w:before="20"/>
        <w:jc w:val="both"/>
        <w:rPr>
          <w:rFonts w:ascii="Arial" w:hAnsi="Arial" w:cs="Arial"/>
          <w:bCs/>
          <w:sz w:val="20"/>
          <w:szCs w:val="20"/>
          <w:lang w:val="en-GB" w:eastAsia="en-GB"/>
        </w:rPr>
      </w:pPr>
      <w:r w:rsidRPr="00E56A71">
        <w:rPr>
          <w:rFonts w:ascii="Arial" w:hAnsi="Arial" w:cs="Arial"/>
          <w:bCs/>
          <w:sz w:val="20"/>
          <w:szCs w:val="20"/>
          <w:lang w:val="en-GB" w:eastAsia="en-GB"/>
        </w:rPr>
        <w:t xml:space="preserve">The fees payable to Luis Araujo in his role as non-executive director </w:t>
      </w:r>
      <w:r w:rsidR="00DC7BEF" w:rsidRPr="00E56A71">
        <w:rPr>
          <w:rFonts w:ascii="Arial" w:hAnsi="Arial" w:cs="Arial"/>
          <w:bCs/>
          <w:sz w:val="20"/>
          <w:szCs w:val="20"/>
          <w:lang w:val="en-GB" w:eastAsia="en-GB"/>
        </w:rPr>
        <w:t>following appoint</w:t>
      </w:r>
      <w:r w:rsidR="00BF0BED">
        <w:rPr>
          <w:rFonts w:ascii="Arial" w:hAnsi="Arial" w:cs="Arial"/>
          <w:bCs/>
          <w:sz w:val="20"/>
          <w:szCs w:val="20"/>
          <w:lang w:val="en-GB" w:eastAsia="en-GB"/>
        </w:rPr>
        <w:t>ment</w:t>
      </w:r>
      <w:r w:rsidR="00DC7BEF" w:rsidRPr="00E56A71">
        <w:rPr>
          <w:rFonts w:ascii="Arial" w:hAnsi="Arial" w:cs="Arial"/>
          <w:bCs/>
          <w:sz w:val="20"/>
          <w:szCs w:val="20"/>
          <w:lang w:val="en-GB" w:eastAsia="en-GB"/>
        </w:rPr>
        <w:t xml:space="preserve"> </w:t>
      </w:r>
      <w:r w:rsidR="00BF0BED">
        <w:rPr>
          <w:rFonts w:ascii="Arial" w:hAnsi="Arial" w:cs="Arial"/>
          <w:bCs/>
          <w:sz w:val="20"/>
          <w:szCs w:val="20"/>
          <w:lang w:val="en-GB" w:eastAsia="en-GB"/>
        </w:rPr>
        <w:t>will be</w:t>
      </w:r>
      <w:r w:rsidRPr="00E56A71">
        <w:rPr>
          <w:rFonts w:ascii="Arial" w:hAnsi="Arial" w:cs="Arial"/>
          <w:bCs/>
          <w:sz w:val="20"/>
          <w:szCs w:val="20"/>
          <w:lang w:val="en-GB" w:eastAsia="en-GB"/>
        </w:rPr>
        <w:t xml:space="preserve"> £</w:t>
      </w:r>
      <w:r w:rsidR="005A2923" w:rsidRPr="00E56A71">
        <w:rPr>
          <w:rFonts w:ascii="Arial" w:hAnsi="Arial" w:cs="Arial"/>
          <w:bCs/>
          <w:sz w:val="20"/>
          <w:szCs w:val="20"/>
          <w:lang w:val="en-GB" w:eastAsia="en-GB"/>
        </w:rPr>
        <w:t>77,765</w:t>
      </w:r>
      <w:r w:rsidRPr="00E56A71">
        <w:rPr>
          <w:rFonts w:ascii="Arial" w:hAnsi="Arial" w:cs="Arial"/>
          <w:bCs/>
          <w:sz w:val="20"/>
          <w:szCs w:val="20"/>
          <w:lang w:val="en-GB" w:eastAsia="en-GB"/>
        </w:rPr>
        <w:t xml:space="preserve"> per annum. The fees payable to </w:t>
      </w:r>
      <w:r w:rsidR="005A2923" w:rsidRPr="00E56A71">
        <w:rPr>
          <w:rFonts w:ascii="Arial" w:hAnsi="Arial" w:cs="Arial"/>
          <w:bCs/>
          <w:sz w:val="20"/>
          <w:szCs w:val="20"/>
          <w:lang w:val="en-GB" w:eastAsia="en-GB"/>
        </w:rPr>
        <w:t>Capricorn’s</w:t>
      </w:r>
      <w:r w:rsidRPr="00E56A71">
        <w:rPr>
          <w:rFonts w:ascii="Arial" w:hAnsi="Arial" w:cs="Arial"/>
          <w:bCs/>
          <w:sz w:val="20"/>
          <w:szCs w:val="20"/>
          <w:lang w:val="en-GB" w:eastAsia="en-GB"/>
        </w:rPr>
        <w:t xml:space="preserve"> non-executive directors are reviewed on an annual basis.</w:t>
      </w:r>
    </w:p>
    <w:p w14:paraId="2E9DCCE7" w14:textId="77777777" w:rsidR="00065748" w:rsidRPr="00E56A71" w:rsidRDefault="00065748" w:rsidP="00065748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</w:p>
    <w:tbl>
      <w:tblPr>
        <w:tblW w:w="115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28"/>
      </w:tblGrid>
      <w:tr w:rsidR="00E56A71" w:rsidRPr="00E56A71" w14:paraId="536E1857" w14:textId="77777777" w:rsidTr="00A54F26">
        <w:trPr>
          <w:trHeight w:val="93"/>
        </w:trPr>
        <w:tc>
          <w:tcPr>
            <w:tcW w:w="11548" w:type="dxa"/>
            <w:gridSpan w:val="2"/>
          </w:tcPr>
          <w:p w14:paraId="76CA8C1C" w14:textId="77777777" w:rsidR="00065748" w:rsidRPr="00E56A71" w:rsidRDefault="00065748" w:rsidP="00A54F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6A7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Enquiries </w:t>
            </w:r>
          </w:p>
        </w:tc>
      </w:tr>
      <w:tr w:rsidR="00E56A71" w:rsidRPr="00E56A71" w14:paraId="7C0FB9B4" w14:textId="77777777" w:rsidTr="00A54F26">
        <w:trPr>
          <w:trHeight w:val="93"/>
        </w:trPr>
        <w:tc>
          <w:tcPr>
            <w:tcW w:w="11548" w:type="dxa"/>
            <w:gridSpan w:val="2"/>
          </w:tcPr>
          <w:p w14:paraId="41A89959" w14:textId="77777777" w:rsidR="00065748" w:rsidRPr="00E56A71" w:rsidRDefault="00065748" w:rsidP="00A54F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E56A7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Analysts/Investors </w:t>
            </w:r>
          </w:p>
        </w:tc>
      </w:tr>
      <w:tr w:rsidR="00E56A71" w:rsidRPr="00E56A71" w14:paraId="152EC523" w14:textId="77777777" w:rsidTr="00A54F26">
        <w:trPr>
          <w:trHeight w:val="93"/>
        </w:trPr>
        <w:tc>
          <w:tcPr>
            <w:tcW w:w="5920" w:type="dxa"/>
          </w:tcPr>
          <w:p w14:paraId="02542E72" w14:textId="77777777" w:rsidR="00065748" w:rsidRPr="00E56A71" w:rsidRDefault="00065748" w:rsidP="00A54F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6A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David Nisbet, Corporate Affairs </w:t>
            </w:r>
          </w:p>
        </w:tc>
        <w:tc>
          <w:tcPr>
            <w:tcW w:w="5628" w:type="dxa"/>
          </w:tcPr>
          <w:p w14:paraId="72868F39" w14:textId="77777777" w:rsidR="00065748" w:rsidRPr="00E56A71" w:rsidRDefault="00065748" w:rsidP="00A54F26">
            <w:pPr>
              <w:autoSpaceDE w:val="0"/>
              <w:autoSpaceDN w:val="0"/>
              <w:adjustRightInd w:val="0"/>
              <w:ind w:left="1412" w:hanging="1412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56A7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Tel: 0131 475 3000</w:t>
            </w:r>
          </w:p>
          <w:p w14:paraId="2F316650" w14:textId="77777777" w:rsidR="00065748" w:rsidRPr="00E56A71" w:rsidRDefault="00065748" w:rsidP="00A54F26">
            <w:pPr>
              <w:autoSpaceDE w:val="0"/>
              <w:autoSpaceDN w:val="0"/>
              <w:adjustRightInd w:val="0"/>
              <w:ind w:left="1412" w:hanging="141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6A7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56A71" w:rsidRPr="00E56A71" w14:paraId="3D5E6F9B" w14:textId="77777777" w:rsidTr="00A54F26">
        <w:trPr>
          <w:trHeight w:val="93"/>
        </w:trPr>
        <w:tc>
          <w:tcPr>
            <w:tcW w:w="11548" w:type="dxa"/>
            <w:gridSpan w:val="2"/>
          </w:tcPr>
          <w:p w14:paraId="3E4D7A6D" w14:textId="77777777" w:rsidR="00065748" w:rsidRPr="00E56A71" w:rsidRDefault="00065748" w:rsidP="00A54F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E56A7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Media </w:t>
            </w:r>
          </w:p>
        </w:tc>
      </w:tr>
      <w:tr w:rsidR="00E56A71" w:rsidRPr="00E56A71" w14:paraId="7D0AB12E" w14:textId="77777777" w:rsidTr="00A54F26">
        <w:trPr>
          <w:trHeight w:val="93"/>
        </w:trPr>
        <w:tc>
          <w:tcPr>
            <w:tcW w:w="5920" w:type="dxa"/>
          </w:tcPr>
          <w:p w14:paraId="6AEC5623" w14:textId="77777777" w:rsidR="00065748" w:rsidRPr="00E56A71" w:rsidRDefault="00065748" w:rsidP="00A54F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6A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Linda Bain/Jonathan Milne, Corporate Affairs </w:t>
            </w:r>
          </w:p>
        </w:tc>
        <w:tc>
          <w:tcPr>
            <w:tcW w:w="5628" w:type="dxa"/>
          </w:tcPr>
          <w:p w14:paraId="3C82B29B" w14:textId="05D67E60" w:rsidR="00065748" w:rsidRPr="00E56A71" w:rsidRDefault="00065748" w:rsidP="00A54F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56A7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Tel: 0131 475 3000</w:t>
            </w:r>
          </w:p>
        </w:tc>
      </w:tr>
    </w:tbl>
    <w:p w14:paraId="72B34F22" w14:textId="77777777" w:rsidR="003928B1" w:rsidRPr="00065748" w:rsidRDefault="003928B1" w:rsidP="00D86C79">
      <w:pPr>
        <w:rPr>
          <w:rFonts w:ascii="Arial" w:hAnsi="Arial" w:cs="Arial"/>
          <w:sz w:val="20"/>
          <w:szCs w:val="20"/>
        </w:rPr>
      </w:pPr>
    </w:p>
    <w:sectPr w:rsidR="003928B1" w:rsidRPr="00065748" w:rsidSect="00186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FD78" w14:textId="77777777" w:rsidR="00BB07E4" w:rsidRDefault="00BB07E4" w:rsidP="0070523D">
      <w:r>
        <w:separator/>
      </w:r>
    </w:p>
    <w:p w14:paraId="7725C852" w14:textId="77777777" w:rsidR="00BB07E4" w:rsidRDefault="00BB07E4"/>
  </w:endnote>
  <w:endnote w:type="continuationSeparator" w:id="0">
    <w:p w14:paraId="5C2E9EBE" w14:textId="77777777" w:rsidR="00BB07E4" w:rsidRDefault="00BB07E4" w:rsidP="0070523D">
      <w:r>
        <w:continuationSeparator/>
      </w:r>
    </w:p>
    <w:p w14:paraId="038CC65B" w14:textId="77777777" w:rsidR="00BB07E4" w:rsidRDefault="00BB0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70C3" w14:textId="77777777" w:rsidR="006A78ED" w:rsidRDefault="006A78ED">
    <w:pPr>
      <w:pStyle w:val="Footer"/>
    </w:pPr>
  </w:p>
  <w:p w14:paraId="0C2CC1A2" w14:textId="77777777" w:rsidR="00F65995" w:rsidRDefault="00F659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8747" w14:textId="77777777" w:rsidR="00D62446" w:rsidRDefault="00D62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CC5A" w14:textId="77777777" w:rsidR="00D62446" w:rsidRDefault="00D62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B4C6" w14:textId="77777777" w:rsidR="00BB07E4" w:rsidRDefault="00BB07E4" w:rsidP="0070523D">
      <w:r>
        <w:separator/>
      </w:r>
    </w:p>
    <w:p w14:paraId="7DF6FFA5" w14:textId="77777777" w:rsidR="00BB07E4" w:rsidRDefault="00BB07E4"/>
  </w:footnote>
  <w:footnote w:type="continuationSeparator" w:id="0">
    <w:p w14:paraId="129451C7" w14:textId="77777777" w:rsidR="00BB07E4" w:rsidRDefault="00BB07E4" w:rsidP="0070523D">
      <w:r>
        <w:continuationSeparator/>
      </w:r>
    </w:p>
    <w:p w14:paraId="5F11EF65" w14:textId="77777777" w:rsidR="00BB07E4" w:rsidRDefault="00BB0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4FB6" w14:textId="77777777" w:rsidR="006A78ED" w:rsidRDefault="006A78ED">
    <w:pPr>
      <w:pStyle w:val="Header"/>
    </w:pPr>
  </w:p>
  <w:p w14:paraId="6428E46A" w14:textId="77777777" w:rsidR="00F65995" w:rsidRDefault="00F659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666" w14:textId="77777777" w:rsidR="00D62446" w:rsidRDefault="00D62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1306" w14:textId="77777777" w:rsidR="0070523D" w:rsidRDefault="004C5479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  <w:r w:rsidRPr="00A77BFF">
      <w:rPr>
        <w:rFonts w:ascii="Arial" w:hAnsi="Arial" w:cs="Arial"/>
        <w:noProof/>
        <w:szCs w:val="20"/>
        <w:lang w:val="en-US" w:eastAsia="en-US"/>
      </w:rPr>
      <w:drawing>
        <wp:anchor distT="0" distB="0" distL="114300" distR="114300" simplePos="0" relativeHeight="251658240" behindDoc="0" locked="0" layoutInCell="1" allowOverlap="1" wp14:anchorId="15DA162D" wp14:editId="6A91840D">
          <wp:simplePos x="0" y="0"/>
          <wp:positionH relativeFrom="margin">
            <wp:align>right</wp:align>
          </wp:positionH>
          <wp:positionV relativeFrom="insideMargin">
            <wp:align>center</wp:align>
          </wp:positionV>
          <wp:extent cx="1018800" cy="835200"/>
          <wp:effectExtent l="0" t="0" r="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83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629628" w14:textId="77777777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33277996" w14:textId="77777777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0C704F7B" w14:textId="77777777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4BA5C8F2" w14:textId="77777777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321ACCA6" w14:textId="77777777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4929C2E3" w14:textId="77777777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62265C59" w14:textId="77777777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74B1B305" w14:textId="77777777" w:rsidR="0018621D" w:rsidRPr="00011916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4F7F"/>
    <w:multiLevelType w:val="hybridMultilevel"/>
    <w:tmpl w:val="42BE0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3D"/>
    <w:rsid w:val="00001B34"/>
    <w:rsid w:val="00011916"/>
    <w:rsid w:val="00065748"/>
    <w:rsid w:val="0007429A"/>
    <w:rsid w:val="000B37B9"/>
    <w:rsid w:val="000E04AC"/>
    <w:rsid w:val="000F3B3B"/>
    <w:rsid w:val="001140B3"/>
    <w:rsid w:val="00147D02"/>
    <w:rsid w:val="00172110"/>
    <w:rsid w:val="0018165C"/>
    <w:rsid w:val="0018621D"/>
    <w:rsid w:val="001935CE"/>
    <w:rsid w:val="00194508"/>
    <w:rsid w:val="001D066E"/>
    <w:rsid w:val="001E7E52"/>
    <w:rsid w:val="00230A58"/>
    <w:rsid w:val="002762F9"/>
    <w:rsid w:val="00284663"/>
    <w:rsid w:val="002917C4"/>
    <w:rsid w:val="002D4614"/>
    <w:rsid w:val="002E2D11"/>
    <w:rsid w:val="002E35EC"/>
    <w:rsid w:val="00304462"/>
    <w:rsid w:val="0030619F"/>
    <w:rsid w:val="00325AA1"/>
    <w:rsid w:val="00355578"/>
    <w:rsid w:val="00361B5F"/>
    <w:rsid w:val="003928B1"/>
    <w:rsid w:val="003A276B"/>
    <w:rsid w:val="003A2D15"/>
    <w:rsid w:val="003A4D93"/>
    <w:rsid w:val="003E16F8"/>
    <w:rsid w:val="00425A8F"/>
    <w:rsid w:val="00480BAF"/>
    <w:rsid w:val="004A7E41"/>
    <w:rsid w:val="004B1681"/>
    <w:rsid w:val="004C5479"/>
    <w:rsid w:val="004E2E6C"/>
    <w:rsid w:val="005173E0"/>
    <w:rsid w:val="00546545"/>
    <w:rsid w:val="00546A0B"/>
    <w:rsid w:val="0055355A"/>
    <w:rsid w:val="00585B8F"/>
    <w:rsid w:val="005A2923"/>
    <w:rsid w:val="005B7A3A"/>
    <w:rsid w:val="005D4256"/>
    <w:rsid w:val="005F4F02"/>
    <w:rsid w:val="00602C5E"/>
    <w:rsid w:val="00625D20"/>
    <w:rsid w:val="0063253D"/>
    <w:rsid w:val="00672930"/>
    <w:rsid w:val="006750D6"/>
    <w:rsid w:val="006A45BA"/>
    <w:rsid w:val="006A78ED"/>
    <w:rsid w:val="006B7F26"/>
    <w:rsid w:val="006C591A"/>
    <w:rsid w:val="006D6B0D"/>
    <w:rsid w:val="006E3AA7"/>
    <w:rsid w:val="0070523D"/>
    <w:rsid w:val="007442B4"/>
    <w:rsid w:val="007507EE"/>
    <w:rsid w:val="00783E82"/>
    <w:rsid w:val="00784B9A"/>
    <w:rsid w:val="00787ACA"/>
    <w:rsid w:val="007E6C5F"/>
    <w:rsid w:val="008330BE"/>
    <w:rsid w:val="00855B45"/>
    <w:rsid w:val="008B2BF9"/>
    <w:rsid w:val="008D2542"/>
    <w:rsid w:val="008D4EDF"/>
    <w:rsid w:val="008E084C"/>
    <w:rsid w:val="0092422F"/>
    <w:rsid w:val="00947006"/>
    <w:rsid w:val="009676A8"/>
    <w:rsid w:val="009C40B8"/>
    <w:rsid w:val="009D0A62"/>
    <w:rsid w:val="009D70A0"/>
    <w:rsid w:val="00A37F3E"/>
    <w:rsid w:val="00A7751A"/>
    <w:rsid w:val="00A77836"/>
    <w:rsid w:val="00A77BFF"/>
    <w:rsid w:val="00AB2066"/>
    <w:rsid w:val="00AB651A"/>
    <w:rsid w:val="00B55606"/>
    <w:rsid w:val="00B60B08"/>
    <w:rsid w:val="00BB07E4"/>
    <w:rsid w:val="00BF0BED"/>
    <w:rsid w:val="00BF5D0F"/>
    <w:rsid w:val="00C24F75"/>
    <w:rsid w:val="00C274E3"/>
    <w:rsid w:val="00C52195"/>
    <w:rsid w:val="00CA3DCC"/>
    <w:rsid w:val="00D44998"/>
    <w:rsid w:val="00D62446"/>
    <w:rsid w:val="00D643DC"/>
    <w:rsid w:val="00D86C79"/>
    <w:rsid w:val="00DC54AA"/>
    <w:rsid w:val="00DC7BEF"/>
    <w:rsid w:val="00E03E19"/>
    <w:rsid w:val="00E126E2"/>
    <w:rsid w:val="00E43752"/>
    <w:rsid w:val="00E51FCF"/>
    <w:rsid w:val="00E56A71"/>
    <w:rsid w:val="00E800E0"/>
    <w:rsid w:val="00E81993"/>
    <w:rsid w:val="00EA7DB9"/>
    <w:rsid w:val="00EF7798"/>
    <w:rsid w:val="00F65995"/>
    <w:rsid w:val="00F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4CF05"/>
  <w15:docId w15:val="{9AD01C3C-C623-44D3-BB3A-E1A9A065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B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11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23D"/>
  </w:style>
  <w:style w:type="paragraph" w:styleId="Footer">
    <w:name w:val="footer"/>
    <w:basedOn w:val="Normal"/>
    <w:link w:val="FooterChar"/>
    <w:uiPriority w:val="99"/>
    <w:unhideWhenUsed/>
    <w:rsid w:val="00705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23D"/>
  </w:style>
  <w:style w:type="character" w:customStyle="1" w:styleId="Heading2Char">
    <w:name w:val="Heading 2 Char"/>
    <w:basedOn w:val="DefaultParagraphFont"/>
    <w:link w:val="Heading2"/>
    <w:uiPriority w:val="9"/>
    <w:rsid w:val="0001191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191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1191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55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8D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355578"/>
    <w:rPr>
      <w:rFonts w:ascii="Bookman Old Style" w:hAnsi="Bookman Old Style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5578"/>
    <w:rPr>
      <w:rFonts w:ascii="Bookman Old Style" w:eastAsia="Times New Roman" w:hAnsi="Bookman Old Style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55578"/>
    <w:pPr>
      <w:ind w:left="720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355578"/>
    <w:pPr>
      <w:jc w:val="both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55578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customStyle="1" w:styleId="style1">
    <w:name w:val="style1"/>
    <w:basedOn w:val="Normal"/>
    <w:rsid w:val="00355578"/>
    <w:pPr>
      <w:spacing w:before="100" w:beforeAutospacing="1" w:after="100" w:afterAutospacing="1"/>
    </w:pPr>
    <w:rPr>
      <w:color w:val="000000"/>
    </w:rPr>
  </w:style>
  <w:style w:type="paragraph" w:styleId="Revision">
    <w:name w:val="Revision"/>
    <w:hidden/>
    <w:uiPriority w:val="99"/>
    <w:semiHidden/>
    <w:rsid w:val="000E0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50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2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7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01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83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Sumner</dc:creator>
  <cp:keywords/>
  <dc:description/>
  <cp:lastModifiedBy>Anne McSherry</cp:lastModifiedBy>
  <cp:revision>2</cp:revision>
  <cp:lastPrinted>2021-11-15T12:24:00Z</cp:lastPrinted>
  <dcterms:created xsi:type="dcterms:W3CDTF">2022-02-22T06:47:00Z</dcterms:created>
  <dcterms:modified xsi:type="dcterms:W3CDTF">2022-02-22T06:47:00Z</dcterms:modified>
</cp:coreProperties>
</file>