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B7002" w14:textId="6F88B601" w:rsidR="00947212" w:rsidRPr="00073D31" w:rsidRDefault="00EA5281" w:rsidP="00EA5281">
      <w:pPr>
        <w:spacing w:before="100" w:beforeAutospacing="1" w:after="100" w:afterAutospacing="1"/>
        <w:rPr>
          <w:rFonts w:ascii="Calibri Light" w:hAnsi="Calibri Light" w:cs="Calibri Light"/>
          <w:color w:val="00984B" w:themeColor="accent4"/>
          <w:sz w:val="36"/>
          <w:szCs w:val="36"/>
        </w:rPr>
      </w:pPr>
      <w:r w:rsidRPr="00EA5281">
        <w:rPr>
          <w:noProof/>
          <w:lang w:eastAsia="en-GB"/>
        </w:rPr>
        <w:drawing>
          <wp:anchor distT="0" distB="0" distL="114300" distR="114300" simplePos="0" relativeHeight="251658240" behindDoc="1" locked="0" layoutInCell="1" allowOverlap="1" wp14:anchorId="1117BA2E" wp14:editId="4297B263">
            <wp:simplePos x="0" y="0"/>
            <wp:positionH relativeFrom="margin">
              <wp:posOffset>-586740</wp:posOffset>
            </wp:positionH>
            <wp:positionV relativeFrom="page">
              <wp:posOffset>-52070</wp:posOffset>
            </wp:positionV>
            <wp:extent cx="7649845" cy="10770870"/>
            <wp:effectExtent l="152400" t="114300" r="141605" b="163830"/>
            <wp:wrapTight wrapText="bothSides">
              <wp:wrapPolygon edited="0">
                <wp:start x="-323" y="-229"/>
                <wp:lineTo x="-430" y="-153"/>
                <wp:lineTo x="-430" y="21585"/>
                <wp:lineTo x="-215" y="21890"/>
                <wp:lineTo x="21731" y="21890"/>
                <wp:lineTo x="21946" y="21279"/>
                <wp:lineTo x="21946" y="458"/>
                <wp:lineTo x="21838" y="-115"/>
                <wp:lineTo x="21838" y="-229"/>
                <wp:lineTo x="-323" y="-229"/>
              </wp:wrapPolygon>
            </wp:wrapTight>
            <wp:docPr id="101840752" name="Picture 1" descr="A group of hands holding drin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0752" name="Picture 1" descr="A group of hands holding drink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9845" cy="10770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47212">
        <w:br w:type="page"/>
      </w:r>
      <w:r w:rsidR="00947212" w:rsidRPr="00073D31">
        <w:rPr>
          <w:rFonts w:ascii="Calibri Light" w:hAnsi="Calibri Light" w:cs="Calibri Light"/>
          <w:color w:val="00984B" w:themeColor="accent4"/>
          <w:sz w:val="36"/>
          <w:szCs w:val="36"/>
        </w:rPr>
        <w:lastRenderedPageBreak/>
        <w:t>Contents</w:t>
      </w:r>
    </w:p>
    <w:p w14:paraId="3094E434" w14:textId="77777777" w:rsidR="00947212" w:rsidRPr="00073D31" w:rsidRDefault="00947212" w:rsidP="00947212">
      <w:pPr>
        <w:rPr>
          <w:rFonts w:ascii="Calibri Light" w:hAnsi="Calibri Light" w:cs="Calibri Light"/>
          <w:b/>
          <w:color w:val="00B050"/>
          <w:sz w:val="28"/>
          <w:szCs w:val="28"/>
        </w:rPr>
      </w:pPr>
    </w:p>
    <w:p w14:paraId="5B0372E2" w14:textId="0141D0F0" w:rsidR="00947212" w:rsidRPr="00E37AD3" w:rsidRDefault="00E73EB3" w:rsidP="00947212">
      <w:pPr>
        <w:rPr>
          <w:rFonts w:ascii="Calibri Light" w:hAnsi="Calibri Light" w:cs="Calibri Light"/>
          <w:color w:val="264D59" w:themeColor="text2"/>
          <w:sz w:val="28"/>
          <w:szCs w:val="28"/>
        </w:rPr>
      </w:pPr>
      <w:r>
        <w:rPr>
          <w:rFonts w:ascii="Calibri Light" w:hAnsi="Calibri Light" w:cs="Calibri Light"/>
          <w:color w:val="264D59" w:themeColor="text2"/>
          <w:sz w:val="28"/>
          <w:szCs w:val="28"/>
        </w:rPr>
        <w:t>1</w:t>
      </w:r>
      <w:r w:rsidR="00947212" w:rsidRPr="00E37AD3">
        <w:rPr>
          <w:rFonts w:ascii="Calibri Light" w:hAnsi="Calibri Light" w:cs="Calibri Light"/>
          <w:color w:val="264D59" w:themeColor="text2"/>
          <w:sz w:val="28"/>
          <w:szCs w:val="28"/>
        </w:rPr>
        <w:fldChar w:fldCharType="begin"/>
      </w:r>
      <w:r w:rsidR="00947212" w:rsidRPr="00E37AD3">
        <w:rPr>
          <w:rFonts w:ascii="Calibri Light" w:hAnsi="Calibri Light" w:cs="Calibri Light"/>
          <w:color w:val="264D59" w:themeColor="text2"/>
          <w:sz w:val="28"/>
          <w:szCs w:val="28"/>
        </w:rPr>
        <w:instrText xml:space="preserve"> PAGEREF Highlights \h </w:instrText>
      </w:r>
      <w:r w:rsidR="00947212" w:rsidRPr="00E37AD3">
        <w:rPr>
          <w:rFonts w:ascii="Calibri Light" w:hAnsi="Calibri Light" w:cs="Calibri Light"/>
          <w:color w:val="264D59" w:themeColor="text2"/>
          <w:sz w:val="28"/>
          <w:szCs w:val="28"/>
        </w:rPr>
      </w:r>
      <w:r w:rsidR="008D1299">
        <w:rPr>
          <w:rFonts w:ascii="Calibri Light" w:hAnsi="Calibri Light" w:cs="Calibri Light"/>
          <w:color w:val="264D59" w:themeColor="text2"/>
          <w:sz w:val="28"/>
          <w:szCs w:val="28"/>
        </w:rPr>
        <w:fldChar w:fldCharType="separate"/>
      </w:r>
      <w:r w:rsidR="00947212" w:rsidRPr="00E37AD3">
        <w:rPr>
          <w:rFonts w:ascii="Calibri Light" w:hAnsi="Calibri Light" w:cs="Calibri Light"/>
          <w:color w:val="264D59" w:themeColor="text2"/>
          <w:sz w:val="28"/>
          <w:szCs w:val="28"/>
        </w:rPr>
        <w:fldChar w:fldCharType="end"/>
      </w:r>
      <w:r w:rsidR="00947212" w:rsidRPr="00E37AD3">
        <w:rPr>
          <w:rFonts w:ascii="Calibri Light" w:hAnsi="Calibri Light" w:cs="Calibri Light"/>
          <w:color w:val="264D59" w:themeColor="text2"/>
          <w:sz w:val="28"/>
          <w:szCs w:val="28"/>
        </w:rPr>
        <w:tab/>
        <w:t>Highlights</w:t>
      </w:r>
    </w:p>
    <w:p w14:paraId="2E5B39B2" w14:textId="5C7B9FA6"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fldChar w:fldCharType="begin"/>
      </w:r>
      <w:r w:rsidRPr="00E37AD3">
        <w:rPr>
          <w:rFonts w:ascii="Calibri Light" w:hAnsi="Calibri Light" w:cs="Calibri Light"/>
          <w:color w:val="264D59" w:themeColor="text2"/>
          <w:sz w:val="28"/>
          <w:szCs w:val="28"/>
        </w:rPr>
        <w:instrText xml:space="preserve"> PAGEREF Chairman \h </w:instrText>
      </w:r>
      <w:r w:rsidRPr="00E37AD3">
        <w:rPr>
          <w:rFonts w:ascii="Calibri Light" w:hAnsi="Calibri Light" w:cs="Calibri Light"/>
          <w:color w:val="264D59" w:themeColor="text2"/>
          <w:sz w:val="28"/>
          <w:szCs w:val="28"/>
        </w:rPr>
      </w:r>
      <w:r w:rsidR="008D1299">
        <w:rPr>
          <w:rFonts w:ascii="Calibri Light" w:hAnsi="Calibri Light" w:cs="Calibri Light"/>
          <w:color w:val="264D59" w:themeColor="text2"/>
          <w:sz w:val="28"/>
          <w:szCs w:val="28"/>
        </w:rPr>
        <w:fldChar w:fldCharType="separate"/>
      </w:r>
      <w:r w:rsidRPr="00E37AD3">
        <w:rPr>
          <w:rFonts w:ascii="Calibri Light" w:hAnsi="Calibri Light" w:cs="Calibri Light"/>
          <w:color w:val="264D59" w:themeColor="text2"/>
          <w:sz w:val="28"/>
          <w:szCs w:val="28"/>
        </w:rPr>
        <w:fldChar w:fldCharType="end"/>
      </w:r>
      <w:r w:rsidRPr="00E37AD3">
        <w:rPr>
          <w:rFonts w:ascii="Calibri Light" w:hAnsi="Calibri Light" w:cs="Calibri Light"/>
          <w:color w:val="264D59" w:themeColor="text2"/>
          <w:sz w:val="28"/>
          <w:szCs w:val="28"/>
        </w:rPr>
        <w:tab/>
        <w:t>Half Year Results Statement</w:t>
      </w:r>
    </w:p>
    <w:p w14:paraId="7CC12339" w14:textId="5445AF42"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6</w:t>
      </w:r>
      <w:r w:rsidRPr="00E37AD3">
        <w:rPr>
          <w:rFonts w:ascii="Calibri Light" w:hAnsi="Calibri Light" w:cs="Calibri Light"/>
          <w:color w:val="264D59" w:themeColor="text2"/>
          <w:sz w:val="28"/>
          <w:szCs w:val="28"/>
        </w:rPr>
        <w:tab/>
        <w:t>Condensed Group Income Statement</w:t>
      </w:r>
    </w:p>
    <w:p w14:paraId="18713F71" w14:textId="61EF5A3E"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7</w:t>
      </w:r>
      <w:r w:rsidRPr="00E37AD3">
        <w:rPr>
          <w:rFonts w:ascii="Calibri Light" w:hAnsi="Calibri Light" w:cs="Calibri Light"/>
          <w:color w:val="264D59" w:themeColor="text2"/>
          <w:sz w:val="28"/>
          <w:szCs w:val="28"/>
        </w:rPr>
        <w:tab/>
        <w:t>Condensed Group Statement of Comprehensive Income</w:t>
      </w:r>
    </w:p>
    <w:p w14:paraId="4B9B7DBC" w14:textId="434C51EA"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8</w:t>
      </w:r>
      <w:r w:rsidRPr="00E37AD3">
        <w:rPr>
          <w:rFonts w:ascii="Calibri Light" w:hAnsi="Calibri Light" w:cs="Calibri Light"/>
          <w:color w:val="264D59" w:themeColor="text2"/>
          <w:sz w:val="28"/>
          <w:szCs w:val="28"/>
        </w:rPr>
        <w:tab/>
        <w:t>Condensed Group Statement of Changes in Equity</w:t>
      </w:r>
    </w:p>
    <w:p w14:paraId="27336B2B" w14:textId="5F3304CF"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9</w:t>
      </w:r>
      <w:r w:rsidRPr="00E37AD3">
        <w:rPr>
          <w:rFonts w:ascii="Calibri Light" w:hAnsi="Calibri Light" w:cs="Calibri Light"/>
          <w:color w:val="264D59" w:themeColor="text2"/>
          <w:sz w:val="28"/>
          <w:szCs w:val="28"/>
        </w:rPr>
        <w:tab/>
        <w:t>Condensed Group Balance Sheet</w:t>
      </w:r>
    </w:p>
    <w:p w14:paraId="7AA30A3D" w14:textId="40FDAF18"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11</w:t>
      </w:r>
      <w:r w:rsidRPr="00E37AD3">
        <w:rPr>
          <w:rFonts w:ascii="Calibri Light" w:hAnsi="Calibri Light" w:cs="Calibri Light"/>
          <w:color w:val="264D59" w:themeColor="text2"/>
          <w:sz w:val="28"/>
          <w:szCs w:val="28"/>
        </w:rPr>
        <w:tab/>
        <w:t>Condensed Group Statement of Cash Flows</w:t>
      </w:r>
    </w:p>
    <w:p w14:paraId="5BCCBA26" w14:textId="51EE60A0" w:rsidR="00947212" w:rsidRPr="00E37AD3"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13</w:t>
      </w:r>
      <w:r w:rsidRPr="00E37AD3">
        <w:rPr>
          <w:rFonts w:ascii="Calibri Light" w:hAnsi="Calibri Light" w:cs="Calibri Light"/>
          <w:color w:val="264D59" w:themeColor="text2"/>
          <w:sz w:val="28"/>
          <w:szCs w:val="28"/>
        </w:rPr>
        <w:tab/>
        <w:t>Condensed Group Reconciliation of Net Cash Flow to Movement in Net Debt</w:t>
      </w:r>
    </w:p>
    <w:p w14:paraId="580E2489" w14:textId="6AB867BD" w:rsidR="00947212" w:rsidRPr="00073D31" w:rsidRDefault="00947212" w:rsidP="00947212">
      <w:pPr>
        <w:rPr>
          <w:rFonts w:ascii="Calibri Light" w:hAnsi="Calibri Light" w:cs="Calibri Light"/>
          <w:color w:val="264D59" w:themeColor="text2"/>
          <w:sz w:val="28"/>
          <w:szCs w:val="28"/>
        </w:rPr>
      </w:pPr>
      <w:r w:rsidRPr="00E37AD3">
        <w:rPr>
          <w:rFonts w:ascii="Calibri Light" w:hAnsi="Calibri Light" w:cs="Calibri Light"/>
          <w:color w:val="264D59" w:themeColor="text2"/>
          <w:sz w:val="28"/>
          <w:szCs w:val="28"/>
        </w:rPr>
        <w:t>14</w:t>
      </w:r>
      <w:r w:rsidRPr="00E37AD3">
        <w:rPr>
          <w:rFonts w:ascii="Calibri Light" w:hAnsi="Calibri Light" w:cs="Calibri Light"/>
          <w:color w:val="264D59" w:themeColor="text2"/>
          <w:sz w:val="28"/>
          <w:szCs w:val="28"/>
        </w:rPr>
        <w:tab/>
        <w:t xml:space="preserve">Notes to the </w:t>
      </w:r>
      <w:r w:rsidR="00B52089">
        <w:rPr>
          <w:rFonts w:ascii="Calibri Light" w:hAnsi="Calibri Light" w:cs="Calibri Light"/>
          <w:color w:val="264D59" w:themeColor="text2"/>
          <w:sz w:val="28"/>
          <w:szCs w:val="28"/>
        </w:rPr>
        <w:t>unaudited</w:t>
      </w:r>
      <w:r w:rsidR="00133CB3">
        <w:rPr>
          <w:rFonts w:ascii="Calibri Light" w:hAnsi="Calibri Light" w:cs="Calibri Light"/>
          <w:color w:val="264D59" w:themeColor="text2"/>
          <w:sz w:val="28"/>
          <w:szCs w:val="28"/>
        </w:rPr>
        <w:t xml:space="preserve"> </w:t>
      </w:r>
      <w:r w:rsidRPr="00E37AD3">
        <w:rPr>
          <w:rFonts w:ascii="Calibri Light" w:hAnsi="Calibri Light" w:cs="Calibri Light"/>
          <w:color w:val="264D59" w:themeColor="text2"/>
          <w:sz w:val="28"/>
          <w:szCs w:val="28"/>
        </w:rPr>
        <w:t>condensed Half Year Financial Statements</w:t>
      </w:r>
    </w:p>
    <w:p w14:paraId="319C88B7" w14:textId="77777777" w:rsidR="00947212" w:rsidRPr="00073D31" w:rsidRDefault="00947212" w:rsidP="00947212">
      <w:pPr>
        <w:rPr>
          <w:rFonts w:ascii="Calibri Light" w:hAnsi="Calibri Light" w:cs="Calibri Light"/>
          <w:b/>
          <w:color w:val="00B050"/>
          <w:sz w:val="36"/>
          <w:szCs w:val="36"/>
        </w:rPr>
      </w:pPr>
    </w:p>
    <w:p w14:paraId="5D35B25D" w14:textId="77777777" w:rsidR="00947212" w:rsidRPr="00073D31" w:rsidRDefault="00947212" w:rsidP="00947212">
      <w:pPr>
        <w:rPr>
          <w:rFonts w:ascii="Calibri Light" w:hAnsi="Calibri Light" w:cs="Calibri Light"/>
          <w:b/>
          <w:color w:val="00B050"/>
          <w:sz w:val="36"/>
          <w:szCs w:val="36"/>
        </w:rPr>
      </w:pPr>
    </w:p>
    <w:p w14:paraId="70088A7A" w14:textId="77777777" w:rsidR="00947212" w:rsidRPr="00073D31" w:rsidRDefault="00947212" w:rsidP="00947212">
      <w:pPr>
        <w:rPr>
          <w:rFonts w:ascii="Calibri Light" w:hAnsi="Calibri Light" w:cs="Calibri Light"/>
          <w:b/>
          <w:color w:val="00B050"/>
          <w:sz w:val="28"/>
          <w:szCs w:val="28"/>
        </w:rPr>
        <w:sectPr w:rsidR="00947212" w:rsidRPr="00073D31" w:rsidSect="00295DC1">
          <w:headerReference w:type="even" r:id="rId10"/>
          <w:footerReference w:type="default" r:id="rId11"/>
          <w:headerReference w:type="first" r:id="rId12"/>
          <w:pgSz w:w="11907" w:h="16840" w:code="9"/>
          <w:pgMar w:top="851" w:right="760" w:bottom="363" w:left="851" w:header="284" w:footer="170" w:gutter="0"/>
          <w:pgNumType w:start="1"/>
          <w:cols w:space="708"/>
          <w:docGrid w:linePitch="360"/>
        </w:sectPr>
      </w:pPr>
      <w:r w:rsidRPr="00073D31">
        <w:rPr>
          <w:rFonts w:ascii="Calibri Light" w:hAnsi="Calibri Light" w:cs="Calibri Light"/>
          <w:b/>
          <w:color w:val="00B050"/>
          <w:sz w:val="28"/>
          <w:szCs w:val="28"/>
        </w:rPr>
        <w:br w:type="page"/>
      </w:r>
    </w:p>
    <w:p w14:paraId="467A7982" w14:textId="77777777" w:rsidR="00133CB3" w:rsidRPr="00F87B08" w:rsidRDefault="00133CB3" w:rsidP="00133CB3">
      <w:pPr>
        <w:rPr>
          <w:rFonts w:ascii="Calibri Light" w:hAnsi="Calibri Light" w:cs="Calibri Light"/>
          <w:bCs/>
          <w:color w:val="00984B" w:themeColor="accent4"/>
          <w:sz w:val="28"/>
          <w:lang w:val="en-US"/>
        </w:rPr>
      </w:pPr>
      <w:r w:rsidRPr="00F87B08">
        <w:rPr>
          <w:rFonts w:ascii="Calibri Light" w:hAnsi="Calibri Light" w:cs="Calibri Light"/>
          <w:bCs/>
          <w:color w:val="00984B" w:themeColor="accent4"/>
          <w:sz w:val="28"/>
          <w:lang w:val="en-US"/>
        </w:rPr>
        <w:lastRenderedPageBreak/>
        <w:t>TREATT PLC</w:t>
      </w:r>
    </w:p>
    <w:p w14:paraId="63944964" w14:textId="77777777" w:rsidR="00133CB3" w:rsidRPr="00F87B08" w:rsidRDefault="00133CB3" w:rsidP="00133CB3">
      <w:pPr>
        <w:rPr>
          <w:rFonts w:ascii="Calibri Light" w:hAnsi="Calibri Light" w:cs="Calibri Light"/>
          <w:bCs/>
          <w:color w:val="00984B" w:themeColor="accent4"/>
          <w:sz w:val="28"/>
          <w:lang w:val="en-US"/>
        </w:rPr>
      </w:pPr>
      <w:r w:rsidRPr="00F87B08">
        <w:rPr>
          <w:rFonts w:ascii="Calibri Light" w:hAnsi="Calibri Light" w:cs="Calibri Light"/>
          <w:bCs/>
          <w:color w:val="00984B" w:themeColor="accent4"/>
          <w:sz w:val="28"/>
          <w:lang w:val="en-US"/>
        </w:rPr>
        <w:t>HALF YEAR RESULTS</w:t>
      </w:r>
    </w:p>
    <w:p w14:paraId="4AD06103" w14:textId="77777777" w:rsidR="00133CB3" w:rsidRPr="00F87B08" w:rsidRDefault="00133CB3" w:rsidP="00133CB3">
      <w:pPr>
        <w:rPr>
          <w:rFonts w:ascii="Calibri Light" w:hAnsi="Calibri Light" w:cs="Calibri Light"/>
          <w:bCs/>
          <w:color w:val="00984B" w:themeColor="accent4"/>
          <w:sz w:val="28"/>
          <w:lang w:val="en-US"/>
        </w:rPr>
      </w:pPr>
      <w:r w:rsidRPr="00F87B08">
        <w:rPr>
          <w:rFonts w:ascii="Calibri Light" w:hAnsi="Calibri Light" w:cs="Calibri Light"/>
          <w:bCs/>
          <w:color w:val="00984B" w:themeColor="accent4"/>
          <w:sz w:val="28"/>
          <w:lang w:val="en-US"/>
        </w:rPr>
        <w:t>SIX MONTHS ENDED 31 MARCH 202</w:t>
      </w:r>
      <w:r>
        <w:rPr>
          <w:rFonts w:ascii="Calibri Light" w:hAnsi="Calibri Light" w:cs="Calibri Light"/>
          <w:bCs/>
          <w:color w:val="00984B" w:themeColor="accent4"/>
          <w:sz w:val="28"/>
          <w:lang w:val="en-US"/>
        </w:rPr>
        <w:t>4</w:t>
      </w:r>
    </w:p>
    <w:p w14:paraId="37268835" w14:textId="77777777" w:rsidR="00133CB3" w:rsidRPr="00073D31" w:rsidRDefault="00133CB3" w:rsidP="00133CB3">
      <w:pPr>
        <w:autoSpaceDE w:val="0"/>
        <w:autoSpaceDN w:val="0"/>
        <w:adjustRightInd w:val="0"/>
        <w:spacing w:line="120" w:lineRule="exact"/>
        <w:rPr>
          <w:rFonts w:ascii="Calibri Light" w:hAnsi="Calibri Light" w:cs="Calibri Light"/>
          <w:b/>
          <w:color w:val="00B050"/>
          <w:sz w:val="28"/>
          <w:szCs w:val="28"/>
        </w:rPr>
      </w:pPr>
    </w:p>
    <w:p w14:paraId="5C44241B" w14:textId="77777777" w:rsidR="00133CB3" w:rsidRPr="00073D31" w:rsidRDefault="00133CB3" w:rsidP="00133CB3">
      <w:pPr>
        <w:autoSpaceDE w:val="0"/>
        <w:autoSpaceDN w:val="0"/>
        <w:adjustRightInd w:val="0"/>
        <w:spacing w:line="120" w:lineRule="exact"/>
        <w:rPr>
          <w:rFonts w:ascii="Calibri Light" w:hAnsi="Calibri Light" w:cs="Calibri Light"/>
          <w:b/>
          <w:color w:val="00B050"/>
          <w:sz w:val="28"/>
          <w:szCs w:val="28"/>
        </w:rPr>
      </w:pPr>
    </w:p>
    <w:p w14:paraId="3D2A0B42" w14:textId="344572D3" w:rsidR="00133CB3" w:rsidRDefault="00133CB3" w:rsidP="00133CB3">
      <w:pPr>
        <w:spacing w:line="259" w:lineRule="auto"/>
        <w:jc w:val="both"/>
        <w:rPr>
          <w:rFonts w:ascii="Calibri Light" w:hAnsi="Calibri Light" w:cs="Calibri Light"/>
          <w:color w:val="264D59" w:themeColor="text2"/>
          <w:sz w:val="22"/>
          <w:szCs w:val="22"/>
        </w:rPr>
      </w:pPr>
      <w:r>
        <w:rPr>
          <w:rFonts w:ascii="Calibri Light" w:hAnsi="Calibri Light" w:cs="Calibri Light"/>
          <w:color w:val="264D59" w:themeColor="text2"/>
          <w:sz w:val="22"/>
          <w:szCs w:val="22"/>
        </w:rPr>
        <w:t>14</w:t>
      </w:r>
      <w:r w:rsidRPr="00073D31">
        <w:rPr>
          <w:rFonts w:ascii="Calibri Light" w:hAnsi="Calibri Light" w:cs="Calibri Light"/>
          <w:color w:val="264D59" w:themeColor="text2"/>
          <w:sz w:val="22"/>
          <w:szCs w:val="22"/>
        </w:rPr>
        <w:t xml:space="preserve"> May 202</w:t>
      </w:r>
      <w:r>
        <w:rPr>
          <w:rFonts w:ascii="Calibri Light" w:hAnsi="Calibri Light" w:cs="Calibri Light"/>
          <w:color w:val="264D59" w:themeColor="text2"/>
          <w:sz w:val="22"/>
          <w:szCs w:val="22"/>
        </w:rPr>
        <w:t>4</w:t>
      </w:r>
    </w:p>
    <w:p w14:paraId="10FEA897" w14:textId="77777777" w:rsidR="00133CB3" w:rsidRDefault="00133CB3" w:rsidP="00133CB3">
      <w:pPr>
        <w:spacing w:line="259" w:lineRule="auto"/>
        <w:jc w:val="both"/>
        <w:rPr>
          <w:rFonts w:ascii="Calibri Light" w:hAnsi="Calibri Light" w:cs="Calibri Light"/>
          <w:b/>
          <w:bCs/>
          <w:color w:val="264D59" w:themeColor="text2"/>
        </w:rPr>
      </w:pPr>
      <w:r>
        <w:rPr>
          <w:rFonts w:ascii="Calibri Light" w:hAnsi="Calibri Light" w:cs="Calibri Light"/>
          <w:b/>
          <w:bCs/>
          <w:color w:val="264D59" w:themeColor="text2"/>
        </w:rPr>
        <w:t>Solid H1 2024 performance, with profit growth and s</w:t>
      </w:r>
      <w:r w:rsidRPr="00EE303A">
        <w:rPr>
          <w:rFonts w:ascii="Calibri Light" w:hAnsi="Calibri Light" w:cs="Calibri Light"/>
          <w:b/>
          <w:bCs/>
          <w:color w:val="264D59" w:themeColor="text2"/>
        </w:rPr>
        <w:t xml:space="preserve">ales accelerating in </w:t>
      </w:r>
      <w:proofErr w:type="gramStart"/>
      <w:r w:rsidRPr="4E7F16BC">
        <w:rPr>
          <w:rFonts w:ascii="Calibri Light" w:hAnsi="Calibri Light" w:cs="Calibri Light"/>
          <w:b/>
          <w:bCs/>
          <w:color w:val="264D59" w:themeColor="text2"/>
        </w:rPr>
        <w:t>Q2</w:t>
      </w:r>
      <w:proofErr w:type="gramEnd"/>
      <w:r w:rsidRPr="4E7F16BC">
        <w:rPr>
          <w:rFonts w:ascii="Calibri Light" w:hAnsi="Calibri Light" w:cs="Calibri Light"/>
          <w:b/>
          <w:bCs/>
          <w:color w:val="264D59" w:themeColor="text2"/>
        </w:rPr>
        <w:t xml:space="preserve"> </w:t>
      </w:r>
    </w:p>
    <w:p w14:paraId="14965285" w14:textId="77777777" w:rsidR="00133CB3" w:rsidRPr="00073D31" w:rsidRDefault="00133CB3" w:rsidP="00133CB3">
      <w:pPr>
        <w:autoSpaceDE w:val="0"/>
        <w:autoSpaceDN w:val="0"/>
        <w:adjustRightInd w:val="0"/>
        <w:jc w:val="both"/>
        <w:rPr>
          <w:rFonts w:ascii="Calibri Light" w:hAnsi="Calibri Light" w:cs="Calibri Light"/>
          <w:color w:val="264D59" w:themeColor="text2"/>
          <w:sz w:val="21"/>
          <w:szCs w:val="21"/>
        </w:rPr>
      </w:pPr>
    </w:p>
    <w:p w14:paraId="65E86B7E" w14:textId="77777777" w:rsidR="00133CB3" w:rsidRPr="008B5B55" w:rsidRDefault="00133CB3" w:rsidP="00133CB3">
      <w:pPr>
        <w:autoSpaceDE w:val="0"/>
        <w:autoSpaceDN w:val="0"/>
        <w:adjustRightInd w:val="0"/>
        <w:jc w:val="both"/>
        <w:rPr>
          <w:rFonts w:ascii="Calibri Light" w:hAnsi="Calibri Light" w:cs="Calibri Light"/>
          <w:color w:val="264D59" w:themeColor="text2"/>
          <w:sz w:val="22"/>
          <w:szCs w:val="22"/>
        </w:rPr>
      </w:pPr>
      <w:r w:rsidRPr="008B5B55">
        <w:rPr>
          <w:rFonts w:ascii="Calibri Light" w:hAnsi="Calibri Light" w:cs="Calibri Light"/>
          <w:color w:val="264D59" w:themeColor="text2"/>
          <w:sz w:val="22"/>
          <w:szCs w:val="22"/>
        </w:rPr>
        <w:t xml:space="preserve">Treatt Plc (‘Treatt’ or the ‘Group’), the manufacturer and supplier of a diverse and sustainable portfolio of natural extracts and ingredients for the beverage, </w:t>
      </w:r>
      <w:proofErr w:type="gramStart"/>
      <w:r w:rsidRPr="008B5B55">
        <w:rPr>
          <w:rFonts w:ascii="Calibri Light" w:hAnsi="Calibri Light" w:cs="Calibri Light"/>
          <w:color w:val="264D59" w:themeColor="text2"/>
          <w:sz w:val="22"/>
          <w:szCs w:val="22"/>
        </w:rPr>
        <w:t>flavour</w:t>
      </w:r>
      <w:proofErr w:type="gramEnd"/>
      <w:r w:rsidRPr="008B5B55">
        <w:rPr>
          <w:rFonts w:ascii="Calibri Light" w:hAnsi="Calibri Light" w:cs="Calibri Light"/>
          <w:color w:val="264D59" w:themeColor="text2"/>
          <w:sz w:val="22"/>
          <w:szCs w:val="22"/>
        </w:rPr>
        <w:t xml:space="preserve"> and fragrance industries, announces its half year results for the six months ended 31 March 2024 (the “Period”).</w:t>
      </w:r>
    </w:p>
    <w:p w14:paraId="20709CF0" w14:textId="77777777" w:rsidR="00133CB3" w:rsidRPr="00073D31" w:rsidRDefault="00133CB3" w:rsidP="00133CB3">
      <w:pPr>
        <w:autoSpaceDE w:val="0"/>
        <w:autoSpaceDN w:val="0"/>
        <w:adjustRightInd w:val="0"/>
        <w:spacing w:line="120" w:lineRule="exact"/>
        <w:rPr>
          <w:rFonts w:ascii="Calibri Light" w:hAnsi="Calibri Light" w:cs="Calibri Light"/>
          <w:b/>
          <w:color w:val="00B050"/>
          <w:sz w:val="21"/>
          <w:szCs w:val="21"/>
        </w:rPr>
      </w:pPr>
    </w:p>
    <w:p w14:paraId="1B4166B3" w14:textId="77777777" w:rsidR="00133CB3" w:rsidRPr="00032D8A" w:rsidRDefault="00133CB3" w:rsidP="00133CB3">
      <w:pPr>
        <w:rPr>
          <w:rFonts w:ascii="Calibri Light" w:hAnsi="Calibri Light" w:cs="Calibri Light"/>
          <w:b/>
          <w:bCs/>
          <w:color w:val="FF0000"/>
        </w:rPr>
      </w:pPr>
      <w:r w:rsidRPr="00F87B08">
        <w:rPr>
          <w:rFonts w:ascii="Calibri Light" w:hAnsi="Calibri Light" w:cs="Calibri Light"/>
          <w:b/>
          <w:bCs/>
          <w:color w:val="00984B" w:themeColor="accent4"/>
        </w:rPr>
        <w:t>FINANCIAL HIGHLIGHTS:</w:t>
      </w:r>
      <w:r>
        <w:rPr>
          <w:rFonts w:ascii="Calibri Light" w:hAnsi="Calibri Light" w:cs="Calibri Light"/>
          <w:b/>
          <w:bCs/>
          <w:color w:val="00984B" w:themeColor="accent4"/>
        </w:rPr>
        <w:t xml:space="preserve">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772"/>
        <w:gridCol w:w="1772"/>
        <w:gridCol w:w="1559"/>
      </w:tblGrid>
      <w:tr w:rsidR="00133CB3" w:rsidRPr="005B4339" w14:paraId="0E254CE6" w14:textId="77777777">
        <w:tc>
          <w:tcPr>
            <w:tcW w:w="5103" w:type="dxa"/>
            <w:tcBorders>
              <w:bottom w:val="single" w:sz="12" w:space="0" w:color="00984B" w:themeColor="accent4"/>
            </w:tcBorders>
          </w:tcPr>
          <w:p w14:paraId="370DADC1" w14:textId="77777777" w:rsidR="00133CB3" w:rsidRPr="005B4339" w:rsidRDefault="00133CB3">
            <w:pPr>
              <w:autoSpaceDE w:val="0"/>
              <w:autoSpaceDN w:val="0"/>
              <w:adjustRightInd w:val="0"/>
              <w:jc w:val="right"/>
              <w:rPr>
                <w:rFonts w:ascii="Calibri Light" w:hAnsi="Calibri Light" w:cs="Calibri Light"/>
                <w:color w:val="264D59" w:themeColor="text2"/>
                <w:sz w:val="21"/>
                <w:szCs w:val="21"/>
              </w:rPr>
            </w:pPr>
          </w:p>
        </w:tc>
        <w:tc>
          <w:tcPr>
            <w:tcW w:w="1772" w:type="dxa"/>
            <w:tcBorders>
              <w:bottom w:val="single" w:sz="12" w:space="0" w:color="00984B" w:themeColor="accent4"/>
            </w:tcBorders>
            <w:shd w:val="clear" w:color="auto" w:fill="EDF3EE"/>
          </w:tcPr>
          <w:p w14:paraId="22CF9EF4" w14:textId="77777777" w:rsidR="00133CB3" w:rsidRPr="005B4339" w:rsidRDefault="00133CB3">
            <w:pPr>
              <w:jc w:val="right"/>
              <w:rPr>
                <w:rFonts w:ascii="Calibri Light" w:hAnsi="Calibri Light" w:cs="Calibri Light"/>
                <w:b/>
                <w:bCs/>
                <w:color w:val="00984B" w:themeColor="accent4"/>
                <w:sz w:val="21"/>
                <w:szCs w:val="21"/>
              </w:rPr>
            </w:pPr>
            <w:r w:rsidRPr="005B4339">
              <w:rPr>
                <w:rFonts w:ascii="Calibri Light" w:hAnsi="Calibri Light" w:cs="Calibri Light"/>
                <w:b/>
                <w:bCs/>
                <w:color w:val="00984B" w:themeColor="accent4"/>
                <w:sz w:val="21"/>
                <w:szCs w:val="21"/>
              </w:rPr>
              <w:t xml:space="preserve">Half year </w:t>
            </w:r>
            <w:proofErr w:type="gramStart"/>
            <w:r w:rsidRPr="005B4339">
              <w:rPr>
                <w:rFonts w:ascii="Calibri Light" w:hAnsi="Calibri Light" w:cs="Calibri Light"/>
                <w:b/>
                <w:bCs/>
                <w:color w:val="00984B" w:themeColor="accent4"/>
                <w:sz w:val="21"/>
                <w:szCs w:val="21"/>
              </w:rPr>
              <w:t>ended</w:t>
            </w:r>
            <w:proofErr w:type="gramEnd"/>
          </w:p>
          <w:p w14:paraId="1211C851" w14:textId="77777777" w:rsidR="00133CB3" w:rsidRPr="005B4339" w:rsidRDefault="00133CB3">
            <w:pPr>
              <w:jc w:val="right"/>
              <w:rPr>
                <w:rFonts w:ascii="Calibri Light" w:hAnsi="Calibri Light" w:cs="Calibri Light"/>
                <w:b/>
                <w:bCs/>
                <w:color w:val="00984B" w:themeColor="accent4"/>
                <w:sz w:val="21"/>
                <w:szCs w:val="21"/>
              </w:rPr>
            </w:pPr>
            <w:r w:rsidRPr="005B4339">
              <w:rPr>
                <w:rFonts w:ascii="Calibri Light" w:hAnsi="Calibri Light" w:cs="Calibri Light"/>
                <w:b/>
                <w:bCs/>
                <w:color w:val="00984B" w:themeColor="accent4"/>
                <w:sz w:val="21"/>
                <w:szCs w:val="21"/>
              </w:rPr>
              <w:t>31 March 202</w:t>
            </w:r>
            <w:r>
              <w:rPr>
                <w:rFonts w:ascii="Calibri Light" w:hAnsi="Calibri Light" w:cs="Calibri Light"/>
                <w:b/>
                <w:bCs/>
                <w:color w:val="00984B" w:themeColor="accent4"/>
                <w:sz w:val="21"/>
                <w:szCs w:val="21"/>
              </w:rPr>
              <w:t>4</w:t>
            </w:r>
          </w:p>
        </w:tc>
        <w:tc>
          <w:tcPr>
            <w:tcW w:w="1772" w:type="dxa"/>
            <w:tcBorders>
              <w:bottom w:val="single" w:sz="12" w:space="0" w:color="00984B" w:themeColor="accent4"/>
            </w:tcBorders>
          </w:tcPr>
          <w:p w14:paraId="4F3E7E74" w14:textId="77777777" w:rsidR="00133CB3" w:rsidRPr="005B4339" w:rsidRDefault="00133CB3">
            <w:pPr>
              <w:jc w:val="right"/>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 xml:space="preserve">Half year </w:t>
            </w:r>
            <w:proofErr w:type="gramStart"/>
            <w:r w:rsidRPr="005B4339">
              <w:rPr>
                <w:rFonts w:ascii="Calibri Light" w:hAnsi="Calibri Light" w:cs="Calibri Light"/>
                <w:color w:val="264D59" w:themeColor="text2"/>
                <w:sz w:val="21"/>
                <w:szCs w:val="21"/>
              </w:rPr>
              <w:t>ended</w:t>
            </w:r>
            <w:proofErr w:type="gramEnd"/>
            <w:r w:rsidRPr="005B4339">
              <w:rPr>
                <w:rFonts w:ascii="Calibri Light" w:hAnsi="Calibri Light" w:cs="Calibri Light"/>
                <w:color w:val="264D59" w:themeColor="text2"/>
                <w:sz w:val="21"/>
                <w:szCs w:val="21"/>
              </w:rPr>
              <w:t xml:space="preserve"> </w:t>
            </w:r>
          </w:p>
          <w:p w14:paraId="2B85F65E" w14:textId="77777777" w:rsidR="00133CB3" w:rsidRPr="005B4339" w:rsidRDefault="00133CB3">
            <w:pPr>
              <w:jc w:val="right"/>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31 March 2023</w:t>
            </w:r>
          </w:p>
        </w:tc>
        <w:tc>
          <w:tcPr>
            <w:tcW w:w="1559" w:type="dxa"/>
            <w:tcBorders>
              <w:bottom w:val="single" w:sz="12" w:space="0" w:color="00984B" w:themeColor="accent4"/>
            </w:tcBorders>
          </w:tcPr>
          <w:p w14:paraId="4D493FE7" w14:textId="77777777" w:rsidR="00133CB3" w:rsidRPr="005B4339" w:rsidRDefault="00133CB3">
            <w:pPr>
              <w:jc w:val="right"/>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Change</w:t>
            </w:r>
          </w:p>
        </w:tc>
      </w:tr>
      <w:tr w:rsidR="00133CB3" w:rsidRPr="005B4339" w14:paraId="048D18EB" w14:textId="77777777">
        <w:tc>
          <w:tcPr>
            <w:tcW w:w="5103" w:type="dxa"/>
            <w:tcBorders>
              <w:top w:val="single" w:sz="12" w:space="0" w:color="00984B" w:themeColor="accent4"/>
            </w:tcBorders>
          </w:tcPr>
          <w:p w14:paraId="4803CE13"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Revenue</w:t>
            </w:r>
          </w:p>
        </w:tc>
        <w:tc>
          <w:tcPr>
            <w:tcW w:w="1772" w:type="dxa"/>
            <w:tcBorders>
              <w:top w:val="single" w:sz="12" w:space="0" w:color="00984B" w:themeColor="accent4"/>
            </w:tcBorders>
            <w:shd w:val="clear" w:color="auto" w:fill="EDF3EE"/>
          </w:tcPr>
          <w:p w14:paraId="5505836C" w14:textId="77777777" w:rsidR="00133CB3" w:rsidRPr="005B4339" w:rsidRDefault="00133CB3">
            <w:pPr>
              <w:jc w:val="right"/>
              <w:rPr>
                <w:rFonts w:ascii="Calibri Light" w:hAnsi="Calibri Light" w:cs="Calibri Light"/>
                <w:b/>
                <w:bCs/>
                <w:color w:val="424242" w:themeColor="text1"/>
                <w:sz w:val="21"/>
                <w:szCs w:val="21"/>
              </w:rPr>
            </w:pPr>
            <w:r w:rsidRPr="005B4339">
              <w:rPr>
                <w:rFonts w:ascii="Calibri Light" w:hAnsi="Calibri Light" w:cs="Calibri Light"/>
                <w:b/>
                <w:bCs/>
                <w:color w:val="424242" w:themeColor="text1"/>
                <w:sz w:val="21"/>
                <w:szCs w:val="21"/>
              </w:rPr>
              <w:t>£7</w:t>
            </w:r>
            <w:r>
              <w:rPr>
                <w:rFonts w:ascii="Calibri Light" w:hAnsi="Calibri Light" w:cs="Calibri Light"/>
                <w:b/>
                <w:bCs/>
                <w:color w:val="424242" w:themeColor="text1"/>
                <w:sz w:val="21"/>
                <w:szCs w:val="21"/>
              </w:rPr>
              <w:t>2</w:t>
            </w:r>
            <w:r w:rsidRPr="005B4339">
              <w:rPr>
                <w:rFonts w:ascii="Calibri Light" w:hAnsi="Calibri Light" w:cs="Calibri Light"/>
                <w:b/>
                <w:bCs/>
                <w:color w:val="424242" w:themeColor="text1"/>
                <w:sz w:val="21"/>
                <w:szCs w:val="21"/>
              </w:rPr>
              <w:t>.</w:t>
            </w:r>
            <w:r>
              <w:rPr>
                <w:rFonts w:ascii="Calibri Light" w:hAnsi="Calibri Light" w:cs="Calibri Light"/>
                <w:b/>
                <w:bCs/>
                <w:color w:val="424242" w:themeColor="text1"/>
                <w:sz w:val="21"/>
                <w:szCs w:val="21"/>
              </w:rPr>
              <w:t>1</w:t>
            </w:r>
            <w:r w:rsidRPr="005B4339">
              <w:rPr>
                <w:rFonts w:ascii="Calibri Light" w:hAnsi="Calibri Light" w:cs="Calibri Light"/>
                <w:b/>
                <w:bCs/>
                <w:color w:val="424242" w:themeColor="text1"/>
                <w:sz w:val="21"/>
                <w:szCs w:val="21"/>
              </w:rPr>
              <w:t>m</w:t>
            </w:r>
          </w:p>
        </w:tc>
        <w:tc>
          <w:tcPr>
            <w:tcW w:w="1772" w:type="dxa"/>
            <w:tcBorders>
              <w:top w:val="single" w:sz="12" w:space="0" w:color="00984B" w:themeColor="accent4"/>
            </w:tcBorders>
            <w:shd w:val="clear" w:color="auto" w:fill="auto"/>
          </w:tcPr>
          <w:p w14:paraId="4F8F9BE0"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£76.0m</w:t>
            </w:r>
          </w:p>
        </w:tc>
        <w:tc>
          <w:tcPr>
            <w:tcW w:w="1559" w:type="dxa"/>
            <w:tcBorders>
              <w:top w:val="single" w:sz="12" w:space="0" w:color="00984B" w:themeColor="accent4"/>
            </w:tcBorders>
            <w:shd w:val="clear" w:color="auto" w:fill="auto"/>
          </w:tcPr>
          <w:p w14:paraId="535BD1D1" w14:textId="77777777" w:rsidR="00133CB3" w:rsidRPr="005B4339"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-5.1%</w:t>
            </w:r>
          </w:p>
        </w:tc>
      </w:tr>
      <w:tr w:rsidR="00133CB3" w:rsidRPr="005B4339" w14:paraId="5C305845" w14:textId="77777777">
        <w:tc>
          <w:tcPr>
            <w:tcW w:w="5103" w:type="dxa"/>
          </w:tcPr>
          <w:p w14:paraId="3401A89E" w14:textId="77777777" w:rsidR="00133CB3" w:rsidRPr="005B4339" w:rsidRDefault="00133CB3">
            <w:pPr>
              <w:autoSpaceDE w:val="0"/>
              <w:autoSpaceDN w:val="0"/>
              <w:adjustRightInd w:val="0"/>
              <w:rPr>
                <w:rFonts w:ascii="Calibri Light" w:hAnsi="Calibri Light" w:cs="Calibri Light"/>
                <w:color w:val="264D59" w:themeColor="text2"/>
                <w:sz w:val="21"/>
                <w:szCs w:val="21"/>
                <w:vertAlign w:val="superscript"/>
              </w:rPr>
            </w:pPr>
            <w:r w:rsidRPr="005B4339">
              <w:rPr>
                <w:rFonts w:ascii="Calibri Light" w:hAnsi="Calibri Light" w:cs="Calibri Light"/>
                <w:color w:val="264D59" w:themeColor="text2"/>
                <w:sz w:val="21"/>
                <w:szCs w:val="21"/>
              </w:rPr>
              <w:t>Gross profit margin</w:t>
            </w:r>
          </w:p>
        </w:tc>
        <w:tc>
          <w:tcPr>
            <w:tcW w:w="1772" w:type="dxa"/>
            <w:shd w:val="clear" w:color="auto" w:fill="EDF3EE"/>
          </w:tcPr>
          <w:p w14:paraId="3EAE868C" w14:textId="77777777" w:rsidR="00133CB3" w:rsidRPr="005B4339" w:rsidRDefault="00133CB3">
            <w:pPr>
              <w:jc w:val="right"/>
              <w:rPr>
                <w:rFonts w:ascii="Calibri Light" w:hAnsi="Calibri Light" w:cs="Calibri Light"/>
                <w:b/>
                <w:bCs/>
                <w:color w:val="424242" w:themeColor="text1"/>
                <w:sz w:val="21"/>
                <w:szCs w:val="21"/>
              </w:rPr>
            </w:pPr>
            <w:r w:rsidRPr="005B4339">
              <w:rPr>
                <w:rFonts w:ascii="Calibri Light" w:hAnsi="Calibri Light" w:cs="Calibri Light"/>
                <w:b/>
                <w:bCs/>
                <w:color w:val="424242" w:themeColor="text1"/>
                <w:sz w:val="21"/>
                <w:szCs w:val="21"/>
              </w:rPr>
              <w:t>2</w:t>
            </w:r>
            <w:r>
              <w:rPr>
                <w:rFonts w:ascii="Calibri Light" w:hAnsi="Calibri Light" w:cs="Calibri Light"/>
                <w:b/>
                <w:bCs/>
                <w:color w:val="424242" w:themeColor="text1"/>
                <w:sz w:val="21"/>
                <w:szCs w:val="21"/>
              </w:rPr>
              <w:t>7.8</w:t>
            </w:r>
            <w:r w:rsidRPr="005B4339">
              <w:rPr>
                <w:rFonts w:ascii="Calibri Light" w:hAnsi="Calibri Light" w:cs="Calibri Light"/>
                <w:b/>
                <w:bCs/>
                <w:color w:val="424242" w:themeColor="text1"/>
                <w:sz w:val="21"/>
                <w:szCs w:val="21"/>
              </w:rPr>
              <w:t>%</w:t>
            </w:r>
          </w:p>
        </w:tc>
        <w:tc>
          <w:tcPr>
            <w:tcW w:w="1772" w:type="dxa"/>
            <w:shd w:val="clear" w:color="auto" w:fill="auto"/>
          </w:tcPr>
          <w:p w14:paraId="486C77D5"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28.2%</w:t>
            </w:r>
          </w:p>
        </w:tc>
        <w:tc>
          <w:tcPr>
            <w:tcW w:w="1559" w:type="dxa"/>
            <w:shd w:val="clear" w:color="auto" w:fill="auto"/>
          </w:tcPr>
          <w:p w14:paraId="043E1175" w14:textId="77777777" w:rsidR="00133CB3" w:rsidRPr="005B4339"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-40bps</w:t>
            </w:r>
          </w:p>
        </w:tc>
      </w:tr>
      <w:tr w:rsidR="00133CB3" w:rsidRPr="005B4339" w14:paraId="47CB313D" w14:textId="77777777">
        <w:tc>
          <w:tcPr>
            <w:tcW w:w="5103" w:type="dxa"/>
          </w:tcPr>
          <w:p w14:paraId="45B733B2"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Operating profit before exceptional items</w:t>
            </w:r>
          </w:p>
        </w:tc>
        <w:tc>
          <w:tcPr>
            <w:tcW w:w="1772" w:type="dxa"/>
            <w:shd w:val="clear" w:color="auto" w:fill="EDF3EE"/>
          </w:tcPr>
          <w:p w14:paraId="20470B55" w14:textId="77777777" w:rsidR="00133CB3" w:rsidRPr="005B4339" w:rsidRDefault="00133CB3">
            <w:pPr>
              <w:jc w:val="right"/>
              <w:rPr>
                <w:rFonts w:ascii="Calibri Light" w:hAnsi="Calibri Light" w:cs="Calibri Light"/>
                <w:b/>
                <w:bCs/>
                <w:color w:val="424242" w:themeColor="text1"/>
                <w:sz w:val="21"/>
                <w:szCs w:val="21"/>
              </w:rPr>
            </w:pPr>
            <w:r w:rsidRPr="005B4339">
              <w:rPr>
                <w:rFonts w:ascii="Calibri Light" w:hAnsi="Calibri Light" w:cs="Calibri Light"/>
                <w:b/>
                <w:bCs/>
                <w:color w:val="424242" w:themeColor="text1"/>
                <w:sz w:val="21"/>
                <w:szCs w:val="21"/>
              </w:rPr>
              <w:t>£</w:t>
            </w:r>
            <w:r>
              <w:rPr>
                <w:rFonts w:ascii="Calibri Light" w:hAnsi="Calibri Light" w:cs="Calibri Light"/>
                <w:b/>
                <w:bCs/>
                <w:color w:val="424242" w:themeColor="text1"/>
                <w:sz w:val="21"/>
                <w:szCs w:val="21"/>
              </w:rPr>
              <w:t>8.2</w:t>
            </w:r>
            <w:r w:rsidRPr="005B4339">
              <w:rPr>
                <w:rFonts w:ascii="Calibri Light" w:hAnsi="Calibri Light" w:cs="Calibri Light"/>
                <w:b/>
                <w:bCs/>
                <w:color w:val="424242" w:themeColor="text1"/>
                <w:sz w:val="21"/>
                <w:szCs w:val="21"/>
              </w:rPr>
              <w:t>m</w:t>
            </w:r>
          </w:p>
        </w:tc>
        <w:tc>
          <w:tcPr>
            <w:tcW w:w="1772" w:type="dxa"/>
          </w:tcPr>
          <w:p w14:paraId="608A8349"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£7.7m</w:t>
            </w:r>
          </w:p>
        </w:tc>
        <w:tc>
          <w:tcPr>
            <w:tcW w:w="1559" w:type="dxa"/>
          </w:tcPr>
          <w:p w14:paraId="3CDB6555" w14:textId="77777777" w:rsidR="00133CB3" w:rsidRPr="005B4339"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+5.9%</w:t>
            </w:r>
          </w:p>
        </w:tc>
      </w:tr>
      <w:tr w:rsidR="00133CB3" w:rsidRPr="005B4339" w14:paraId="3C72127E" w14:textId="77777777">
        <w:tc>
          <w:tcPr>
            <w:tcW w:w="5103" w:type="dxa"/>
          </w:tcPr>
          <w:p w14:paraId="592CD650"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Pr>
                <w:rFonts w:ascii="Calibri Light" w:hAnsi="Calibri Light" w:cs="Calibri Light"/>
                <w:color w:val="264D59" w:themeColor="text2"/>
                <w:sz w:val="21"/>
                <w:szCs w:val="21"/>
              </w:rPr>
              <w:t>Operating profit margin before exceptional items</w:t>
            </w:r>
          </w:p>
        </w:tc>
        <w:tc>
          <w:tcPr>
            <w:tcW w:w="1772" w:type="dxa"/>
            <w:shd w:val="clear" w:color="auto" w:fill="EDF3EE"/>
          </w:tcPr>
          <w:p w14:paraId="28269D25" w14:textId="77777777" w:rsidR="00133CB3" w:rsidRPr="005B4339" w:rsidRDefault="00133CB3">
            <w:pPr>
              <w:jc w:val="right"/>
              <w:rPr>
                <w:rFonts w:ascii="Calibri Light" w:hAnsi="Calibri Light" w:cs="Calibri Light"/>
                <w:b/>
                <w:bCs/>
                <w:color w:val="424242" w:themeColor="text1"/>
                <w:sz w:val="21"/>
                <w:szCs w:val="21"/>
              </w:rPr>
            </w:pPr>
            <w:r>
              <w:rPr>
                <w:rFonts w:ascii="Calibri Light" w:hAnsi="Calibri Light" w:cs="Calibri Light"/>
                <w:b/>
                <w:bCs/>
                <w:color w:val="424242" w:themeColor="text1"/>
                <w:sz w:val="21"/>
                <w:szCs w:val="21"/>
              </w:rPr>
              <w:t>11.3%</w:t>
            </w:r>
          </w:p>
        </w:tc>
        <w:tc>
          <w:tcPr>
            <w:tcW w:w="1772" w:type="dxa"/>
          </w:tcPr>
          <w:p w14:paraId="6C67655D" w14:textId="77777777" w:rsidR="00133CB3" w:rsidRPr="005B4339" w:rsidRDefault="00133CB3">
            <w:pPr>
              <w:jc w:val="right"/>
              <w:rPr>
                <w:rFonts w:ascii="Calibri Light" w:hAnsi="Calibri Light" w:cs="Calibri Light"/>
                <w:sz w:val="21"/>
                <w:szCs w:val="21"/>
              </w:rPr>
            </w:pPr>
            <w:r>
              <w:rPr>
                <w:rFonts w:ascii="Calibri Light" w:hAnsi="Calibri Light" w:cs="Calibri Light"/>
                <w:sz w:val="21"/>
                <w:szCs w:val="21"/>
              </w:rPr>
              <w:t>10.1%</w:t>
            </w:r>
          </w:p>
        </w:tc>
        <w:tc>
          <w:tcPr>
            <w:tcW w:w="1559" w:type="dxa"/>
          </w:tcPr>
          <w:p w14:paraId="55A88138" w14:textId="77777777" w:rsidR="00133CB3"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+120bps</w:t>
            </w:r>
          </w:p>
        </w:tc>
      </w:tr>
      <w:tr w:rsidR="00133CB3" w:rsidRPr="005B4339" w14:paraId="27D7BC43" w14:textId="77777777">
        <w:tc>
          <w:tcPr>
            <w:tcW w:w="5103" w:type="dxa"/>
          </w:tcPr>
          <w:p w14:paraId="7F3C3ABF"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Profit before tax and exceptional items</w:t>
            </w:r>
          </w:p>
        </w:tc>
        <w:tc>
          <w:tcPr>
            <w:tcW w:w="1772" w:type="dxa"/>
            <w:shd w:val="clear" w:color="auto" w:fill="EDF3EE"/>
          </w:tcPr>
          <w:p w14:paraId="44A69C76" w14:textId="77777777" w:rsidR="00133CB3" w:rsidRPr="005B4339" w:rsidRDefault="00133CB3">
            <w:pPr>
              <w:jc w:val="right"/>
              <w:rPr>
                <w:rFonts w:ascii="Calibri Light" w:hAnsi="Calibri Light" w:cs="Calibri Light"/>
                <w:b/>
                <w:bCs/>
                <w:color w:val="424242" w:themeColor="text1"/>
                <w:sz w:val="21"/>
                <w:szCs w:val="21"/>
              </w:rPr>
            </w:pPr>
            <w:r w:rsidRPr="005B4339">
              <w:rPr>
                <w:rFonts w:ascii="Calibri Light" w:hAnsi="Calibri Light" w:cs="Calibri Light"/>
                <w:b/>
                <w:bCs/>
                <w:color w:val="424242" w:themeColor="text1"/>
                <w:sz w:val="21"/>
                <w:szCs w:val="21"/>
              </w:rPr>
              <w:t>£7.</w:t>
            </w:r>
            <w:r>
              <w:rPr>
                <w:rFonts w:ascii="Calibri Light" w:hAnsi="Calibri Light" w:cs="Calibri Light"/>
                <w:b/>
                <w:bCs/>
                <w:color w:val="424242" w:themeColor="text1"/>
                <w:sz w:val="21"/>
                <w:szCs w:val="21"/>
              </w:rPr>
              <w:t>6</w:t>
            </w:r>
            <w:r w:rsidRPr="005B4339">
              <w:rPr>
                <w:rFonts w:ascii="Calibri Light" w:hAnsi="Calibri Light" w:cs="Calibri Light"/>
                <w:b/>
                <w:bCs/>
                <w:color w:val="424242" w:themeColor="text1"/>
                <w:sz w:val="21"/>
                <w:szCs w:val="21"/>
              </w:rPr>
              <w:t>m</w:t>
            </w:r>
          </w:p>
        </w:tc>
        <w:tc>
          <w:tcPr>
            <w:tcW w:w="1772" w:type="dxa"/>
          </w:tcPr>
          <w:p w14:paraId="46CD2412"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£7.3m</w:t>
            </w:r>
          </w:p>
        </w:tc>
        <w:tc>
          <w:tcPr>
            <w:tcW w:w="1559" w:type="dxa"/>
          </w:tcPr>
          <w:p w14:paraId="46EDB223" w14:textId="77777777" w:rsidR="00133CB3" w:rsidRPr="005B4339"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+4.5%</w:t>
            </w:r>
          </w:p>
        </w:tc>
      </w:tr>
      <w:tr w:rsidR="00133CB3" w:rsidRPr="005B4339" w14:paraId="3BF16653" w14:textId="77777777">
        <w:tc>
          <w:tcPr>
            <w:tcW w:w="5103" w:type="dxa"/>
          </w:tcPr>
          <w:p w14:paraId="1A5E1E20"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Profit before tax</w:t>
            </w:r>
          </w:p>
        </w:tc>
        <w:tc>
          <w:tcPr>
            <w:tcW w:w="1772" w:type="dxa"/>
            <w:shd w:val="clear" w:color="auto" w:fill="EDF3EE"/>
          </w:tcPr>
          <w:p w14:paraId="27B6658D" w14:textId="77777777" w:rsidR="00133CB3" w:rsidRPr="005B4339" w:rsidRDefault="00133CB3">
            <w:pPr>
              <w:jc w:val="right"/>
              <w:rPr>
                <w:rFonts w:ascii="Calibri Light" w:hAnsi="Calibri Light" w:cs="Calibri Light"/>
                <w:b/>
                <w:bCs/>
                <w:color w:val="424242" w:themeColor="text1"/>
                <w:sz w:val="21"/>
                <w:szCs w:val="21"/>
              </w:rPr>
            </w:pPr>
            <w:r w:rsidRPr="005B4339">
              <w:rPr>
                <w:rFonts w:ascii="Calibri Light" w:hAnsi="Calibri Light" w:cs="Calibri Light"/>
                <w:b/>
                <w:bCs/>
                <w:color w:val="424242" w:themeColor="text1"/>
                <w:sz w:val="21"/>
                <w:szCs w:val="21"/>
              </w:rPr>
              <w:t>£</w:t>
            </w:r>
            <w:r>
              <w:rPr>
                <w:rFonts w:ascii="Calibri Light" w:hAnsi="Calibri Light" w:cs="Calibri Light"/>
                <w:b/>
                <w:bCs/>
                <w:color w:val="424242" w:themeColor="text1"/>
                <w:sz w:val="21"/>
                <w:szCs w:val="21"/>
              </w:rPr>
              <w:t>7.1</w:t>
            </w:r>
            <w:r w:rsidRPr="005B4339">
              <w:rPr>
                <w:rFonts w:ascii="Calibri Light" w:hAnsi="Calibri Light" w:cs="Calibri Light"/>
                <w:b/>
                <w:bCs/>
                <w:color w:val="424242" w:themeColor="text1"/>
                <w:sz w:val="21"/>
                <w:szCs w:val="21"/>
              </w:rPr>
              <w:t>m</w:t>
            </w:r>
          </w:p>
        </w:tc>
        <w:tc>
          <w:tcPr>
            <w:tcW w:w="1772" w:type="dxa"/>
          </w:tcPr>
          <w:p w14:paraId="1B62A758"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£6.6m</w:t>
            </w:r>
          </w:p>
        </w:tc>
        <w:tc>
          <w:tcPr>
            <w:tcW w:w="1559" w:type="dxa"/>
          </w:tcPr>
          <w:p w14:paraId="32BA9BA2" w14:textId="77777777" w:rsidR="00133CB3" w:rsidRPr="005B4339" w:rsidRDefault="00133CB3">
            <w:pPr>
              <w:jc w:val="right"/>
              <w:rPr>
                <w:rFonts w:ascii="Calibri Light" w:hAnsi="Calibri Light" w:cs="Calibri Light"/>
                <w:color w:val="424242" w:themeColor="text1"/>
                <w:sz w:val="21"/>
                <w:szCs w:val="21"/>
              </w:rPr>
            </w:pPr>
            <w:r>
              <w:rPr>
                <w:rFonts w:ascii="Calibri Light" w:hAnsi="Calibri Light" w:cs="Calibri Light"/>
                <w:color w:val="424242" w:themeColor="text1"/>
                <w:sz w:val="21"/>
                <w:szCs w:val="21"/>
              </w:rPr>
              <w:t>+7.9%</w:t>
            </w:r>
          </w:p>
        </w:tc>
      </w:tr>
      <w:tr w:rsidR="00133CB3" w:rsidRPr="005B4339" w14:paraId="2B45AC90" w14:textId="77777777">
        <w:tc>
          <w:tcPr>
            <w:tcW w:w="5103" w:type="dxa"/>
          </w:tcPr>
          <w:p w14:paraId="36EF5B24"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Adjusted basic earnings per share</w:t>
            </w:r>
          </w:p>
        </w:tc>
        <w:tc>
          <w:tcPr>
            <w:tcW w:w="1772" w:type="dxa"/>
            <w:shd w:val="clear" w:color="auto" w:fill="EDF3EE"/>
          </w:tcPr>
          <w:p w14:paraId="17883784" w14:textId="77777777" w:rsidR="00133CB3" w:rsidRPr="005B4339" w:rsidRDefault="00133CB3">
            <w:pPr>
              <w:jc w:val="right"/>
              <w:rPr>
                <w:rFonts w:ascii="Calibri Light" w:hAnsi="Calibri Light" w:cs="Calibri Light"/>
                <w:b/>
                <w:bCs/>
                <w:color w:val="424242" w:themeColor="text1"/>
                <w:sz w:val="21"/>
                <w:szCs w:val="21"/>
              </w:rPr>
            </w:pPr>
            <w:r>
              <w:rPr>
                <w:rFonts w:ascii="Calibri Light" w:hAnsi="Calibri Light" w:cs="Calibri Light"/>
                <w:b/>
                <w:bCs/>
                <w:color w:val="424242" w:themeColor="text1"/>
                <w:sz w:val="21"/>
                <w:szCs w:val="21"/>
              </w:rPr>
              <w:t>9.35</w:t>
            </w:r>
            <w:r w:rsidRPr="005B4339">
              <w:rPr>
                <w:rFonts w:ascii="Calibri Light" w:hAnsi="Calibri Light" w:cs="Calibri Light"/>
                <w:b/>
                <w:bCs/>
                <w:color w:val="424242" w:themeColor="text1"/>
                <w:sz w:val="21"/>
                <w:szCs w:val="21"/>
              </w:rPr>
              <w:t>p</w:t>
            </w:r>
          </w:p>
        </w:tc>
        <w:tc>
          <w:tcPr>
            <w:tcW w:w="1772" w:type="dxa"/>
          </w:tcPr>
          <w:p w14:paraId="5FC688B6"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9.04p</w:t>
            </w:r>
          </w:p>
        </w:tc>
        <w:tc>
          <w:tcPr>
            <w:tcW w:w="1559" w:type="dxa"/>
          </w:tcPr>
          <w:p w14:paraId="5E778C13" w14:textId="77777777" w:rsidR="00133CB3" w:rsidRPr="005B4339"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+3.4%</w:t>
            </w:r>
          </w:p>
        </w:tc>
      </w:tr>
      <w:tr w:rsidR="00133CB3" w:rsidRPr="005B4339" w14:paraId="53B4A7AA" w14:textId="77777777">
        <w:tc>
          <w:tcPr>
            <w:tcW w:w="5103" w:type="dxa"/>
          </w:tcPr>
          <w:p w14:paraId="2AF9ED3A"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Basic earnings per share</w:t>
            </w:r>
          </w:p>
        </w:tc>
        <w:tc>
          <w:tcPr>
            <w:tcW w:w="1772" w:type="dxa"/>
            <w:shd w:val="clear" w:color="auto" w:fill="EDF3EE"/>
          </w:tcPr>
          <w:p w14:paraId="510E8689" w14:textId="77777777" w:rsidR="00133CB3" w:rsidRPr="005B4339" w:rsidRDefault="00133CB3">
            <w:pPr>
              <w:jc w:val="right"/>
              <w:rPr>
                <w:rFonts w:ascii="Calibri Light" w:hAnsi="Calibri Light" w:cs="Calibri Light"/>
                <w:b/>
                <w:bCs/>
                <w:color w:val="424242" w:themeColor="text1"/>
                <w:sz w:val="21"/>
                <w:szCs w:val="21"/>
              </w:rPr>
            </w:pPr>
            <w:r>
              <w:rPr>
                <w:rFonts w:ascii="Calibri Light" w:hAnsi="Calibri Light" w:cs="Calibri Light"/>
                <w:b/>
                <w:bCs/>
                <w:color w:val="424242" w:themeColor="text1"/>
                <w:sz w:val="21"/>
                <w:szCs w:val="21"/>
              </w:rPr>
              <w:t>8.72</w:t>
            </w:r>
            <w:r w:rsidRPr="005B4339">
              <w:rPr>
                <w:rFonts w:ascii="Calibri Light" w:hAnsi="Calibri Light" w:cs="Calibri Light"/>
                <w:b/>
                <w:bCs/>
                <w:color w:val="424242" w:themeColor="text1"/>
                <w:sz w:val="21"/>
                <w:szCs w:val="21"/>
              </w:rPr>
              <w:t>p</w:t>
            </w:r>
          </w:p>
        </w:tc>
        <w:tc>
          <w:tcPr>
            <w:tcW w:w="1772" w:type="dxa"/>
          </w:tcPr>
          <w:p w14:paraId="354C2603" w14:textId="77777777" w:rsidR="00133CB3" w:rsidRPr="005B4339" w:rsidRDefault="00133CB3">
            <w:pPr>
              <w:jc w:val="right"/>
              <w:rPr>
                <w:rFonts w:ascii="Calibri Light" w:hAnsi="Calibri Light" w:cs="Calibri Light"/>
                <w:color w:val="424242" w:themeColor="text1"/>
                <w:sz w:val="21"/>
                <w:szCs w:val="21"/>
              </w:rPr>
            </w:pPr>
            <w:r w:rsidRPr="005B4339">
              <w:rPr>
                <w:rFonts w:ascii="Calibri Light" w:hAnsi="Calibri Light" w:cs="Calibri Light"/>
                <w:sz w:val="21"/>
                <w:szCs w:val="21"/>
              </w:rPr>
              <w:t>8.15p</w:t>
            </w:r>
          </w:p>
        </w:tc>
        <w:tc>
          <w:tcPr>
            <w:tcW w:w="1559" w:type="dxa"/>
          </w:tcPr>
          <w:p w14:paraId="455B1EAD" w14:textId="77777777" w:rsidR="00133CB3" w:rsidRPr="005B4339" w:rsidRDefault="00133CB3">
            <w:pPr>
              <w:jc w:val="right"/>
              <w:rPr>
                <w:rFonts w:ascii="Calibri Light" w:hAnsi="Calibri Light" w:cs="Calibri Light"/>
                <w:color w:val="424242" w:themeColor="text1"/>
                <w:sz w:val="21"/>
                <w:szCs w:val="21"/>
              </w:rPr>
            </w:pPr>
            <w:r>
              <w:rPr>
                <w:rFonts w:ascii="Calibri Light" w:hAnsi="Calibri Light" w:cs="Calibri Light"/>
                <w:color w:val="424242" w:themeColor="text1"/>
                <w:sz w:val="21"/>
                <w:szCs w:val="21"/>
              </w:rPr>
              <w:t>+7.0%</w:t>
            </w:r>
          </w:p>
        </w:tc>
      </w:tr>
      <w:tr w:rsidR="00133CB3" w:rsidRPr="005B4339" w14:paraId="274D9136" w14:textId="77777777">
        <w:tc>
          <w:tcPr>
            <w:tcW w:w="5103" w:type="dxa"/>
            <w:tcBorders>
              <w:bottom w:val="single" w:sz="12" w:space="0" w:color="auto"/>
            </w:tcBorders>
          </w:tcPr>
          <w:p w14:paraId="54911646" w14:textId="77777777" w:rsidR="00133CB3" w:rsidRPr="005B4339" w:rsidRDefault="00133CB3">
            <w:pPr>
              <w:autoSpaceDE w:val="0"/>
              <w:autoSpaceDN w:val="0"/>
              <w:adjustRightInd w:val="0"/>
              <w:rPr>
                <w:rFonts w:ascii="Calibri Light" w:hAnsi="Calibri Light" w:cs="Calibri Light"/>
                <w:color w:val="264D59" w:themeColor="text2"/>
                <w:sz w:val="21"/>
                <w:szCs w:val="21"/>
              </w:rPr>
            </w:pPr>
            <w:r w:rsidRPr="005B4339">
              <w:rPr>
                <w:rFonts w:ascii="Calibri Light" w:hAnsi="Calibri Light" w:cs="Calibri Light"/>
                <w:color w:val="264D59" w:themeColor="text2"/>
                <w:sz w:val="21"/>
                <w:szCs w:val="21"/>
              </w:rPr>
              <w:t>Dividend per share</w:t>
            </w:r>
          </w:p>
        </w:tc>
        <w:tc>
          <w:tcPr>
            <w:tcW w:w="1772" w:type="dxa"/>
            <w:tcBorders>
              <w:bottom w:val="single" w:sz="12" w:space="0" w:color="auto"/>
            </w:tcBorders>
            <w:shd w:val="clear" w:color="auto" w:fill="EDF3EE"/>
          </w:tcPr>
          <w:p w14:paraId="5D105C63" w14:textId="641226CC" w:rsidR="00133CB3" w:rsidRPr="000270E6" w:rsidRDefault="00133CB3">
            <w:pPr>
              <w:jc w:val="right"/>
              <w:rPr>
                <w:rFonts w:ascii="Calibri Light" w:hAnsi="Calibri Light" w:cs="Calibri Light"/>
                <w:b/>
                <w:bCs/>
                <w:color w:val="424242" w:themeColor="text1"/>
                <w:sz w:val="21"/>
                <w:szCs w:val="21"/>
              </w:rPr>
            </w:pPr>
            <w:r w:rsidRPr="001E73D2">
              <w:rPr>
                <w:rFonts w:ascii="Calibri Light" w:hAnsi="Calibri Light" w:cs="Calibri Light"/>
                <w:b/>
                <w:bCs/>
                <w:color w:val="424242" w:themeColor="text1"/>
                <w:sz w:val="21"/>
                <w:szCs w:val="21"/>
              </w:rPr>
              <w:t>2.6</w:t>
            </w:r>
            <w:r w:rsidR="000270E6" w:rsidRPr="001E73D2">
              <w:rPr>
                <w:rFonts w:ascii="Calibri Light" w:hAnsi="Calibri Light" w:cs="Calibri Light"/>
                <w:b/>
                <w:bCs/>
                <w:color w:val="424242" w:themeColor="text1"/>
                <w:sz w:val="21"/>
                <w:szCs w:val="21"/>
              </w:rPr>
              <w:t>0</w:t>
            </w:r>
            <w:r w:rsidRPr="001E73D2">
              <w:rPr>
                <w:rFonts w:ascii="Calibri Light" w:hAnsi="Calibri Light" w:cs="Calibri Light"/>
                <w:b/>
                <w:bCs/>
                <w:color w:val="424242" w:themeColor="text1"/>
                <w:sz w:val="21"/>
                <w:szCs w:val="21"/>
              </w:rPr>
              <w:t>p</w:t>
            </w:r>
          </w:p>
        </w:tc>
        <w:tc>
          <w:tcPr>
            <w:tcW w:w="1772" w:type="dxa"/>
            <w:tcBorders>
              <w:bottom w:val="single" w:sz="12" w:space="0" w:color="auto"/>
            </w:tcBorders>
          </w:tcPr>
          <w:p w14:paraId="57B51D73" w14:textId="77777777" w:rsidR="00133CB3" w:rsidRPr="000270E6" w:rsidRDefault="00133CB3">
            <w:pPr>
              <w:jc w:val="right"/>
              <w:rPr>
                <w:rFonts w:ascii="Calibri Light" w:hAnsi="Calibri Light" w:cs="Calibri Light"/>
                <w:color w:val="424242" w:themeColor="text1"/>
                <w:sz w:val="21"/>
                <w:szCs w:val="21"/>
              </w:rPr>
            </w:pPr>
            <w:r w:rsidRPr="000270E6">
              <w:rPr>
                <w:rFonts w:ascii="Calibri Light" w:hAnsi="Calibri Light" w:cs="Calibri Light"/>
                <w:sz w:val="21"/>
                <w:szCs w:val="21"/>
              </w:rPr>
              <w:t>2.55p</w:t>
            </w:r>
          </w:p>
        </w:tc>
        <w:tc>
          <w:tcPr>
            <w:tcW w:w="1559" w:type="dxa"/>
            <w:tcBorders>
              <w:bottom w:val="single" w:sz="12" w:space="0" w:color="auto"/>
            </w:tcBorders>
          </w:tcPr>
          <w:p w14:paraId="5A37BCA9" w14:textId="27674736" w:rsidR="00133CB3" w:rsidRPr="005B4339" w:rsidRDefault="00133CB3">
            <w:pPr>
              <w:jc w:val="right"/>
              <w:rPr>
                <w:rFonts w:ascii="Calibri Light" w:hAnsi="Calibri Light" w:cs="Calibri Light"/>
                <w:color w:val="264D59" w:themeColor="text2"/>
                <w:sz w:val="21"/>
                <w:szCs w:val="21"/>
              </w:rPr>
            </w:pPr>
            <w:r>
              <w:rPr>
                <w:rFonts w:ascii="Calibri Light" w:hAnsi="Calibri Light" w:cs="Calibri Light"/>
                <w:color w:val="264D59" w:themeColor="text2"/>
                <w:sz w:val="21"/>
                <w:szCs w:val="21"/>
              </w:rPr>
              <w:t>+2.</w:t>
            </w:r>
            <w:r w:rsidR="000270E6">
              <w:rPr>
                <w:rFonts w:ascii="Calibri Light" w:hAnsi="Calibri Light" w:cs="Calibri Light"/>
                <w:color w:val="264D59" w:themeColor="text2"/>
                <w:sz w:val="21"/>
                <w:szCs w:val="21"/>
              </w:rPr>
              <w:t>0</w:t>
            </w:r>
            <w:r>
              <w:rPr>
                <w:rFonts w:ascii="Calibri Light" w:hAnsi="Calibri Light" w:cs="Calibri Light"/>
                <w:color w:val="264D59" w:themeColor="text2"/>
                <w:sz w:val="21"/>
                <w:szCs w:val="21"/>
              </w:rPr>
              <w:t>%</w:t>
            </w:r>
          </w:p>
        </w:tc>
      </w:tr>
    </w:tbl>
    <w:p w14:paraId="65C89B15" w14:textId="77777777" w:rsidR="00133CB3" w:rsidRPr="00073D31" w:rsidRDefault="00133CB3" w:rsidP="00133CB3">
      <w:pPr>
        <w:autoSpaceDE w:val="0"/>
        <w:autoSpaceDN w:val="0"/>
        <w:adjustRightInd w:val="0"/>
        <w:spacing w:line="240" w:lineRule="exact"/>
        <w:rPr>
          <w:rFonts w:ascii="Calibri Light" w:hAnsi="Calibri Light" w:cs="Calibri Light"/>
          <w:b/>
          <w:color w:val="00B050"/>
          <w:sz w:val="21"/>
          <w:szCs w:val="21"/>
        </w:rPr>
      </w:pPr>
    </w:p>
    <w:p w14:paraId="5BF265FE" w14:textId="77777777" w:rsidR="00133CB3" w:rsidRDefault="00133CB3" w:rsidP="00133CB3">
      <w:pPr>
        <w:rPr>
          <w:rFonts w:ascii="Calibri Light" w:hAnsi="Calibri Light" w:cs="Calibri Light"/>
          <w:b/>
          <w:bCs/>
          <w:color w:val="00984B" w:themeColor="accent4"/>
        </w:rPr>
      </w:pPr>
      <w:r w:rsidRPr="00F87B08">
        <w:rPr>
          <w:rFonts w:ascii="Calibri Light" w:hAnsi="Calibri Light" w:cs="Calibri Light"/>
          <w:b/>
          <w:bCs/>
          <w:color w:val="00984B" w:themeColor="accent4"/>
        </w:rPr>
        <w:t>HIGHLIGHTS</w:t>
      </w:r>
      <w:r>
        <w:rPr>
          <w:rFonts w:ascii="Calibri Light" w:hAnsi="Calibri Light" w:cs="Calibri Light"/>
          <w:b/>
          <w:bCs/>
          <w:color w:val="00984B" w:themeColor="accent4"/>
        </w:rPr>
        <w:t xml:space="preserve"> &amp; OUTLOOK</w:t>
      </w:r>
      <w:r w:rsidRPr="00F87B08">
        <w:rPr>
          <w:rFonts w:ascii="Calibri Light" w:hAnsi="Calibri Light" w:cs="Calibri Light"/>
          <w:b/>
          <w:bCs/>
          <w:color w:val="00984B" w:themeColor="accent4"/>
        </w:rPr>
        <w:t>:</w:t>
      </w:r>
    </w:p>
    <w:p w14:paraId="7D3FBAA7" w14:textId="77777777" w:rsidR="00133CB3" w:rsidRPr="00E124E9" w:rsidRDefault="00133CB3" w:rsidP="00133CB3">
      <w:pPr>
        <w:rPr>
          <w:rFonts w:ascii="Calibri Light" w:hAnsi="Calibri Light" w:cs="Calibri Light"/>
          <w:b/>
          <w:bCs/>
          <w:color w:val="00984B" w:themeColor="accent4"/>
          <w:sz w:val="18"/>
          <w:szCs w:val="18"/>
        </w:rPr>
      </w:pPr>
    </w:p>
    <w:p w14:paraId="10E8A2C4" w14:textId="77777777" w:rsidR="00133CB3" w:rsidRPr="008B5B55" w:rsidRDefault="00133CB3" w:rsidP="00133CB3">
      <w:pPr>
        <w:pStyle w:val="ListParagraph"/>
        <w:numPr>
          <w:ilvl w:val="0"/>
          <w:numId w:val="20"/>
        </w:numPr>
        <w:spacing w:after="60"/>
        <w:ind w:left="425" w:hanging="425"/>
        <w:rPr>
          <w:rFonts w:ascii="Calibri Light" w:hAnsi="Calibri Light" w:cs="Calibri Light"/>
          <w:color w:val="264D59" w:themeColor="text2"/>
        </w:rPr>
      </w:pPr>
      <w:r w:rsidRPr="008B5B55">
        <w:rPr>
          <w:rFonts w:ascii="Calibri Light" w:hAnsi="Calibri Light" w:cs="Calibri Light"/>
          <w:color w:val="264D59" w:themeColor="text2"/>
        </w:rPr>
        <w:t xml:space="preserve">Revenue acceleration in Q2 2024, growing by 5.1% (7.7% in constant currency) </w:t>
      </w:r>
      <w:r>
        <w:rPr>
          <w:rFonts w:ascii="Calibri Light" w:hAnsi="Calibri Light" w:cs="Calibri Light"/>
          <w:color w:val="264D59" w:themeColor="text2"/>
        </w:rPr>
        <w:t>with order patterns normalising and new business wins</w:t>
      </w:r>
      <w:r w:rsidRPr="008B5B55">
        <w:rPr>
          <w:rFonts w:ascii="Calibri Light" w:hAnsi="Calibri Light" w:cs="Calibri Light"/>
          <w:color w:val="264D59" w:themeColor="text2"/>
        </w:rPr>
        <w:t>, a contrast to Q1</w:t>
      </w:r>
      <w:r>
        <w:rPr>
          <w:rFonts w:ascii="Calibri Light" w:hAnsi="Calibri Light" w:cs="Calibri Light"/>
          <w:color w:val="264D59" w:themeColor="text2"/>
        </w:rPr>
        <w:t xml:space="preserve"> 2024</w:t>
      </w:r>
      <w:r w:rsidRPr="008B5B55">
        <w:rPr>
          <w:rFonts w:ascii="Calibri Light" w:hAnsi="Calibri Light" w:cs="Calibri Light"/>
          <w:color w:val="264D59" w:themeColor="text2"/>
        </w:rPr>
        <w:t xml:space="preserve">, typically the quietest quarter, </w:t>
      </w:r>
      <w:r>
        <w:rPr>
          <w:rFonts w:ascii="Calibri Light" w:hAnsi="Calibri Light" w:cs="Calibri Light"/>
          <w:color w:val="264D59" w:themeColor="text2"/>
        </w:rPr>
        <w:t>which</w:t>
      </w:r>
      <w:r w:rsidRPr="008B5B55">
        <w:rPr>
          <w:rFonts w:ascii="Calibri Light" w:hAnsi="Calibri Light" w:cs="Calibri Light"/>
          <w:color w:val="264D59" w:themeColor="text2"/>
        </w:rPr>
        <w:t xml:space="preserve"> </w:t>
      </w:r>
      <w:r>
        <w:rPr>
          <w:rFonts w:ascii="Calibri Light" w:hAnsi="Calibri Light" w:cs="Calibri Light"/>
          <w:color w:val="264D59" w:themeColor="text2"/>
        </w:rPr>
        <w:t>was impacted by</w:t>
      </w:r>
      <w:r w:rsidRPr="008B5B55">
        <w:rPr>
          <w:rFonts w:ascii="Calibri Light" w:hAnsi="Calibri Light" w:cs="Calibri Light"/>
          <w:color w:val="264D59" w:themeColor="text2"/>
        </w:rPr>
        <w:t xml:space="preserve"> destocking</w:t>
      </w:r>
      <w:r>
        <w:rPr>
          <w:rFonts w:ascii="Calibri Light" w:hAnsi="Calibri Light" w:cs="Calibri Light"/>
          <w:color w:val="264D59" w:themeColor="text2"/>
        </w:rPr>
        <w:t xml:space="preserve"> as </w:t>
      </w:r>
      <w:proofErr w:type="gramStart"/>
      <w:r>
        <w:rPr>
          <w:rFonts w:ascii="Calibri Light" w:hAnsi="Calibri Light" w:cs="Calibri Light"/>
          <w:color w:val="264D59" w:themeColor="text2"/>
        </w:rPr>
        <w:t>expected</w:t>
      </w:r>
      <w:proofErr w:type="gramEnd"/>
    </w:p>
    <w:p w14:paraId="47B8E3B0" w14:textId="221470FE" w:rsidR="00133CB3" w:rsidRPr="008B5B55" w:rsidRDefault="00133CB3" w:rsidP="00133CB3">
      <w:pPr>
        <w:pStyle w:val="ListParagraph"/>
        <w:numPr>
          <w:ilvl w:val="0"/>
          <w:numId w:val="20"/>
        </w:numPr>
        <w:spacing w:after="60"/>
        <w:ind w:left="425" w:hanging="425"/>
        <w:rPr>
          <w:rFonts w:ascii="Calibri Light" w:hAnsi="Calibri Light" w:cs="Calibri Light"/>
          <w:color w:val="264D59" w:themeColor="text2"/>
        </w:rPr>
      </w:pPr>
      <w:r w:rsidRPr="008B5B55">
        <w:rPr>
          <w:rFonts w:ascii="Calibri Light" w:hAnsi="Calibri Light" w:cs="Calibri Light"/>
          <w:color w:val="264D59" w:themeColor="text2"/>
        </w:rPr>
        <w:t xml:space="preserve">120 basis point improvement in operating profit margin from embedded cost discipline and self-help measures </w:t>
      </w:r>
      <w:r>
        <w:rPr>
          <w:rFonts w:ascii="Calibri Light" w:hAnsi="Calibri Light" w:cs="Calibri Light"/>
          <w:color w:val="264D59" w:themeColor="text2"/>
        </w:rPr>
        <w:t>annualising</w:t>
      </w:r>
      <w:r w:rsidR="00FD6438">
        <w:rPr>
          <w:rFonts w:ascii="Calibri Light" w:hAnsi="Calibri Light" w:cs="Calibri Light"/>
          <w:color w:val="264D59" w:themeColor="text2"/>
        </w:rPr>
        <w:t xml:space="preserve">, in line with our goal of sustainably increasing </w:t>
      </w:r>
      <w:proofErr w:type="gramStart"/>
      <w:r w:rsidR="00FD6438">
        <w:rPr>
          <w:rFonts w:ascii="Calibri Light" w:hAnsi="Calibri Light" w:cs="Calibri Light"/>
          <w:color w:val="264D59" w:themeColor="text2"/>
        </w:rPr>
        <w:t>margin</w:t>
      </w:r>
      <w:proofErr w:type="gramEnd"/>
    </w:p>
    <w:p w14:paraId="1B03B068" w14:textId="077CF376" w:rsidR="00133CB3" w:rsidRPr="008B5B55" w:rsidRDefault="00133CB3" w:rsidP="00133CB3">
      <w:pPr>
        <w:pStyle w:val="ListParagraph"/>
        <w:numPr>
          <w:ilvl w:val="0"/>
          <w:numId w:val="20"/>
        </w:numPr>
        <w:spacing w:after="60"/>
        <w:ind w:left="425" w:hanging="425"/>
        <w:rPr>
          <w:rFonts w:ascii="Calibri Light" w:hAnsi="Calibri Light" w:cs="Calibri Light"/>
          <w:color w:val="264D59" w:themeColor="text2"/>
        </w:rPr>
      </w:pPr>
      <w:r w:rsidRPr="008B5B55">
        <w:rPr>
          <w:rFonts w:ascii="Calibri Light" w:hAnsi="Calibri Light" w:cs="Calibri Light"/>
          <w:color w:val="264D59" w:themeColor="text2"/>
        </w:rPr>
        <w:t xml:space="preserve">Net debt of £10.3m </w:t>
      </w:r>
      <w:r>
        <w:rPr>
          <w:rFonts w:ascii="Calibri Light" w:hAnsi="Calibri Light" w:cs="Calibri Light"/>
          <w:color w:val="264D59" w:themeColor="text2"/>
        </w:rPr>
        <w:t>reduced 41.</w:t>
      </w:r>
      <w:r w:rsidR="00EE1D8E">
        <w:rPr>
          <w:rFonts w:ascii="Calibri Light" w:hAnsi="Calibri Light" w:cs="Calibri Light"/>
          <w:color w:val="264D59" w:themeColor="text2"/>
        </w:rPr>
        <w:t>6%</w:t>
      </w:r>
      <w:r>
        <w:rPr>
          <w:rFonts w:ascii="Calibri Light" w:hAnsi="Calibri Light" w:cs="Calibri Light"/>
          <w:color w:val="264D59" w:themeColor="text2"/>
        </w:rPr>
        <w:t xml:space="preserve"> versus H1 2023. </w:t>
      </w:r>
      <w:r w:rsidRPr="008B5B55">
        <w:rPr>
          <w:rFonts w:ascii="Calibri Light" w:hAnsi="Calibri Light" w:cs="Calibri Light"/>
          <w:color w:val="264D59" w:themeColor="text2"/>
        </w:rPr>
        <w:t>Good cash generation expected in H2 2024</w:t>
      </w:r>
    </w:p>
    <w:p w14:paraId="7793349C" w14:textId="054ECF75" w:rsidR="00133CB3" w:rsidRPr="008B5B55" w:rsidRDefault="00133CB3" w:rsidP="00133CB3">
      <w:pPr>
        <w:pStyle w:val="ListParagraph"/>
        <w:numPr>
          <w:ilvl w:val="0"/>
          <w:numId w:val="20"/>
        </w:numPr>
        <w:spacing w:after="60" w:line="240" w:lineRule="auto"/>
        <w:ind w:left="425" w:hanging="425"/>
        <w:rPr>
          <w:rFonts w:ascii="Calibri Light" w:hAnsi="Calibri Light" w:cs="Calibri Light"/>
          <w:color w:val="264D59" w:themeColor="text2"/>
        </w:rPr>
      </w:pPr>
      <w:r w:rsidRPr="008B5B55">
        <w:rPr>
          <w:rFonts w:ascii="Calibri Light" w:hAnsi="Calibri Light" w:cs="Calibri Light"/>
          <w:color w:val="264D59" w:themeColor="text2"/>
        </w:rPr>
        <w:t xml:space="preserve">Interim </w:t>
      </w:r>
      <w:r w:rsidRPr="000270E6">
        <w:rPr>
          <w:rFonts w:ascii="Calibri Light" w:hAnsi="Calibri Light" w:cs="Calibri Light"/>
          <w:color w:val="264D59" w:themeColor="text2"/>
        </w:rPr>
        <w:t>dividend up 2.</w:t>
      </w:r>
      <w:r w:rsidR="000270E6" w:rsidRPr="000270E6">
        <w:rPr>
          <w:rFonts w:ascii="Calibri Light" w:hAnsi="Calibri Light" w:cs="Calibri Light"/>
          <w:color w:val="264D59" w:themeColor="text2"/>
        </w:rPr>
        <w:t>0</w:t>
      </w:r>
      <w:r w:rsidRPr="000270E6">
        <w:rPr>
          <w:rFonts w:ascii="Calibri Light" w:hAnsi="Calibri Light" w:cs="Calibri Light"/>
          <w:color w:val="264D59" w:themeColor="text2"/>
        </w:rPr>
        <w:t xml:space="preserve">%, reflecting performance and progression towards 3x dividend </w:t>
      </w:r>
      <w:proofErr w:type="gramStart"/>
      <w:r w:rsidRPr="000270E6">
        <w:rPr>
          <w:rFonts w:ascii="Calibri Light" w:hAnsi="Calibri Light" w:cs="Calibri Light"/>
          <w:color w:val="264D59" w:themeColor="text2"/>
        </w:rPr>
        <w:t>cover</w:t>
      </w:r>
      <w:proofErr w:type="gramEnd"/>
      <w:r w:rsidRPr="008B5B55">
        <w:rPr>
          <w:rFonts w:ascii="Calibri Light" w:hAnsi="Calibri Light" w:cs="Calibri Light"/>
          <w:color w:val="264D59" w:themeColor="text2"/>
        </w:rPr>
        <w:t xml:space="preserve"> </w:t>
      </w:r>
    </w:p>
    <w:p w14:paraId="655632AA" w14:textId="77777777" w:rsidR="00133CB3" w:rsidRPr="00EA5208" w:rsidRDefault="00133CB3" w:rsidP="00133CB3">
      <w:pPr>
        <w:pStyle w:val="ListParagraph"/>
        <w:numPr>
          <w:ilvl w:val="0"/>
          <w:numId w:val="20"/>
        </w:numPr>
        <w:spacing w:after="60" w:line="240" w:lineRule="auto"/>
        <w:ind w:left="425" w:hanging="425"/>
        <w:rPr>
          <w:rFonts w:ascii="Calibri Light" w:hAnsi="Calibri Light" w:cs="Calibri Light"/>
          <w:color w:val="264D59" w:themeColor="text2"/>
        </w:rPr>
      </w:pPr>
      <w:r w:rsidRPr="00EA5208">
        <w:rPr>
          <w:rFonts w:ascii="Calibri Light" w:hAnsi="Calibri Light" w:cs="Calibri Light"/>
          <w:color w:val="264D59" w:themeColor="text2"/>
        </w:rPr>
        <w:t xml:space="preserve">The Board continues to expect to report full year profits in line with its </w:t>
      </w:r>
      <w:proofErr w:type="gramStart"/>
      <w:r w:rsidRPr="00EA5208">
        <w:rPr>
          <w:rFonts w:ascii="Calibri Light" w:hAnsi="Calibri Light" w:cs="Calibri Light"/>
          <w:color w:val="264D59" w:themeColor="text2"/>
        </w:rPr>
        <w:t>expectations</w:t>
      </w:r>
      <w:proofErr w:type="gramEnd"/>
    </w:p>
    <w:p w14:paraId="36E29679" w14:textId="77777777" w:rsidR="00133CB3" w:rsidRDefault="00133CB3" w:rsidP="00133CB3">
      <w:pPr>
        <w:pStyle w:val="ListParagraph"/>
        <w:numPr>
          <w:ilvl w:val="0"/>
          <w:numId w:val="20"/>
        </w:numPr>
        <w:spacing w:after="60" w:line="240" w:lineRule="auto"/>
        <w:ind w:left="425" w:hanging="425"/>
        <w:rPr>
          <w:rFonts w:ascii="Calibri Light" w:hAnsi="Calibri Light" w:cs="Calibri Light"/>
          <w:color w:val="264D59" w:themeColor="text2"/>
        </w:rPr>
      </w:pPr>
      <w:r w:rsidRPr="008B5B55">
        <w:rPr>
          <w:rFonts w:ascii="Calibri Light" w:hAnsi="Calibri Light" w:cs="Calibri Light"/>
          <w:color w:val="264D59" w:themeColor="text2"/>
        </w:rPr>
        <w:t>Good momentum into H2 2024</w:t>
      </w:r>
      <w:r>
        <w:rPr>
          <w:rFonts w:ascii="Calibri Light" w:hAnsi="Calibri Light" w:cs="Calibri Light"/>
          <w:color w:val="264D59" w:themeColor="text2"/>
        </w:rPr>
        <w:t xml:space="preserve"> </w:t>
      </w:r>
      <w:r w:rsidRPr="00EA5208">
        <w:rPr>
          <w:rFonts w:ascii="Calibri Light" w:hAnsi="Calibri Light" w:cs="Calibri Light"/>
          <w:color w:val="264D59" w:themeColor="text2"/>
        </w:rPr>
        <w:t xml:space="preserve">with a solid order book and healthy sales pipeline giving tangible line of sight on H2 2024 </w:t>
      </w:r>
      <w:proofErr w:type="gramStart"/>
      <w:r w:rsidRPr="00EA5208">
        <w:rPr>
          <w:rFonts w:ascii="Calibri Light" w:hAnsi="Calibri Light" w:cs="Calibri Light"/>
          <w:color w:val="264D59" w:themeColor="text2"/>
        </w:rPr>
        <w:t>delivery</w:t>
      </w:r>
      <w:proofErr w:type="gramEnd"/>
    </w:p>
    <w:p w14:paraId="2DB37D52" w14:textId="77777777" w:rsidR="00133CB3" w:rsidRPr="00C6695A" w:rsidRDefault="00133CB3" w:rsidP="00133CB3">
      <w:pPr>
        <w:autoSpaceDE w:val="0"/>
        <w:autoSpaceDN w:val="0"/>
        <w:adjustRightInd w:val="0"/>
        <w:rPr>
          <w:rFonts w:ascii="Calibri Light" w:hAnsi="Calibri Light"/>
          <w:b/>
          <w:color w:val="00B050"/>
          <w:sz w:val="16"/>
          <w:highlight w:val="yellow"/>
        </w:rPr>
      </w:pPr>
    </w:p>
    <w:p w14:paraId="59DB72B4" w14:textId="77777777" w:rsidR="00133CB3" w:rsidRPr="008B5B55" w:rsidRDefault="00133CB3" w:rsidP="00133CB3">
      <w:pPr>
        <w:autoSpaceDE w:val="0"/>
        <w:autoSpaceDN w:val="0"/>
        <w:adjustRightInd w:val="0"/>
        <w:jc w:val="both"/>
        <w:rPr>
          <w:rFonts w:ascii="Calibri Light" w:hAnsi="Calibri Light" w:cs="Calibri Light"/>
          <w:b/>
          <w:color w:val="264D59" w:themeColor="text2"/>
          <w:sz w:val="22"/>
          <w:szCs w:val="22"/>
        </w:rPr>
      </w:pPr>
      <w:r w:rsidRPr="008B5B55">
        <w:rPr>
          <w:rFonts w:ascii="Calibri Light" w:hAnsi="Calibri Light" w:cs="Calibri Light"/>
          <w:b/>
          <w:color w:val="264D59" w:themeColor="text2"/>
          <w:sz w:val="22"/>
          <w:szCs w:val="22"/>
        </w:rPr>
        <w:t>Commenting on the results, Interim Group CEO, Ryan Govender, said:</w:t>
      </w:r>
    </w:p>
    <w:p w14:paraId="52CC3AE8" w14:textId="77777777" w:rsidR="00133CB3" w:rsidRPr="008B5B55" w:rsidRDefault="00133CB3" w:rsidP="00133CB3">
      <w:pPr>
        <w:autoSpaceDE w:val="0"/>
        <w:autoSpaceDN w:val="0"/>
        <w:adjustRightInd w:val="0"/>
        <w:jc w:val="both"/>
        <w:rPr>
          <w:rFonts w:ascii="Calibri Light" w:hAnsi="Calibri Light" w:cs="Calibri Light"/>
          <w:i/>
          <w:color w:val="264D59" w:themeColor="text2"/>
          <w:sz w:val="22"/>
          <w:szCs w:val="22"/>
        </w:rPr>
      </w:pPr>
    </w:p>
    <w:p w14:paraId="7FFCB61C" w14:textId="30D6BE95" w:rsidR="00133CB3" w:rsidRPr="008B5B55" w:rsidRDefault="00133CB3" w:rsidP="00133CB3">
      <w:pPr>
        <w:spacing w:line="259" w:lineRule="auto"/>
        <w:jc w:val="both"/>
        <w:rPr>
          <w:rFonts w:ascii="Calibri Light" w:hAnsi="Calibri Light" w:cs="Calibri Light"/>
          <w:i/>
          <w:iCs/>
          <w:color w:val="264D59" w:themeColor="text2"/>
          <w:sz w:val="22"/>
          <w:szCs w:val="22"/>
        </w:rPr>
      </w:pPr>
      <w:r w:rsidRPr="008B5B55">
        <w:rPr>
          <w:rFonts w:ascii="Calibri Light" w:hAnsi="Calibri Light" w:cs="Calibri Light"/>
          <w:i/>
          <w:iCs/>
          <w:color w:val="264D59" w:themeColor="text2"/>
          <w:sz w:val="22"/>
          <w:szCs w:val="22"/>
        </w:rPr>
        <w:t xml:space="preserve">“These results show a good growth in profit and operating margins. After the expected impact of destocking </w:t>
      </w:r>
      <w:r w:rsidR="00653DB9">
        <w:rPr>
          <w:rFonts w:ascii="Calibri Light" w:hAnsi="Calibri Light" w:cs="Calibri Light"/>
          <w:i/>
          <w:iCs/>
          <w:color w:val="264D59" w:themeColor="text2"/>
          <w:sz w:val="22"/>
          <w:szCs w:val="22"/>
        </w:rPr>
        <w:t xml:space="preserve">softened </w:t>
      </w:r>
      <w:r w:rsidR="00653DB9" w:rsidRPr="008B5B55">
        <w:rPr>
          <w:rFonts w:ascii="Calibri Light" w:hAnsi="Calibri Light" w:cs="Calibri Light"/>
          <w:i/>
          <w:iCs/>
          <w:color w:val="264D59" w:themeColor="text2"/>
          <w:sz w:val="22"/>
          <w:szCs w:val="22"/>
        </w:rPr>
        <w:t>in</w:t>
      </w:r>
      <w:r w:rsidRPr="008B5B55">
        <w:rPr>
          <w:rFonts w:ascii="Calibri Light" w:hAnsi="Calibri Light" w:cs="Calibri Light"/>
          <w:i/>
          <w:iCs/>
          <w:color w:val="264D59" w:themeColor="text2"/>
          <w:sz w:val="22"/>
          <w:szCs w:val="22"/>
        </w:rPr>
        <w:t xml:space="preserve"> Q1 2024, momentum in the second quarter was stronger as volumes grew, and we recorded our highest ever monthly revenue in March. We are </w:t>
      </w:r>
      <w:r>
        <w:rPr>
          <w:rFonts w:ascii="Calibri Light" w:hAnsi="Calibri Light" w:cs="Calibri Light"/>
          <w:i/>
          <w:iCs/>
          <w:color w:val="264D59" w:themeColor="text2"/>
          <w:sz w:val="22"/>
          <w:szCs w:val="22"/>
        </w:rPr>
        <w:t xml:space="preserve">pleased </w:t>
      </w:r>
      <w:r w:rsidRPr="008B5B55">
        <w:rPr>
          <w:rFonts w:ascii="Calibri Light" w:hAnsi="Calibri Light" w:cs="Calibri Light"/>
          <w:i/>
          <w:iCs/>
          <w:color w:val="264D59" w:themeColor="text2"/>
          <w:sz w:val="22"/>
          <w:szCs w:val="22"/>
        </w:rPr>
        <w:t xml:space="preserve">with our progress in China, with new opportunities being won with large local brands there. We also grew our higher margin </w:t>
      </w:r>
      <w:r w:rsidR="00653DB9">
        <w:rPr>
          <w:rFonts w:ascii="Calibri Light" w:hAnsi="Calibri Light" w:cs="Calibri Light"/>
          <w:i/>
          <w:iCs/>
          <w:color w:val="264D59" w:themeColor="text2"/>
          <w:sz w:val="22"/>
          <w:szCs w:val="22"/>
        </w:rPr>
        <w:t>p</w:t>
      </w:r>
      <w:r w:rsidRPr="008B5B55">
        <w:rPr>
          <w:rFonts w:ascii="Calibri Light" w:hAnsi="Calibri Light" w:cs="Calibri Light"/>
          <w:i/>
          <w:iCs/>
          <w:color w:val="264D59" w:themeColor="text2"/>
          <w:sz w:val="22"/>
          <w:szCs w:val="22"/>
        </w:rPr>
        <w:t>remium categories, especially in tea. There are plenty of active new business opportunities,</w:t>
      </w:r>
      <w:r>
        <w:rPr>
          <w:rFonts w:ascii="Calibri Light" w:hAnsi="Calibri Light" w:cs="Calibri Light"/>
          <w:i/>
          <w:iCs/>
          <w:color w:val="264D59" w:themeColor="text2"/>
          <w:sz w:val="22"/>
          <w:szCs w:val="22"/>
        </w:rPr>
        <w:t xml:space="preserve"> providing</w:t>
      </w:r>
      <w:r w:rsidRPr="008B5B55">
        <w:rPr>
          <w:rFonts w:ascii="Calibri Light" w:hAnsi="Calibri Light" w:cs="Calibri Light"/>
          <w:i/>
          <w:iCs/>
          <w:color w:val="264D59" w:themeColor="text2"/>
          <w:sz w:val="22"/>
          <w:szCs w:val="22"/>
        </w:rPr>
        <w:t xml:space="preserve"> confidence for H2 2024. Momentum</w:t>
      </w:r>
      <w:r>
        <w:rPr>
          <w:rFonts w:ascii="Calibri Light" w:hAnsi="Calibri Light" w:cs="Calibri Light"/>
          <w:i/>
          <w:iCs/>
          <w:color w:val="264D59" w:themeColor="text2"/>
          <w:sz w:val="22"/>
          <w:szCs w:val="22"/>
        </w:rPr>
        <w:t xml:space="preserve"> in the order book going into H2 2024 is good with a healthy sales pipeline which we </w:t>
      </w:r>
      <w:r w:rsidRPr="008B5B55">
        <w:rPr>
          <w:rFonts w:ascii="Calibri Light" w:hAnsi="Calibri Light" w:cs="Calibri Light"/>
          <w:i/>
          <w:iCs/>
          <w:color w:val="264D59" w:themeColor="text2"/>
          <w:sz w:val="22"/>
          <w:szCs w:val="22"/>
        </w:rPr>
        <w:t>are encouraged by</w:t>
      </w:r>
      <w:r>
        <w:rPr>
          <w:rFonts w:ascii="Calibri Light" w:hAnsi="Calibri Light" w:cs="Calibri Light"/>
          <w:i/>
          <w:iCs/>
          <w:color w:val="264D59" w:themeColor="text2"/>
          <w:sz w:val="22"/>
          <w:szCs w:val="22"/>
        </w:rPr>
        <w:t>.”</w:t>
      </w:r>
    </w:p>
    <w:p w14:paraId="1CE35C97" w14:textId="77777777" w:rsidR="00133CB3" w:rsidRPr="008B5B55" w:rsidRDefault="00133CB3" w:rsidP="00133CB3">
      <w:pPr>
        <w:autoSpaceDE w:val="0"/>
        <w:autoSpaceDN w:val="0"/>
        <w:adjustRightInd w:val="0"/>
        <w:jc w:val="both"/>
        <w:rPr>
          <w:rFonts w:ascii="Calibri Light" w:hAnsi="Calibri Light" w:cs="Calibri Light"/>
          <w:i/>
          <w:color w:val="264D59" w:themeColor="text2"/>
          <w:sz w:val="22"/>
          <w:szCs w:val="22"/>
        </w:rPr>
      </w:pPr>
    </w:p>
    <w:p w14:paraId="5963CF9E" w14:textId="77777777" w:rsidR="00133CB3" w:rsidRDefault="00133CB3" w:rsidP="00133CB3">
      <w:pPr>
        <w:autoSpaceDE w:val="0"/>
        <w:autoSpaceDN w:val="0"/>
        <w:adjustRightInd w:val="0"/>
        <w:jc w:val="both"/>
        <w:rPr>
          <w:rFonts w:ascii="Calibri Light" w:hAnsi="Calibri Light" w:cs="Calibri Light"/>
          <w:b/>
          <w:color w:val="264D59" w:themeColor="text2"/>
          <w:sz w:val="21"/>
        </w:rPr>
      </w:pPr>
    </w:p>
    <w:p w14:paraId="6520B42B" w14:textId="77777777" w:rsidR="00133CB3" w:rsidRDefault="00133CB3" w:rsidP="00133CB3">
      <w:pPr>
        <w:rPr>
          <w:rFonts w:ascii="Calibri Light" w:hAnsi="Calibri Light" w:cs="Calibri Light"/>
          <w:b/>
          <w:color w:val="264D59" w:themeColor="text2"/>
          <w:sz w:val="21"/>
        </w:rPr>
      </w:pPr>
      <w:r>
        <w:rPr>
          <w:rFonts w:ascii="Calibri Light" w:hAnsi="Calibri Light" w:cs="Calibri Light"/>
          <w:b/>
          <w:color w:val="264D59" w:themeColor="text2"/>
          <w:sz w:val="21"/>
        </w:rPr>
        <w:br w:type="page"/>
      </w:r>
    </w:p>
    <w:p w14:paraId="32ACB24F" w14:textId="77777777" w:rsidR="00133CB3" w:rsidRDefault="00133CB3" w:rsidP="00133CB3">
      <w:pPr>
        <w:autoSpaceDE w:val="0"/>
        <w:autoSpaceDN w:val="0"/>
        <w:adjustRightInd w:val="0"/>
        <w:jc w:val="both"/>
        <w:rPr>
          <w:rFonts w:ascii="Calibri Light" w:hAnsi="Calibri Light" w:cs="Calibri Light"/>
          <w:b/>
          <w:color w:val="264D59" w:themeColor="text2"/>
          <w:sz w:val="21"/>
        </w:rPr>
      </w:pPr>
    </w:p>
    <w:p w14:paraId="26414EA0" w14:textId="77777777" w:rsidR="00133CB3" w:rsidRPr="008B5B55" w:rsidRDefault="00133CB3" w:rsidP="00133CB3">
      <w:pPr>
        <w:autoSpaceDE w:val="0"/>
        <w:autoSpaceDN w:val="0"/>
        <w:adjustRightInd w:val="0"/>
        <w:jc w:val="both"/>
        <w:rPr>
          <w:rFonts w:ascii="Calibri Light" w:hAnsi="Calibri Light" w:cs="Calibri Light"/>
          <w:b/>
          <w:color w:val="264D59" w:themeColor="text2"/>
          <w:sz w:val="22"/>
          <w:szCs w:val="22"/>
        </w:rPr>
      </w:pPr>
      <w:r w:rsidRPr="008B5B55">
        <w:rPr>
          <w:rFonts w:ascii="Calibri Light" w:hAnsi="Calibri Light" w:cs="Calibri Light"/>
          <w:b/>
          <w:color w:val="264D59" w:themeColor="text2"/>
          <w:sz w:val="22"/>
          <w:szCs w:val="22"/>
        </w:rPr>
        <w:t>Analyst and investor conference call</w:t>
      </w:r>
    </w:p>
    <w:p w14:paraId="3272265E" w14:textId="6FB4055E" w:rsidR="00133CB3" w:rsidRPr="008B5B55" w:rsidRDefault="00133CB3" w:rsidP="001E73D2">
      <w:pPr>
        <w:jc w:val="both"/>
        <w:rPr>
          <w:rFonts w:ascii="Calibri Light" w:eastAsia="Calibri" w:hAnsi="Calibri Light" w:cs="Calibri Light"/>
          <w:color w:val="264D59" w:themeColor="text2"/>
          <w:sz w:val="22"/>
          <w:szCs w:val="22"/>
          <w:lang w:eastAsia="en-GB"/>
        </w:rPr>
      </w:pPr>
      <w:r w:rsidRPr="008B5B55">
        <w:rPr>
          <w:rFonts w:ascii="Calibri Light" w:eastAsia="Calibri" w:hAnsi="Calibri Light" w:cs="Calibri Light"/>
          <w:color w:val="264D59" w:themeColor="text2"/>
          <w:sz w:val="22"/>
          <w:szCs w:val="22"/>
          <w:lang w:eastAsia="en-GB"/>
        </w:rPr>
        <w:t xml:space="preserve">An in-person presentation for analysts and investors will be held at 9.30 a.m. today, </w:t>
      </w:r>
      <w:r w:rsidRPr="00EC1A3D">
        <w:rPr>
          <w:rFonts w:ascii="Calibri Light" w:eastAsia="Calibri" w:hAnsi="Calibri Light" w:cs="Calibri Light"/>
          <w:color w:val="264D59" w:themeColor="text2"/>
          <w:sz w:val="22"/>
          <w:szCs w:val="22"/>
          <w:lang w:eastAsia="en-GB"/>
        </w:rPr>
        <w:t>14</w:t>
      </w:r>
      <w:r w:rsidRPr="008B5B55">
        <w:rPr>
          <w:rFonts w:ascii="Calibri Light" w:eastAsia="Calibri" w:hAnsi="Calibri Light" w:cs="Calibri Light"/>
          <w:color w:val="264D59" w:themeColor="text2"/>
          <w:sz w:val="22"/>
          <w:szCs w:val="22"/>
          <w:lang w:eastAsia="en-GB"/>
        </w:rPr>
        <w:t xml:space="preserve"> May 202</w:t>
      </w:r>
      <w:r>
        <w:rPr>
          <w:rFonts w:ascii="Calibri Light" w:eastAsia="Calibri" w:hAnsi="Calibri Light" w:cs="Calibri Light"/>
          <w:color w:val="264D59" w:themeColor="text2"/>
          <w:sz w:val="22"/>
          <w:szCs w:val="22"/>
          <w:lang w:eastAsia="en-GB"/>
        </w:rPr>
        <w:t>4</w:t>
      </w:r>
      <w:r w:rsidRPr="008B5B55">
        <w:rPr>
          <w:rFonts w:ascii="Calibri Light" w:eastAsia="Calibri" w:hAnsi="Calibri Light" w:cs="Calibri Light"/>
          <w:color w:val="264D59" w:themeColor="text2"/>
          <w:sz w:val="22"/>
          <w:szCs w:val="22"/>
          <w:lang w:eastAsia="en-GB"/>
        </w:rPr>
        <w:t>. For details and to confirm attendance, or for webcast information, please contact MHP at treatt@mhpgroup.com. A recording will be made available after the event.</w:t>
      </w:r>
    </w:p>
    <w:p w14:paraId="6036C09C" w14:textId="77777777" w:rsidR="00133CB3" w:rsidRPr="008B5B55" w:rsidRDefault="00133CB3" w:rsidP="001E73D2">
      <w:pPr>
        <w:jc w:val="both"/>
        <w:rPr>
          <w:rFonts w:ascii="Calibri Light" w:eastAsia="Calibri" w:hAnsi="Calibri Light" w:cs="Calibri Light"/>
          <w:color w:val="264D59" w:themeColor="text2"/>
          <w:sz w:val="22"/>
          <w:szCs w:val="22"/>
          <w:highlight w:val="yellow"/>
          <w:lang w:eastAsia="en-GB"/>
        </w:rPr>
      </w:pPr>
    </w:p>
    <w:p w14:paraId="2F88000F" w14:textId="77777777" w:rsidR="00133CB3" w:rsidRPr="008B5B55" w:rsidRDefault="00133CB3" w:rsidP="001E73D2">
      <w:pPr>
        <w:jc w:val="both"/>
        <w:rPr>
          <w:rFonts w:ascii="Calibri Light" w:eastAsia="Calibri" w:hAnsi="Calibri Light" w:cs="Calibri Light"/>
          <w:color w:val="264D59" w:themeColor="text2"/>
          <w:sz w:val="22"/>
          <w:szCs w:val="22"/>
          <w:lang w:eastAsia="en-GB"/>
        </w:rPr>
      </w:pPr>
      <w:r w:rsidRPr="008B5B55">
        <w:rPr>
          <w:rFonts w:ascii="Calibri Light" w:eastAsia="Calibri" w:hAnsi="Calibri Light" w:cs="Calibri Light"/>
          <w:color w:val="264D59" w:themeColor="text2"/>
          <w:sz w:val="22"/>
          <w:szCs w:val="22"/>
          <w:lang w:eastAsia="en-GB"/>
        </w:rPr>
        <w:t xml:space="preserve">In accordance with DTR 6.3.5 please find below the unedited full text of the half year results. </w:t>
      </w:r>
    </w:p>
    <w:p w14:paraId="0F76FBB2" w14:textId="77777777" w:rsidR="00133CB3" w:rsidRPr="008B5B55" w:rsidRDefault="00133CB3" w:rsidP="001E73D2">
      <w:pPr>
        <w:jc w:val="both"/>
        <w:rPr>
          <w:rFonts w:ascii="Calibri Light" w:eastAsia="Calibri" w:hAnsi="Calibri Light" w:cs="Calibri Light"/>
          <w:color w:val="264D59" w:themeColor="text2"/>
          <w:sz w:val="22"/>
          <w:szCs w:val="22"/>
          <w:highlight w:val="yellow"/>
          <w:lang w:eastAsia="en-GB"/>
        </w:rPr>
      </w:pPr>
    </w:p>
    <w:p w14:paraId="62A290A3" w14:textId="77777777" w:rsidR="00133CB3" w:rsidRPr="008B5B55" w:rsidRDefault="00133CB3" w:rsidP="001E73D2">
      <w:pPr>
        <w:jc w:val="both"/>
        <w:rPr>
          <w:rFonts w:ascii="Calibri Light" w:eastAsia="Calibri" w:hAnsi="Calibri Light" w:cs="Calibri Light"/>
          <w:color w:val="264D59" w:themeColor="text2"/>
          <w:sz w:val="22"/>
          <w:szCs w:val="22"/>
          <w:lang w:eastAsia="en-GB"/>
        </w:rPr>
      </w:pPr>
      <w:r w:rsidRPr="008B5B55">
        <w:rPr>
          <w:rFonts w:ascii="Calibri Light" w:eastAsia="Calibri" w:hAnsi="Calibri Light" w:cs="Calibri Light"/>
          <w:color w:val="264D59" w:themeColor="text2"/>
          <w:sz w:val="22"/>
          <w:szCs w:val="22"/>
          <w:lang w:eastAsia="en-GB"/>
        </w:rPr>
        <w:t xml:space="preserve">A copy of the half year results will be submitted to the National Storage Mechanism and will shortly be available for inspection at </w:t>
      </w:r>
      <w:hyperlink r:id="rId13" w:anchor="/nsm/nationalstoragemechanism" w:history="1">
        <w:r w:rsidRPr="008B5B55">
          <w:rPr>
            <w:rStyle w:val="Hyperlink"/>
            <w:rFonts w:ascii="Calibri Light" w:eastAsia="Calibri" w:hAnsi="Calibri Light" w:cs="Calibri Light"/>
            <w:sz w:val="22"/>
            <w:szCs w:val="22"/>
            <w:lang w:eastAsia="en-GB"/>
          </w:rPr>
          <w:t>https://data.fca.org.uk/#/nsm/nationalstoragemechanism</w:t>
        </w:r>
      </w:hyperlink>
      <w:r w:rsidRPr="008B5B55">
        <w:rPr>
          <w:rStyle w:val="Hyperlink"/>
          <w:rFonts w:ascii="Calibri Light" w:hAnsi="Calibri Light" w:cs="Calibri Light"/>
          <w:color w:val="424242" w:themeColor="text1"/>
          <w:sz w:val="22"/>
          <w:szCs w:val="22"/>
          <w:u w:val="none"/>
          <w:lang w:eastAsia="en-GB"/>
        </w:rPr>
        <w:t>.</w:t>
      </w:r>
      <w:r w:rsidRPr="008B5B55">
        <w:rPr>
          <w:rFonts w:ascii="Calibri Light" w:eastAsia="Calibri" w:hAnsi="Calibri Light" w:cs="Calibri Light"/>
          <w:color w:val="264D59" w:themeColor="text2"/>
          <w:sz w:val="22"/>
          <w:szCs w:val="22"/>
          <w:lang w:eastAsia="en-GB"/>
        </w:rPr>
        <w:t xml:space="preserve"> It will also be available on the Treatt website at </w:t>
      </w:r>
      <w:hyperlink r:id="rId14" w:history="1">
        <w:r w:rsidRPr="008B5B55">
          <w:rPr>
            <w:rStyle w:val="Hyperlink"/>
            <w:rFonts w:ascii="Calibri Light" w:eastAsia="Calibri" w:hAnsi="Calibri Light" w:cs="Calibri Light"/>
            <w:sz w:val="22"/>
            <w:szCs w:val="22"/>
            <w:lang w:eastAsia="en-GB"/>
          </w:rPr>
          <w:t>www.treatt.com/investor-relations</w:t>
        </w:r>
      </w:hyperlink>
      <w:r w:rsidRPr="008B5B55">
        <w:rPr>
          <w:rFonts w:ascii="Calibri Light" w:eastAsia="Calibri" w:hAnsi="Calibri Light" w:cs="Calibri Light"/>
          <w:color w:val="264D59" w:themeColor="text2"/>
          <w:sz w:val="22"/>
          <w:szCs w:val="22"/>
          <w:lang w:eastAsia="en-GB"/>
        </w:rPr>
        <w:t>.</w:t>
      </w:r>
    </w:p>
    <w:p w14:paraId="1193A72B" w14:textId="77777777" w:rsidR="00133CB3" w:rsidRDefault="00133CB3" w:rsidP="00133CB3">
      <w:pPr>
        <w:rPr>
          <w:rFonts w:ascii="Calibri Light" w:hAnsi="Calibri Light" w:cs="Calibri Light"/>
          <w:b/>
          <w:bCs/>
          <w:color w:val="00984B" w:themeColor="accent4"/>
        </w:rPr>
      </w:pPr>
    </w:p>
    <w:p w14:paraId="6880C9F3" w14:textId="77777777" w:rsidR="00133CB3" w:rsidRPr="00073D31" w:rsidRDefault="00133CB3" w:rsidP="00133CB3">
      <w:pPr>
        <w:rPr>
          <w:rFonts w:ascii="Calibri Light" w:hAnsi="Calibri Light" w:cs="Calibri Light"/>
          <w:b/>
          <w:bCs/>
          <w:color w:val="00984B" w:themeColor="accent4"/>
        </w:rPr>
      </w:pPr>
      <w:r w:rsidRPr="00073D31">
        <w:rPr>
          <w:rFonts w:ascii="Calibri Light" w:hAnsi="Calibri Light" w:cs="Calibri Light"/>
          <w:b/>
          <w:bCs/>
          <w:color w:val="00984B" w:themeColor="accent4"/>
        </w:rPr>
        <w:t>Enquiries:</w:t>
      </w:r>
    </w:p>
    <w:p w14:paraId="2FD06B5C" w14:textId="77777777" w:rsidR="00133CB3" w:rsidRPr="00073D31" w:rsidRDefault="00133CB3" w:rsidP="00133CB3">
      <w:pPr>
        <w:pStyle w:val="Heading1"/>
        <w:jc w:val="both"/>
        <w:rPr>
          <w:rFonts w:ascii="Calibri Light" w:hAnsi="Calibri Light" w:cs="Calibri Light"/>
          <w:color w:val="00984B" w:themeColor="accent4"/>
          <w:sz w:val="20"/>
          <w:szCs w:val="20"/>
        </w:rPr>
      </w:pPr>
    </w:p>
    <w:p w14:paraId="69B37A77" w14:textId="77777777" w:rsidR="00133CB3" w:rsidRPr="008B5B55" w:rsidRDefault="00133CB3" w:rsidP="00133CB3">
      <w:pPr>
        <w:keepNext/>
        <w:jc w:val="both"/>
        <w:outlineLvl w:val="0"/>
        <w:rPr>
          <w:rFonts w:ascii="Calibri Light" w:hAnsi="Calibri Light" w:cs="Calibri Light"/>
          <w:b/>
          <w:bCs/>
          <w:color w:val="00984B"/>
          <w:sz w:val="22"/>
          <w:szCs w:val="22"/>
        </w:rPr>
      </w:pPr>
      <w:r w:rsidRPr="008B5B55">
        <w:rPr>
          <w:rFonts w:ascii="Calibri Light" w:hAnsi="Calibri Light" w:cs="Calibri Light"/>
          <w:b/>
          <w:bCs/>
          <w:color w:val="00984B"/>
          <w:sz w:val="22"/>
          <w:szCs w:val="22"/>
        </w:rPr>
        <w:t>Treatt plc</w:t>
      </w:r>
      <w:r w:rsidRPr="008B5B55">
        <w:rPr>
          <w:rFonts w:ascii="Calibri Light" w:hAnsi="Calibri Light" w:cs="Calibri Light"/>
          <w:b/>
          <w:bCs/>
          <w:color w:val="00984B"/>
          <w:sz w:val="22"/>
          <w:szCs w:val="22"/>
        </w:rPr>
        <w:tab/>
      </w:r>
      <w:r w:rsidRPr="008B5B55">
        <w:rPr>
          <w:rFonts w:ascii="Calibri Light" w:hAnsi="Calibri Light" w:cs="Calibri Light"/>
          <w:b/>
          <w:bCs/>
          <w:color w:val="00984B"/>
          <w:sz w:val="22"/>
          <w:szCs w:val="22"/>
        </w:rPr>
        <w:tab/>
        <w:t>+44 (0)1284 702500</w:t>
      </w:r>
    </w:p>
    <w:p w14:paraId="256E2377" w14:textId="77777777" w:rsidR="00133CB3" w:rsidRPr="008B5B55" w:rsidRDefault="00133CB3" w:rsidP="00133CB3">
      <w:pPr>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Ryan Govender</w:t>
      </w:r>
      <w:r w:rsidRPr="008B5B55">
        <w:rPr>
          <w:rFonts w:ascii="Calibri Light" w:eastAsia="Calibri" w:hAnsi="Calibri Light" w:cs="Calibri Light"/>
          <w:color w:val="264D59" w:themeColor="text2"/>
          <w:sz w:val="22"/>
          <w:szCs w:val="22"/>
        </w:rPr>
        <w:tab/>
      </w:r>
      <w:r w:rsidRPr="008B5B55">
        <w:rPr>
          <w:rFonts w:ascii="Calibri Light" w:eastAsia="Calibri" w:hAnsi="Calibri Light" w:cs="Calibri Light"/>
          <w:color w:val="264D59" w:themeColor="text2"/>
          <w:sz w:val="22"/>
          <w:szCs w:val="22"/>
        </w:rPr>
        <w:tab/>
        <w:t>Interim Chief Executive Officer</w:t>
      </w:r>
    </w:p>
    <w:p w14:paraId="0D5345DB" w14:textId="77777777" w:rsidR="00133CB3" w:rsidRPr="008B5B55" w:rsidRDefault="00133CB3" w:rsidP="00133CB3">
      <w:pPr>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Alison Sleight</w:t>
      </w:r>
      <w:r w:rsidRPr="008B5B55">
        <w:rPr>
          <w:rFonts w:ascii="Calibri Light" w:eastAsia="Calibri" w:hAnsi="Calibri Light" w:cs="Calibri Light"/>
          <w:color w:val="264D59" w:themeColor="text2"/>
          <w:sz w:val="22"/>
          <w:szCs w:val="22"/>
        </w:rPr>
        <w:tab/>
      </w:r>
      <w:r w:rsidRPr="008B5B55">
        <w:rPr>
          <w:rFonts w:ascii="Calibri Light" w:eastAsia="Calibri" w:hAnsi="Calibri Light" w:cs="Calibri Light"/>
          <w:color w:val="264D59" w:themeColor="text2"/>
          <w:sz w:val="22"/>
          <w:szCs w:val="22"/>
        </w:rPr>
        <w:tab/>
        <w:t>Interim Chief Financial Officer</w:t>
      </w:r>
    </w:p>
    <w:p w14:paraId="4EAB89D2" w14:textId="77777777" w:rsidR="00133CB3" w:rsidRPr="008B5B55" w:rsidRDefault="00133CB3" w:rsidP="00133CB3">
      <w:pPr>
        <w:rPr>
          <w:rFonts w:ascii="Calibri Light" w:hAnsi="Calibri Light" w:cs="Calibri Light"/>
          <w:color w:val="264D59"/>
          <w:sz w:val="22"/>
          <w:szCs w:val="22"/>
        </w:rPr>
      </w:pPr>
    </w:p>
    <w:p w14:paraId="25D31E06" w14:textId="77777777" w:rsidR="00133CB3" w:rsidRPr="008B5B55" w:rsidRDefault="00133CB3" w:rsidP="00133CB3">
      <w:pPr>
        <w:rPr>
          <w:rFonts w:ascii="Calibri Light" w:hAnsi="Calibri Light" w:cs="Calibri Light"/>
          <w:color w:val="00B050"/>
          <w:sz w:val="22"/>
          <w:szCs w:val="22"/>
        </w:rPr>
      </w:pPr>
      <w:r w:rsidRPr="008B5B55">
        <w:rPr>
          <w:rFonts w:ascii="Calibri Light" w:hAnsi="Calibri Light" w:cs="Calibri Light"/>
          <w:b/>
          <w:color w:val="00984B"/>
          <w:sz w:val="22"/>
          <w:szCs w:val="22"/>
        </w:rPr>
        <w:t>Joint Brokers</w:t>
      </w:r>
      <w:r w:rsidRPr="008B5B55">
        <w:rPr>
          <w:rFonts w:ascii="Calibri Light" w:hAnsi="Calibri Light" w:cs="Calibri Light"/>
          <w:b/>
          <w:color w:val="00B050"/>
          <w:sz w:val="22"/>
          <w:szCs w:val="22"/>
        </w:rPr>
        <w:tab/>
      </w:r>
      <w:r w:rsidRPr="008B5B55">
        <w:rPr>
          <w:rFonts w:ascii="Calibri Light" w:hAnsi="Calibri Light" w:cs="Calibri Light"/>
          <w:b/>
          <w:color w:val="00B050"/>
          <w:sz w:val="22"/>
          <w:szCs w:val="22"/>
        </w:rPr>
        <w:tab/>
      </w:r>
      <w:r w:rsidRPr="008B5B55">
        <w:rPr>
          <w:rFonts w:ascii="Calibri Light" w:hAnsi="Calibri Light" w:cs="Calibri Light"/>
          <w:b/>
          <w:color w:val="00B050"/>
          <w:sz w:val="22"/>
          <w:szCs w:val="22"/>
        </w:rPr>
        <w:tab/>
      </w:r>
    </w:p>
    <w:p w14:paraId="2F3392C3" w14:textId="77777777" w:rsidR="00133CB3" w:rsidRPr="008B5B55" w:rsidRDefault="00133CB3" w:rsidP="00133CB3">
      <w:pPr>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Investec Bank Plc</w:t>
      </w:r>
      <w:r w:rsidRPr="008B5B55">
        <w:rPr>
          <w:rFonts w:ascii="Calibri Light" w:eastAsia="Calibri" w:hAnsi="Calibri Light" w:cs="Calibri Light"/>
          <w:color w:val="264D59" w:themeColor="text2"/>
          <w:sz w:val="22"/>
          <w:szCs w:val="22"/>
        </w:rPr>
        <w:tab/>
        <w:t>+44 (0)20 7597 5970</w:t>
      </w:r>
    </w:p>
    <w:p w14:paraId="689220B9" w14:textId="77777777" w:rsidR="00133CB3" w:rsidRPr="008B5B55" w:rsidRDefault="00133CB3" w:rsidP="00133CB3">
      <w:pPr>
        <w:rPr>
          <w:rFonts w:ascii="Calibri Light" w:eastAsia="Calibri" w:hAnsi="Calibri Light" w:cs="Calibri Light"/>
          <w:color w:val="264D59" w:themeColor="text2"/>
          <w:sz w:val="22"/>
          <w:szCs w:val="22"/>
          <w:lang w:val="sv-SE"/>
        </w:rPr>
      </w:pPr>
      <w:r w:rsidRPr="008B5B55">
        <w:rPr>
          <w:rFonts w:ascii="Calibri Light" w:eastAsia="Calibri" w:hAnsi="Calibri Light" w:cs="Calibri Light"/>
          <w:color w:val="264D59" w:themeColor="text2"/>
          <w:sz w:val="22"/>
          <w:szCs w:val="22"/>
          <w:lang w:val="sv-SE"/>
        </w:rPr>
        <w:t>Patrick Robb</w:t>
      </w:r>
      <w:r w:rsidRPr="008B5B55">
        <w:rPr>
          <w:rFonts w:ascii="Calibri Light" w:eastAsia="Calibri" w:hAnsi="Calibri Light" w:cs="Calibri Light"/>
          <w:color w:val="264D59" w:themeColor="text2"/>
          <w:sz w:val="22"/>
          <w:szCs w:val="22"/>
          <w:lang w:val="sv-SE"/>
        </w:rPr>
        <w:tab/>
      </w:r>
      <w:r w:rsidRPr="008B5B55">
        <w:rPr>
          <w:rFonts w:ascii="Calibri Light" w:eastAsia="Calibri" w:hAnsi="Calibri Light" w:cs="Calibri Light"/>
          <w:color w:val="264D59" w:themeColor="text2"/>
          <w:sz w:val="22"/>
          <w:szCs w:val="22"/>
          <w:lang w:val="sv-SE"/>
        </w:rPr>
        <w:tab/>
      </w:r>
    </w:p>
    <w:p w14:paraId="48FE49E6" w14:textId="77777777" w:rsidR="00133CB3" w:rsidRPr="008B5B55" w:rsidRDefault="00133CB3" w:rsidP="00133CB3">
      <w:pPr>
        <w:rPr>
          <w:rFonts w:ascii="Calibri Light" w:eastAsia="Calibri" w:hAnsi="Calibri Light" w:cs="Calibri Light"/>
          <w:color w:val="264D59" w:themeColor="text2"/>
          <w:sz w:val="22"/>
          <w:szCs w:val="22"/>
          <w:lang w:val="sv-SE"/>
        </w:rPr>
      </w:pPr>
      <w:r w:rsidRPr="008B5B55">
        <w:rPr>
          <w:rFonts w:ascii="Calibri Light" w:eastAsia="Calibri" w:hAnsi="Calibri Light" w:cs="Calibri Light"/>
          <w:color w:val="264D59" w:themeColor="text2"/>
          <w:sz w:val="22"/>
          <w:szCs w:val="22"/>
          <w:lang w:val="sv-SE"/>
        </w:rPr>
        <w:t>David Anderson</w:t>
      </w:r>
    </w:p>
    <w:p w14:paraId="5E65DD96" w14:textId="77777777" w:rsidR="00133CB3" w:rsidRPr="008B5B55" w:rsidRDefault="00133CB3" w:rsidP="00133CB3">
      <w:pPr>
        <w:rPr>
          <w:rFonts w:ascii="Calibri Light" w:eastAsia="Calibri" w:hAnsi="Calibri Light" w:cs="Calibri Light"/>
          <w:color w:val="264D59" w:themeColor="text2"/>
          <w:sz w:val="22"/>
          <w:szCs w:val="22"/>
          <w:lang w:val="sv-SE"/>
        </w:rPr>
      </w:pPr>
    </w:p>
    <w:p w14:paraId="04F2A5F4" w14:textId="77777777" w:rsidR="00133CB3" w:rsidRPr="008B5B55" w:rsidRDefault="00133CB3" w:rsidP="00133CB3">
      <w:pPr>
        <w:rPr>
          <w:rFonts w:ascii="Calibri Light" w:eastAsia="Calibri" w:hAnsi="Calibri Light" w:cs="Calibri Light"/>
          <w:color w:val="264D59" w:themeColor="text2"/>
          <w:sz w:val="22"/>
          <w:szCs w:val="22"/>
          <w:lang w:val="sv-SE"/>
        </w:rPr>
      </w:pPr>
      <w:r w:rsidRPr="008B5B55">
        <w:rPr>
          <w:rFonts w:ascii="Calibri Light" w:eastAsia="Calibri" w:hAnsi="Calibri Light" w:cs="Calibri Light"/>
          <w:color w:val="264D59" w:themeColor="text2"/>
          <w:sz w:val="22"/>
          <w:szCs w:val="22"/>
          <w:lang w:val="sv-SE"/>
        </w:rPr>
        <w:t>Peel Hunt LLP</w:t>
      </w:r>
      <w:r w:rsidRPr="008B5B55">
        <w:rPr>
          <w:rFonts w:ascii="Calibri Light" w:eastAsia="Calibri" w:hAnsi="Calibri Light" w:cs="Calibri Light"/>
          <w:color w:val="264D59" w:themeColor="text2"/>
          <w:sz w:val="22"/>
          <w:szCs w:val="22"/>
          <w:lang w:val="sv-SE"/>
        </w:rPr>
        <w:tab/>
      </w:r>
      <w:r w:rsidRPr="008B5B55">
        <w:rPr>
          <w:rFonts w:ascii="Calibri Light" w:eastAsia="Calibri" w:hAnsi="Calibri Light" w:cs="Calibri Light"/>
          <w:color w:val="264D59" w:themeColor="text2"/>
          <w:sz w:val="22"/>
          <w:szCs w:val="22"/>
          <w:lang w:val="sv-SE"/>
        </w:rPr>
        <w:tab/>
        <w:t>+44 (0) 20 7418 8900</w:t>
      </w:r>
    </w:p>
    <w:p w14:paraId="6BD528AD" w14:textId="77777777" w:rsidR="00133CB3" w:rsidRPr="008B5B55" w:rsidRDefault="00133CB3" w:rsidP="00133CB3">
      <w:pPr>
        <w:rPr>
          <w:rFonts w:ascii="Calibri Light" w:eastAsia="Calibri" w:hAnsi="Calibri Light" w:cs="Calibri Light"/>
          <w:color w:val="264D59" w:themeColor="text2"/>
          <w:sz w:val="22"/>
          <w:szCs w:val="22"/>
          <w:lang w:val="nb-NO"/>
        </w:rPr>
      </w:pPr>
      <w:r w:rsidRPr="008B5B55">
        <w:rPr>
          <w:rFonts w:ascii="Calibri Light" w:eastAsia="Calibri" w:hAnsi="Calibri Light" w:cs="Calibri Light"/>
          <w:color w:val="264D59" w:themeColor="text2"/>
          <w:sz w:val="22"/>
          <w:szCs w:val="22"/>
          <w:lang w:val="nb-NO"/>
        </w:rPr>
        <w:t>George Sellar</w:t>
      </w:r>
    </w:p>
    <w:p w14:paraId="6B866709" w14:textId="77777777" w:rsidR="00133CB3" w:rsidRPr="008B5B55" w:rsidRDefault="00133CB3" w:rsidP="00133CB3">
      <w:pPr>
        <w:rPr>
          <w:rFonts w:ascii="Calibri Light" w:eastAsia="Calibri" w:hAnsi="Calibri Light"/>
          <w:color w:val="264D59" w:themeColor="text2"/>
          <w:sz w:val="22"/>
          <w:szCs w:val="22"/>
          <w:lang w:val="nb-NO"/>
        </w:rPr>
      </w:pPr>
      <w:r w:rsidRPr="008B5B55">
        <w:rPr>
          <w:rFonts w:ascii="Calibri Light" w:eastAsia="Calibri" w:hAnsi="Calibri Light"/>
          <w:color w:val="264D59" w:themeColor="text2"/>
          <w:sz w:val="22"/>
          <w:szCs w:val="22"/>
          <w:lang w:val="nb-NO"/>
        </w:rPr>
        <w:t>Mike Burke</w:t>
      </w:r>
    </w:p>
    <w:p w14:paraId="1E2BBD95" w14:textId="77777777" w:rsidR="00133CB3" w:rsidRPr="008B5B55" w:rsidRDefault="00133CB3" w:rsidP="00133CB3">
      <w:pPr>
        <w:rPr>
          <w:rFonts w:ascii="Calibri Light" w:hAnsi="Calibri Light" w:cs="Calibri Light"/>
          <w:color w:val="264D59"/>
          <w:sz w:val="22"/>
          <w:szCs w:val="22"/>
          <w:lang w:val="nb-NO"/>
        </w:rPr>
      </w:pPr>
    </w:p>
    <w:p w14:paraId="0F14B39B" w14:textId="77777777" w:rsidR="00133CB3" w:rsidRPr="008B5B55" w:rsidRDefault="00133CB3" w:rsidP="00133CB3">
      <w:pPr>
        <w:rPr>
          <w:rFonts w:ascii="Calibri Light" w:hAnsi="Calibri Light" w:cs="Calibri Light"/>
          <w:color w:val="00984B"/>
          <w:sz w:val="22"/>
          <w:szCs w:val="22"/>
          <w:lang w:val="nb-NO"/>
        </w:rPr>
      </w:pPr>
      <w:r w:rsidRPr="008B5B55">
        <w:rPr>
          <w:rFonts w:ascii="Calibri Light" w:hAnsi="Calibri Light" w:cs="Calibri Light"/>
          <w:b/>
          <w:color w:val="00984B"/>
          <w:sz w:val="22"/>
          <w:szCs w:val="22"/>
          <w:lang w:val="nb-NO"/>
        </w:rPr>
        <w:t>Financial PR</w:t>
      </w:r>
    </w:p>
    <w:p w14:paraId="283AF6CF" w14:textId="77777777" w:rsidR="00133CB3" w:rsidRPr="008B5B55" w:rsidRDefault="00133CB3" w:rsidP="00133CB3">
      <w:pPr>
        <w:rPr>
          <w:rFonts w:ascii="Calibri Light" w:hAnsi="Calibri Light" w:cs="Calibri Light"/>
          <w:color w:val="264D59"/>
          <w:sz w:val="22"/>
          <w:szCs w:val="22"/>
        </w:rPr>
      </w:pPr>
      <w:r w:rsidRPr="008B5B55">
        <w:rPr>
          <w:rFonts w:ascii="Calibri Light" w:eastAsia="Calibri" w:hAnsi="Calibri Light" w:cs="Calibri Light"/>
          <w:color w:val="264D59" w:themeColor="text2"/>
          <w:sz w:val="22"/>
          <w:szCs w:val="22"/>
        </w:rPr>
        <w:t xml:space="preserve">MHP </w:t>
      </w:r>
      <w:r w:rsidRPr="008B5B55">
        <w:rPr>
          <w:rFonts w:ascii="Calibri Light" w:eastAsia="Calibri" w:hAnsi="Calibri Light" w:cs="Calibri Light"/>
          <w:color w:val="264D59" w:themeColor="text2"/>
          <w:sz w:val="22"/>
          <w:szCs w:val="22"/>
        </w:rPr>
        <w:tab/>
      </w:r>
      <w:r w:rsidRPr="008B5B55">
        <w:rPr>
          <w:rFonts w:ascii="Calibri Light" w:eastAsia="Calibri" w:hAnsi="Calibri Light" w:cs="Calibri Light"/>
          <w:color w:val="264D59" w:themeColor="text2"/>
          <w:sz w:val="22"/>
          <w:szCs w:val="22"/>
        </w:rPr>
        <w:tab/>
      </w:r>
      <w:r w:rsidRPr="008B5B55">
        <w:rPr>
          <w:rFonts w:ascii="Calibri Light" w:eastAsia="Calibri" w:hAnsi="Calibri Light" w:cs="Calibri Light"/>
          <w:color w:val="264D59" w:themeColor="text2"/>
          <w:sz w:val="22"/>
          <w:szCs w:val="22"/>
        </w:rPr>
        <w:tab/>
        <w:t xml:space="preserve">+44 (0) 20 3128 8789 </w:t>
      </w:r>
    </w:p>
    <w:p w14:paraId="791B3132" w14:textId="77777777" w:rsidR="00133CB3" w:rsidRPr="008B5B55" w:rsidRDefault="00133CB3" w:rsidP="00133CB3">
      <w:pPr>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Tim Rowntree</w:t>
      </w:r>
    </w:p>
    <w:p w14:paraId="233B4EBD" w14:textId="77777777" w:rsidR="00133CB3" w:rsidRPr="008B5B55" w:rsidRDefault="00133CB3" w:rsidP="00133CB3">
      <w:pPr>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 xml:space="preserve">Eleni Menikou </w:t>
      </w:r>
    </w:p>
    <w:p w14:paraId="35488100" w14:textId="77777777" w:rsidR="00133CB3" w:rsidRPr="008B5B55" w:rsidRDefault="00133CB3" w:rsidP="00133CB3">
      <w:pPr>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Catherine Chapman</w:t>
      </w:r>
      <w:r w:rsidRPr="008B5B55">
        <w:rPr>
          <w:rFonts w:ascii="Calibri Light" w:eastAsia="Calibri" w:hAnsi="Calibri Light" w:cs="Calibri Light"/>
          <w:color w:val="264D59" w:themeColor="text2"/>
          <w:sz w:val="22"/>
          <w:szCs w:val="22"/>
        </w:rPr>
        <w:tab/>
      </w:r>
      <w:r w:rsidRPr="008B5B55">
        <w:rPr>
          <w:rFonts w:ascii="Calibri Light" w:eastAsia="Calibri" w:hAnsi="Calibri Light" w:cs="Calibri Light"/>
          <w:color w:val="264D59" w:themeColor="text2"/>
          <w:sz w:val="22"/>
          <w:szCs w:val="22"/>
        </w:rPr>
        <w:tab/>
      </w:r>
    </w:p>
    <w:p w14:paraId="3989BCC2" w14:textId="77777777" w:rsidR="00133CB3" w:rsidRPr="008B5B55" w:rsidRDefault="00133CB3" w:rsidP="00133CB3">
      <w:pPr>
        <w:rPr>
          <w:rFonts w:ascii="Calibri Light" w:hAnsi="Calibri Light" w:cs="Calibri Light"/>
          <w:bCs/>
          <w:color w:val="00984B"/>
          <w:sz w:val="22"/>
          <w:szCs w:val="22"/>
        </w:rPr>
      </w:pPr>
    </w:p>
    <w:p w14:paraId="741B3D8F" w14:textId="77777777" w:rsidR="00133CB3" w:rsidRPr="008B5B55" w:rsidRDefault="00133CB3" w:rsidP="00133CB3">
      <w:pPr>
        <w:rPr>
          <w:rFonts w:ascii="Calibri Light" w:hAnsi="Calibri Light" w:cs="Calibri Light"/>
          <w:b/>
          <w:bCs/>
          <w:color w:val="00984B" w:themeColor="accent4"/>
          <w:sz w:val="22"/>
          <w:szCs w:val="22"/>
        </w:rPr>
      </w:pPr>
      <w:r w:rsidRPr="008B5B55">
        <w:rPr>
          <w:rFonts w:ascii="Calibri Light" w:hAnsi="Calibri Light" w:cs="Calibri Light"/>
          <w:b/>
          <w:bCs/>
          <w:color w:val="00984B" w:themeColor="accent4"/>
          <w:sz w:val="22"/>
          <w:szCs w:val="22"/>
        </w:rPr>
        <w:t>About the Group</w:t>
      </w:r>
    </w:p>
    <w:p w14:paraId="5415840B" w14:textId="77777777" w:rsidR="00133CB3" w:rsidRPr="008B5B55" w:rsidRDefault="00133CB3" w:rsidP="001E73D2">
      <w:pPr>
        <w:autoSpaceDE w:val="0"/>
        <w:autoSpaceDN w:val="0"/>
        <w:adjustRightInd w:val="0"/>
        <w:jc w:val="both"/>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 xml:space="preserve">Treatt is a global, independent manufacturer and supplier of a diverse and sustainable portfolio of natural extracts and ingredients for the flavour, </w:t>
      </w:r>
      <w:proofErr w:type="gramStart"/>
      <w:r w:rsidRPr="008B5B55">
        <w:rPr>
          <w:rFonts w:ascii="Calibri Light" w:eastAsia="Calibri" w:hAnsi="Calibri Light" w:cs="Calibri Light"/>
          <w:color w:val="264D59" w:themeColor="text2"/>
          <w:sz w:val="22"/>
          <w:szCs w:val="22"/>
        </w:rPr>
        <w:t>fragrance</w:t>
      </w:r>
      <w:proofErr w:type="gramEnd"/>
      <w:r w:rsidRPr="008B5B55">
        <w:rPr>
          <w:rFonts w:ascii="Calibri Light" w:eastAsia="Calibri" w:hAnsi="Calibri Light" w:cs="Calibri Light"/>
          <w:color w:val="264D59" w:themeColor="text2"/>
          <w:sz w:val="22"/>
          <w:szCs w:val="22"/>
        </w:rPr>
        <w:t xml:space="preserve"> and multinational consumer product industries, particularly in the beverage sector. Renowned for its technical expertise and knowledge of ingredients, their origins and market conditions, Treatt is recognised as a leader in its field. </w:t>
      </w:r>
    </w:p>
    <w:p w14:paraId="587785D1" w14:textId="77777777" w:rsidR="00133CB3" w:rsidRPr="008B5B55" w:rsidRDefault="00133CB3" w:rsidP="001E73D2">
      <w:pPr>
        <w:pStyle w:val="ListParagraph"/>
        <w:autoSpaceDE w:val="0"/>
        <w:autoSpaceDN w:val="0"/>
        <w:adjustRightInd w:val="0"/>
        <w:spacing w:after="0" w:line="240" w:lineRule="auto"/>
        <w:ind w:left="426"/>
        <w:jc w:val="both"/>
        <w:rPr>
          <w:rFonts w:ascii="Calibri Light" w:hAnsi="Calibri Light" w:cs="Calibri Light"/>
          <w:color w:val="264D59" w:themeColor="text2"/>
        </w:rPr>
      </w:pPr>
    </w:p>
    <w:p w14:paraId="7C558B5F" w14:textId="2F2E4198" w:rsidR="00133CB3" w:rsidRPr="008B5B55" w:rsidRDefault="00133CB3" w:rsidP="001E73D2">
      <w:pPr>
        <w:autoSpaceDE w:val="0"/>
        <w:autoSpaceDN w:val="0"/>
        <w:adjustRightInd w:val="0"/>
        <w:jc w:val="both"/>
        <w:rPr>
          <w:rFonts w:ascii="Calibri Light" w:eastAsia="Calibri" w:hAnsi="Calibri Light" w:cs="Calibri Light"/>
          <w:color w:val="264D59" w:themeColor="text2"/>
          <w:sz w:val="22"/>
          <w:szCs w:val="22"/>
        </w:rPr>
      </w:pPr>
      <w:r w:rsidRPr="008B5B55">
        <w:rPr>
          <w:rFonts w:ascii="Calibri Light" w:eastAsia="Calibri" w:hAnsi="Calibri Light" w:cs="Calibri Light"/>
          <w:color w:val="264D59" w:themeColor="text2"/>
          <w:sz w:val="22"/>
          <w:szCs w:val="22"/>
        </w:rPr>
        <w:t xml:space="preserve">The Group employs </w:t>
      </w:r>
      <w:r w:rsidRPr="00EA5281">
        <w:rPr>
          <w:rFonts w:ascii="Calibri Light" w:eastAsia="Calibri" w:hAnsi="Calibri Light" w:cs="Calibri Light"/>
          <w:color w:val="264D59" w:themeColor="text2"/>
          <w:sz w:val="22"/>
          <w:szCs w:val="22"/>
        </w:rPr>
        <w:t xml:space="preserve">around </w:t>
      </w:r>
      <w:r w:rsidR="00EA5281" w:rsidRPr="00EA5281">
        <w:rPr>
          <w:rFonts w:ascii="Calibri Light" w:eastAsia="Calibri" w:hAnsi="Calibri Light" w:cs="Calibri Light"/>
          <w:color w:val="264D59" w:themeColor="text2"/>
          <w:sz w:val="22"/>
          <w:szCs w:val="22"/>
        </w:rPr>
        <w:t>350</w:t>
      </w:r>
      <w:r w:rsidRPr="00EA5281">
        <w:rPr>
          <w:rFonts w:ascii="Calibri Light" w:eastAsia="Calibri" w:hAnsi="Calibri Light" w:cs="Calibri Light"/>
          <w:color w:val="264D59" w:themeColor="text2"/>
          <w:sz w:val="22"/>
          <w:szCs w:val="22"/>
        </w:rPr>
        <w:t xml:space="preserve"> staff</w:t>
      </w:r>
      <w:r w:rsidRPr="008B5B55">
        <w:rPr>
          <w:rFonts w:ascii="Calibri Light" w:eastAsia="Calibri" w:hAnsi="Calibri Light" w:cs="Calibri Light"/>
          <w:color w:val="264D59" w:themeColor="text2"/>
          <w:sz w:val="22"/>
          <w:szCs w:val="22"/>
        </w:rPr>
        <w:t xml:space="preserve"> in Europe, North America and Asia and has manufacturing facilities in the UK and US. Its international footprint enables the Group to deliver powerful and integrated solutions for the food, </w:t>
      </w:r>
      <w:proofErr w:type="gramStart"/>
      <w:r w:rsidRPr="008B5B55">
        <w:rPr>
          <w:rFonts w:ascii="Calibri Light" w:eastAsia="Calibri" w:hAnsi="Calibri Light" w:cs="Calibri Light"/>
          <w:color w:val="264D59" w:themeColor="text2"/>
          <w:sz w:val="22"/>
          <w:szCs w:val="22"/>
        </w:rPr>
        <w:t>beverage</w:t>
      </w:r>
      <w:proofErr w:type="gramEnd"/>
      <w:r w:rsidRPr="008B5B55">
        <w:rPr>
          <w:rFonts w:ascii="Calibri Light" w:eastAsia="Calibri" w:hAnsi="Calibri Light" w:cs="Calibri Light"/>
          <w:color w:val="264D59" w:themeColor="text2"/>
          <w:sz w:val="22"/>
          <w:szCs w:val="22"/>
        </w:rPr>
        <w:t xml:space="preserve"> and fragrance industries across the globe.</w:t>
      </w:r>
    </w:p>
    <w:p w14:paraId="78D0C3A7" w14:textId="77777777" w:rsidR="00133CB3" w:rsidRPr="008B5B55" w:rsidRDefault="00133CB3" w:rsidP="001E73D2">
      <w:pPr>
        <w:autoSpaceDE w:val="0"/>
        <w:autoSpaceDN w:val="0"/>
        <w:adjustRightInd w:val="0"/>
        <w:jc w:val="both"/>
        <w:rPr>
          <w:rFonts w:ascii="Calibri Light" w:eastAsia="Calibri" w:hAnsi="Calibri Light" w:cs="Calibri Light"/>
          <w:color w:val="264D59" w:themeColor="text2"/>
          <w:sz w:val="22"/>
          <w:szCs w:val="22"/>
        </w:rPr>
      </w:pPr>
    </w:p>
    <w:p w14:paraId="7BEEDF84" w14:textId="77777777" w:rsidR="00133CB3" w:rsidRPr="008B5B55" w:rsidRDefault="00133CB3" w:rsidP="001E73D2">
      <w:pPr>
        <w:autoSpaceDE w:val="0"/>
        <w:autoSpaceDN w:val="0"/>
        <w:adjustRightInd w:val="0"/>
        <w:jc w:val="both"/>
        <w:rPr>
          <w:rFonts w:ascii="Calibri Light" w:eastAsia="Calibri" w:hAnsi="Calibri Light" w:cs="Calibri Light"/>
          <w:color w:val="264D59"/>
          <w:sz w:val="22"/>
          <w:szCs w:val="22"/>
          <w:lang w:eastAsia="en-GB"/>
        </w:rPr>
      </w:pPr>
      <w:r w:rsidRPr="008B5B55">
        <w:rPr>
          <w:rFonts w:ascii="Calibri Light" w:eastAsia="Calibri" w:hAnsi="Calibri Light" w:cs="Calibri Light"/>
          <w:color w:val="264D59" w:themeColor="text2"/>
          <w:sz w:val="22"/>
          <w:szCs w:val="22"/>
          <w:lang w:eastAsia="en-GB"/>
        </w:rPr>
        <w:t>For further information about the Group, visit</w:t>
      </w:r>
      <w:r w:rsidRPr="008B5B55">
        <w:rPr>
          <w:rFonts w:ascii="Calibri Light" w:eastAsia="Calibri" w:hAnsi="Calibri Light" w:cs="Calibri Light"/>
          <w:color w:val="264D59"/>
          <w:sz w:val="22"/>
          <w:szCs w:val="22"/>
          <w:lang w:eastAsia="en-GB"/>
        </w:rPr>
        <w:t xml:space="preserve"> </w:t>
      </w:r>
      <w:hyperlink r:id="rId15" w:history="1">
        <w:r w:rsidRPr="008B5B55">
          <w:rPr>
            <w:rStyle w:val="Hyperlink"/>
            <w:rFonts w:ascii="Calibri Light" w:eastAsia="Calibri" w:hAnsi="Calibri Light" w:cs="Calibri Light"/>
            <w:sz w:val="22"/>
            <w:szCs w:val="22"/>
            <w:lang w:eastAsia="en-GB"/>
          </w:rPr>
          <w:t>www.treatt.com</w:t>
        </w:r>
      </w:hyperlink>
      <w:r w:rsidRPr="008B5B55">
        <w:rPr>
          <w:rFonts w:ascii="Calibri Light" w:eastAsia="Calibri" w:hAnsi="Calibri Light" w:cs="Calibri Light"/>
          <w:color w:val="264D59"/>
          <w:sz w:val="22"/>
          <w:szCs w:val="22"/>
          <w:lang w:eastAsia="en-GB"/>
        </w:rPr>
        <w:t>.</w:t>
      </w:r>
    </w:p>
    <w:p w14:paraId="1601C2EB" w14:textId="77777777" w:rsidR="00133CB3" w:rsidRPr="00073D31" w:rsidRDefault="00133CB3" w:rsidP="00133CB3">
      <w:pPr>
        <w:rPr>
          <w:rFonts w:ascii="Calibri Light" w:hAnsi="Calibri Light" w:cs="Calibri Light"/>
          <w:iCs/>
          <w:color w:val="00984B"/>
          <w:sz w:val="28"/>
        </w:rPr>
      </w:pPr>
      <w:r w:rsidRPr="00073D31">
        <w:rPr>
          <w:rFonts w:ascii="Calibri Light" w:hAnsi="Calibri Light" w:cs="Calibri Light"/>
          <w:bCs/>
          <w:i/>
          <w:color w:val="00984B"/>
          <w:sz w:val="28"/>
        </w:rPr>
        <w:br w:type="page"/>
      </w:r>
    </w:p>
    <w:p w14:paraId="5C9F5D81" w14:textId="77777777" w:rsidR="00133CB3" w:rsidRPr="00073D31" w:rsidRDefault="00133CB3" w:rsidP="00133CB3">
      <w:pPr>
        <w:keepNext/>
        <w:jc w:val="both"/>
        <w:outlineLvl w:val="0"/>
        <w:rPr>
          <w:rFonts w:ascii="Calibri Light" w:hAnsi="Calibri Light" w:cs="Calibri Light"/>
          <w:bCs/>
          <w:color w:val="00984B"/>
          <w:sz w:val="28"/>
        </w:rPr>
      </w:pPr>
      <w:r w:rsidRPr="00073D31">
        <w:rPr>
          <w:rFonts w:ascii="Calibri Light" w:hAnsi="Calibri Light" w:cs="Calibri Light"/>
          <w:bCs/>
          <w:color w:val="00984B"/>
          <w:sz w:val="28"/>
        </w:rPr>
        <w:lastRenderedPageBreak/>
        <w:t>HALF YEAR RESULTS STATEMENT</w:t>
      </w:r>
    </w:p>
    <w:p w14:paraId="68D2F72D" w14:textId="77777777" w:rsidR="00133CB3" w:rsidRPr="00073D31" w:rsidRDefault="00133CB3" w:rsidP="00133CB3">
      <w:pPr>
        <w:keepNext/>
        <w:jc w:val="both"/>
        <w:outlineLvl w:val="0"/>
        <w:rPr>
          <w:rFonts w:ascii="Calibri Light" w:hAnsi="Calibri Light" w:cs="Calibri Light"/>
          <w:b/>
          <w:bCs/>
          <w:color w:val="00B050"/>
        </w:rPr>
      </w:pPr>
    </w:p>
    <w:p w14:paraId="006166F9" w14:textId="77777777" w:rsidR="00133CB3" w:rsidRPr="001D1072" w:rsidRDefault="00133CB3" w:rsidP="00133CB3">
      <w:pPr>
        <w:keepNext/>
        <w:jc w:val="both"/>
        <w:outlineLvl w:val="0"/>
        <w:rPr>
          <w:rFonts w:ascii="Calibri Light" w:hAnsi="Calibri Light" w:cs="Calibri Light"/>
          <w:b/>
          <w:bCs/>
          <w:color w:val="00984B"/>
          <w:sz w:val="23"/>
          <w:szCs w:val="23"/>
        </w:rPr>
      </w:pPr>
      <w:r w:rsidRPr="001D1072">
        <w:rPr>
          <w:rFonts w:ascii="Calibri Light" w:hAnsi="Calibri Light" w:cs="Calibri Light"/>
          <w:b/>
          <w:bCs/>
          <w:color w:val="00984B"/>
          <w:sz w:val="23"/>
          <w:szCs w:val="23"/>
        </w:rPr>
        <w:t>Introduction</w:t>
      </w:r>
    </w:p>
    <w:p w14:paraId="33B807F8" w14:textId="71EE15AF" w:rsidR="00133CB3" w:rsidRPr="001D1072" w:rsidRDefault="00133CB3" w:rsidP="00133CB3">
      <w:pPr>
        <w:jc w:val="both"/>
        <w:rPr>
          <w:rFonts w:ascii="Calibri Light" w:hAnsi="Calibri Light" w:cs="Calibri Light"/>
          <w:sz w:val="22"/>
          <w:szCs w:val="22"/>
        </w:rPr>
      </w:pPr>
      <w:r>
        <w:rPr>
          <w:rFonts w:ascii="Calibri Light" w:hAnsi="Calibri Light" w:cs="Calibri Light"/>
          <w:sz w:val="22"/>
          <w:szCs w:val="22"/>
        </w:rPr>
        <w:t>The Group is pleased to report an increase of 4.5% (8.6% in constant currency) in profit before tax and exceptional items to £7.6m (H1 2023: £7.3m), despite H</w:t>
      </w:r>
      <w:r w:rsidRPr="001D1072">
        <w:rPr>
          <w:rFonts w:ascii="Calibri Light" w:hAnsi="Calibri Light" w:cs="Calibri Light"/>
          <w:sz w:val="22"/>
          <w:szCs w:val="22"/>
        </w:rPr>
        <w:t xml:space="preserve">1 </w:t>
      </w:r>
      <w:r>
        <w:rPr>
          <w:rFonts w:ascii="Calibri Light" w:hAnsi="Calibri Light" w:cs="Calibri Light"/>
          <w:sz w:val="22"/>
          <w:szCs w:val="22"/>
        </w:rPr>
        <w:t xml:space="preserve">2024 </w:t>
      </w:r>
      <w:r w:rsidRPr="001D1072">
        <w:rPr>
          <w:rFonts w:ascii="Calibri Light" w:hAnsi="Calibri Light" w:cs="Calibri Light"/>
          <w:sz w:val="22"/>
          <w:szCs w:val="22"/>
        </w:rPr>
        <w:t>sales</w:t>
      </w:r>
      <w:r>
        <w:rPr>
          <w:rFonts w:ascii="Calibri Light" w:hAnsi="Calibri Light" w:cs="Calibri Light"/>
          <w:sz w:val="22"/>
          <w:szCs w:val="22"/>
        </w:rPr>
        <w:t xml:space="preserve"> being</w:t>
      </w:r>
      <w:r w:rsidRPr="001D1072">
        <w:rPr>
          <w:rFonts w:ascii="Calibri Light" w:hAnsi="Calibri Light" w:cs="Calibri Light"/>
          <w:sz w:val="22"/>
          <w:szCs w:val="22"/>
        </w:rPr>
        <w:t xml:space="preserve"> </w:t>
      </w:r>
      <w:r>
        <w:rPr>
          <w:rFonts w:ascii="Calibri Light" w:hAnsi="Calibri Light" w:cs="Calibri Light"/>
          <w:sz w:val="22"/>
          <w:szCs w:val="22"/>
        </w:rPr>
        <w:t>5.1</w:t>
      </w:r>
      <w:r w:rsidRPr="001D1072">
        <w:rPr>
          <w:rFonts w:ascii="Calibri Light" w:hAnsi="Calibri Light" w:cs="Calibri Light"/>
          <w:sz w:val="22"/>
          <w:szCs w:val="22"/>
        </w:rPr>
        <w:t xml:space="preserve">% </w:t>
      </w:r>
      <w:r>
        <w:rPr>
          <w:rFonts w:ascii="Calibri Light" w:hAnsi="Calibri Light" w:cs="Calibri Light"/>
          <w:sz w:val="22"/>
          <w:szCs w:val="22"/>
        </w:rPr>
        <w:t>behind</w:t>
      </w:r>
      <w:r w:rsidRPr="001D1072">
        <w:rPr>
          <w:rFonts w:ascii="Calibri Light" w:hAnsi="Calibri Light" w:cs="Calibri Light"/>
          <w:sz w:val="22"/>
          <w:szCs w:val="22"/>
        </w:rPr>
        <w:t xml:space="preserve"> the prior year </w:t>
      </w:r>
      <w:r>
        <w:rPr>
          <w:rFonts w:ascii="Calibri Light" w:hAnsi="Calibri Light" w:cs="Calibri Light"/>
          <w:sz w:val="22"/>
          <w:szCs w:val="22"/>
        </w:rPr>
        <w:t>(2.7</w:t>
      </w:r>
      <w:r w:rsidRPr="001D1072">
        <w:rPr>
          <w:rFonts w:ascii="Calibri Light" w:hAnsi="Calibri Light" w:cs="Calibri Light"/>
          <w:sz w:val="22"/>
          <w:szCs w:val="22"/>
        </w:rPr>
        <w:t xml:space="preserve">% </w:t>
      </w:r>
      <w:r>
        <w:rPr>
          <w:rFonts w:ascii="Calibri Light" w:hAnsi="Calibri Light" w:cs="Calibri Light"/>
          <w:sz w:val="22"/>
          <w:szCs w:val="22"/>
        </w:rPr>
        <w:t>behind</w:t>
      </w:r>
      <w:r w:rsidRPr="001D1072">
        <w:rPr>
          <w:rFonts w:ascii="Calibri Light" w:hAnsi="Calibri Light" w:cs="Calibri Light"/>
          <w:sz w:val="22"/>
          <w:szCs w:val="22"/>
        </w:rPr>
        <w:t xml:space="preserve"> at constant currency</w:t>
      </w:r>
      <w:r>
        <w:rPr>
          <w:rFonts w:ascii="Calibri Light" w:hAnsi="Calibri Light" w:cs="Calibri Light"/>
          <w:sz w:val="22"/>
          <w:szCs w:val="22"/>
        </w:rPr>
        <w:t>). As previously reported, Q1 2024 was challenging, with a volume decline as the impact of destocking lagged a normalised Q1 2023. Encouragingly, though, Q2 2024 revenue increased year-on-year by 5.1% (7.7% in</w:t>
      </w:r>
      <w:r w:rsidR="0004436C">
        <w:rPr>
          <w:rFonts w:ascii="Calibri Light" w:hAnsi="Calibri Light" w:cs="Calibri Light"/>
          <w:sz w:val="22"/>
          <w:szCs w:val="22"/>
        </w:rPr>
        <w:t xml:space="preserve"> </w:t>
      </w:r>
      <w:r>
        <w:rPr>
          <w:rFonts w:ascii="Calibri Light" w:hAnsi="Calibri Light" w:cs="Calibri Light"/>
          <w:sz w:val="22"/>
          <w:szCs w:val="22"/>
        </w:rPr>
        <w:t>constant currency), led by the performance of our tea category largely through new business wins, and synthetic aroma where the effects of destocking receding are evident</w:t>
      </w:r>
      <w:r w:rsidRPr="001D1072">
        <w:rPr>
          <w:rFonts w:ascii="Calibri Light" w:hAnsi="Calibri Light" w:cs="Calibri Light"/>
          <w:sz w:val="22"/>
          <w:szCs w:val="22"/>
        </w:rPr>
        <w:t>. Whil</w:t>
      </w:r>
      <w:r>
        <w:rPr>
          <w:rFonts w:ascii="Calibri Light" w:hAnsi="Calibri Light" w:cs="Calibri Light"/>
          <w:sz w:val="22"/>
          <w:szCs w:val="22"/>
        </w:rPr>
        <w:t>e</w:t>
      </w:r>
      <w:r w:rsidRPr="001D1072">
        <w:rPr>
          <w:rFonts w:ascii="Calibri Light" w:hAnsi="Calibri Light" w:cs="Calibri Light"/>
          <w:sz w:val="22"/>
          <w:szCs w:val="22"/>
        </w:rPr>
        <w:t xml:space="preserve"> we continue to navigate macro-economic challenges, the Group achieved good operating momentum</w:t>
      </w:r>
      <w:r>
        <w:rPr>
          <w:rFonts w:ascii="Calibri Light" w:hAnsi="Calibri Light" w:cs="Calibri Light"/>
          <w:sz w:val="22"/>
          <w:szCs w:val="22"/>
        </w:rPr>
        <w:t xml:space="preserve"> during a period of Executive transition</w:t>
      </w:r>
      <w:r w:rsidRPr="001D1072">
        <w:rPr>
          <w:rFonts w:ascii="Calibri Light" w:hAnsi="Calibri Light" w:cs="Calibri Light"/>
          <w:sz w:val="22"/>
          <w:szCs w:val="22"/>
        </w:rPr>
        <w:t xml:space="preserve">, building sales pipeline opportunities </w:t>
      </w:r>
      <w:r w:rsidR="0004436C" w:rsidRPr="001D1072">
        <w:rPr>
          <w:rFonts w:ascii="Calibri Light" w:hAnsi="Calibri Light" w:cs="Calibri Light"/>
          <w:sz w:val="22"/>
          <w:szCs w:val="22"/>
        </w:rPr>
        <w:t xml:space="preserve">and </w:t>
      </w:r>
      <w:r w:rsidR="0004436C">
        <w:rPr>
          <w:rFonts w:ascii="Calibri Light" w:hAnsi="Calibri Light" w:cs="Calibri Light"/>
          <w:sz w:val="22"/>
          <w:szCs w:val="22"/>
        </w:rPr>
        <w:t>a</w:t>
      </w:r>
      <w:r w:rsidRPr="001D1072">
        <w:rPr>
          <w:rFonts w:ascii="Calibri Light" w:hAnsi="Calibri Light" w:cs="Calibri Light"/>
          <w:sz w:val="22"/>
          <w:szCs w:val="22"/>
        </w:rPr>
        <w:t xml:space="preserve"> solid order book that provides </w:t>
      </w:r>
      <w:r>
        <w:rPr>
          <w:rFonts w:ascii="Calibri Light" w:hAnsi="Calibri Light" w:cs="Calibri Light"/>
          <w:sz w:val="22"/>
          <w:szCs w:val="22"/>
        </w:rPr>
        <w:t>encouraging foundations</w:t>
      </w:r>
      <w:r w:rsidRPr="001D1072">
        <w:rPr>
          <w:rFonts w:ascii="Calibri Light" w:hAnsi="Calibri Light" w:cs="Calibri Light"/>
          <w:sz w:val="22"/>
          <w:szCs w:val="22"/>
        </w:rPr>
        <w:t xml:space="preserve"> as we enter H2</w:t>
      </w:r>
      <w:r>
        <w:rPr>
          <w:rFonts w:ascii="Calibri Light" w:hAnsi="Calibri Light" w:cs="Calibri Light"/>
          <w:sz w:val="22"/>
          <w:szCs w:val="22"/>
        </w:rPr>
        <w:t xml:space="preserve"> 2024</w:t>
      </w:r>
      <w:r w:rsidRPr="001D1072">
        <w:rPr>
          <w:rFonts w:ascii="Calibri Light" w:hAnsi="Calibri Light" w:cs="Calibri Light"/>
          <w:sz w:val="22"/>
          <w:szCs w:val="22"/>
        </w:rPr>
        <w:t>.</w:t>
      </w:r>
    </w:p>
    <w:p w14:paraId="361680B3" w14:textId="77777777" w:rsidR="00133CB3" w:rsidRPr="001D1072" w:rsidRDefault="00133CB3" w:rsidP="00133CB3">
      <w:pPr>
        <w:jc w:val="both"/>
        <w:rPr>
          <w:rFonts w:ascii="Calibri Light" w:hAnsi="Calibri Light" w:cs="Calibri Light"/>
          <w:sz w:val="22"/>
          <w:szCs w:val="22"/>
        </w:rPr>
      </w:pPr>
    </w:p>
    <w:p w14:paraId="18541F75" w14:textId="78AF6FD8" w:rsidR="00133CB3" w:rsidRPr="005B4339" w:rsidRDefault="00133CB3" w:rsidP="00133CB3">
      <w:pPr>
        <w:jc w:val="both"/>
        <w:rPr>
          <w:rFonts w:ascii="Calibri Light" w:hAnsi="Calibri Light" w:cs="Calibri Light"/>
          <w:color w:val="FF0000"/>
          <w:sz w:val="22"/>
          <w:szCs w:val="22"/>
          <w:highlight w:val="yellow"/>
        </w:rPr>
      </w:pPr>
      <w:r>
        <w:rPr>
          <w:rFonts w:ascii="Calibri Light" w:hAnsi="Calibri Light" w:cs="Calibri Light"/>
          <w:sz w:val="22"/>
          <w:szCs w:val="22"/>
        </w:rPr>
        <w:t>Whilst g</w:t>
      </w:r>
      <w:r w:rsidRPr="00BD5B85">
        <w:rPr>
          <w:rFonts w:ascii="Calibri Light" w:hAnsi="Calibri Light" w:cs="Calibri Light"/>
          <w:sz w:val="22"/>
          <w:szCs w:val="22"/>
        </w:rPr>
        <w:t xml:space="preserve">ross profit margins were </w:t>
      </w:r>
      <w:r w:rsidR="004C62A7">
        <w:rPr>
          <w:rFonts w:ascii="Calibri Light" w:hAnsi="Calibri Light" w:cs="Calibri Light"/>
          <w:sz w:val="22"/>
          <w:szCs w:val="22"/>
        </w:rPr>
        <w:t>40</w:t>
      </w:r>
      <w:r w:rsidRPr="00BD5B85">
        <w:rPr>
          <w:rFonts w:ascii="Calibri Light" w:hAnsi="Calibri Light" w:cs="Calibri Light"/>
          <w:sz w:val="22"/>
          <w:szCs w:val="22"/>
        </w:rPr>
        <w:t xml:space="preserve"> bps lower in the Period (27.8% vs 28.2% in H1 2023), </w:t>
      </w:r>
      <w:r>
        <w:rPr>
          <w:rFonts w:ascii="Calibri Light" w:hAnsi="Calibri Light" w:cs="Calibri Light"/>
          <w:sz w:val="22"/>
          <w:szCs w:val="22"/>
        </w:rPr>
        <w:t xml:space="preserve">adjusted net operating margin increased by 120 bps to 11.3% (H1 2023: 10.1%). The gross margin decline was driven by product mix, in particular H1 2024 growth in synthetic aroma and sustained higher citrus pricing leading to more customers seeking alternative lower cost-in-use products. </w:t>
      </w:r>
      <w:r w:rsidRPr="00DE40A6">
        <w:rPr>
          <w:rFonts w:ascii="Calibri Light" w:hAnsi="Calibri Light" w:cs="Calibri Light"/>
          <w:sz w:val="22"/>
          <w:szCs w:val="22"/>
        </w:rPr>
        <w:t xml:space="preserve">Strong cost </w:t>
      </w:r>
      <w:r>
        <w:rPr>
          <w:rFonts w:ascii="Calibri Light" w:hAnsi="Calibri Light" w:cs="Calibri Light"/>
          <w:sz w:val="22"/>
          <w:szCs w:val="22"/>
        </w:rPr>
        <w:t xml:space="preserve">control </w:t>
      </w:r>
      <w:r w:rsidRPr="00DE40A6">
        <w:rPr>
          <w:rFonts w:ascii="Calibri Light" w:hAnsi="Calibri Light" w:cs="Calibri Light"/>
          <w:sz w:val="22"/>
          <w:szCs w:val="22"/>
        </w:rPr>
        <w:t>discipline</w:t>
      </w:r>
      <w:r>
        <w:rPr>
          <w:rFonts w:ascii="Calibri Light" w:hAnsi="Calibri Light" w:cs="Calibri Light"/>
          <w:sz w:val="22"/>
          <w:szCs w:val="22"/>
        </w:rPr>
        <w:t xml:space="preserve"> and ongoing </w:t>
      </w:r>
      <w:r w:rsidR="0004436C">
        <w:rPr>
          <w:rFonts w:ascii="Calibri Light" w:hAnsi="Calibri Light" w:cs="Calibri Light"/>
          <w:sz w:val="22"/>
          <w:szCs w:val="22"/>
        </w:rPr>
        <w:t>self-help</w:t>
      </w:r>
      <w:r>
        <w:rPr>
          <w:rFonts w:ascii="Calibri Light" w:hAnsi="Calibri Light" w:cs="Calibri Light"/>
          <w:sz w:val="22"/>
          <w:szCs w:val="22"/>
        </w:rPr>
        <w:t xml:space="preserve"> measures, despite higher depreciation and increased borrowing costs, supported delivery of the increased </w:t>
      </w:r>
      <w:r w:rsidRPr="00DE40A6">
        <w:rPr>
          <w:rFonts w:ascii="Calibri Light" w:hAnsi="Calibri Light" w:cs="Calibri Light"/>
          <w:sz w:val="22"/>
          <w:szCs w:val="22"/>
        </w:rPr>
        <w:t>profit before tax and exceptional items</w:t>
      </w:r>
      <w:r>
        <w:rPr>
          <w:rFonts w:ascii="Calibri Light" w:hAnsi="Calibri Light" w:cs="Calibri Light"/>
          <w:sz w:val="22"/>
          <w:szCs w:val="22"/>
        </w:rPr>
        <w:t xml:space="preserve"> and net operating margin. </w:t>
      </w:r>
    </w:p>
    <w:p w14:paraId="6E478978" w14:textId="77777777" w:rsidR="00133CB3" w:rsidRPr="0063057B" w:rsidRDefault="00133CB3" w:rsidP="00133CB3">
      <w:pPr>
        <w:jc w:val="both"/>
        <w:rPr>
          <w:rFonts w:ascii="Calibri Light" w:hAnsi="Calibri Light" w:cs="Calibri Light"/>
          <w:sz w:val="22"/>
          <w:szCs w:val="22"/>
          <w:highlight w:val="yellow"/>
        </w:rPr>
      </w:pPr>
    </w:p>
    <w:p w14:paraId="4971A2C0" w14:textId="77777777" w:rsidR="00133CB3" w:rsidRPr="00073D31" w:rsidRDefault="00133CB3" w:rsidP="00133CB3">
      <w:pPr>
        <w:keepNext/>
        <w:jc w:val="both"/>
        <w:outlineLvl w:val="0"/>
        <w:rPr>
          <w:rFonts w:ascii="Calibri Light" w:hAnsi="Calibri Light" w:cs="Calibri Light"/>
        </w:rPr>
      </w:pPr>
      <w:r w:rsidRPr="00073D31">
        <w:rPr>
          <w:rFonts w:ascii="Calibri Light" w:hAnsi="Calibri Light" w:cs="Calibri Light"/>
          <w:b/>
          <w:bCs/>
          <w:color w:val="00984B"/>
          <w:sz w:val="23"/>
          <w:szCs w:val="23"/>
        </w:rPr>
        <w:t>Strategic focus</w:t>
      </w:r>
      <w:r w:rsidRPr="00073D31">
        <w:rPr>
          <w:rFonts w:ascii="Calibri Light" w:hAnsi="Calibri Light" w:cs="Calibri Light"/>
        </w:rPr>
        <w:t xml:space="preserve"> </w:t>
      </w:r>
    </w:p>
    <w:p w14:paraId="277D77CB" w14:textId="77777777" w:rsidR="00133CB3" w:rsidRPr="00BB1AA3" w:rsidRDefault="00133CB3" w:rsidP="00133CB3">
      <w:pPr>
        <w:keepNext/>
        <w:jc w:val="both"/>
        <w:outlineLvl w:val="0"/>
        <w:rPr>
          <w:rFonts w:ascii="Calibri Light" w:hAnsi="Calibri Light" w:cs="Calibri Light"/>
          <w:sz w:val="22"/>
          <w:szCs w:val="22"/>
        </w:rPr>
      </w:pPr>
      <w:r w:rsidRPr="00BB1AA3">
        <w:rPr>
          <w:rFonts w:ascii="Calibri Light" w:hAnsi="Calibri Light" w:cs="Calibri Light"/>
          <w:sz w:val="22"/>
          <w:szCs w:val="22"/>
        </w:rPr>
        <w:t>Our heritage categories</w:t>
      </w:r>
      <w:r>
        <w:rPr>
          <w:rFonts w:ascii="Calibri Light" w:hAnsi="Calibri Light" w:cs="Calibri Light"/>
          <w:sz w:val="22"/>
          <w:szCs w:val="22"/>
        </w:rPr>
        <w:t>, whilst more mature,</w:t>
      </w:r>
      <w:r w:rsidRPr="00BB1AA3">
        <w:rPr>
          <w:rFonts w:ascii="Calibri Light" w:hAnsi="Calibri Light" w:cs="Calibri Light"/>
          <w:sz w:val="22"/>
          <w:szCs w:val="22"/>
        </w:rPr>
        <w:t xml:space="preserve"> remain core to the Group’s strategy, representing </w:t>
      </w:r>
      <w:r>
        <w:rPr>
          <w:rFonts w:ascii="Calibri Light" w:hAnsi="Calibri Light" w:cs="Calibri Light"/>
          <w:sz w:val="22"/>
          <w:szCs w:val="22"/>
        </w:rPr>
        <w:t>66.4</w:t>
      </w:r>
      <w:r w:rsidRPr="00BB1AA3">
        <w:rPr>
          <w:rFonts w:ascii="Calibri Light" w:hAnsi="Calibri Light" w:cs="Calibri Light"/>
          <w:sz w:val="22"/>
          <w:szCs w:val="22"/>
        </w:rPr>
        <w:t>% of revenue in the Period</w:t>
      </w:r>
      <w:r>
        <w:rPr>
          <w:rFonts w:ascii="Calibri Light" w:hAnsi="Calibri Light" w:cs="Calibri Light"/>
          <w:sz w:val="22"/>
          <w:szCs w:val="22"/>
        </w:rPr>
        <w:t xml:space="preserve">, </w:t>
      </w:r>
      <w:r w:rsidRPr="00BB1AA3">
        <w:rPr>
          <w:rFonts w:ascii="Calibri Light" w:hAnsi="Calibri Light" w:cs="Calibri Light"/>
          <w:sz w:val="22"/>
          <w:szCs w:val="22"/>
        </w:rPr>
        <w:t xml:space="preserve">with our expertise providing a solid foundation for providing more complex, added value and bespoke citrus solutions to existing and new customers. </w:t>
      </w:r>
    </w:p>
    <w:p w14:paraId="13696AA2" w14:textId="77777777" w:rsidR="00133CB3" w:rsidRPr="005B4339" w:rsidRDefault="00133CB3" w:rsidP="00133CB3">
      <w:pPr>
        <w:keepNext/>
        <w:jc w:val="both"/>
        <w:outlineLvl w:val="0"/>
        <w:rPr>
          <w:rFonts w:ascii="Calibri Light" w:hAnsi="Calibri Light" w:cs="Calibri Light"/>
          <w:sz w:val="22"/>
          <w:szCs w:val="22"/>
          <w:highlight w:val="yellow"/>
        </w:rPr>
      </w:pPr>
    </w:p>
    <w:p w14:paraId="4E2C920E" w14:textId="77777777" w:rsidR="00133CB3" w:rsidRPr="00C20AD3" w:rsidRDefault="00133CB3" w:rsidP="00133CB3">
      <w:pPr>
        <w:keepNext/>
        <w:jc w:val="both"/>
        <w:outlineLvl w:val="0"/>
        <w:rPr>
          <w:rFonts w:ascii="Calibri Light" w:hAnsi="Calibri Light" w:cs="Calibri Light"/>
          <w:sz w:val="22"/>
          <w:szCs w:val="22"/>
        </w:rPr>
      </w:pPr>
      <w:r w:rsidRPr="00C20AD3">
        <w:rPr>
          <w:rFonts w:ascii="Calibri Light" w:hAnsi="Calibri Light" w:cs="Calibri Light"/>
          <w:sz w:val="22"/>
          <w:szCs w:val="22"/>
        </w:rPr>
        <w:t>Our premium categories continue to provide</w:t>
      </w:r>
      <w:r>
        <w:rPr>
          <w:rFonts w:ascii="Calibri Light" w:hAnsi="Calibri Light" w:cs="Calibri Light"/>
          <w:sz w:val="22"/>
          <w:szCs w:val="22"/>
        </w:rPr>
        <w:t xml:space="preserve"> strong </w:t>
      </w:r>
      <w:r w:rsidRPr="00C20AD3">
        <w:rPr>
          <w:rFonts w:ascii="Calibri Light" w:hAnsi="Calibri Light" w:cs="Calibri Light"/>
          <w:sz w:val="22"/>
          <w:szCs w:val="22"/>
        </w:rPr>
        <w:t xml:space="preserve">growth opportunities </w:t>
      </w:r>
      <w:r>
        <w:rPr>
          <w:rFonts w:ascii="Calibri Light" w:hAnsi="Calibri Light" w:cs="Calibri Light"/>
          <w:sz w:val="22"/>
          <w:szCs w:val="22"/>
        </w:rPr>
        <w:t>aligned with</w:t>
      </w:r>
      <w:r w:rsidRPr="00C20AD3">
        <w:rPr>
          <w:rFonts w:ascii="Calibri Light" w:hAnsi="Calibri Light" w:cs="Calibri Light"/>
          <w:sz w:val="22"/>
          <w:szCs w:val="22"/>
        </w:rPr>
        <w:t xml:space="preserve"> consumer beverage trends, </w:t>
      </w:r>
      <w:proofErr w:type="gramStart"/>
      <w:r w:rsidRPr="00C20AD3">
        <w:rPr>
          <w:rFonts w:ascii="Calibri Light" w:hAnsi="Calibri Light" w:cs="Calibri Light"/>
          <w:sz w:val="22"/>
          <w:szCs w:val="22"/>
        </w:rPr>
        <w:t>in particular</w:t>
      </w:r>
      <w:proofErr w:type="gramEnd"/>
      <w:r w:rsidRPr="00C20AD3">
        <w:rPr>
          <w:rFonts w:ascii="Calibri Light" w:hAnsi="Calibri Light" w:cs="Calibri Light"/>
          <w:sz w:val="22"/>
          <w:szCs w:val="22"/>
        </w:rPr>
        <w:t xml:space="preserve"> an appetite for natural, low calorie and ready-to-drink products. It is encouraging to see growth</w:t>
      </w:r>
      <w:r>
        <w:rPr>
          <w:rFonts w:ascii="Calibri Light" w:hAnsi="Calibri Light" w:cs="Calibri Light"/>
          <w:sz w:val="22"/>
          <w:szCs w:val="22"/>
        </w:rPr>
        <w:t xml:space="preserve"> of 6.5%</w:t>
      </w:r>
      <w:r w:rsidRPr="00C20AD3">
        <w:rPr>
          <w:rFonts w:ascii="Calibri Light" w:hAnsi="Calibri Light" w:cs="Calibri Light"/>
          <w:sz w:val="22"/>
          <w:szCs w:val="22"/>
        </w:rPr>
        <w:t xml:space="preserve"> </w:t>
      </w:r>
      <w:r>
        <w:rPr>
          <w:rFonts w:ascii="Calibri Light" w:hAnsi="Calibri Light" w:cs="Calibri Light"/>
          <w:sz w:val="22"/>
          <w:szCs w:val="22"/>
        </w:rPr>
        <w:t>across</w:t>
      </w:r>
      <w:r w:rsidRPr="00C20AD3">
        <w:rPr>
          <w:rFonts w:ascii="Calibri Light" w:hAnsi="Calibri Light" w:cs="Calibri Light"/>
          <w:sz w:val="22"/>
          <w:szCs w:val="22"/>
        </w:rPr>
        <w:t xml:space="preserve"> these categories in the Period. </w:t>
      </w:r>
    </w:p>
    <w:p w14:paraId="1EEC0EAF" w14:textId="77777777" w:rsidR="00133CB3" w:rsidRPr="00B90308" w:rsidRDefault="00133CB3" w:rsidP="00133CB3">
      <w:pPr>
        <w:keepNext/>
        <w:jc w:val="both"/>
        <w:outlineLvl w:val="0"/>
        <w:rPr>
          <w:rFonts w:ascii="Calibri Light" w:hAnsi="Calibri Light" w:cs="Calibri Light"/>
          <w:sz w:val="22"/>
          <w:szCs w:val="22"/>
        </w:rPr>
      </w:pPr>
    </w:p>
    <w:p w14:paraId="60FC231E" w14:textId="3F12E8EA" w:rsidR="00133CB3" w:rsidRPr="00073D31" w:rsidRDefault="00133CB3" w:rsidP="00133CB3">
      <w:pPr>
        <w:keepNext/>
        <w:jc w:val="both"/>
        <w:outlineLvl w:val="0"/>
        <w:rPr>
          <w:rFonts w:ascii="Calibri Light" w:hAnsi="Calibri Light" w:cs="Calibri Light"/>
          <w:b/>
          <w:bCs/>
          <w:color w:val="00984B"/>
          <w:sz w:val="22"/>
          <w:szCs w:val="22"/>
        </w:rPr>
      </w:pPr>
      <w:r w:rsidRPr="00B90308">
        <w:rPr>
          <w:rFonts w:ascii="Calibri Light" w:hAnsi="Calibri Light" w:cs="Calibri Light"/>
          <w:sz w:val="22"/>
          <w:szCs w:val="22"/>
        </w:rPr>
        <w:t>China is an important strategic region for the Group, with our China subsidiary broadening local manufacturing partnerships to support customer</w:t>
      </w:r>
      <w:r w:rsidR="0004436C">
        <w:rPr>
          <w:rFonts w:ascii="Calibri Light" w:hAnsi="Calibri Light" w:cs="Calibri Light"/>
          <w:sz w:val="22"/>
          <w:szCs w:val="22"/>
        </w:rPr>
        <w:t>-</w:t>
      </w:r>
      <w:r w:rsidRPr="00B90308">
        <w:rPr>
          <w:rFonts w:ascii="Calibri Light" w:hAnsi="Calibri Light" w:cs="Calibri Light"/>
          <w:sz w:val="22"/>
          <w:szCs w:val="22"/>
        </w:rPr>
        <w:t xml:space="preserve">led diversification of our local portfolio. Citrus </w:t>
      </w:r>
      <w:r>
        <w:rPr>
          <w:rFonts w:ascii="Calibri Light" w:hAnsi="Calibri Light" w:cs="Calibri Light"/>
          <w:sz w:val="22"/>
          <w:szCs w:val="22"/>
        </w:rPr>
        <w:t>remain</w:t>
      </w:r>
      <w:r w:rsidRPr="00B90308">
        <w:rPr>
          <w:rFonts w:ascii="Calibri Light" w:hAnsi="Calibri Light" w:cs="Calibri Light"/>
          <w:sz w:val="22"/>
          <w:szCs w:val="22"/>
        </w:rPr>
        <w:t xml:space="preserve">s </w:t>
      </w:r>
      <w:r>
        <w:rPr>
          <w:rFonts w:ascii="Calibri Light" w:hAnsi="Calibri Light" w:cs="Calibri Light"/>
          <w:sz w:val="22"/>
          <w:szCs w:val="22"/>
        </w:rPr>
        <w:t>the</w:t>
      </w:r>
      <w:r w:rsidRPr="00B90308">
        <w:rPr>
          <w:rFonts w:ascii="Calibri Light" w:hAnsi="Calibri Light" w:cs="Calibri Light"/>
          <w:sz w:val="22"/>
          <w:szCs w:val="22"/>
        </w:rPr>
        <w:t xml:space="preserve"> key driver for medium-term growth</w:t>
      </w:r>
      <w:r>
        <w:rPr>
          <w:rFonts w:ascii="Calibri Light" w:hAnsi="Calibri Light" w:cs="Calibri Light"/>
          <w:sz w:val="22"/>
          <w:szCs w:val="22"/>
        </w:rPr>
        <w:t xml:space="preserve"> in the region</w:t>
      </w:r>
      <w:r w:rsidRPr="0019425D">
        <w:rPr>
          <w:rFonts w:ascii="Calibri Light" w:hAnsi="Calibri Light" w:cs="Calibri Light"/>
          <w:sz w:val="22"/>
          <w:szCs w:val="22"/>
        </w:rPr>
        <w:t xml:space="preserve"> and we secured customer wins with </w:t>
      </w:r>
      <w:r>
        <w:rPr>
          <w:rFonts w:ascii="Calibri Light" w:hAnsi="Calibri Light" w:cs="Calibri Light"/>
          <w:sz w:val="22"/>
          <w:szCs w:val="22"/>
        </w:rPr>
        <w:t>three</w:t>
      </w:r>
      <w:r w:rsidRPr="0019425D">
        <w:rPr>
          <w:rFonts w:ascii="Calibri Light" w:hAnsi="Calibri Light" w:cs="Calibri Light"/>
          <w:sz w:val="22"/>
          <w:szCs w:val="22"/>
        </w:rPr>
        <w:t xml:space="preserve"> of the </w:t>
      </w:r>
      <w:r>
        <w:rPr>
          <w:rFonts w:ascii="Calibri Light" w:hAnsi="Calibri Light" w:cs="Calibri Light"/>
          <w:sz w:val="22"/>
          <w:szCs w:val="22"/>
        </w:rPr>
        <w:t>four</w:t>
      </w:r>
      <w:r w:rsidRPr="0019425D">
        <w:rPr>
          <w:rFonts w:ascii="Calibri Light" w:hAnsi="Calibri Light" w:cs="Calibri Light"/>
          <w:sz w:val="22"/>
          <w:szCs w:val="22"/>
        </w:rPr>
        <w:t xml:space="preserve"> largest beverage brands in the country during the Period.</w:t>
      </w:r>
      <w:r>
        <w:rPr>
          <w:rFonts w:ascii="Calibri Light" w:hAnsi="Calibri Light" w:cs="Calibri Light"/>
          <w:sz w:val="22"/>
          <w:szCs w:val="22"/>
        </w:rPr>
        <w:t xml:space="preserve"> </w:t>
      </w:r>
    </w:p>
    <w:p w14:paraId="43DC240B" w14:textId="77777777" w:rsidR="00133CB3" w:rsidRDefault="00133CB3" w:rsidP="00133CB3">
      <w:pPr>
        <w:rPr>
          <w:rFonts w:ascii="Calibri Light" w:hAnsi="Calibri Light" w:cs="Calibri Light"/>
          <w:b/>
          <w:bCs/>
          <w:color w:val="00984B"/>
          <w:sz w:val="22"/>
          <w:szCs w:val="22"/>
        </w:rPr>
      </w:pPr>
    </w:p>
    <w:p w14:paraId="6F5F9448" w14:textId="77777777" w:rsidR="00133CB3" w:rsidRPr="00073D31" w:rsidRDefault="00133CB3" w:rsidP="00133CB3">
      <w:pPr>
        <w:keepNext/>
        <w:jc w:val="both"/>
        <w:outlineLvl w:val="0"/>
        <w:rPr>
          <w:rFonts w:ascii="Calibri Light" w:hAnsi="Calibri Light" w:cs="Calibri Light"/>
          <w:b/>
          <w:bCs/>
          <w:color w:val="00984B"/>
          <w:sz w:val="23"/>
          <w:szCs w:val="23"/>
        </w:rPr>
      </w:pPr>
      <w:r w:rsidRPr="00785B52">
        <w:rPr>
          <w:rFonts w:ascii="Calibri Light" w:hAnsi="Calibri Light" w:cs="Calibri Light"/>
          <w:b/>
          <w:bCs/>
          <w:color w:val="00984B"/>
          <w:sz w:val="23"/>
          <w:szCs w:val="23"/>
        </w:rPr>
        <w:t xml:space="preserve">Category </w:t>
      </w:r>
      <w:r>
        <w:rPr>
          <w:rFonts w:ascii="Calibri Light" w:hAnsi="Calibri Light" w:cs="Calibri Light"/>
          <w:b/>
          <w:bCs/>
          <w:color w:val="00984B"/>
          <w:sz w:val="23"/>
          <w:szCs w:val="23"/>
        </w:rPr>
        <w:t>performance</w:t>
      </w:r>
    </w:p>
    <w:p w14:paraId="40C889A3" w14:textId="77777777" w:rsidR="00133CB3" w:rsidRPr="00073D31" w:rsidRDefault="00133CB3" w:rsidP="00133CB3">
      <w:pPr>
        <w:keepNext/>
        <w:jc w:val="both"/>
        <w:outlineLvl w:val="0"/>
        <w:rPr>
          <w:rFonts w:ascii="Calibri Light" w:hAnsi="Calibri Light" w:cs="Calibri Light"/>
          <w:bCs/>
          <w:color w:val="00984B"/>
          <w:sz w:val="23"/>
          <w:szCs w:val="23"/>
        </w:rPr>
      </w:pPr>
      <w:r>
        <w:rPr>
          <w:rFonts w:ascii="Calibri Light" w:hAnsi="Calibri Light" w:cs="Calibri Light"/>
          <w:bCs/>
          <w:color w:val="00984B"/>
          <w:sz w:val="23"/>
          <w:szCs w:val="23"/>
        </w:rPr>
        <w:t>Heritage</w:t>
      </w:r>
    </w:p>
    <w:p w14:paraId="6855193D" w14:textId="77777777" w:rsidR="00133CB3" w:rsidRDefault="00133CB3" w:rsidP="00133CB3">
      <w:pPr>
        <w:jc w:val="both"/>
        <w:rPr>
          <w:rFonts w:ascii="Calibri Light" w:hAnsi="Calibri Light" w:cs="Calibri Light"/>
          <w:sz w:val="22"/>
          <w:szCs w:val="22"/>
        </w:rPr>
      </w:pPr>
      <w:r>
        <w:rPr>
          <w:rFonts w:ascii="Calibri Light" w:hAnsi="Calibri Light" w:cs="Calibri Light"/>
          <w:sz w:val="22"/>
          <w:szCs w:val="22"/>
        </w:rPr>
        <w:t>Heritage categories, which includes citrus (excluding Treattzest), herbs, spices &amp; florals, and synthetic aroma, represented 66.4% of revenue in the Period, at £47.9m (H1 2023: £51.8m), declining by 7.7% (6.0% decline in constant currency).</w:t>
      </w:r>
    </w:p>
    <w:p w14:paraId="23B63000" w14:textId="77777777" w:rsidR="00133CB3" w:rsidRPr="00E63D80" w:rsidRDefault="00133CB3" w:rsidP="00133CB3">
      <w:pPr>
        <w:jc w:val="both"/>
        <w:rPr>
          <w:rFonts w:ascii="Calibri Light" w:hAnsi="Calibri Light" w:cs="Calibri Light"/>
          <w:sz w:val="22"/>
          <w:szCs w:val="22"/>
        </w:rPr>
      </w:pPr>
    </w:p>
    <w:p w14:paraId="1F5C26A0" w14:textId="478566EA" w:rsidR="00133CB3" w:rsidRPr="0057668A" w:rsidRDefault="00133CB3" w:rsidP="00133CB3">
      <w:pPr>
        <w:jc w:val="both"/>
        <w:rPr>
          <w:rFonts w:ascii="Calibri Light" w:hAnsi="Calibri Light" w:cs="Calibri Light"/>
          <w:color w:val="FF0000"/>
          <w:sz w:val="22"/>
          <w:szCs w:val="22"/>
        </w:rPr>
      </w:pPr>
      <w:r w:rsidRPr="00AF4CA4">
        <w:rPr>
          <w:rFonts w:ascii="Calibri Light" w:hAnsi="Calibri Light" w:cs="Calibri Light"/>
          <w:sz w:val="22"/>
          <w:szCs w:val="22"/>
        </w:rPr>
        <w:t xml:space="preserve">Citrus, </w:t>
      </w:r>
      <w:r>
        <w:rPr>
          <w:rFonts w:ascii="Calibri Light" w:hAnsi="Calibri Light" w:cs="Calibri Light"/>
          <w:sz w:val="22"/>
          <w:szCs w:val="22"/>
        </w:rPr>
        <w:t>representing</w:t>
      </w:r>
      <w:r w:rsidRPr="00AF4CA4">
        <w:rPr>
          <w:rFonts w:ascii="Calibri Light" w:hAnsi="Calibri Light" w:cs="Calibri Light"/>
          <w:sz w:val="22"/>
          <w:szCs w:val="22"/>
        </w:rPr>
        <w:t xml:space="preserve"> 47.</w:t>
      </w:r>
      <w:r>
        <w:rPr>
          <w:rFonts w:ascii="Calibri Light" w:hAnsi="Calibri Light" w:cs="Calibri Light"/>
          <w:sz w:val="22"/>
          <w:szCs w:val="22"/>
        </w:rPr>
        <w:t>2</w:t>
      </w:r>
      <w:r w:rsidRPr="00AF4CA4">
        <w:rPr>
          <w:rFonts w:ascii="Calibri Light" w:hAnsi="Calibri Light" w:cs="Calibri Light"/>
          <w:sz w:val="22"/>
          <w:szCs w:val="22"/>
        </w:rPr>
        <w:t>% of Group revenue in the Period (H1 2023: 48.3%), declined by 7.2%</w:t>
      </w:r>
      <w:r>
        <w:rPr>
          <w:rFonts w:ascii="Calibri Light" w:hAnsi="Calibri Light" w:cs="Calibri Light"/>
          <w:sz w:val="22"/>
          <w:szCs w:val="22"/>
        </w:rPr>
        <w:t>, reflecting the impact of sustained higher prices, in particular orange oil. Customers remain cautious about inventory levels in a higher price market, which continues to impact volumes,</w:t>
      </w:r>
      <w:r w:rsidR="0004436C">
        <w:rPr>
          <w:rFonts w:ascii="Calibri Light" w:hAnsi="Calibri Light" w:cs="Calibri Light"/>
          <w:sz w:val="22"/>
          <w:szCs w:val="22"/>
        </w:rPr>
        <w:t xml:space="preserve"> </w:t>
      </w:r>
      <w:r>
        <w:rPr>
          <w:rFonts w:ascii="Calibri Light" w:hAnsi="Calibri Light" w:cs="Calibri Light"/>
          <w:sz w:val="22"/>
          <w:szCs w:val="22"/>
        </w:rPr>
        <w:t>with some electing for cheaper alternatives to maintain a lower cost-in-use. The diversity in our citrus product range has been instrumental in supporting our customers with this required agility.</w:t>
      </w:r>
    </w:p>
    <w:p w14:paraId="2D428B90" w14:textId="77777777" w:rsidR="00133CB3" w:rsidRPr="00073D31" w:rsidRDefault="00133CB3" w:rsidP="00133CB3">
      <w:pPr>
        <w:keepNext/>
        <w:jc w:val="both"/>
        <w:outlineLvl w:val="0"/>
        <w:rPr>
          <w:rFonts w:ascii="Calibri Light" w:hAnsi="Calibri Light" w:cs="Calibri Light"/>
          <w:bCs/>
          <w:color w:val="00984B"/>
          <w:sz w:val="22"/>
          <w:szCs w:val="22"/>
        </w:rPr>
      </w:pPr>
    </w:p>
    <w:p w14:paraId="6CF0D911" w14:textId="1FA53693" w:rsidR="00133CB3" w:rsidRDefault="00133CB3" w:rsidP="00133CB3">
      <w:pPr>
        <w:jc w:val="both"/>
        <w:rPr>
          <w:rFonts w:ascii="Arial" w:hAnsi="Arial" w:cs="Arial"/>
          <w:color w:val="212721"/>
          <w:sz w:val="20"/>
          <w:szCs w:val="20"/>
          <w:lang w:eastAsia="en-GB"/>
        </w:rPr>
      </w:pPr>
      <w:r w:rsidRPr="00AF4CA4">
        <w:rPr>
          <w:rFonts w:ascii="Calibri Light" w:hAnsi="Calibri Light" w:cs="Calibri Light"/>
          <w:sz w:val="22"/>
          <w:szCs w:val="22"/>
        </w:rPr>
        <w:t>Synthetic aroma, which relates primarily to food ingredients, represented 13.8% of Group revenue in the Period (H1 2023: 12.6%), report</w:t>
      </w:r>
      <w:r>
        <w:rPr>
          <w:rFonts w:ascii="Calibri Light" w:hAnsi="Calibri Light" w:cs="Calibri Light"/>
          <w:sz w:val="22"/>
          <w:szCs w:val="22"/>
        </w:rPr>
        <w:t>ing</w:t>
      </w:r>
      <w:r w:rsidRPr="00AF4CA4">
        <w:rPr>
          <w:rFonts w:ascii="Calibri Light" w:hAnsi="Calibri Light" w:cs="Calibri Light"/>
          <w:sz w:val="22"/>
          <w:szCs w:val="22"/>
        </w:rPr>
        <w:t xml:space="preserve"> 3.8% growth in the Period.</w:t>
      </w:r>
      <w:r>
        <w:rPr>
          <w:rFonts w:ascii="Calibri Light" w:hAnsi="Calibri Light" w:cs="Calibri Light"/>
          <w:sz w:val="22"/>
          <w:szCs w:val="22"/>
        </w:rPr>
        <w:t xml:space="preserve"> This category was notably impacted by a decline in volume last financial year, due to customer destocking, and we remain encouraged by the build in volumes over the course of H1.</w:t>
      </w:r>
    </w:p>
    <w:p w14:paraId="6EC4657F" w14:textId="77777777" w:rsidR="00133CB3" w:rsidRDefault="00133CB3" w:rsidP="00133CB3">
      <w:pPr>
        <w:jc w:val="both"/>
        <w:rPr>
          <w:rFonts w:ascii="Calibri Light" w:hAnsi="Calibri Light" w:cs="Calibri Light"/>
          <w:sz w:val="22"/>
          <w:szCs w:val="22"/>
        </w:rPr>
      </w:pPr>
    </w:p>
    <w:p w14:paraId="7F76B0F2" w14:textId="77777777" w:rsidR="00133CB3" w:rsidRPr="00073D31" w:rsidRDefault="00133CB3" w:rsidP="00133CB3">
      <w:pPr>
        <w:keepNext/>
        <w:jc w:val="both"/>
        <w:outlineLvl w:val="0"/>
        <w:rPr>
          <w:rFonts w:ascii="Calibri Light" w:hAnsi="Calibri Light" w:cs="Calibri Light"/>
          <w:bCs/>
          <w:color w:val="00984B"/>
          <w:sz w:val="23"/>
          <w:szCs w:val="23"/>
        </w:rPr>
      </w:pPr>
      <w:r>
        <w:rPr>
          <w:rFonts w:ascii="Calibri Light" w:hAnsi="Calibri Light" w:cs="Calibri Light"/>
          <w:bCs/>
          <w:color w:val="00984B"/>
          <w:sz w:val="23"/>
          <w:szCs w:val="23"/>
        </w:rPr>
        <w:t>Premium</w:t>
      </w:r>
    </w:p>
    <w:p w14:paraId="076F1ED7" w14:textId="44A3934F" w:rsidR="00133CB3" w:rsidRDefault="00133CB3" w:rsidP="00133CB3">
      <w:pPr>
        <w:jc w:val="both"/>
        <w:rPr>
          <w:rFonts w:ascii="Calibri Light" w:hAnsi="Calibri Light" w:cs="Calibri Light"/>
          <w:sz w:val="22"/>
          <w:szCs w:val="22"/>
        </w:rPr>
      </w:pPr>
      <w:r w:rsidRPr="00AB0643">
        <w:rPr>
          <w:rFonts w:ascii="Calibri Light" w:hAnsi="Calibri Light" w:cs="Calibri Light"/>
          <w:sz w:val="22"/>
          <w:szCs w:val="22"/>
        </w:rPr>
        <w:t xml:space="preserve">Our higher margin </w:t>
      </w:r>
      <w:r w:rsidR="0004436C">
        <w:rPr>
          <w:rFonts w:ascii="Calibri Light" w:hAnsi="Calibri Light" w:cs="Calibri Light"/>
          <w:sz w:val="22"/>
          <w:szCs w:val="22"/>
        </w:rPr>
        <w:t>p</w:t>
      </w:r>
      <w:r w:rsidRPr="00AB0643">
        <w:rPr>
          <w:rFonts w:ascii="Calibri Light" w:hAnsi="Calibri Light" w:cs="Calibri Light"/>
          <w:sz w:val="22"/>
          <w:szCs w:val="22"/>
        </w:rPr>
        <w:t xml:space="preserve">remium categories, namely tea, health &amp; wellness, and fruits &amp; vegetables, grew 6.5% (11.3% in constant currency) in the Period, representing 24.5% of revenue at £17.7m (H1 2023: £16.6m). We anticipate continued strong performance from these categories, which </w:t>
      </w:r>
      <w:r>
        <w:rPr>
          <w:rFonts w:ascii="Calibri Light" w:hAnsi="Calibri Light" w:cs="Calibri Light"/>
          <w:sz w:val="22"/>
          <w:szCs w:val="22"/>
        </w:rPr>
        <w:t>is</w:t>
      </w:r>
      <w:r w:rsidRPr="00AB0643">
        <w:rPr>
          <w:rFonts w:ascii="Calibri Light" w:hAnsi="Calibri Light" w:cs="Calibri Light"/>
          <w:sz w:val="22"/>
          <w:szCs w:val="22"/>
        </w:rPr>
        <w:t xml:space="preserve"> typically H2 weighted.</w:t>
      </w:r>
    </w:p>
    <w:p w14:paraId="4CFED960" w14:textId="77777777" w:rsidR="00133CB3" w:rsidRPr="003476EB" w:rsidRDefault="00133CB3" w:rsidP="00133CB3">
      <w:pPr>
        <w:jc w:val="both"/>
        <w:rPr>
          <w:rFonts w:ascii="Calibri Light" w:hAnsi="Calibri Light" w:cs="Calibri Light"/>
          <w:sz w:val="22"/>
          <w:szCs w:val="22"/>
        </w:rPr>
      </w:pPr>
    </w:p>
    <w:p w14:paraId="54748E65" w14:textId="6660722C" w:rsidR="0004436C" w:rsidRDefault="00133CB3" w:rsidP="00133CB3">
      <w:pPr>
        <w:rPr>
          <w:rFonts w:ascii="Calibri Light" w:hAnsi="Calibri Light" w:cs="Calibri Light"/>
          <w:sz w:val="22"/>
          <w:szCs w:val="22"/>
        </w:rPr>
      </w:pPr>
      <w:r w:rsidRPr="008D5BF3">
        <w:rPr>
          <w:rFonts w:ascii="Calibri Light" w:hAnsi="Calibri Light" w:cs="Calibri Light"/>
          <w:sz w:val="22"/>
          <w:szCs w:val="22"/>
        </w:rPr>
        <w:t xml:space="preserve">Revenue performance in </w:t>
      </w:r>
      <w:r>
        <w:rPr>
          <w:rFonts w:ascii="Calibri Light" w:hAnsi="Calibri Light" w:cs="Calibri Light"/>
          <w:sz w:val="22"/>
          <w:szCs w:val="22"/>
        </w:rPr>
        <w:t>our</w:t>
      </w:r>
      <w:r w:rsidRPr="008D5BF3">
        <w:rPr>
          <w:rFonts w:ascii="Calibri Light" w:hAnsi="Calibri Light" w:cs="Calibri Light"/>
          <w:sz w:val="22"/>
          <w:szCs w:val="22"/>
        </w:rPr>
        <w:t xml:space="preserve"> tea category</w:t>
      </w:r>
      <w:r>
        <w:rPr>
          <w:rFonts w:ascii="Calibri Light" w:hAnsi="Calibri Light" w:cs="Calibri Light"/>
          <w:sz w:val="22"/>
          <w:szCs w:val="22"/>
        </w:rPr>
        <w:t xml:space="preserve"> exceeded</w:t>
      </w:r>
      <w:r w:rsidRPr="008D5BF3">
        <w:rPr>
          <w:rFonts w:ascii="Calibri Light" w:hAnsi="Calibri Light" w:cs="Calibri Light"/>
          <w:sz w:val="22"/>
          <w:szCs w:val="22"/>
        </w:rPr>
        <w:t xml:space="preserve"> expectation with multiple wins in the North American market amplifying this category to represent 7.7% of Group revenue in the Period (H1 2023: 4.8%). </w:t>
      </w:r>
    </w:p>
    <w:p w14:paraId="67E60559" w14:textId="691AF310" w:rsidR="00133CB3" w:rsidRPr="00073D31" w:rsidRDefault="00133CB3" w:rsidP="00133CB3">
      <w:pPr>
        <w:rPr>
          <w:rFonts w:ascii="Calibri Light" w:hAnsi="Calibri Light" w:cs="Calibri Light"/>
          <w:bCs/>
          <w:color w:val="00984B"/>
          <w:sz w:val="23"/>
          <w:szCs w:val="23"/>
        </w:rPr>
      </w:pPr>
      <w:r>
        <w:rPr>
          <w:rFonts w:ascii="Calibri Light" w:hAnsi="Calibri Light" w:cs="Calibri Light"/>
          <w:bCs/>
          <w:color w:val="00984B"/>
          <w:sz w:val="23"/>
          <w:szCs w:val="23"/>
        </w:rPr>
        <w:lastRenderedPageBreak/>
        <w:t xml:space="preserve">New </w:t>
      </w:r>
      <w:r w:rsidR="0004436C">
        <w:rPr>
          <w:rFonts w:ascii="Calibri Light" w:hAnsi="Calibri Light" w:cs="Calibri Light"/>
          <w:bCs/>
          <w:color w:val="00984B"/>
          <w:sz w:val="23"/>
          <w:szCs w:val="23"/>
        </w:rPr>
        <w:t>m</w:t>
      </w:r>
      <w:r>
        <w:rPr>
          <w:rFonts w:ascii="Calibri Light" w:hAnsi="Calibri Light" w:cs="Calibri Light"/>
          <w:bCs/>
          <w:color w:val="00984B"/>
          <w:sz w:val="23"/>
          <w:szCs w:val="23"/>
        </w:rPr>
        <w:t>arkets</w:t>
      </w:r>
    </w:p>
    <w:p w14:paraId="7E68207D" w14:textId="43CFD521" w:rsidR="00133CB3" w:rsidRDefault="00133CB3" w:rsidP="00133CB3">
      <w:pPr>
        <w:jc w:val="both"/>
        <w:rPr>
          <w:rFonts w:ascii="Calibri Light" w:hAnsi="Calibri Light" w:cs="Calibri Light"/>
          <w:sz w:val="22"/>
          <w:szCs w:val="22"/>
        </w:rPr>
      </w:pPr>
      <w:r>
        <w:rPr>
          <w:rFonts w:ascii="Calibri Light" w:hAnsi="Calibri Light" w:cs="Calibri Light"/>
          <w:sz w:val="22"/>
          <w:szCs w:val="22"/>
        </w:rPr>
        <w:t xml:space="preserve">Whilst new markets, which encompass our geographical sales territory of China and our expanding portfolio for Treattzest and coffee, declined by 13.2% in the </w:t>
      </w:r>
      <w:r w:rsidR="00EF6ECA">
        <w:rPr>
          <w:rFonts w:ascii="Calibri Light" w:hAnsi="Calibri Light" w:cs="Calibri Light"/>
          <w:sz w:val="22"/>
          <w:szCs w:val="22"/>
        </w:rPr>
        <w:t>P</w:t>
      </w:r>
      <w:r>
        <w:rPr>
          <w:rFonts w:ascii="Calibri Light" w:hAnsi="Calibri Light" w:cs="Calibri Light"/>
          <w:sz w:val="22"/>
          <w:szCs w:val="22"/>
        </w:rPr>
        <w:t xml:space="preserve">eriod (10.9% decline in constant currency) driven by coffee, to £6.6m revenue (H1 2023: £7.6m), we remain committed to further harnessing the growth potential within this strategic category and we are excited by our pipeline of tangible targets. </w:t>
      </w:r>
    </w:p>
    <w:p w14:paraId="7BB35098" w14:textId="77777777" w:rsidR="00133CB3" w:rsidRDefault="00133CB3" w:rsidP="00133CB3">
      <w:pPr>
        <w:jc w:val="both"/>
        <w:rPr>
          <w:rFonts w:ascii="Calibri Light" w:hAnsi="Calibri Light" w:cs="Calibri Light"/>
          <w:sz w:val="22"/>
          <w:szCs w:val="22"/>
        </w:rPr>
      </w:pPr>
    </w:p>
    <w:p w14:paraId="78FE964A" w14:textId="7F966EC1" w:rsidR="00133CB3" w:rsidRDefault="00FD6438" w:rsidP="00133CB3">
      <w:pPr>
        <w:jc w:val="both"/>
        <w:rPr>
          <w:rFonts w:ascii="Calibri Light" w:hAnsi="Calibri Light" w:cs="Calibri Light"/>
          <w:sz w:val="22"/>
          <w:szCs w:val="22"/>
        </w:rPr>
      </w:pPr>
      <w:r w:rsidRPr="00FD6438">
        <w:rPr>
          <w:rFonts w:ascii="Calibri Light" w:hAnsi="Calibri Light" w:cs="Calibri Light"/>
          <w:sz w:val="22"/>
          <w:szCs w:val="22"/>
        </w:rPr>
        <w:t>Our sales into China as a territory, including direct from the UK and USA, reported modest growth of 1.0% in the Period (3.3% in constant currency), however, our local entity, now in its third year of trading, grew its local revenues to China</w:t>
      </w:r>
      <w:r w:rsidR="0004436C">
        <w:rPr>
          <w:rFonts w:ascii="Calibri Light" w:hAnsi="Calibri Light" w:cs="Calibri Light"/>
          <w:sz w:val="22"/>
          <w:szCs w:val="22"/>
        </w:rPr>
        <w:t>-</w:t>
      </w:r>
      <w:r w:rsidRPr="00FD6438">
        <w:rPr>
          <w:rFonts w:ascii="Calibri Light" w:hAnsi="Calibri Light" w:cs="Calibri Light"/>
          <w:sz w:val="22"/>
          <w:szCs w:val="22"/>
        </w:rPr>
        <w:t xml:space="preserve">based customers by 27.8% in the Period. China remains a key strategic growth opportunity as we broaden our base of local manufacturing partners and increase our market penetration, having secured several wins with leading local beverage brands in H1 2024, and developing and progressing exciting pipeline opportunities in H2 2024. </w:t>
      </w:r>
    </w:p>
    <w:p w14:paraId="2B7F419F" w14:textId="77777777" w:rsidR="00FD6438" w:rsidRDefault="00FD6438" w:rsidP="00133CB3">
      <w:pPr>
        <w:jc w:val="both"/>
        <w:rPr>
          <w:rFonts w:ascii="Calibri Light" w:hAnsi="Calibri Light" w:cs="Calibri Light"/>
          <w:sz w:val="22"/>
          <w:szCs w:val="22"/>
        </w:rPr>
      </w:pPr>
    </w:p>
    <w:p w14:paraId="59D87FBB" w14:textId="421A8DD5" w:rsidR="00133CB3" w:rsidRDefault="00133CB3" w:rsidP="00133CB3">
      <w:pPr>
        <w:jc w:val="both"/>
        <w:rPr>
          <w:rFonts w:ascii="Calibri Light" w:hAnsi="Calibri Light" w:cs="Calibri Light"/>
          <w:sz w:val="22"/>
          <w:szCs w:val="22"/>
        </w:rPr>
      </w:pPr>
      <w:r w:rsidRPr="00DD11E9">
        <w:rPr>
          <w:rFonts w:ascii="Calibri Light" w:hAnsi="Calibri Light" w:cs="Calibri Light"/>
          <w:sz w:val="22"/>
          <w:szCs w:val="22"/>
        </w:rPr>
        <w:t>Although coffee revenue halved in H1 2024</w:t>
      </w:r>
      <w:r>
        <w:rPr>
          <w:rFonts w:ascii="Calibri Light" w:hAnsi="Calibri Light" w:cs="Calibri Light"/>
          <w:sz w:val="22"/>
          <w:szCs w:val="22"/>
        </w:rPr>
        <w:t xml:space="preserve"> as we focus on customer diversification</w:t>
      </w:r>
      <w:r w:rsidRPr="00DD11E9">
        <w:rPr>
          <w:rFonts w:ascii="Calibri Light" w:hAnsi="Calibri Light" w:cs="Calibri Light"/>
          <w:sz w:val="22"/>
          <w:szCs w:val="22"/>
        </w:rPr>
        <w:t>,</w:t>
      </w:r>
      <w:r>
        <w:rPr>
          <w:rFonts w:ascii="Calibri Light" w:hAnsi="Calibri Light" w:cs="Calibri Light"/>
          <w:sz w:val="22"/>
          <w:szCs w:val="22"/>
        </w:rPr>
        <w:t xml:space="preserve"> the impact of</w:t>
      </w:r>
      <w:r w:rsidRPr="00DD11E9">
        <w:rPr>
          <w:rFonts w:ascii="Calibri Light" w:hAnsi="Calibri Light" w:cs="Calibri Light"/>
          <w:sz w:val="22"/>
          <w:szCs w:val="22"/>
        </w:rPr>
        <w:t xml:space="preserve"> this was fully </w:t>
      </w:r>
      <w:r>
        <w:rPr>
          <w:rFonts w:ascii="Calibri Light" w:hAnsi="Calibri Light" w:cs="Calibri Light"/>
          <w:sz w:val="22"/>
          <w:szCs w:val="22"/>
        </w:rPr>
        <w:t>offset</w:t>
      </w:r>
      <w:r w:rsidRPr="00DD11E9">
        <w:rPr>
          <w:rFonts w:ascii="Calibri Light" w:hAnsi="Calibri Light" w:cs="Calibri Light"/>
          <w:sz w:val="22"/>
          <w:szCs w:val="22"/>
        </w:rPr>
        <w:t xml:space="preserve"> by considered sourcing and the realisation of manufacturing efficiencies. Our leading ambition for this product category is to diversify our customer base</w:t>
      </w:r>
      <w:r>
        <w:rPr>
          <w:rFonts w:ascii="Calibri Light" w:hAnsi="Calibri Light" w:cs="Calibri Light"/>
          <w:sz w:val="22"/>
          <w:szCs w:val="22"/>
        </w:rPr>
        <w:t xml:space="preserve">, </w:t>
      </w:r>
      <w:r w:rsidRPr="00DD11E9">
        <w:rPr>
          <w:rFonts w:ascii="Calibri Light" w:hAnsi="Calibri Light" w:cs="Calibri Light"/>
          <w:sz w:val="22"/>
          <w:szCs w:val="22"/>
        </w:rPr>
        <w:t>and we remain confident in our manufacturing capability</w:t>
      </w:r>
      <w:r>
        <w:rPr>
          <w:rFonts w:ascii="Calibri Light" w:hAnsi="Calibri Light" w:cs="Calibri Light"/>
          <w:sz w:val="22"/>
          <w:szCs w:val="22"/>
        </w:rPr>
        <w:t xml:space="preserve"> and</w:t>
      </w:r>
      <w:r w:rsidRPr="00DD11E9">
        <w:rPr>
          <w:rFonts w:ascii="Calibri Light" w:hAnsi="Calibri Light" w:cs="Calibri Light"/>
          <w:sz w:val="22"/>
          <w:szCs w:val="22"/>
        </w:rPr>
        <w:t xml:space="preserve"> product range and continue to work on diversify</w:t>
      </w:r>
      <w:r>
        <w:rPr>
          <w:rFonts w:ascii="Calibri Light" w:hAnsi="Calibri Light" w:cs="Calibri Light"/>
          <w:sz w:val="22"/>
          <w:szCs w:val="22"/>
        </w:rPr>
        <w:t>ing our</w:t>
      </w:r>
      <w:r w:rsidRPr="00DD11E9">
        <w:rPr>
          <w:rFonts w:ascii="Calibri Light" w:hAnsi="Calibri Light" w:cs="Calibri Light"/>
          <w:sz w:val="22"/>
          <w:szCs w:val="22"/>
        </w:rPr>
        <w:t xml:space="preserve"> pipeline. </w:t>
      </w:r>
    </w:p>
    <w:p w14:paraId="61A903AC" w14:textId="77777777" w:rsidR="00133CB3" w:rsidRDefault="00133CB3" w:rsidP="00133CB3">
      <w:pPr>
        <w:jc w:val="both"/>
        <w:rPr>
          <w:rFonts w:ascii="Calibri Light" w:hAnsi="Calibri Light" w:cs="Calibri Light"/>
          <w:sz w:val="22"/>
          <w:szCs w:val="22"/>
        </w:rPr>
      </w:pPr>
    </w:p>
    <w:p w14:paraId="2BFEB60D" w14:textId="77777777" w:rsidR="00133CB3" w:rsidRPr="003476EB" w:rsidRDefault="00133CB3" w:rsidP="00133CB3">
      <w:pPr>
        <w:jc w:val="both"/>
        <w:rPr>
          <w:rFonts w:ascii="Calibri Light" w:hAnsi="Calibri Light" w:cs="Calibri Light"/>
          <w:sz w:val="22"/>
          <w:szCs w:val="22"/>
        </w:rPr>
      </w:pPr>
      <w:r w:rsidRPr="00DD11E9">
        <w:rPr>
          <w:rFonts w:ascii="Calibri Light" w:hAnsi="Calibri Light" w:cs="Calibri Light"/>
          <w:sz w:val="22"/>
          <w:szCs w:val="22"/>
        </w:rPr>
        <w:t xml:space="preserve">Treattzest was </w:t>
      </w:r>
      <w:r>
        <w:rPr>
          <w:rFonts w:ascii="Calibri Light" w:hAnsi="Calibri Light" w:cs="Calibri Light"/>
          <w:sz w:val="22"/>
          <w:szCs w:val="22"/>
        </w:rPr>
        <w:t>flat</w:t>
      </w:r>
      <w:r w:rsidRPr="00DD11E9">
        <w:rPr>
          <w:rFonts w:ascii="Calibri Light" w:hAnsi="Calibri Light" w:cs="Calibri Light"/>
          <w:sz w:val="22"/>
          <w:szCs w:val="22"/>
        </w:rPr>
        <w:t xml:space="preserve"> year</w:t>
      </w:r>
      <w:r>
        <w:rPr>
          <w:rFonts w:ascii="Calibri Light" w:hAnsi="Calibri Light" w:cs="Calibri Light"/>
          <w:sz w:val="22"/>
          <w:szCs w:val="22"/>
        </w:rPr>
        <w:t>-</w:t>
      </w:r>
      <w:r w:rsidRPr="00DD11E9">
        <w:rPr>
          <w:rFonts w:ascii="Calibri Light" w:hAnsi="Calibri Light" w:cs="Calibri Light"/>
          <w:sz w:val="22"/>
          <w:szCs w:val="22"/>
        </w:rPr>
        <w:t>on</w:t>
      </w:r>
      <w:r>
        <w:rPr>
          <w:rFonts w:ascii="Calibri Light" w:hAnsi="Calibri Light" w:cs="Calibri Light"/>
          <w:sz w:val="22"/>
          <w:szCs w:val="22"/>
        </w:rPr>
        <w:t>-</w:t>
      </w:r>
      <w:r w:rsidRPr="00DD11E9">
        <w:rPr>
          <w:rFonts w:ascii="Calibri Light" w:hAnsi="Calibri Light" w:cs="Calibri Light"/>
          <w:sz w:val="22"/>
          <w:szCs w:val="22"/>
        </w:rPr>
        <w:t>year</w:t>
      </w:r>
      <w:r>
        <w:rPr>
          <w:rFonts w:ascii="Calibri Light" w:hAnsi="Calibri Light" w:cs="Calibri Light"/>
          <w:sz w:val="22"/>
          <w:szCs w:val="22"/>
        </w:rPr>
        <w:t>. W</w:t>
      </w:r>
      <w:r w:rsidRPr="00DD11E9">
        <w:rPr>
          <w:rFonts w:ascii="Calibri Light" w:hAnsi="Calibri Light" w:cs="Calibri Light"/>
          <w:sz w:val="22"/>
          <w:szCs w:val="22"/>
        </w:rPr>
        <w:t>e are scaling up our global manufacturing capability, with the new product</w:t>
      </w:r>
      <w:r>
        <w:rPr>
          <w:rFonts w:ascii="Calibri Light" w:hAnsi="Calibri Light" w:cs="Calibri Light"/>
          <w:sz w:val="22"/>
          <w:szCs w:val="22"/>
        </w:rPr>
        <w:t xml:space="preserve"> range being launched in time for the H2 pipeline. </w:t>
      </w:r>
    </w:p>
    <w:p w14:paraId="659ADF05" w14:textId="77777777" w:rsidR="00133CB3" w:rsidRDefault="00133CB3" w:rsidP="00133CB3">
      <w:pPr>
        <w:rPr>
          <w:rFonts w:ascii="Calibri Light" w:hAnsi="Calibri Light" w:cs="Calibri Light"/>
        </w:rPr>
      </w:pPr>
    </w:p>
    <w:p w14:paraId="016ABBE8" w14:textId="77777777" w:rsidR="00133CB3" w:rsidRPr="00447C29" w:rsidRDefault="00133CB3" w:rsidP="00133CB3">
      <w:pPr>
        <w:keepNext/>
        <w:jc w:val="both"/>
        <w:outlineLvl w:val="0"/>
        <w:rPr>
          <w:rFonts w:ascii="Calibri Light" w:hAnsi="Calibri Light" w:cs="Calibri Light"/>
          <w:b/>
          <w:bCs/>
          <w:color w:val="FF0000"/>
          <w:sz w:val="23"/>
          <w:szCs w:val="23"/>
        </w:rPr>
      </w:pPr>
      <w:r w:rsidRPr="00073D31">
        <w:rPr>
          <w:rFonts w:ascii="Calibri Light" w:hAnsi="Calibri Light" w:cs="Calibri Light"/>
          <w:b/>
          <w:bCs/>
          <w:color w:val="00984B"/>
          <w:sz w:val="23"/>
          <w:szCs w:val="23"/>
        </w:rPr>
        <w:t>Geographical markets</w:t>
      </w:r>
    </w:p>
    <w:p w14:paraId="76B754C5" w14:textId="77777777" w:rsidR="00133CB3" w:rsidRPr="00FD3414" w:rsidRDefault="00133CB3" w:rsidP="00133CB3">
      <w:pPr>
        <w:jc w:val="both"/>
        <w:rPr>
          <w:rFonts w:ascii="Calibri Light" w:hAnsi="Calibri Light" w:cs="Calibri Light"/>
          <w:bCs/>
          <w:sz w:val="22"/>
          <w:szCs w:val="22"/>
        </w:rPr>
      </w:pPr>
      <w:r w:rsidRPr="00FD3414">
        <w:rPr>
          <w:rFonts w:ascii="Calibri Light" w:hAnsi="Calibri Light" w:cs="Calibri Light"/>
          <w:bCs/>
          <w:sz w:val="22"/>
          <w:szCs w:val="22"/>
        </w:rPr>
        <w:t xml:space="preserve">Our largest region, the US, accounted for 39.7% of Group revenue in the Period (H1 2023: 37.2%) growing 1.1% (5.8% in constant currency) mainly </w:t>
      </w:r>
      <w:proofErr w:type="gramStart"/>
      <w:r w:rsidRPr="00FD3414">
        <w:rPr>
          <w:rFonts w:ascii="Calibri Light" w:hAnsi="Calibri Light" w:cs="Calibri Light"/>
          <w:bCs/>
          <w:sz w:val="22"/>
          <w:szCs w:val="22"/>
        </w:rPr>
        <w:t>as a result of</w:t>
      </w:r>
      <w:proofErr w:type="gramEnd"/>
      <w:r w:rsidRPr="00FD3414">
        <w:rPr>
          <w:rFonts w:ascii="Calibri Light" w:hAnsi="Calibri Light" w:cs="Calibri Light"/>
          <w:bCs/>
          <w:sz w:val="22"/>
          <w:szCs w:val="22"/>
        </w:rPr>
        <w:t xml:space="preserve"> tea wins with </w:t>
      </w:r>
      <w:r>
        <w:rPr>
          <w:rFonts w:ascii="Calibri Light" w:hAnsi="Calibri Light" w:cs="Calibri Light"/>
          <w:bCs/>
          <w:sz w:val="22"/>
          <w:szCs w:val="22"/>
        </w:rPr>
        <w:t>a number of our larger</w:t>
      </w:r>
      <w:r w:rsidRPr="00FD3414">
        <w:rPr>
          <w:rFonts w:ascii="Calibri Light" w:hAnsi="Calibri Light" w:cs="Calibri Light"/>
          <w:bCs/>
          <w:sz w:val="22"/>
          <w:szCs w:val="22"/>
        </w:rPr>
        <w:t xml:space="preserve"> beverage customers. </w:t>
      </w:r>
    </w:p>
    <w:p w14:paraId="723C112F" w14:textId="77777777" w:rsidR="00133CB3" w:rsidRPr="00FD3414" w:rsidRDefault="00133CB3" w:rsidP="00133CB3">
      <w:pPr>
        <w:jc w:val="both"/>
        <w:rPr>
          <w:rFonts w:ascii="Calibri Light" w:hAnsi="Calibri Light" w:cs="Calibri Light"/>
          <w:bCs/>
          <w:sz w:val="22"/>
          <w:szCs w:val="22"/>
        </w:rPr>
      </w:pPr>
    </w:p>
    <w:p w14:paraId="056C3AFA" w14:textId="4F72228C" w:rsidR="00133CB3" w:rsidRPr="002B6AC1" w:rsidRDefault="00133CB3" w:rsidP="00133CB3">
      <w:pPr>
        <w:jc w:val="both"/>
        <w:rPr>
          <w:rFonts w:ascii="Calibri Light" w:hAnsi="Calibri Light" w:cs="Calibri Light"/>
          <w:bCs/>
          <w:i/>
          <w:iCs/>
          <w:color w:val="FF0000"/>
          <w:sz w:val="22"/>
          <w:szCs w:val="22"/>
        </w:rPr>
      </w:pPr>
      <w:r w:rsidRPr="008274C0">
        <w:rPr>
          <w:rFonts w:ascii="Calibri Light" w:hAnsi="Calibri Light" w:cs="Calibri Light"/>
          <w:bCs/>
          <w:sz w:val="22"/>
          <w:szCs w:val="22"/>
        </w:rPr>
        <w:t>Europe, excluding UK, represented 21.5% of Group revenue (H1 2023: 26.6%), declining 23.5% in the Period</w:t>
      </w:r>
      <w:r>
        <w:rPr>
          <w:rFonts w:ascii="Calibri Light" w:hAnsi="Calibri Light" w:cs="Calibri Light"/>
          <w:bCs/>
          <w:sz w:val="22"/>
          <w:szCs w:val="22"/>
        </w:rPr>
        <w:t xml:space="preserve"> due to </w:t>
      </w:r>
      <w:r w:rsidR="00896EAA">
        <w:rPr>
          <w:rFonts w:ascii="Calibri Light" w:hAnsi="Calibri Light" w:cs="Calibri Light"/>
          <w:bCs/>
          <w:sz w:val="22"/>
          <w:szCs w:val="22"/>
        </w:rPr>
        <w:t>volume being directed to alternative manufacturing facilities for some of our larger customers</w:t>
      </w:r>
      <w:r>
        <w:rPr>
          <w:rFonts w:ascii="Calibri Light" w:hAnsi="Calibri Light" w:cs="Calibri Light"/>
          <w:bCs/>
          <w:sz w:val="22"/>
          <w:szCs w:val="22"/>
        </w:rPr>
        <w:t xml:space="preserve">. In </w:t>
      </w:r>
      <w:r w:rsidR="00896EAA">
        <w:rPr>
          <w:rFonts w:ascii="Calibri Light" w:hAnsi="Calibri Light" w:cs="Calibri Light"/>
          <w:bCs/>
          <w:sz w:val="22"/>
          <w:szCs w:val="22"/>
        </w:rPr>
        <w:t>exchange</w:t>
      </w:r>
      <w:r>
        <w:rPr>
          <w:rFonts w:ascii="Calibri Light" w:hAnsi="Calibri Light" w:cs="Calibri Light"/>
          <w:bCs/>
          <w:sz w:val="22"/>
          <w:szCs w:val="22"/>
        </w:rPr>
        <w:t>, revenue to South America grew by 38.</w:t>
      </w:r>
      <w:r w:rsidR="00AC53CC">
        <w:rPr>
          <w:rFonts w:ascii="Calibri Light" w:hAnsi="Calibri Light" w:cs="Calibri Light"/>
          <w:bCs/>
          <w:sz w:val="22"/>
          <w:szCs w:val="22"/>
        </w:rPr>
        <w:t>5</w:t>
      </w:r>
      <w:r>
        <w:rPr>
          <w:rFonts w:ascii="Calibri Light" w:hAnsi="Calibri Light" w:cs="Calibri Light"/>
          <w:bCs/>
          <w:sz w:val="22"/>
          <w:szCs w:val="22"/>
        </w:rPr>
        <w:t xml:space="preserve">%, this geography now representing 12.6% of Group revenue (H1 2023: 8.6%). </w:t>
      </w:r>
      <w:r w:rsidRPr="002B6AC1">
        <w:rPr>
          <w:rFonts w:ascii="Calibri Light" w:hAnsi="Calibri Light" w:cs="Calibri Light"/>
          <w:bCs/>
          <w:i/>
          <w:iCs/>
          <w:color w:val="FF0000"/>
          <w:sz w:val="22"/>
          <w:szCs w:val="22"/>
        </w:rPr>
        <w:t xml:space="preserve"> </w:t>
      </w:r>
    </w:p>
    <w:p w14:paraId="241F48E3" w14:textId="77777777" w:rsidR="00133CB3" w:rsidRPr="005B4339" w:rsidRDefault="00133CB3" w:rsidP="00133CB3">
      <w:pPr>
        <w:jc w:val="both"/>
        <w:rPr>
          <w:rFonts w:ascii="Calibri Light" w:hAnsi="Calibri Light" w:cs="Calibri Light"/>
          <w:bCs/>
          <w:sz w:val="22"/>
          <w:szCs w:val="22"/>
          <w:highlight w:val="yellow"/>
        </w:rPr>
      </w:pPr>
    </w:p>
    <w:p w14:paraId="5F3BEB8E" w14:textId="77777777" w:rsidR="00133CB3" w:rsidRPr="009A675B" w:rsidRDefault="00133CB3" w:rsidP="00133CB3">
      <w:pPr>
        <w:jc w:val="both"/>
        <w:rPr>
          <w:rFonts w:ascii="Calibri Light" w:hAnsi="Calibri Light" w:cs="Calibri Light"/>
          <w:bCs/>
          <w:sz w:val="22"/>
          <w:szCs w:val="22"/>
        </w:rPr>
      </w:pPr>
      <w:r w:rsidRPr="008274C0">
        <w:rPr>
          <w:rFonts w:ascii="Calibri Light" w:hAnsi="Calibri Light" w:cs="Calibri Light"/>
          <w:bCs/>
          <w:sz w:val="22"/>
          <w:szCs w:val="22"/>
        </w:rPr>
        <w:t>Revenue attributable to UK customers</w:t>
      </w:r>
      <w:r>
        <w:rPr>
          <w:rFonts w:ascii="Calibri Light" w:hAnsi="Calibri Light" w:cs="Calibri Light"/>
          <w:bCs/>
          <w:sz w:val="22"/>
          <w:szCs w:val="22"/>
        </w:rPr>
        <w:t>,</w:t>
      </w:r>
      <w:r w:rsidRPr="008274C0">
        <w:rPr>
          <w:rFonts w:ascii="Calibri Light" w:hAnsi="Calibri Light" w:cs="Calibri Light"/>
          <w:bCs/>
          <w:sz w:val="22"/>
          <w:szCs w:val="22"/>
        </w:rPr>
        <w:t xml:space="preserve"> which represented 5.5% of Group revenue (H1 2023: 5.1%)</w:t>
      </w:r>
      <w:r>
        <w:rPr>
          <w:rFonts w:ascii="Calibri Light" w:hAnsi="Calibri Light" w:cs="Calibri Light"/>
          <w:bCs/>
          <w:sz w:val="22"/>
          <w:szCs w:val="22"/>
        </w:rPr>
        <w:t>,</w:t>
      </w:r>
      <w:r w:rsidRPr="008274C0">
        <w:rPr>
          <w:rFonts w:ascii="Calibri Light" w:hAnsi="Calibri Light" w:cs="Calibri Light"/>
          <w:bCs/>
          <w:sz w:val="22"/>
          <w:szCs w:val="22"/>
        </w:rPr>
        <w:t xml:space="preserve"> grew by 2.3% </w:t>
      </w:r>
      <w:r w:rsidRPr="009A675B">
        <w:rPr>
          <w:rFonts w:ascii="Calibri Light" w:hAnsi="Calibri Light" w:cs="Calibri Light"/>
          <w:bCs/>
          <w:sz w:val="22"/>
          <w:szCs w:val="22"/>
        </w:rPr>
        <w:t>impacted</w:t>
      </w:r>
      <w:r>
        <w:rPr>
          <w:rFonts w:ascii="Calibri Light" w:hAnsi="Calibri Light" w:cs="Calibri Light"/>
          <w:bCs/>
          <w:sz w:val="22"/>
          <w:szCs w:val="22"/>
        </w:rPr>
        <w:t>,</w:t>
      </w:r>
      <w:r w:rsidRPr="009A675B">
        <w:rPr>
          <w:rFonts w:ascii="Calibri Light" w:hAnsi="Calibri Light" w:cs="Calibri Light"/>
          <w:bCs/>
          <w:sz w:val="22"/>
          <w:szCs w:val="22"/>
        </w:rPr>
        <w:t xml:space="preserve"> </w:t>
      </w:r>
      <w:r>
        <w:rPr>
          <w:rFonts w:ascii="Calibri Light" w:hAnsi="Calibri Light" w:cs="Calibri Light"/>
          <w:bCs/>
          <w:sz w:val="22"/>
          <w:szCs w:val="22"/>
        </w:rPr>
        <w:t>in the main,</w:t>
      </w:r>
      <w:r w:rsidRPr="009A675B">
        <w:rPr>
          <w:rFonts w:ascii="Calibri Light" w:hAnsi="Calibri Light" w:cs="Calibri Light"/>
          <w:bCs/>
          <w:sz w:val="22"/>
          <w:szCs w:val="22"/>
        </w:rPr>
        <w:t xml:space="preserve"> by the returning synthetic aroma volumes.</w:t>
      </w:r>
    </w:p>
    <w:p w14:paraId="18C87E2E" w14:textId="77777777" w:rsidR="00133CB3" w:rsidRDefault="00133CB3" w:rsidP="00133CB3">
      <w:pPr>
        <w:jc w:val="both"/>
        <w:rPr>
          <w:rFonts w:ascii="Calibri Light" w:hAnsi="Calibri Light" w:cs="Calibri Light"/>
          <w:bCs/>
          <w:sz w:val="22"/>
          <w:szCs w:val="22"/>
        </w:rPr>
      </w:pPr>
    </w:p>
    <w:p w14:paraId="5E9D6B26" w14:textId="2861AC69" w:rsidR="00133CB3" w:rsidRPr="00073D31" w:rsidRDefault="00133CB3" w:rsidP="00133CB3">
      <w:pPr>
        <w:keepNext/>
        <w:jc w:val="both"/>
        <w:outlineLvl w:val="0"/>
        <w:rPr>
          <w:rFonts w:ascii="Calibri Light" w:hAnsi="Calibri Light" w:cs="Calibri Light"/>
          <w:b/>
          <w:bCs/>
          <w:color w:val="00984B"/>
          <w:sz w:val="23"/>
          <w:szCs w:val="23"/>
        </w:rPr>
      </w:pPr>
      <w:r w:rsidRPr="00073D31">
        <w:rPr>
          <w:rFonts w:ascii="Calibri Light" w:hAnsi="Calibri Light" w:cs="Calibri Light"/>
          <w:b/>
          <w:bCs/>
          <w:color w:val="00984B"/>
          <w:sz w:val="23"/>
          <w:szCs w:val="23"/>
        </w:rPr>
        <w:t xml:space="preserve">Capital </w:t>
      </w:r>
      <w:r w:rsidR="004B2D5E">
        <w:rPr>
          <w:rFonts w:ascii="Calibri Light" w:hAnsi="Calibri Light" w:cs="Calibri Light"/>
          <w:b/>
          <w:bCs/>
          <w:color w:val="00984B"/>
          <w:sz w:val="23"/>
          <w:szCs w:val="23"/>
        </w:rPr>
        <w:t>i</w:t>
      </w:r>
      <w:r w:rsidRPr="00073D31">
        <w:rPr>
          <w:rFonts w:ascii="Calibri Light" w:hAnsi="Calibri Light" w:cs="Calibri Light"/>
          <w:b/>
          <w:bCs/>
          <w:color w:val="00984B"/>
          <w:sz w:val="23"/>
          <w:szCs w:val="23"/>
        </w:rPr>
        <w:t xml:space="preserve">nvestment </w:t>
      </w:r>
      <w:proofErr w:type="gramStart"/>
      <w:r w:rsidR="004B2D5E">
        <w:rPr>
          <w:rFonts w:ascii="Calibri Light" w:hAnsi="Calibri Light" w:cs="Calibri Light"/>
          <w:b/>
          <w:bCs/>
          <w:color w:val="00984B"/>
          <w:sz w:val="23"/>
          <w:szCs w:val="23"/>
        </w:rPr>
        <w:t>p</w:t>
      </w:r>
      <w:r w:rsidRPr="00073D31">
        <w:rPr>
          <w:rFonts w:ascii="Calibri Light" w:hAnsi="Calibri Light" w:cs="Calibri Light"/>
          <w:b/>
          <w:bCs/>
          <w:color w:val="00984B"/>
          <w:sz w:val="23"/>
          <w:szCs w:val="23"/>
        </w:rPr>
        <w:t>rogramme</w:t>
      </w:r>
      <w:proofErr w:type="gramEnd"/>
    </w:p>
    <w:p w14:paraId="582472BC" w14:textId="6D785C1B" w:rsidR="00133CB3" w:rsidRPr="00073D31" w:rsidRDefault="00133CB3" w:rsidP="00133CB3">
      <w:pPr>
        <w:jc w:val="both"/>
        <w:rPr>
          <w:rFonts w:ascii="Calibri Light" w:hAnsi="Calibri Light" w:cs="Calibri Light"/>
          <w:sz w:val="22"/>
          <w:szCs w:val="22"/>
        </w:rPr>
      </w:pPr>
      <w:r w:rsidRPr="00AB34E4">
        <w:rPr>
          <w:rFonts w:ascii="Calibri Light" w:hAnsi="Calibri Light" w:cs="Calibri Light"/>
          <w:sz w:val="22"/>
          <w:szCs w:val="22"/>
        </w:rPr>
        <w:t xml:space="preserve">The transition to the new UK facility was completed at the end of FY 2023, with capital expenditure </w:t>
      </w:r>
      <w:r w:rsidR="004B2D5E">
        <w:rPr>
          <w:rFonts w:ascii="Calibri Light" w:hAnsi="Calibri Light" w:cs="Calibri Light"/>
          <w:sz w:val="22"/>
          <w:szCs w:val="22"/>
        </w:rPr>
        <w:t xml:space="preserve">now </w:t>
      </w:r>
      <w:r>
        <w:rPr>
          <w:rFonts w:ascii="Calibri Light" w:hAnsi="Calibri Light" w:cs="Calibri Light"/>
          <w:sz w:val="22"/>
          <w:szCs w:val="22"/>
        </w:rPr>
        <w:t xml:space="preserve">expected to </w:t>
      </w:r>
      <w:r w:rsidRPr="00AB34E4">
        <w:rPr>
          <w:rFonts w:ascii="Calibri Light" w:hAnsi="Calibri Light" w:cs="Calibri Light"/>
          <w:sz w:val="22"/>
          <w:szCs w:val="22"/>
        </w:rPr>
        <w:t>return to normalised levels</w:t>
      </w:r>
      <w:r>
        <w:rPr>
          <w:rFonts w:ascii="Calibri Light" w:hAnsi="Calibri Light" w:cs="Calibri Light"/>
          <w:sz w:val="22"/>
          <w:szCs w:val="22"/>
        </w:rPr>
        <w:t xml:space="preserve"> as a result, at c.£7.0m per annum, targeting</w:t>
      </w:r>
      <w:r w:rsidRPr="00AB34E4">
        <w:rPr>
          <w:rFonts w:ascii="Calibri Light" w:hAnsi="Calibri Light" w:cs="Calibri Light"/>
          <w:sz w:val="22"/>
          <w:szCs w:val="22"/>
        </w:rPr>
        <w:t xml:space="preserve"> innovati</w:t>
      </w:r>
      <w:r>
        <w:rPr>
          <w:rFonts w:ascii="Calibri Light" w:hAnsi="Calibri Light" w:cs="Calibri Light"/>
          <w:sz w:val="22"/>
          <w:szCs w:val="22"/>
        </w:rPr>
        <w:t>ve</w:t>
      </w:r>
      <w:r w:rsidRPr="00AB34E4">
        <w:rPr>
          <w:rFonts w:ascii="Calibri Light" w:hAnsi="Calibri Light" w:cs="Calibri Light"/>
          <w:sz w:val="22"/>
          <w:szCs w:val="22"/>
        </w:rPr>
        <w:t xml:space="preserve"> and fast-returning investment for growth. Having secured our operational foundation, we</w:t>
      </w:r>
      <w:r>
        <w:rPr>
          <w:rFonts w:ascii="Calibri Light" w:hAnsi="Calibri Light" w:cs="Calibri Light"/>
          <w:sz w:val="22"/>
          <w:szCs w:val="22"/>
        </w:rPr>
        <w:t xml:space="preserve"> will now seek </w:t>
      </w:r>
      <w:r w:rsidRPr="00AB34E4">
        <w:rPr>
          <w:rFonts w:ascii="Calibri Light" w:hAnsi="Calibri Light" w:cs="Calibri Light"/>
          <w:sz w:val="22"/>
          <w:szCs w:val="22"/>
        </w:rPr>
        <w:t xml:space="preserve">to optimise our increased global capacity </w:t>
      </w:r>
      <w:r>
        <w:rPr>
          <w:rFonts w:ascii="Calibri Light" w:hAnsi="Calibri Light" w:cs="Calibri Light"/>
          <w:sz w:val="22"/>
          <w:szCs w:val="22"/>
        </w:rPr>
        <w:t>to</w:t>
      </w:r>
      <w:r w:rsidRPr="00AB34E4">
        <w:rPr>
          <w:rFonts w:ascii="Calibri Light" w:hAnsi="Calibri Light" w:cs="Calibri Light"/>
          <w:sz w:val="22"/>
          <w:szCs w:val="22"/>
        </w:rPr>
        <w:t xml:space="preserve"> </w:t>
      </w:r>
      <w:r>
        <w:rPr>
          <w:rFonts w:ascii="Calibri Light" w:hAnsi="Calibri Light" w:cs="Calibri Light"/>
          <w:sz w:val="22"/>
          <w:szCs w:val="22"/>
        </w:rPr>
        <w:t xml:space="preserve">strengthen </w:t>
      </w:r>
      <w:r w:rsidRPr="00AB34E4">
        <w:rPr>
          <w:rFonts w:ascii="Calibri Light" w:hAnsi="Calibri Light" w:cs="Calibri Light"/>
          <w:sz w:val="22"/>
          <w:szCs w:val="22"/>
        </w:rPr>
        <w:t>the platform</w:t>
      </w:r>
      <w:r>
        <w:rPr>
          <w:rFonts w:ascii="Calibri Light" w:hAnsi="Calibri Light" w:cs="Calibri Light"/>
          <w:sz w:val="22"/>
          <w:szCs w:val="22"/>
        </w:rPr>
        <w:t xml:space="preserve"> from which</w:t>
      </w:r>
      <w:r w:rsidRPr="00AB34E4">
        <w:rPr>
          <w:rFonts w:ascii="Calibri Light" w:hAnsi="Calibri Light" w:cs="Calibri Light"/>
          <w:sz w:val="22"/>
          <w:szCs w:val="22"/>
        </w:rPr>
        <w:t xml:space="preserve"> to deliver Treatt’s ambitious </w:t>
      </w:r>
      <w:r>
        <w:rPr>
          <w:rFonts w:ascii="Calibri Light" w:hAnsi="Calibri Light" w:cs="Calibri Light"/>
          <w:sz w:val="22"/>
          <w:szCs w:val="22"/>
        </w:rPr>
        <w:t xml:space="preserve">growth </w:t>
      </w:r>
      <w:r w:rsidRPr="00AB34E4">
        <w:rPr>
          <w:rFonts w:ascii="Calibri Light" w:hAnsi="Calibri Light" w:cs="Calibri Light"/>
          <w:sz w:val="22"/>
          <w:szCs w:val="22"/>
        </w:rPr>
        <w:t>strategy.</w:t>
      </w:r>
      <w:r>
        <w:rPr>
          <w:rFonts w:ascii="Calibri Light" w:hAnsi="Calibri Light" w:cs="Calibri Light"/>
          <w:sz w:val="22"/>
          <w:szCs w:val="22"/>
        </w:rPr>
        <w:t xml:space="preserve"> </w:t>
      </w:r>
    </w:p>
    <w:p w14:paraId="09527FA6" w14:textId="77777777" w:rsidR="00133CB3" w:rsidRPr="00073D31" w:rsidRDefault="00133CB3" w:rsidP="00133CB3">
      <w:pPr>
        <w:jc w:val="both"/>
        <w:rPr>
          <w:rFonts w:ascii="Calibri Light" w:hAnsi="Calibri Light" w:cs="Calibri Light"/>
          <w:highlight w:val="yellow"/>
        </w:rPr>
      </w:pPr>
    </w:p>
    <w:p w14:paraId="3CF7C59E" w14:textId="65E2FD7E" w:rsidR="00133CB3" w:rsidRPr="00175C80" w:rsidRDefault="00133CB3" w:rsidP="00133CB3">
      <w:pPr>
        <w:keepNext/>
        <w:jc w:val="both"/>
        <w:outlineLvl w:val="0"/>
        <w:rPr>
          <w:rFonts w:ascii="Calibri Light" w:hAnsi="Calibri Light" w:cs="Calibri Light"/>
          <w:color w:val="FF0000"/>
          <w:sz w:val="23"/>
          <w:szCs w:val="23"/>
        </w:rPr>
      </w:pPr>
      <w:r w:rsidRPr="00073D31">
        <w:rPr>
          <w:rFonts w:ascii="Calibri Light" w:hAnsi="Calibri Light" w:cs="Calibri Light"/>
          <w:b/>
          <w:bCs/>
          <w:color w:val="00984B"/>
          <w:sz w:val="23"/>
          <w:szCs w:val="23"/>
        </w:rPr>
        <w:t xml:space="preserve">Environmental, </w:t>
      </w:r>
      <w:proofErr w:type="gramStart"/>
      <w:r w:rsidR="004B2D5E">
        <w:rPr>
          <w:rFonts w:ascii="Calibri Light" w:hAnsi="Calibri Light" w:cs="Calibri Light"/>
          <w:b/>
          <w:bCs/>
          <w:color w:val="00984B"/>
          <w:sz w:val="23"/>
          <w:szCs w:val="23"/>
        </w:rPr>
        <w:t>s</w:t>
      </w:r>
      <w:r w:rsidRPr="00073D31">
        <w:rPr>
          <w:rFonts w:ascii="Calibri Light" w:hAnsi="Calibri Light" w:cs="Calibri Light"/>
          <w:b/>
          <w:bCs/>
          <w:color w:val="00984B"/>
          <w:sz w:val="23"/>
          <w:szCs w:val="23"/>
        </w:rPr>
        <w:t>ocial</w:t>
      </w:r>
      <w:proofErr w:type="gramEnd"/>
      <w:r w:rsidRPr="00073D31">
        <w:rPr>
          <w:rFonts w:ascii="Calibri Light" w:hAnsi="Calibri Light" w:cs="Calibri Light"/>
          <w:b/>
          <w:bCs/>
          <w:color w:val="00984B"/>
          <w:sz w:val="23"/>
          <w:szCs w:val="23"/>
        </w:rPr>
        <w:t xml:space="preserve"> and </w:t>
      </w:r>
      <w:r w:rsidR="004B2D5E">
        <w:rPr>
          <w:rFonts w:ascii="Calibri Light" w:hAnsi="Calibri Light" w:cs="Calibri Light"/>
          <w:b/>
          <w:bCs/>
          <w:color w:val="00984B"/>
          <w:sz w:val="23"/>
          <w:szCs w:val="23"/>
        </w:rPr>
        <w:t>c</w:t>
      </w:r>
      <w:r w:rsidRPr="00073D31">
        <w:rPr>
          <w:rFonts w:ascii="Calibri Light" w:hAnsi="Calibri Light" w:cs="Calibri Light"/>
          <w:b/>
          <w:bCs/>
          <w:color w:val="00984B"/>
          <w:sz w:val="23"/>
          <w:szCs w:val="23"/>
        </w:rPr>
        <w:t xml:space="preserve">orporate </w:t>
      </w:r>
      <w:r w:rsidR="004B2D5E">
        <w:rPr>
          <w:rFonts w:ascii="Calibri Light" w:hAnsi="Calibri Light" w:cs="Calibri Light"/>
          <w:b/>
          <w:bCs/>
          <w:color w:val="00984B"/>
          <w:sz w:val="23"/>
          <w:szCs w:val="23"/>
        </w:rPr>
        <w:t>g</w:t>
      </w:r>
      <w:r w:rsidRPr="00073D31">
        <w:rPr>
          <w:rFonts w:ascii="Calibri Light" w:hAnsi="Calibri Light" w:cs="Calibri Light"/>
          <w:b/>
          <w:bCs/>
          <w:color w:val="00984B"/>
          <w:sz w:val="23"/>
          <w:szCs w:val="23"/>
        </w:rPr>
        <w:t>overnance (ESG)</w:t>
      </w:r>
      <w:r>
        <w:rPr>
          <w:rFonts w:ascii="Calibri Light" w:hAnsi="Calibri Light" w:cs="Calibri Light"/>
          <w:b/>
          <w:bCs/>
          <w:color w:val="00984B"/>
          <w:sz w:val="23"/>
          <w:szCs w:val="23"/>
        </w:rPr>
        <w:t xml:space="preserve"> </w:t>
      </w:r>
    </w:p>
    <w:p w14:paraId="08650EBA" w14:textId="0129D1F7" w:rsidR="00133CB3" w:rsidRPr="004E20C3" w:rsidRDefault="00133CB3" w:rsidP="00133CB3">
      <w:pPr>
        <w:keepNext/>
        <w:jc w:val="both"/>
        <w:outlineLvl w:val="0"/>
        <w:rPr>
          <w:rFonts w:ascii="Calibri Light" w:hAnsi="Calibri Light" w:cs="Calibri Light"/>
          <w:sz w:val="22"/>
          <w:szCs w:val="22"/>
        </w:rPr>
      </w:pPr>
      <w:r w:rsidRPr="004E20C3">
        <w:rPr>
          <w:rFonts w:ascii="Calibri Light" w:hAnsi="Calibri Light" w:cs="Calibri Light"/>
          <w:sz w:val="22"/>
          <w:szCs w:val="22"/>
        </w:rPr>
        <w:t>Sustainability is integral to our business strategy</w:t>
      </w:r>
      <w:r>
        <w:rPr>
          <w:rFonts w:ascii="Calibri Light" w:hAnsi="Calibri Light" w:cs="Calibri Light"/>
          <w:sz w:val="22"/>
          <w:szCs w:val="22"/>
        </w:rPr>
        <w:t>,</w:t>
      </w:r>
      <w:r w:rsidRPr="004E20C3">
        <w:rPr>
          <w:rFonts w:ascii="Calibri Light" w:hAnsi="Calibri Light" w:cs="Calibri Light"/>
          <w:sz w:val="22"/>
          <w:szCs w:val="22"/>
        </w:rPr>
        <w:t xml:space="preserve"> and we remain committed to ensuring our sustainability lens is preserved across our operating practices</w:t>
      </w:r>
      <w:r>
        <w:rPr>
          <w:rFonts w:ascii="Calibri Light" w:hAnsi="Calibri Light" w:cs="Calibri Light"/>
          <w:sz w:val="22"/>
          <w:szCs w:val="22"/>
        </w:rPr>
        <w:t>,</w:t>
      </w:r>
      <w:r w:rsidRPr="004E20C3">
        <w:rPr>
          <w:rFonts w:ascii="Calibri Light" w:hAnsi="Calibri Light" w:cs="Calibri Light"/>
          <w:sz w:val="22"/>
          <w:szCs w:val="22"/>
        </w:rPr>
        <w:t xml:space="preserve"> bringing us the</w:t>
      </w:r>
      <w:r>
        <w:rPr>
          <w:rFonts w:ascii="Calibri Light" w:hAnsi="Calibri Light" w:cs="Calibri Light"/>
          <w:sz w:val="22"/>
          <w:szCs w:val="22"/>
        </w:rPr>
        <w:t xml:space="preserve"> </w:t>
      </w:r>
      <w:r w:rsidRPr="004E20C3">
        <w:rPr>
          <w:rFonts w:ascii="Calibri Light" w:hAnsi="Calibri Light" w:cs="Calibri Light"/>
          <w:sz w:val="22"/>
          <w:szCs w:val="22"/>
        </w:rPr>
        <w:t>supply chain</w:t>
      </w:r>
      <w:r>
        <w:rPr>
          <w:rFonts w:ascii="Calibri Light" w:hAnsi="Calibri Light" w:cs="Calibri Light"/>
          <w:sz w:val="22"/>
          <w:szCs w:val="22"/>
        </w:rPr>
        <w:t xml:space="preserve"> transparency required</w:t>
      </w:r>
      <w:r w:rsidRPr="004E20C3">
        <w:rPr>
          <w:rFonts w:ascii="Calibri Light" w:hAnsi="Calibri Light" w:cs="Calibri Light"/>
          <w:sz w:val="22"/>
          <w:szCs w:val="22"/>
        </w:rPr>
        <w:t xml:space="preserve"> to support both our own </w:t>
      </w:r>
      <w:r>
        <w:rPr>
          <w:rFonts w:ascii="Calibri Light" w:hAnsi="Calibri Light" w:cs="Calibri Light"/>
          <w:sz w:val="22"/>
          <w:szCs w:val="22"/>
        </w:rPr>
        <w:t xml:space="preserve">and </w:t>
      </w:r>
      <w:r w:rsidRPr="004E20C3">
        <w:rPr>
          <w:rFonts w:ascii="Calibri Light" w:hAnsi="Calibri Light" w:cs="Calibri Light"/>
          <w:sz w:val="22"/>
          <w:szCs w:val="22"/>
        </w:rPr>
        <w:t>our customers commitments. Around</w:t>
      </w:r>
      <w:r>
        <w:rPr>
          <w:rFonts w:ascii="Calibri Light" w:hAnsi="Calibri Light" w:cs="Calibri Light"/>
          <w:sz w:val="22"/>
          <w:szCs w:val="22"/>
        </w:rPr>
        <w:t xml:space="preserve"> 80</w:t>
      </w:r>
      <w:r w:rsidRPr="004E20C3">
        <w:rPr>
          <w:rFonts w:ascii="Calibri Light" w:hAnsi="Calibri Light" w:cs="Calibri Light"/>
          <w:sz w:val="22"/>
          <w:szCs w:val="22"/>
        </w:rPr>
        <w:t xml:space="preserve">% of our sales, and </w:t>
      </w:r>
      <w:r w:rsidRPr="008F1EB2">
        <w:rPr>
          <w:rFonts w:ascii="Calibri Light" w:hAnsi="Calibri Light" w:cs="Calibri Light"/>
          <w:sz w:val="22"/>
          <w:szCs w:val="22"/>
        </w:rPr>
        <w:t>over 88% of</w:t>
      </w:r>
      <w:r w:rsidRPr="004E20C3">
        <w:rPr>
          <w:rFonts w:ascii="Calibri Light" w:hAnsi="Calibri Light" w:cs="Calibri Light"/>
          <w:sz w:val="22"/>
          <w:szCs w:val="22"/>
        </w:rPr>
        <w:t xml:space="preserve"> our purchases within H1 2024 were natural products. With a new ESG </w:t>
      </w:r>
      <w:r w:rsidR="004B2D5E">
        <w:rPr>
          <w:rFonts w:ascii="Calibri Light" w:hAnsi="Calibri Light" w:cs="Calibri Light"/>
          <w:sz w:val="22"/>
          <w:szCs w:val="22"/>
        </w:rPr>
        <w:t>g</w:t>
      </w:r>
      <w:r w:rsidRPr="004E20C3">
        <w:rPr>
          <w:rFonts w:ascii="Calibri Light" w:hAnsi="Calibri Light" w:cs="Calibri Light"/>
          <w:sz w:val="22"/>
          <w:szCs w:val="22"/>
        </w:rPr>
        <w:t xml:space="preserve">overnance </w:t>
      </w:r>
      <w:r w:rsidR="004B2D5E">
        <w:rPr>
          <w:rFonts w:ascii="Calibri Light" w:hAnsi="Calibri Light" w:cs="Calibri Light"/>
          <w:sz w:val="22"/>
          <w:szCs w:val="22"/>
        </w:rPr>
        <w:t>s</w:t>
      </w:r>
      <w:r w:rsidRPr="004E20C3">
        <w:rPr>
          <w:rFonts w:ascii="Calibri Light" w:hAnsi="Calibri Light" w:cs="Calibri Light"/>
          <w:sz w:val="22"/>
          <w:szCs w:val="22"/>
        </w:rPr>
        <w:t xml:space="preserve">tructure providing increased support, we continue to drive impact across our pillars of People, Planet and Performance. </w:t>
      </w:r>
      <w:r w:rsidR="001E73D2">
        <w:rPr>
          <w:rFonts w:ascii="Calibri Light" w:hAnsi="Calibri Light" w:cs="Calibri Light"/>
          <w:sz w:val="22"/>
          <w:szCs w:val="22"/>
        </w:rPr>
        <w:t xml:space="preserve">Our </w:t>
      </w:r>
      <w:r w:rsidRPr="004E20C3">
        <w:rPr>
          <w:rFonts w:ascii="Calibri Light" w:hAnsi="Calibri Light" w:cs="Calibri Light"/>
          <w:sz w:val="22"/>
          <w:szCs w:val="22"/>
        </w:rPr>
        <w:t xml:space="preserve">near-term SBTi target </w:t>
      </w:r>
      <w:r w:rsidR="001D05BD" w:rsidRPr="001D05BD">
        <w:rPr>
          <w:rFonts w:ascii="Calibri Light" w:hAnsi="Calibri Light" w:cs="Calibri Light"/>
          <w:sz w:val="22"/>
          <w:szCs w:val="22"/>
        </w:rPr>
        <w:t>to reduce scopes 1</w:t>
      </w:r>
      <w:r w:rsidR="004B2D5E">
        <w:rPr>
          <w:rFonts w:ascii="Calibri Light" w:hAnsi="Calibri Light" w:cs="Calibri Light"/>
          <w:sz w:val="22"/>
          <w:szCs w:val="22"/>
        </w:rPr>
        <w:t xml:space="preserve"> </w:t>
      </w:r>
      <w:r w:rsidR="001D05BD" w:rsidRPr="001D05BD">
        <w:rPr>
          <w:rFonts w:ascii="Calibri Light" w:hAnsi="Calibri Light" w:cs="Calibri Light"/>
          <w:sz w:val="22"/>
          <w:szCs w:val="22"/>
        </w:rPr>
        <w:t>&amp;</w:t>
      </w:r>
      <w:r w:rsidR="004B2D5E">
        <w:rPr>
          <w:rFonts w:ascii="Calibri Light" w:hAnsi="Calibri Light" w:cs="Calibri Light"/>
          <w:sz w:val="22"/>
          <w:szCs w:val="22"/>
        </w:rPr>
        <w:t xml:space="preserve"> </w:t>
      </w:r>
      <w:r w:rsidR="001D05BD" w:rsidRPr="001D05BD">
        <w:rPr>
          <w:rFonts w:ascii="Calibri Light" w:hAnsi="Calibri Light" w:cs="Calibri Light"/>
          <w:sz w:val="22"/>
          <w:szCs w:val="22"/>
        </w:rPr>
        <w:t>2 by 42% by 2030</w:t>
      </w:r>
      <w:r w:rsidR="001D05BD">
        <w:rPr>
          <w:rFonts w:ascii="Calibri Light" w:hAnsi="Calibri Light" w:cs="Calibri Light"/>
          <w:sz w:val="22"/>
          <w:szCs w:val="22"/>
        </w:rPr>
        <w:t xml:space="preserve"> </w:t>
      </w:r>
      <w:r w:rsidRPr="004E20C3">
        <w:rPr>
          <w:rFonts w:ascii="Calibri Light" w:hAnsi="Calibri Light" w:cs="Calibri Light"/>
          <w:sz w:val="22"/>
          <w:szCs w:val="22"/>
        </w:rPr>
        <w:t>being validated early in 2024, we are working hard on projects that will continue to reduce our carbon footprint</w:t>
      </w:r>
      <w:r>
        <w:rPr>
          <w:rFonts w:ascii="Calibri Light" w:hAnsi="Calibri Light" w:cs="Calibri Light"/>
          <w:sz w:val="22"/>
          <w:szCs w:val="22"/>
        </w:rPr>
        <w:t xml:space="preserve"> and</w:t>
      </w:r>
      <w:r w:rsidRPr="004E20C3">
        <w:rPr>
          <w:rFonts w:ascii="Calibri Light" w:hAnsi="Calibri Light" w:cs="Calibri Light"/>
          <w:sz w:val="22"/>
          <w:szCs w:val="22"/>
        </w:rPr>
        <w:t xml:space="preserve"> support our transition</w:t>
      </w:r>
      <w:r>
        <w:rPr>
          <w:rFonts w:ascii="Calibri Light" w:hAnsi="Calibri Light" w:cs="Calibri Light"/>
          <w:sz w:val="22"/>
          <w:szCs w:val="22"/>
        </w:rPr>
        <w:t xml:space="preserve"> to net zero</w:t>
      </w:r>
      <w:r w:rsidRPr="004E20C3">
        <w:rPr>
          <w:rFonts w:ascii="Calibri Light" w:hAnsi="Calibri Light" w:cs="Calibri Light"/>
          <w:sz w:val="22"/>
          <w:szCs w:val="22"/>
        </w:rPr>
        <w:t xml:space="preserve"> planning</w:t>
      </w:r>
      <w:r>
        <w:rPr>
          <w:rFonts w:ascii="Calibri Light" w:hAnsi="Calibri Light" w:cs="Calibri Light"/>
          <w:sz w:val="22"/>
          <w:szCs w:val="22"/>
        </w:rPr>
        <w:t>.</w:t>
      </w:r>
      <w:r w:rsidRPr="004E20C3">
        <w:rPr>
          <w:rFonts w:ascii="Calibri Light" w:hAnsi="Calibri Light" w:cs="Calibri Light"/>
          <w:sz w:val="22"/>
          <w:szCs w:val="22"/>
        </w:rPr>
        <w:t xml:space="preserve">  </w:t>
      </w:r>
    </w:p>
    <w:p w14:paraId="27F29E42" w14:textId="77777777" w:rsidR="00133CB3" w:rsidRDefault="00133CB3" w:rsidP="00133CB3">
      <w:pPr>
        <w:keepNext/>
        <w:jc w:val="both"/>
        <w:outlineLvl w:val="0"/>
        <w:rPr>
          <w:rFonts w:ascii="Calibri Light" w:hAnsi="Calibri Light" w:cs="Calibri Light"/>
          <w:b/>
          <w:bCs/>
          <w:color w:val="00984B"/>
          <w:sz w:val="23"/>
          <w:szCs w:val="23"/>
        </w:rPr>
      </w:pPr>
    </w:p>
    <w:p w14:paraId="21AE15A8" w14:textId="77777777" w:rsidR="00133CB3" w:rsidRPr="00480204" w:rsidRDefault="00133CB3" w:rsidP="00133CB3">
      <w:pPr>
        <w:keepNext/>
        <w:jc w:val="both"/>
        <w:outlineLvl w:val="0"/>
        <w:rPr>
          <w:rFonts w:ascii="Calibri Light" w:hAnsi="Calibri Light" w:cs="Calibri Light"/>
          <w:b/>
          <w:bCs/>
          <w:color w:val="FF0000"/>
          <w:sz w:val="23"/>
          <w:szCs w:val="23"/>
        </w:rPr>
      </w:pPr>
      <w:r w:rsidRPr="00073D31">
        <w:rPr>
          <w:rFonts w:ascii="Calibri Light" w:hAnsi="Calibri Light" w:cs="Calibri Light"/>
          <w:b/>
          <w:bCs/>
          <w:color w:val="00984B"/>
          <w:sz w:val="23"/>
          <w:szCs w:val="23"/>
        </w:rPr>
        <w:t>Financial review</w:t>
      </w:r>
      <w:r>
        <w:rPr>
          <w:rFonts w:ascii="Calibri Light" w:hAnsi="Calibri Light" w:cs="Calibri Light"/>
          <w:b/>
          <w:bCs/>
          <w:color w:val="00984B"/>
          <w:sz w:val="23"/>
          <w:szCs w:val="23"/>
        </w:rPr>
        <w:t xml:space="preserve"> </w:t>
      </w:r>
    </w:p>
    <w:p w14:paraId="2E81930B" w14:textId="7D6E3FF9" w:rsidR="00133CB3" w:rsidRPr="00872C10" w:rsidRDefault="00133CB3" w:rsidP="00133CB3">
      <w:pPr>
        <w:jc w:val="both"/>
        <w:rPr>
          <w:rFonts w:ascii="Calibri Light" w:hAnsi="Calibri Light" w:cs="Calibri Light"/>
          <w:color w:val="FF0000"/>
          <w:sz w:val="22"/>
          <w:szCs w:val="22"/>
        </w:rPr>
      </w:pPr>
      <w:r>
        <w:rPr>
          <w:rFonts w:ascii="Calibri Light" w:hAnsi="Calibri Light" w:cs="Calibri Light"/>
          <w:sz w:val="22"/>
          <w:szCs w:val="22"/>
        </w:rPr>
        <w:t xml:space="preserve">Whilst revenues were lower, as expected, after a weak Q1 2024 due to destocking, Q2 2024 saw a </w:t>
      </w:r>
      <w:r w:rsidR="004B2D5E">
        <w:rPr>
          <w:rFonts w:ascii="Calibri Light" w:hAnsi="Calibri Light" w:cs="Calibri Light"/>
          <w:sz w:val="22"/>
          <w:szCs w:val="22"/>
        </w:rPr>
        <w:t>much-improved</w:t>
      </w:r>
      <w:r>
        <w:rPr>
          <w:rFonts w:ascii="Calibri Light" w:hAnsi="Calibri Light" w:cs="Calibri Light"/>
          <w:sz w:val="22"/>
          <w:szCs w:val="22"/>
        </w:rPr>
        <w:t xml:space="preserve"> sales trend with order patterns normalising and new business wins. </w:t>
      </w:r>
      <w:r w:rsidRPr="00F64893">
        <w:rPr>
          <w:rFonts w:ascii="Calibri Light" w:hAnsi="Calibri Light" w:cs="Calibri Light"/>
          <w:sz w:val="22"/>
          <w:szCs w:val="22"/>
        </w:rPr>
        <w:t>Group revenue declined by 5.1% to £72.1m (H1 2023: £76.0m), however</w:t>
      </w:r>
      <w:r>
        <w:rPr>
          <w:rFonts w:ascii="Calibri Light" w:hAnsi="Calibri Light" w:cs="Calibri Light"/>
          <w:sz w:val="22"/>
          <w:szCs w:val="22"/>
        </w:rPr>
        <w:t>,</w:t>
      </w:r>
      <w:r w:rsidRPr="00F64893">
        <w:rPr>
          <w:rFonts w:ascii="Calibri Light" w:hAnsi="Calibri Light" w:cs="Calibri Light"/>
          <w:sz w:val="22"/>
          <w:szCs w:val="22"/>
        </w:rPr>
        <w:t xml:space="preserve"> profit before tax and exceptionals increased by 4.5% to £7.6m (H1 2023: £7.3m). In constant currency</w:t>
      </w:r>
      <w:r>
        <w:rPr>
          <w:rFonts w:ascii="Calibri Light" w:hAnsi="Calibri Light" w:cs="Calibri Light"/>
          <w:sz w:val="22"/>
          <w:szCs w:val="22"/>
          <w:vertAlign w:val="superscript"/>
        </w:rPr>
        <w:t>1</w:t>
      </w:r>
      <w:r w:rsidRPr="00F64893">
        <w:rPr>
          <w:rFonts w:ascii="Calibri Light" w:hAnsi="Calibri Light" w:cs="Calibri Light"/>
          <w:sz w:val="22"/>
          <w:szCs w:val="22"/>
        </w:rPr>
        <w:t xml:space="preserve"> terms, revenue declined by 2.7%</w:t>
      </w:r>
      <w:r>
        <w:rPr>
          <w:rFonts w:ascii="Calibri Light" w:hAnsi="Calibri Light" w:cs="Calibri Light"/>
          <w:sz w:val="22"/>
          <w:szCs w:val="22"/>
          <w:vertAlign w:val="superscript"/>
        </w:rPr>
        <w:t xml:space="preserve"> </w:t>
      </w:r>
      <w:r>
        <w:rPr>
          <w:rFonts w:ascii="Calibri Light" w:hAnsi="Calibri Light" w:cs="Calibri Light"/>
          <w:sz w:val="22"/>
          <w:szCs w:val="22"/>
        </w:rPr>
        <w:t>and profit before tax and exceptionals increased by 8.6%</w:t>
      </w:r>
      <w:r w:rsidRPr="00F64893">
        <w:rPr>
          <w:rFonts w:ascii="Calibri Light" w:hAnsi="Calibri Light" w:cs="Calibri Light"/>
          <w:sz w:val="22"/>
          <w:szCs w:val="22"/>
        </w:rPr>
        <w:t xml:space="preserve">. </w:t>
      </w:r>
      <w:r w:rsidRPr="00F31D97">
        <w:rPr>
          <w:rFonts w:ascii="Calibri Light" w:hAnsi="Calibri Light" w:cs="Calibri Light"/>
          <w:sz w:val="22"/>
          <w:szCs w:val="22"/>
        </w:rPr>
        <w:t xml:space="preserve">The diversity </w:t>
      </w:r>
      <w:r>
        <w:rPr>
          <w:rFonts w:ascii="Calibri Light" w:hAnsi="Calibri Light" w:cs="Calibri Light"/>
          <w:sz w:val="22"/>
          <w:szCs w:val="22"/>
        </w:rPr>
        <w:t>of</w:t>
      </w:r>
      <w:r w:rsidRPr="00F31D97">
        <w:rPr>
          <w:rFonts w:ascii="Calibri Light" w:hAnsi="Calibri Light" w:cs="Calibri Light"/>
          <w:sz w:val="22"/>
          <w:szCs w:val="22"/>
        </w:rPr>
        <w:t xml:space="preserve"> our product categories, our strength in citrus and focus on consumer-led innovation continues to</w:t>
      </w:r>
      <w:r>
        <w:rPr>
          <w:rFonts w:ascii="Calibri Light" w:hAnsi="Calibri Light" w:cs="Calibri Light"/>
          <w:sz w:val="22"/>
          <w:szCs w:val="22"/>
        </w:rPr>
        <w:t xml:space="preserve"> deliver </w:t>
      </w:r>
      <w:r w:rsidRPr="00F31D97">
        <w:rPr>
          <w:rFonts w:ascii="Calibri Light" w:hAnsi="Calibri Light" w:cs="Calibri Light"/>
          <w:sz w:val="22"/>
          <w:szCs w:val="22"/>
        </w:rPr>
        <w:t xml:space="preserve">opportunities with both new and existing customers. </w:t>
      </w:r>
      <w:r w:rsidRPr="00872C10">
        <w:rPr>
          <w:rFonts w:ascii="Calibri Light" w:hAnsi="Calibri Light" w:cs="Calibri Light"/>
          <w:sz w:val="22"/>
          <w:szCs w:val="22"/>
        </w:rPr>
        <w:t xml:space="preserve">Gross margin </w:t>
      </w:r>
      <w:r w:rsidRPr="001F0182">
        <w:rPr>
          <w:rFonts w:ascii="Calibri Light" w:hAnsi="Calibri Light" w:cs="Calibri Light"/>
          <w:sz w:val="22"/>
          <w:szCs w:val="22"/>
        </w:rPr>
        <w:t xml:space="preserve">decreased by </w:t>
      </w:r>
      <w:r w:rsidR="004C62A7">
        <w:rPr>
          <w:rFonts w:ascii="Calibri Light" w:hAnsi="Calibri Light" w:cs="Calibri Light"/>
          <w:sz w:val="22"/>
          <w:szCs w:val="22"/>
        </w:rPr>
        <w:t>40</w:t>
      </w:r>
      <w:r w:rsidRPr="001F0182">
        <w:rPr>
          <w:rFonts w:ascii="Calibri Light" w:hAnsi="Calibri Light" w:cs="Calibri Light"/>
          <w:sz w:val="22"/>
          <w:szCs w:val="22"/>
        </w:rPr>
        <w:t xml:space="preserve"> bps to</w:t>
      </w:r>
      <w:r w:rsidRPr="00872C10">
        <w:rPr>
          <w:rFonts w:ascii="Calibri Light" w:hAnsi="Calibri Light" w:cs="Calibri Light"/>
          <w:sz w:val="22"/>
          <w:szCs w:val="22"/>
        </w:rPr>
        <w:t xml:space="preserve"> 27.8% during the Period </w:t>
      </w:r>
      <w:proofErr w:type="gramStart"/>
      <w:r w:rsidRPr="00872C10">
        <w:rPr>
          <w:rFonts w:ascii="Calibri Light" w:hAnsi="Calibri Light" w:cs="Calibri Light"/>
          <w:sz w:val="22"/>
          <w:szCs w:val="22"/>
        </w:rPr>
        <w:t>as a result of</w:t>
      </w:r>
      <w:proofErr w:type="gramEnd"/>
      <w:r w:rsidRPr="00872C10">
        <w:rPr>
          <w:rFonts w:ascii="Calibri Light" w:hAnsi="Calibri Light" w:cs="Calibri Light"/>
          <w:sz w:val="22"/>
          <w:szCs w:val="22"/>
        </w:rPr>
        <w:t xml:space="preserve"> product mix and sustained higher citrus pricing. </w:t>
      </w:r>
    </w:p>
    <w:p w14:paraId="3BF2CBA3" w14:textId="77777777" w:rsidR="00133CB3" w:rsidRPr="005B4339" w:rsidRDefault="00133CB3" w:rsidP="00133CB3">
      <w:pPr>
        <w:jc w:val="both"/>
        <w:rPr>
          <w:rFonts w:ascii="Calibri Light" w:hAnsi="Calibri Light" w:cs="Calibri Light"/>
          <w:sz w:val="22"/>
          <w:szCs w:val="22"/>
          <w:highlight w:val="yellow"/>
        </w:rPr>
      </w:pPr>
    </w:p>
    <w:p w14:paraId="6C7B005B" w14:textId="3DB39CB9" w:rsidR="00133CB3" w:rsidRDefault="00133CB3" w:rsidP="00133CB3">
      <w:pPr>
        <w:jc w:val="both"/>
        <w:rPr>
          <w:rFonts w:ascii="Calibri Light" w:hAnsi="Calibri Light" w:cs="Calibri Light"/>
          <w:sz w:val="22"/>
          <w:szCs w:val="22"/>
        </w:rPr>
      </w:pPr>
      <w:r w:rsidRPr="00F64893">
        <w:rPr>
          <w:rFonts w:ascii="Calibri Light" w:hAnsi="Calibri Light" w:cs="Calibri Light"/>
          <w:sz w:val="22"/>
          <w:szCs w:val="22"/>
        </w:rPr>
        <w:lastRenderedPageBreak/>
        <w:t xml:space="preserve">Operating costs decreased by 13.3% to £11.9m (H1 2023: £13.7m) </w:t>
      </w:r>
      <w:r w:rsidRPr="008D4E9C">
        <w:rPr>
          <w:rFonts w:ascii="Calibri Light" w:hAnsi="Calibri Light" w:cs="Calibri Light"/>
          <w:sz w:val="22"/>
          <w:szCs w:val="22"/>
        </w:rPr>
        <w:t xml:space="preserve">despite increased depreciation of £0.2m and </w:t>
      </w:r>
      <w:r w:rsidRPr="00F84C4B">
        <w:rPr>
          <w:rFonts w:ascii="Calibri Light" w:hAnsi="Calibri Light" w:cs="Calibri Light"/>
          <w:sz w:val="22"/>
          <w:szCs w:val="22"/>
        </w:rPr>
        <w:t>investment in our global commercial team</w:t>
      </w:r>
      <w:r>
        <w:rPr>
          <w:rFonts w:ascii="Calibri Light" w:hAnsi="Calibri Light" w:cs="Calibri Light"/>
          <w:sz w:val="22"/>
          <w:szCs w:val="22"/>
        </w:rPr>
        <w:t xml:space="preserve"> to</w:t>
      </w:r>
      <w:r w:rsidRPr="00F84C4B">
        <w:rPr>
          <w:rFonts w:ascii="Calibri Light" w:hAnsi="Calibri Light" w:cs="Calibri Light"/>
          <w:sz w:val="22"/>
          <w:szCs w:val="22"/>
        </w:rPr>
        <w:t xml:space="preserve"> expand both experience and reach to underpin our growth strategy. </w:t>
      </w:r>
      <w:r w:rsidRPr="00F64893">
        <w:rPr>
          <w:rFonts w:ascii="Calibri Light" w:hAnsi="Calibri Light" w:cs="Calibri Light"/>
          <w:sz w:val="22"/>
          <w:szCs w:val="22"/>
        </w:rPr>
        <w:t>Having successfully embedded and maintained cost disciplines</w:t>
      </w:r>
      <w:r>
        <w:rPr>
          <w:rFonts w:ascii="Calibri Light" w:hAnsi="Calibri Light" w:cs="Calibri Light"/>
          <w:sz w:val="22"/>
          <w:szCs w:val="22"/>
        </w:rPr>
        <w:t xml:space="preserve"> aimed at increasing profitability</w:t>
      </w:r>
      <w:r w:rsidRPr="00F64893">
        <w:rPr>
          <w:rFonts w:ascii="Calibri Light" w:hAnsi="Calibri Light" w:cs="Calibri Light"/>
          <w:sz w:val="22"/>
          <w:szCs w:val="22"/>
        </w:rPr>
        <w:t>, we do not anticipate any significant increase in administrative expenses in the short to medium</w:t>
      </w:r>
      <w:r w:rsidR="004B2D5E">
        <w:rPr>
          <w:rFonts w:ascii="Calibri Light" w:hAnsi="Calibri Light" w:cs="Calibri Light"/>
          <w:sz w:val="22"/>
          <w:szCs w:val="22"/>
        </w:rPr>
        <w:t>-</w:t>
      </w:r>
      <w:r w:rsidRPr="00F64893">
        <w:rPr>
          <w:rFonts w:ascii="Calibri Light" w:hAnsi="Calibri Light" w:cs="Calibri Light"/>
          <w:sz w:val="22"/>
          <w:szCs w:val="22"/>
        </w:rPr>
        <w:t xml:space="preserve">term above the normal rate of inflation. </w:t>
      </w:r>
    </w:p>
    <w:p w14:paraId="45C9A296" w14:textId="77777777" w:rsidR="00133CB3" w:rsidRDefault="00133CB3" w:rsidP="00133CB3">
      <w:pPr>
        <w:jc w:val="both"/>
        <w:rPr>
          <w:rFonts w:ascii="Calibri Light" w:hAnsi="Calibri Light" w:cs="Calibri Light"/>
          <w:sz w:val="22"/>
          <w:szCs w:val="22"/>
        </w:rPr>
      </w:pPr>
    </w:p>
    <w:p w14:paraId="636F3453" w14:textId="77777777" w:rsidR="00133CB3" w:rsidRDefault="00133CB3" w:rsidP="00133CB3">
      <w:pPr>
        <w:jc w:val="both"/>
        <w:rPr>
          <w:rFonts w:ascii="Calibri Light" w:hAnsi="Calibri Light" w:cs="Calibri Light"/>
          <w:sz w:val="22"/>
          <w:szCs w:val="22"/>
        </w:rPr>
      </w:pPr>
      <w:r w:rsidRPr="00DF79B8">
        <w:rPr>
          <w:rFonts w:ascii="Calibri Light" w:hAnsi="Calibri Light" w:cs="Calibri Light"/>
          <w:sz w:val="22"/>
          <w:szCs w:val="22"/>
        </w:rPr>
        <w:t xml:space="preserve">Group headcount </w:t>
      </w:r>
      <w:r>
        <w:rPr>
          <w:rFonts w:ascii="Calibri Light" w:hAnsi="Calibri Light" w:cs="Calibri Light"/>
          <w:sz w:val="22"/>
          <w:szCs w:val="22"/>
        </w:rPr>
        <w:t>remained consistent with</w:t>
      </w:r>
      <w:r w:rsidRPr="00DF79B8">
        <w:rPr>
          <w:rFonts w:ascii="Calibri Light" w:hAnsi="Calibri Light" w:cs="Calibri Light"/>
          <w:sz w:val="22"/>
          <w:szCs w:val="22"/>
        </w:rPr>
        <w:t xml:space="preserve"> September 2023 as we continue to drive operational efficiencies from our fully invested facilities and exten</w:t>
      </w:r>
      <w:r>
        <w:rPr>
          <w:rFonts w:ascii="Calibri Light" w:hAnsi="Calibri Light" w:cs="Calibri Light"/>
          <w:sz w:val="22"/>
          <w:szCs w:val="22"/>
        </w:rPr>
        <w:t xml:space="preserve">d </w:t>
      </w:r>
      <w:r w:rsidRPr="00DF79B8">
        <w:rPr>
          <w:rFonts w:ascii="Calibri Light" w:hAnsi="Calibri Light" w:cs="Calibri Light"/>
          <w:sz w:val="22"/>
          <w:szCs w:val="22"/>
        </w:rPr>
        <w:t>the benefits of global process alignment and leadership.</w:t>
      </w:r>
      <w:r>
        <w:rPr>
          <w:rFonts w:ascii="Calibri Light" w:hAnsi="Calibri Light" w:cs="Calibri Light"/>
          <w:sz w:val="22"/>
          <w:szCs w:val="22"/>
        </w:rPr>
        <w:t xml:space="preserve"> Foreign exchange impacts continue to be successfully managed through our hedging and currency management strategy, with a net gain of £0.1m (H1 2023: £0.2m loss) in the Period. </w:t>
      </w:r>
      <w:r w:rsidRPr="00DF79B8">
        <w:rPr>
          <w:rFonts w:ascii="Calibri Light" w:hAnsi="Calibri Light" w:cs="Calibri Light"/>
          <w:sz w:val="22"/>
          <w:szCs w:val="22"/>
        </w:rPr>
        <w:t>Exceptional costs in the Period totalled £0.5m (H1 2023: £0.7m), related to one-off expenses in respect of the UK site relocation and restructuring costs.</w:t>
      </w:r>
    </w:p>
    <w:p w14:paraId="3C373A35" w14:textId="77777777" w:rsidR="00133CB3" w:rsidRPr="002235AD" w:rsidRDefault="00133CB3" w:rsidP="00133CB3">
      <w:pPr>
        <w:jc w:val="both"/>
        <w:rPr>
          <w:rFonts w:ascii="Calibri Light" w:hAnsi="Calibri Light" w:cs="Calibri Light"/>
          <w:sz w:val="22"/>
          <w:szCs w:val="22"/>
        </w:rPr>
      </w:pPr>
    </w:p>
    <w:p w14:paraId="2DC0C5DE" w14:textId="7B1D1345" w:rsidR="00133CB3" w:rsidRDefault="00133CB3" w:rsidP="00133CB3">
      <w:pPr>
        <w:jc w:val="both"/>
        <w:rPr>
          <w:rFonts w:ascii="Calibri Light" w:hAnsi="Calibri Light" w:cs="Calibri Light"/>
          <w:sz w:val="22"/>
          <w:szCs w:val="22"/>
        </w:rPr>
      </w:pPr>
      <w:r w:rsidRPr="002235AD">
        <w:rPr>
          <w:rFonts w:ascii="Calibri Light" w:hAnsi="Calibri Light" w:cs="Calibri Light"/>
          <w:sz w:val="22"/>
          <w:szCs w:val="22"/>
        </w:rPr>
        <w:t>Adjusted net operating margin</w:t>
      </w:r>
      <w:r>
        <w:rPr>
          <w:rFonts w:ascii="Calibri Light" w:hAnsi="Calibri Light" w:cs="Calibri Light"/>
          <w:sz w:val="22"/>
          <w:szCs w:val="22"/>
        </w:rPr>
        <w:t xml:space="preserve"> increased 120 bps to 11.3% (H1 2023: 10.1%), through tight cost management, with net operating margin also increasing</w:t>
      </w:r>
      <w:r w:rsidR="00EF6ECA">
        <w:rPr>
          <w:rFonts w:ascii="Calibri Light" w:hAnsi="Calibri Light" w:cs="Calibri Light"/>
          <w:sz w:val="22"/>
          <w:szCs w:val="22"/>
        </w:rPr>
        <w:t xml:space="preserve"> </w:t>
      </w:r>
      <w:r>
        <w:rPr>
          <w:rFonts w:ascii="Calibri Light" w:hAnsi="Calibri Light" w:cs="Calibri Light"/>
          <w:sz w:val="22"/>
          <w:szCs w:val="22"/>
        </w:rPr>
        <w:t>to 10.7% (H1 2023: 9.3%), as exceptional items reduce 29.9% against the comparable period</w:t>
      </w:r>
      <w:r w:rsidRPr="001F0182">
        <w:rPr>
          <w:rFonts w:ascii="Calibri Light" w:hAnsi="Calibri Light" w:cs="Calibri Light"/>
          <w:sz w:val="22"/>
          <w:szCs w:val="22"/>
        </w:rPr>
        <w:t>. We are seeking to sustainably increase adjusted net operating margin towards 15%, from growth in higher margin categories alongside a proportionately scaled cost base.</w:t>
      </w:r>
    </w:p>
    <w:p w14:paraId="57739B7B" w14:textId="77777777" w:rsidR="00133CB3" w:rsidRPr="002235AD" w:rsidRDefault="00133CB3" w:rsidP="00133CB3">
      <w:pPr>
        <w:jc w:val="both"/>
        <w:rPr>
          <w:rFonts w:ascii="Calibri Light" w:hAnsi="Calibri Light" w:cs="Calibri Light"/>
          <w:sz w:val="22"/>
          <w:szCs w:val="22"/>
          <w:highlight w:val="yellow"/>
        </w:rPr>
      </w:pPr>
    </w:p>
    <w:p w14:paraId="0920A29E" w14:textId="1C2236E7" w:rsidR="00133CB3" w:rsidRPr="00727570" w:rsidRDefault="00133CB3" w:rsidP="00133CB3">
      <w:pPr>
        <w:jc w:val="both"/>
        <w:rPr>
          <w:rFonts w:ascii="Calibri Light" w:hAnsi="Calibri Light" w:cs="Calibri Light"/>
          <w:color w:val="FF0000"/>
          <w:sz w:val="22"/>
          <w:szCs w:val="22"/>
        </w:rPr>
      </w:pPr>
      <w:r w:rsidRPr="00C355C3">
        <w:rPr>
          <w:rFonts w:ascii="Calibri Light" w:hAnsi="Calibri Light" w:cs="Calibri Light"/>
          <w:sz w:val="22"/>
          <w:szCs w:val="22"/>
        </w:rPr>
        <w:t>Reported profit for the Period of £5.3m represents a 7.</w:t>
      </w:r>
      <w:r w:rsidR="0068051F">
        <w:rPr>
          <w:rFonts w:ascii="Calibri Light" w:hAnsi="Calibri Light" w:cs="Calibri Light"/>
          <w:sz w:val="22"/>
          <w:szCs w:val="22"/>
        </w:rPr>
        <w:t>5</w:t>
      </w:r>
      <w:r w:rsidRPr="00C355C3">
        <w:rPr>
          <w:rFonts w:ascii="Calibri Light" w:hAnsi="Calibri Light" w:cs="Calibri Light"/>
          <w:sz w:val="22"/>
          <w:szCs w:val="22"/>
        </w:rPr>
        <w:t>% increase against the comparable period last year, with basic adjusted earnings per share increasing to 9.3</w:t>
      </w:r>
      <w:r>
        <w:rPr>
          <w:rFonts w:ascii="Calibri Light" w:hAnsi="Calibri Light" w:cs="Calibri Light"/>
          <w:sz w:val="22"/>
          <w:szCs w:val="22"/>
        </w:rPr>
        <w:t>5</w:t>
      </w:r>
      <w:r w:rsidRPr="00C355C3">
        <w:rPr>
          <w:rFonts w:ascii="Calibri Light" w:hAnsi="Calibri Light" w:cs="Calibri Light"/>
          <w:sz w:val="22"/>
          <w:szCs w:val="22"/>
        </w:rPr>
        <w:t>p (H1 2023: 9.04p).</w:t>
      </w:r>
      <w:r w:rsidRPr="00073D31" w:rsidDel="006B212C">
        <w:rPr>
          <w:rFonts w:ascii="Calibri Light" w:hAnsi="Calibri Light" w:cs="Calibri Light"/>
          <w:sz w:val="22"/>
          <w:szCs w:val="22"/>
        </w:rPr>
        <w:t xml:space="preserve"> </w:t>
      </w:r>
    </w:p>
    <w:p w14:paraId="440B2E36" w14:textId="77777777" w:rsidR="00133CB3" w:rsidRPr="00073D31" w:rsidRDefault="00133CB3" w:rsidP="00133CB3">
      <w:pPr>
        <w:jc w:val="both"/>
        <w:rPr>
          <w:rFonts w:ascii="Calibri Light" w:hAnsi="Calibri Light" w:cs="Calibri Light"/>
          <w:sz w:val="22"/>
          <w:szCs w:val="22"/>
          <w:highlight w:val="yellow"/>
        </w:rPr>
      </w:pPr>
    </w:p>
    <w:p w14:paraId="7BF8AAE6" w14:textId="77777777" w:rsidR="00133CB3" w:rsidRPr="00073D31" w:rsidRDefault="00133CB3" w:rsidP="00133CB3">
      <w:pPr>
        <w:keepNext/>
        <w:jc w:val="both"/>
        <w:outlineLvl w:val="0"/>
        <w:rPr>
          <w:rFonts w:ascii="Calibri Light" w:hAnsi="Calibri Light" w:cs="Calibri Light"/>
          <w:sz w:val="22"/>
          <w:szCs w:val="22"/>
        </w:rPr>
      </w:pPr>
      <w:r w:rsidRPr="00073D31">
        <w:rPr>
          <w:rFonts w:ascii="Calibri Light" w:hAnsi="Calibri Light" w:cs="Calibri Light"/>
          <w:bCs/>
          <w:color w:val="00984B"/>
          <w:sz w:val="22"/>
          <w:szCs w:val="22"/>
        </w:rPr>
        <w:t xml:space="preserve">Cash </w:t>
      </w:r>
      <w:proofErr w:type="gramStart"/>
      <w:r w:rsidRPr="00073D31">
        <w:rPr>
          <w:rFonts w:ascii="Calibri Light" w:hAnsi="Calibri Light" w:cs="Calibri Light"/>
          <w:bCs/>
          <w:color w:val="00984B"/>
          <w:sz w:val="22"/>
          <w:szCs w:val="22"/>
        </w:rPr>
        <w:t>flow</w:t>
      </w:r>
      <w:proofErr w:type="gramEnd"/>
    </w:p>
    <w:p w14:paraId="0DC13F3B" w14:textId="335BC812" w:rsidR="00133CB3" w:rsidRDefault="00133CB3" w:rsidP="00133CB3">
      <w:pPr>
        <w:jc w:val="both"/>
        <w:rPr>
          <w:rFonts w:ascii="Calibri Light" w:hAnsi="Calibri Light" w:cs="Calibri Light"/>
          <w:sz w:val="22"/>
          <w:szCs w:val="22"/>
        </w:rPr>
      </w:pPr>
      <w:r w:rsidRPr="00154C94">
        <w:rPr>
          <w:rFonts w:ascii="Calibri Light" w:hAnsi="Calibri Light" w:cs="Calibri Light"/>
          <w:sz w:val="22"/>
          <w:szCs w:val="22"/>
        </w:rPr>
        <w:t>The Group generated cash of £1.0m in the Period</w:t>
      </w:r>
      <w:r>
        <w:rPr>
          <w:rFonts w:ascii="Calibri Light" w:hAnsi="Calibri Light" w:cs="Calibri Light"/>
          <w:sz w:val="22"/>
          <w:szCs w:val="22"/>
        </w:rPr>
        <w:t>, with</w:t>
      </w:r>
      <w:r w:rsidRPr="00154C94">
        <w:rPr>
          <w:rFonts w:ascii="Calibri Light" w:hAnsi="Calibri Light" w:cs="Calibri Light"/>
          <w:sz w:val="22"/>
          <w:szCs w:val="22"/>
        </w:rPr>
        <w:t xml:space="preserve"> net capital expenditure of £1.9m incurred (H1 2023: £</w:t>
      </w:r>
      <w:r w:rsidR="00EF6ECA">
        <w:rPr>
          <w:rFonts w:ascii="Calibri Light" w:hAnsi="Calibri Light" w:cs="Calibri Light"/>
          <w:sz w:val="22"/>
          <w:szCs w:val="22"/>
        </w:rPr>
        <w:t>1.2</w:t>
      </w:r>
      <w:r w:rsidRPr="00154C94">
        <w:rPr>
          <w:rFonts w:ascii="Calibri Light" w:hAnsi="Calibri Light" w:cs="Calibri Light"/>
          <w:sz w:val="22"/>
          <w:szCs w:val="22"/>
        </w:rPr>
        <w:t xml:space="preserve">m), </w:t>
      </w:r>
      <w:r w:rsidRPr="00750E95">
        <w:rPr>
          <w:rFonts w:ascii="Calibri Light" w:hAnsi="Calibri Light" w:cs="Calibri Light"/>
          <w:sz w:val="22"/>
          <w:szCs w:val="22"/>
        </w:rPr>
        <w:t>£1.1m of which related to the new UK facility.</w:t>
      </w:r>
      <w:r w:rsidRPr="00154C94">
        <w:rPr>
          <w:rFonts w:ascii="Calibri Light" w:hAnsi="Calibri Light" w:cs="Calibri Light"/>
          <w:sz w:val="22"/>
          <w:szCs w:val="22"/>
        </w:rPr>
        <w:t xml:space="preserve"> </w:t>
      </w:r>
    </w:p>
    <w:p w14:paraId="49A36FB5" w14:textId="77777777" w:rsidR="00133CB3" w:rsidRDefault="00133CB3" w:rsidP="00133CB3">
      <w:pPr>
        <w:jc w:val="both"/>
        <w:rPr>
          <w:rFonts w:ascii="Calibri Light" w:hAnsi="Calibri Light" w:cs="Calibri Light"/>
          <w:sz w:val="22"/>
          <w:szCs w:val="22"/>
        </w:rPr>
      </w:pPr>
    </w:p>
    <w:p w14:paraId="1E015237" w14:textId="315DFE5E" w:rsidR="00133CB3" w:rsidRPr="00073D31" w:rsidRDefault="00133CB3" w:rsidP="00133CB3">
      <w:pPr>
        <w:jc w:val="both"/>
        <w:rPr>
          <w:rFonts w:ascii="Calibri Light" w:hAnsi="Calibri Light" w:cs="Calibri Light"/>
          <w:sz w:val="22"/>
          <w:szCs w:val="22"/>
        </w:rPr>
      </w:pPr>
      <w:r w:rsidRPr="00154C94">
        <w:rPr>
          <w:rFonts w:ascii="Calibri Light" w:hAnsi="Calibri Light" w:cs="Calibri Light"/>
          <w:sz w:val="22"/>
          <w:szCs w:val="22"/>
        </w:rPr>
        <w:t xml:space="preserve">Net cash generated from operations was £5.8m (H1 2023: £9.4m inflow) </w:t>
      </w:r>
      <w:r>
        <w:rPr>
          <w:rFonts w:ascii="Calibri Light" w:hAnsi="Calibri Light" w:cs="Calibri Light"/>
          <w:sz w:val="22"/>
          <w:szCs w:val="22"/>
        </w:rPr>
        <w:t xml:space="preserve">after a </w:t>
      </w:r>
      <w:r w:rsidRPr="00783214">
        <w:rPr>
          <w:rFonts w:ascii="Calibri Light" w:hAnsi="Calibri Light" w:cs="Calibri Light"/>
          <w:sz w:val="22"/>
          <w:szCs w:val="22"/>
        </w:rPr>
        <w:t>working capital outflow for the Period of £</w:t>
      </w:r>
      <w:r w:rsidR="00871705">
        <w:rPr>
          <w:rFonts w:ascii="Calibri Light" w:hAnsi="Calibri Light" w:cs="Calibri Light"/>
          <w:sz w:val="22"/>
          <w:szCs w:val="22"/>
        </w:rPr>
        <w:t>3</w:t>
      </w:r>
      <w:r w:rsidRPr="00783214">
        <w:rPr>
          <w:rFonts w:ascii="Calibri Light" w:hAnsi="Calibri Light" w:cs="Calibri Light"/>
          <w:sz w:val="22"/>
          <w:szCs w:val="22"/>
        </w:rPr>
        <w:t>.</w:t>
      </w:r>
      <w:r w:rsidR="00871705">
        <w:rPr>
          <w:rFonts w:ascii="Calibri Light" w:hAnsi="Calibri Light" w:cs="Calibri Light"/>
          <w:sz w:val="22"/>
          <w:szCs w:val="22"/>
        </w:rPr>
        <w:t>4</w:t>
      </w:r>
      <w:r w:rsidRPr="00783214">
        <w:rPr>
          <w:rFonts w:ascii="Calibri Light" w:hAnsi="Calibri Light" w:cs="Calibri Light"/>
          <w:sz w:val="22"/>
          <w:szCs w:val="22"/>
        </w:rPr>
        <w:t xml:space="preserve">m (H1 2023: £0.6m inflow) </w:t>
      </w:r>
      <w:r>
        <w:rPr>
          <w:rFonts w:ascii="Calibri Light" w:hAnsi="Calibri Light" w:cs="Calibri Light"/>
          <w:sz w:val="22"/>
          <w:szCs w:val="22"/>
        </w:rPr>
        <w:t xml:space="preserve">which </w:t>
      </w:r>
      <w:r w:rsidRPr="00783214">
        <w:rPr>
          <w:rFonts w:ascii="Calibri Light" w:hAnsi="Calibri Light" w:cs="Calibri Light"/>
          <w:sz w:val="22"/>
          <w:szCs w:val="22"/>
        </w:rPr>
        <w:t>was driven by an increase in receivables (£4.9m)</w:t>
      </w:r>
      <w:r>
        <w:rPr>
          <w:rFonts w:ascii="Calibri Light" w:hAnsi="Calibri Light" w:cs="Calibri Light"/>
          <w:sz w:val="22"/>
          <w:szCs w:val="22"/>
        </w:rPr>
        <w:t>,</w:t>
      </w:r>
      <w:r w:rsidRPr="00783214">
        <w:rPr>
          <w:rFonts w:ascii="Calibri Light" w:hAnsi="Calibri Light" w:cs="Calibri Light"/>
          <w:sz w:val="22"/>
          <w:szCs w:val="22"/>
        </w:rPr>
        <w:t xml:space="preserve"> reflecting the strong finish to half year trading. Inventory value remains consistent, despite a 5.6% volume </w:t>
      </w:r>
      <w:r w:rsidRPr="002F23CC">
        <w:rPr>
          <w:rFonts w:ascii="Calibri Light" w:hAnsi="Calibri Light" w:cs="Calibri Light"/>
          <w:sz w:val="22"/>
          <w:szCs w:val="22"/>
        </w:rPr>
        <w:t>reduction since September 2023</w:t>
      </w:r>
      <w:r>
        <w:rPr>
          <w:rFonts w:ascii="Calibri Light" w:hAnsi="Calibri Light" w:cs="Calibri Light"/>
          <w:sz w:val="22"/>
          <w:szCs w:val="22"/>
        </w:rPr>
        <w:t xml:space="preserve">, due to the sustained higher commodity prices </w:t>
      </w:r>
      <w:r w:rsidRPr="00074D8B">
        <w:rPr>
          <w:rFonts w:ascii="Calibri Light" w:hAnsi="Calibri Light" w:cs="Calibri Light"/>
          <w:sz w:val="22"/>
          <w:szCs w:val="22"/>
        </w:rPr>
        <w:t>and seasonal build for strategic and premium demand</w:t>
      </w:r>
      <w:r w:rsidRPr="002F23CC">
        <w:rPr>
          <w:rFonts w:ascii="Calibri Light" w:hAnsi="Calibri Light" w:cs="Calibri Light"/>
          <w:sz w:val="22"/>
          <w:szCs w:val="22"/>
        </w:rPr>
        <w:t>.</w:t>
      </w:r>
      <w:r>
        <w:rPr>
          <w:rFonts w:ascii="Calibri Light" w:hAnsi="Calibri Light" w:cs="Calibri Light"/>
          <w:sz w:val="22"/>
          <w:szCs w:val="22"/>
        </w:rPr>
        <w:t xml:space="preserve"> </w:t>
      </w:r>
      <w:r w:rsidRPr="00073D31">
        <w:rPr>
          <w:rFonts w:ascii="Calibri Light" w:hAnsi="Calibri Light" w:cs="Calibri Light"/>
          <w:sz w:val="22"/>
          <w:szCs w:val="22"/>
        </w:rPr>
        <w:t xml:space="preserve">   </w:t>
      </w:r>
    </w:p>
    <w:p w14:paraId="33BBCB31" w14:textId="77777777" w:rsidR="00133CB3" w:rsidRDefault="00133CB3" w:rsidP="00133CB3">
      <w:pPr>
        <w:rPr>
          <w:rFonts w:ascii="Calibri Light" w:hAnsi="Calibri Light" w:cs="Calibri Light"/>
          <w:bCs/>
          <w:color w:val="00984B"/>
          <w:sz w:val="22"/>
          <w:szCs w:val="22"/>
        </w:rPr>
      </w:pPr>
    </w:p>
    <w:p w14:paraId="466EEE04" w14:textId="77777777" w:rsidR="00133CB3" w:rsidRPr="00073D31" w:rsidRDefault="00133CB3" w:rsidP="00133CB3">
      <w:pPr>
        <w:keepNext/>
        <w:jc w:val="both"/>
        <w:outlineLvl w:val="0"/>
        <w:rPr>
          <w:rFonts w:ascii="Calibri Light" w:hAnsi="Calibri Light" w:cs="Calibri Light"/>
          <w:sz w:val="22"/>
          <w:szCs w:val="22"/>
        </w:rPr>
      </w:pPr>
      <w:r w:rsidRPr="00073D31">
        <w:rPr>
          <w:rFonts w:ascii="Calibri Light" w:hAnsi="Calibri Light" w:cs="Calibri Light"/>
          <w:bCs/>
          <w:color w:val="00984B"/>
          <w:sz w:val="22"/>
          <w:szCs w:val="22"/>
        </w:rPr>
        <w:t>Balance sheet</w:t>
      </w:r>
    </w:p>
    <w:p w14:paraId="28ADF9C7" w14:textId="668B3348" w:rsidR="00133CB3" w:rsidRPr="00E929D6" w:rsidRDefault="00133CB3" w:rsidP="00133CB3">
      <w:pPr>
        <w:jc w:val="both"/>
        <w:rPr>
          <w:rFonts w:ascii="Calibri Light" w:hAnsi="Calibri Light" w:cs="Calibri Light"/>
          <w:sz w:val="22"/>
          <w:szCs w:val="22"/>
        </w:rPr>
      </w:pPr>
      <w:r w:rsidRPr="00E929D6">
        <w:rPr>
          <w:rFonts w:ascii="Calibri Light" w:hAnsi="Calibri Light" w:cs="Calibri Light"/>
          <w:sz w:val="22"/>
          <w:szCs w:val="22"/>
        </w:rPr>
        <w:t>The Group ended the half year with net debt of £10.3m (</w:t>
      </w:r>
      <w:r w:rsidR="00653DB9">
        <w:rPr>
          <w:rFonts w:ascii="Calibri Light" w:hAnsi="Calibri Light" w:cs="Calibri Light"/>
          <w:sz w:val="22"/>
          <w:szCs w:val="22"/>
        </w:rPr>
        <w:t>FY</w:t>
      </w:r>
      <w:r w:rsidRPr="00E929D6">
        <w:rPr>
          <w:rFonts w:ascii="Calibri Light" w:hAnsi="Calibri Light" w:cs="Calibri Light"/>
          <w:sz w:val="22"/>
          <w:szCs w:val="22"/>
        </w:rPr>
        <w:t>23: £10.4m)</w:t>
      </w:r>
      <w:r>
        <w:rPr>
          <w:rFonts w:ascii="Calibri Light" w:hAnsi="Calibri Light" w:cs="Calibri Light"/>
          <w:sz w:val="22"/>
          <w:szCs w:val="22"/>
        </w:rPr>
        <w:t>,</w:t>
      </w:r>
      <w:r w:rsidRPr="00E929D6">
        <w:rPr>
          <w:rFonts w:ascii="Calibri Light" w:hAnsi="Calibri Light" w:cs="Calibri Light"/>
          <w:sz w:val="22"/>
          <w:szCs w:val="22"/>
        </w:rPr>
        <w:t xml:space="preserve"> made up of bank loans and borrowings of £11.7m, gross cash of £1.8m, and net lease liabilities of £0.4m. </w:t>
      </w:r>
      <w:r>
        <w:rPr>
          <w:rFonts w:ascii="Calibri Light" w:hAnsi="Calibri Light" w:cs="Calibri Light"/>
          <w:sz w:val="22"/>
          <w:szCs w:val="22"/>
        </w:rPr>
        <w:t>W</w:t>
      </w:r>
      <w:r w:rsidRPr="00AA462E">
        <w:rPr>
          <w:rFonts w:ascii="Calibri Light" w:hAnsi="Calibri Light" w:cs="Calibri Light"/>
          <w:sz w:val="22"/>
          <w:szCs w:val="22"/>
        </w:rPr>
        <w:t>e anticipate a</w:t>
      </w:r>
      <w:r>
        <w:rPr>
          <w:rFonts w:ascii="Calibri Light" w:hAnsi="Calibri Light" w:cs="Calibri Light"/>
          <w:sz w:val="22"/>
          <w:szCs w:val="22"/>
        </w:rPr>
        <w:t xml:space="preserve"> further</w:t>
      </w:r>
      <w:r w:rsidRPr="00AA462E">
        <w:rPr>
          <w:rFonts w:ascii="Calibri Light" w:hAnsi="Calibri Light" w:cs="Calibri Light"/>
          <w:sz w:val="22"/>
          <w:szCs w:val="22"/>
        </w:rPr>
        <w:t xml:space="preserve"> reduction in net debt in the second half, in line with Board expectations</w:t>
      </w:r>
      <w:r>
        <w:rPr>
          <w:rFonts w:ascii="Calibri Light" w:hAnsi="Calibri Light" w:cs="Calibri Light"/>
          <w:sz w:val="22"/>
          <w:szCs w:val="22"/>
        </w:rPr>
        <w:t xml:space="preserve">, as receivables convert to cash. During H2 2023 the Group refinanced a $25m facility with Bank of America and a £25m facility with HSBC, both with a minimum term of three years, providing our UK and US entities with headroom to support future investment. </w:t>
      </w:r>
    </w:p>
    <w:p w14:paraId="35541778" w14:textId="77777777" w:rsidR="00133CB3" w:rsidRPr="005B4339" w:rsidRDefault="00133CB3" w:rsidP="00133CB3">
      <w:pPr>
        <w:jc w:val="both"/>
        <w:rPr>
          <w:rFonts w:ascii="Calibri Light" w:hAnsi="Calibri Light" w:cs="Calibri Light"/>
          <w:sz w:val="22"/>
          <w:szCs w:val="22"/>
          <w:highlight w:val="yellow"/>
        </w:rPr>
      </w:pPr>
    </w:p>
    <w:p w14:paraId="761517B4" w14:textId="6337E01C" w:rsidR="00133CB3" w:rsidRDefault="00133CB3" w:rsidP="00133CB3">
      <w:pPr>
        <w:jc w:val="both"/>
        <w:rPr>
          <w:rFonts w:ascii="Calibri Light" w:hAnsi="Calibri Light" w:cs="Calibri Light"/>
          <w:sz w:val="22"/>
          <w:szCs w:val="22"/>
        </w:rPr>
      </w:pPr>
      <w:r w:rsidRPr="001946AD">
        <w:rPr>
          <w:rFonts w:ascii="Calibri Light" w:hAnsi="Calibri Light" w:cs="Calibri Light"/>
          <w:sz w:val="22"/>
          <w:szCs w:val="22"/>
        </w:rPr>
        <w:t xml:space="preserve">The </w:t>
      </w:r>
      <w:r>
        <w:rPr>
          <w:rFonts w:ascii="Calibri Light" w:hAnsi="Calibri Light" w:cs="Calibri Light"/>
          <w:sz w:val="22"/>
          <w:szCs w:val="22"/>
        </w:rPr>
        <w:t>UK</w:t>
      </w:r>
      <w:r w:rsidRPr="001946AD">
        <w:rPr>
          <w:rFonts w:ascii="Calibri Light" w:hAnsi="Calibri Light" w:cs="Calibri Light"/>
          <w:sz w:val="22"/>
          <w:szCs w:val="22"/>
        </w:rPr>
        <w:t xml:space="preserve"> defined benefit pension scheme has been closed to</w:t>
      </w:r>
      <w:r>
        <w:rPr>
          <w:rFonts w:ascii="Calibri Light" w:hAnsi="Calibri Light" w:cs="Calibri Light"/>
          <w:sz w:val="22"/>
          <w:szCs w:val="22"/>
        </w:rPr>
        <w:t xml:space="preserve"> both new entrants and</w:t>
      </w:r>
      <w:r w:rsidRPr="001946AD">
        <w:rPr>
          <w:rFonts w:ascii="Calibri Light" w:hAnsi="Calibri Light" w:cs="Calibri Light"/>
          <w:sz w:val="22"/>
          <w:szCs w:val="22"/>
        </w:rPr>
        <w:t xml:space="preserve"> future accruals since October 2001. Under accounting standard IAS 19, the scheme’s funding position is currently showing a net surplus of £4.3m, </w:t>
      </w:r>
      <w:r>
        <w:rPr>
          <w:rFonts w:ascii="Calibri Light" w:hAnsi="Calibri Light" w:cs="Calibri Light"/>
          <w:sz w:val="22"/>
          <w:szCs w:val="22"/>
        </w:rPr>
        <w:t>an increase of</w:t>
      </w:r>
      <w:r w:rsidRPr="001946AD">
        <w:rPr>
          <w:rFonts w:ascii="Calibri Light" w:hAnsi="Calibri Light" w:cs="Calibri Light"/>
          <w:sz w:val="22"/>
          <w:szCs w:val="22"/>
        </w:rPr>
        <w:t xml:space="preserve"> £0.6m</w:t>
      </w:r>
      <w:r>
        <w:rPr>
          <w:rFonts w:ascii="Calibri Light" w:hAnsi="Calibri Light" w:cs="Calibri Light"/>
          <w:sz w:val="22"/>
          <w:szCs w:val="22"/>
        </w:rPr>
        <w:t xml:space="preserve"> during the Period</w:t>
      </w:r>
      <w:r w:rsidRPr="001946AD">
        <w:rPr>
          <w:rFonts w:ascii="Calibri Light" w:hAnsi="Calibri Light" w:cs="Calibri Light"/>
          <w:sz w:val="22"/>
          <w:szCs w:val="22"/>
        </w:rPr>
        <w:t xml:space="preserve">. The </w:t>
      </w:r>
      <w:r w:rsidR="00EF6ECA">
        <w:rPr>
          <w:rFonts w:ascii="Calibri Light" w:hAnsi="Calibri Light" w:cs="Calibri Light"/>
          <w:sz w:val="22"/>
          <w:szCs w:val="22"/>
        </w:rPr>
        <w:t>s</w:t>
      </w:r>
      <w:r w:rsidRPr="001946AD">
        <w:rPr>
          <w:rFonts w:ascii="Calibri Light" w:hAnsi="Calibri Light" w:cs="Calibri Light"/>
          <w:sz w:val="22"/>
          <w:szCs w:val="22"/>
        </w:rPr>
        <w:t xml:space="preserve">cheme has been in an accounting surplus since September </w:t>
      </w:r>
      <w:r w:rsidRPr="00483315">
        <w:rPr>
          <w:rFonts w:ascii="Calibri Light" w:hAnsi="Calibri Light" w:cs="Calibri Light"/>
          <w:sz w:val="22"/>
          <w:szCs w:val="22"/>
        </w:rPr>
        <w:t>2022, benefitting from an increase in the discount rate applied to the liabilities of the scheme.</w:t>
      </w:r>
      <w:r w:rsidRPr="001946AD">
        <w:rPr>
          <w:rFonts w:ascii="Calibri Light" w:hAnsi="Calibri Light" w:cs="Calibri Light"/>
          <w:sz w:val="22"/>
          <w:szCs w:val="22"/>
        </w:rPr>
        <w:t xml:space="preserve"> </w:t>
      </w:r>
      <w:r w:rsidRPr="00483315">
        <w:rPr>
          <w:rFonts w:ascii="Calibri Light" w:hAnsi="Calibri Light" w:cs="Calibri Light"/>
          <w:sz w:val="22"/>
          <w:szCs w:val="22"/>
        </w:rPr>
        <w:t>Despite the surplus, the Company has agreed with the trustees to maintain the current level of annual contributions at £0.45m</w:t>
      </w:r>
      <w:r>
        <w:rPr>
          <w:rFonts w:ascii="Calibri Light" w:hAnsi="Calibri Light" w:cs="Calibri Light"/>
          <w:sz w:val="22"/>
          <w:szCs w:val="22"/>
        </w:rPr>
        <w:t xml:space="preserve"> for now.</w:t>
      </w:r>
    </w:p>
    <w:p w14:paraId="223B4EAD" w14:textId="77777777" w:rsidR="00133CB3" w:rsidRPr="001946AD" w:rsidRDefault="00133CB3" w:rsidP="00133CB3">
      <w:pPr>
        <w:jc w:val="both"/>
        <w:rPr>
          <w:rFonts w:ascii="Calibri Light" w:hAnsi="Calibri Light" w:cs="Calibri Light"/>
          <w:sz w:val="22"/>
          <w:szCs w:val="22"/>
        </w:rPr>
      </w:pPr>
    </w:p>
    <w:p w14:paraId="5846071B" w14:textId="77777777" w:rsidR="00133CB3" w:rsidRPr="00C2408C" w:rsidRDefault="00133CB3" w:rsidP="00133CB3">
      <w:pPr>
        <w:keepNext/>
        <w:jc w:val="both"/>
        <w:outlineLvl w:val="0"/>
        <w:rPr>
          <w:rFonts w:ascii="Calibri Light" w:hAnsi="Calibri Light" w:cs="Calibri Light"/>
          <w:b/>
          <w:bCs/>
          <w:color w:val="00984B"/>
          <w:sz w:val="22"/>
          <w:szCs w:val="22"/>
        </w:rPr>
      </w:pPr>
      <w:r w:rsidRPr="00C2408C">
        <w:rPr>
          <w:rFonts w:ascii="Calibri Light" w:hAnsi="Calibri Light" w:cs="Calibri Light"/>
          <w:b/>
          <w:bCs/>
          <w:color w:val="00984B"/>
          <w:sz w:val="22"/>
          <w:szCs w:val="22"/>
        </w:rPr>
        <w:t>Dividend</w:t>
      </w:r>
    </w:p>
    <w:p w14:paraId="118B82DC" w14:textId="28E08813" w:rsidR="00133CB3" w:rsidRPr="003B3A8A" w:rsidRDefault="00133CB3" w:rsidP="00133CB3">
      <w:pPr>
        <w:jc w:val="both"/>
        <w:rPr>
          <w:rFonts w:ascii="Calibri Light" w:hAnsi="Calibri Light" w:cs="Calibri Light"/>
          <w:sz w:val="22"/>
          <w:szCs w:val="22"/>
        </w:rPr>
      </w:pPr>
      <w:r w:rsidRPr="00663146">
        <w:rPr>
          <w:rFonts w:ascii="Calibri Light" w:hAnsi="Calibri Light" w:cs="Calibri Light"/>
          <w:sz w:val="22"/>
          <w:szCs w:val="22"/>
        </w:rPr>
        <w:t xml:space="preserve">The Board has declared an interim </w:t>
      </w:r>
      <w:r w:rsidRPr="001F0182">
        <w:rPr>
          <w:rFonts w:ascii="Calibri Light" w:hAnsi="Calibri Light" w:cs="Calibri Light"/>
          <w:sz w:val="22"/>
          <w:szCs w:val="22"/>
        </w:rPr>
        <w:t xml:space="preserve">dividend of </w:t>
      </w:r>
      <w:r w:rsidRPr="00312024">
        <w:rPr>
          <w:rFonts w:ascii="Calibri Light" w:hAnsi="Calibri Light" w:cs="Calibri Light"/>
          <w:sz w:val="22"/>
          <w:szCs w:val="22"/>
        </w:rPr>
        <w:t>2.</w:t>
      </w:r>
      <w:r w:rsidRPr="001F0182">
        <w:rPr>
          <w:rFonts w:ascii="Calibri Light" w:hAnsi="Calibri Light" w:cs="Calibri Light"/>
          <w:sz w:val="22"/>
          <w:szCs w:val="22"/>
        </w:rPr>
        <w:t>6</w:t>
      </w:r>
      <w:r w:rsidR="00AC53CC">
        <w:rPr>
          <w:rFonts w:ascii="Calibri Light" w:hAnsi="Calibri Light" w:cs="Calibri Light"/>
          <w:sz w:val="22"/>
          <w:szCs w:val="22"/>
        </w:rPr>
        <w:t>0</w:t>
      </w:r>
      <w:r w:rsidRPr="001F0182">
        <w:rPr>
          <w:rFonts w:ascii="Calibri Light" w:hAnsi="Calibri Light" w:cs="Calibri Light"/>
          <w:sz w:val="22"/>
          <w:szCs w:val="22"/>
        </w:rPr>
        <w:t>p</w:t>
      </w:r>
      <w:r w:rsidR="00FD6438">
        <w:rPr>
          <w:rFonts w:ascii="Calibri Light" w:hAnsi="Calibri Light" w:cs="Calibri Light"/>
          <w:sz w:val="22"/>
          <w:szCs w:val="22"/>
        </w:rPr>
        <w:t xml:space="preserve"> </w:t>
      </w:r>
      <w:r w:rsidRPr="001F0182">
        <w:rPr>
          <w:rFonts w:ascii="Calibri Light" w:hAnsi="Calibri Light" w:cs="Calibri Light"/>
          <w:sz w:val="22"/>
          <w:szCs w:val="22"/>
        </w:rPr>
        <w:t>per share</w:t>
      </w:r>
      <w:r w:rsidRPr="00CF1680">
        <w:rPr>
          <w:rFonts w:ascii="Calibri Light" w:hAnsi="Calibri Light" w:cs="Calibri Light"/>
          <w:sz w:val="22"/>
          <w:szCs w:val="22"/>
        </w:rPr>
        <w:t xml:space="preserve"> </w:t>
      </w:r>
      <w:r w:rsidRPr="00663146">
        <w:rPr>
          <w:rFonts w:ascii="Calibri Light" w:hAnsi="Calibri Light" w:cs="Calibri Light"/>
          <w:sz w:val="22"/>
          <w:szCs w:val="22"/>
        </w:rPr>
        <w:t>(2023 interim: 2.55 pence per share)</w:t>
      </w:r>
      <w:r>
        <w:rPr>
          <w:rFonts w:ascii="Calibri Light" w:hAnsi="Calibri Light" w:cs="Calibri Light"/>
          <w:sz w:val="22"/>
          <w:szCs w:val="22"/>
        </w:rPr>
        <w:t>, an increase of 2.</w:t>
      </w:r>
      <w:r w:rsidR="00AC53CC">
        <w:rPr>
          <w:rFonts w:ascii="Calibri Light" w:hAnsi="Calibri Light" w:cs="Calibri Light"/>
          <w:sz w:val="22"/>
          <w:szCs w:val="22"/>
        </w:rPr>
        <w:t>0</w:t>
      </w:r>
      <w:r>
        <w:rPr>
          <w:rFonts w:ascii="Calibri Light" w:hAnsi="Calibri Light" w:cs="Calibri Light"/>
          <w:sz w:val="22"/>
          <w:szCs w:val="22"/>
        </w:rPr>
        <w:t xml:space="preserve">%, </w:t>
      </w:r>
      <w:r w:rsidR="00AC53CC">
        <w:rPr>
          <w:rFonts w:ascii="Calibri Light" w:hAnsi="Calibri Light" w:cs="Calibri Light"/>
          <w:sz w:val="22"/>
          <w:szCs w:val="22"/>
        </w:rPr>
        <w:t>reflecting</w:t>
      </w:r>
      <w:r>
        <w:rPr>
          <w:rFonts w:ascii="Calibri Light" w:hAnsi="Calibri Light" w:cs="Calibri Light"/>
          <w:sz w:val="22"/>
          <w:szCs w:val="22"/>
        </w:rPr>
        <w:t xml:space="preserve"> confidence in the business’ prospects.</w:t>
      </w:r>
      <w:r w:rsidRPr="00663146">
        <w:rPr>
          <w:rFonts w:ascii="Calibri Light" w:hAnsi="Calibri Light" w:cs="Calibri Light"/>
          <w:sz w:val="22"/>
          <w:szCs w:val="22"/>
        </w:rPr>
        <w:t xml:space="preserve"> This reflects a balance of the Board’s understanding of the importance of dividend payments to shareholders, effective financial discipline and transitioning towards a healthy long</w:t>
      </w:r>
      <w:r w:rsidR="00EF6ECA">
        <w:rPr>
          <w:rFonts w:ascii="Calibri Light" w:hAnsi="Calibri Light" w:cs="Calibri Light"/>
          <w:sz w:val="22"/>
          <w:szCs w:val="22"/>
        </w:rPr>
        <w:t>-</w:t>
      </w:r>
      <w:r w:rsidRPr="00663146">
        <w:rPr>
          <w:rFonts w:ascii="Calibri Light" w:hAnsi="Calibri Light" w:cs="Calibri Light"/>
          <w:sz w:val="22"/>
          <w:szCs w:val="22"/>
        </w:rPr>
        <w:t xml:space="preserve">term dividend cover of 3 times. The interim dividend will be payable on </w:t>
      </w:r>
      <w:r w:rsidRPr="00EC1A3D">
        <w:rPr>
          <w:rFonts w:ascii="Calibri Light" w:hAnsi="Calibri Light" w:cs="Calibri Light"/>
          <w:sz w:val="22"/>
          <w:szCs w:val="22"/>
        </w:rPr>
        <w:t xml:space="preserve">15 </w:t>
      </w:r>
      <w:r w:rsidRPr="00846978">
        <w:rPr>
          <w:rFonts w:ascii="Calibri Light" w:hAnsi="Calibri Light" w:cs="Calibri Light"/>
          <w:sz w:val="22"/>
          <w:szCs w:val="22"/>
        </w:rPr>
        <w:t xml:space="preserve">August 2024 </w:t>
      </w:r>
      <w:r w:rsidRPr="00663146">
        <w:rPr>
          <w:rFonts w:ascii="Calibri Light" w:hAnsi="Calibri Light" w:cs="Calibri Light"/>
          <w:sz w:val="22"/>
          <w:szCs w:val="22"/>
        </w:rPr>
        <w:t xml:space="preserve">to shareholders on the register at close of </w:t>
      </w:r>
      <w:r w:rsidRPr="00846978">
        <w:rPr>
          <w:rFonts w:ascii="Calibri Light" w:hAnsi="Calibri Light" w:cs="Calibri Light"/>
          <w:sz w:val="22"/>
          <w:szCs w:val="22"/>
        </w:rPr>
        <w:t xml:space="preserve">business on </w:t>
      </w:r>
      <w:r w:rsidRPr="00EC1A3D">
        <w:rPr>
          <w:rFonts w:ascii="Calibri Light" w:hAnsi="Calibri Light" w:cs="Calibri Light"/>
          <w:sz w:val="22"/>
          <w:szCs w:val="22"/>
        </w:rPr>
        <w:t>5 July</w:t>
      </w:r>
      <w:r w:rsidRPr="00846978">
        <w:rPr>
          <w:rFonts w:ascii="Calibri Light" w:hAnsi="Calibri Light" w:cs="Calibri Light"/>
          <w:sz w:val="22"/>
          <w:szCs w:val="22"/>
        </w:rPr>
        <w:t xml:space="preserve"> 2024.</w:t>
      </w:r>
      <w:r w:rsidRPr="003B3A8A">
        <w:rPr>
          <w:rFonts w:ascii="Calibri Light" w:hAnsi="Calibri Light" w:cs="Calibri Light"/>
          <w:sz w:val="22"/>
          <w:szCs w:val="22"/>
        </w:rPr>
        <w:t xml:space="preserve"> </w:t>
      </w:r>
    </w:p>
    <w:p w14:paraId="3027E28D" w14:textId="77777777" w:rsidR="00133CB3" w:rsidRPr="00073D31" w:rsidRDefault="00133CB3" w:rsidP="00133CB3">
      <w:pPr>
        <w:jc w:val="both"/>
        <w:rPr>
          <w:rFonts w:ascii="Calibri Light" w:hAnsi="Calibri Light" w:cs="Calibri Light"/>
          <w:sz w:val="22"/>
          <w:szCs w:val="22"/>
        </w:rPr>
      </w:pPr>
    </w:p>
    <w:p w14:paraId="052B10A5" w14:textId="77777777" w:rsidR="00133CB3" w:rsidRPr="00073D31" w:rsidRDefault="00133CB3" w:rsidP="00133CB3">
      <w:pPr>
        <w:rPr>
          <w:rFonts w:ascii="Calibri Light" w:hAnsi="Calibri Light" w:cs="Calibri Light"/>
          <w:b/>
          <w:bCs/>
          <w:color w:val="00984B"/>
          <w:sz w:val="22"/>
          <w:szCs w:val="22"/>
        </w:rPr>
      </w:pPr>
      <w:r w:rsidRPr="00073D31">
        <w:rPr>
          <w:rFonts w:ascii="Calibri Light" w:hAnsi="Calibri Light" w:cs="Calibri Light"/>
          <w:b/>
          <w:bCs/>
          <w:color w:val="00984B"/>
          <w:sz w:val="22"/>
          <w:szCs w:val="22"/>
        </w:rPr>
        <w:t>Outlook</w:t>
      </w:r>
    </w:p>
    <w:p w14:paraId="602A401D" w14:textId="3492ABDA" w:rsidR="00133CB3" w:rsidRPr="005009C6" w:rsidRDefault="00133CB3" w:rsidP="00133CB3">
      <w:pPr>
        <w:jc w:val="both"/>
        <w:rPr>
          <w:rFonts w:ascii="Calibri Light" w:hAnsi="Calibri Light" w:cs="Calibri Light"/>
          <w:sz w:val="22"/>
          <w:szCs w:val="22"/>
        </w:rPr>
      </w:pPr>
      <w:r w:rsidRPr="005009C6">
        <w:rPr>
          <w:rFonts w:ascii="Calibri Light" w:hAnsi="Calibri Light" w:cs="Calibri Light"/>
          <w:sz w:val="22"/>
          <w:szCs w:val="22"/>
        </w:rPr>
        <w:t>We are pleased with the strong performance in Q2</w:t>
      </w:r>
      <w:r w:rsidR="00896EAA">
        <w:rPr>
          <w:rFonts w:ascii="Calibri Light" w:hAnsi="Calibri Light" w:cs="Calibri Light"/>
          <w:sz w:val="22"/>
          <w:szCs w:val="22"/>
        </w:rPr>
        <w:t xml:space="preserve"> 2024</w:t>
      </w:r>
      <w:r w:rsidRPr="005009C6">
        <w:rPr>
          <w:rFonts w:ascii="Calibri Light" w:hAnsi="Calibri Light" w:cs="Calibri Light"/>
          <w:sz w:val="22"/>
          <w:szCs w:val="22"/>
        </w:rPr>
        <w:t xml:space="preserve"> and the overall growth in profit before exceptional items in H1</w:t>
      </w:r>
      <w:r w:rsidR="00896EAA">
        <w:rPr>
          <w:rFonts w:ascii="Calibri Light" w:hAnsi="Calibri Light" w:cs="Calibri Light"/>
          <w:sz w:val="22"/>
          <w:szCs w:val="22"/>
        </w:rPr>
        <w:t xml:space="preserve"> 2024</w:t>
      </w:r>
      <w:r w:rsidRPr="005009C6">
        <w:rPr>
          <w:rFonts w:ascii="Calibri Light" w:hAnsi="Calibri Light" w:cs="Calibri Light"/>
          <w:sz w:val="22"/>
          <w:szCs w:val="22"/>
        </w:rPr>
        <w:t>, despite a subdued Q1</w:t>
      </w:r>
      <w:r w:rsidR="00896EAA">
        <w:rPr>
          <w:rFonts w:ascii="Calibri Light" w:hAnsi="Calibri Light" w:cs="Calibri Light"/>
          <w:sz w:val="22"/>
          <w:szCs w:val="22"/>
        </w:rPr>
        <w:t xml:space="preserve"> 2024</w:t>
      </w:r>
      <w:r w:rsidRPr="005009C6">
        <w:rPr>
          <w:rFonts w:ascii="Calibri Light" w:hAnsi="Calibri Light" w:cs="Calibri Light"/>
          <w:sz w:val="22"/>
          <w:szCs w:val="22"/>
        </w:rPr>
        <w:t xml:space="preserve">. We have confidence in Treatt’s proposition and its ability to deliver growth, supported by the active partnership between our technical and commercial teams to ensure we deliver against our customers’ needs. The increase in sales volume during Q2 </w:t>
      </w:r>
      <w:r w:rsidR="00896EAA">
        <w:rPr>
          <w:rFonts w:ascii="Calibri Light" w:hAnsi="Calibri Light" w:cs="Calibri Light"/>
          <w:sz w:val="22"/>
          <w:szCs w:val="22"/>
        </w:rPr>
        <w:t xml:space="preserve">2024 </w:t>
      </w:r>
      <w:r w:rsidRPr="005009C6">
        <w:rPr>
          <w:rFonts w:ascii="Calibri Light" w:hAnsi="Calibri Light" w:cs="Calibri Light"/>
          <w:sz w:val="22"/>
          <w:szCs w:val="22"/>
        </w:rPr>
        <w:t>supports our confidence as we enter H2</w:t>
      </w:r>
      <w:r w:rsidR="00896EAA">
        <w:rPr>
          <w:rFonts w:ascii="Calibri Light" w:hAnsi="Calibri Light" w:cs="Calibri Light"/>
          <w:sz w:val="22"/>
          <w:szCs w:val="22"/>
        </w:rPr>
        <w:t xml:space="preserve"> 2024</w:t>
      </w:r>
      <w:r w:rsidRPr="005009C6">
        <w:rPr>
          <w:rFonts w:ascii="Calibri Light" w:hAnsi="Calibri Light" w:cs="Calibri Light"/>
          <w:sz w:val="22"/>
          <w:szCs w:val="22"/>
        </w:rPr>
        <w:t xml:space="preserve"> with a solid order book and healthy sales pipeline which, combined, give us a tangible line of sight on delivering H2 2024 revenue</w:t>
      </w:r>
      <w:r>
        <w:rPr>
          <w:rFonts w:ascii="Calibri Light" w:hAnsi="Calibri Light" w:cs="Calibri Light"/>
          <w:sz w:val="22"/>
          <w:szCs w:val="22"/>
        </w:rPr>
        <w:t xml:space="preserve"> and profits.</w:t>
      </w:r>
      <w:r w:rsidRPr="005009C6">
        <w:rPr>
          <w:rFonts w:ascii="Calibri Light" w:hAnsi="Calibri Light" w:cs="Calibri Light"/>
          <w:sz w:val="22"/>
          <w:szCs w:val="22"/>
        </w:rPr>
        <w:t xml:space="preserve"> </w:t>
      </w:r>
      <w:r w:rsidRPr="0053573C">
        <w:rPr>
          <w:rFonts w:ascii="Calibri Light" w:hAnsi="Calibri Light" w:cs="Calibri Light"/>
          <w:sz w:val="22"/>
          <w:szCs w:val="22"/>
        </w:rPr>
        <w:t>The Board continues to expect to report full year profits in line with its expectations</w:t>
      </w:r>
      <w:r w:rsidRPr="005009C6">
        <w:rPr>
          <w:rFonts w:ascii="Calibri Light" w:hAnsi="Calibri Light" w:cs="Calibri Light"/>
          <w:sz w:val="22"/>
          <w:szCs w:val="22"/>
        </w:rPr>
        <w:t xml:space="preserve">. </w:t>
      </w:r>
    </w:p>
    <w:p w14:paraId="4FEA7EE3" w14:textId="77777777" w:rsidR="00133CB3" w:rsidRDefault="00133CB3" w:rsidP="00133CB3">
      <w:pPr>
        <w:jc w:val="both"/>
        <w:rPr>
          <w:rFonts w:ascii="Calibri Light" w:hAnsi="Calibri Light" w:cs="Calibri Light"/>
          <w:sz w:val="22"/>
          <w:szCs w:val="22"/>
        </w:rPr>
      </w:pPr>
    </w:p>
    <w:p w14:paraId="1D80B5CE" w14:textId="600C9A72" w:rsidR="00947212" w:rsidRDefault="00947212">
      <w:bookmarkStart w:id="0" w:name="Highlights"/>
      <w:bookmarkStart w:id="1" w:name="Chairman"/>
      <w:bookmarkEnd w:id="0"/>
      <w:bookmarkEnd w:id="1"/>
    </w:p>
    <w:tbl>
      <w:tblPr>
        <w:tblW w:w="10666" w:type="dxa"/>
        <w:tblInd w:w="-176" w:type="dxa"/>
        <w:tblLayout w:type="fixed"/>
        <w:tblLook w:val="0000" w:firstRow="0" w:lastRow="0" w:firstColumn="0" w:lastColumn="0" w:noHBand="0" w:noVBand="0"/>
      </w:tblPr>
      <w:tblGrid>
        <w:gridCol w:w="10666"/>
      </w:tblGrid>
      <w:tr w:rsidR="00CD2411" w:rsidRPr="00073D31" w14:paraId="7C7B3888" w14:textId="77777777" w:rsidTr="00687D8E">
        <w:trPr>
          <w:trHeight w:hRule="exact" w:val="397"/>
        </w:trPr>
        <w:tc>
          <w:tcPr>
            <w:tcW w:w="10666" w:type="dxa"/>
            <w:tcBorders>
              <w:top w:val="nil"/>
              <w:left w:val="nil"/>
              <w:bottom w:val="nil"/>
              <w:right w:val="nil"/>
            </w:tcBorders>
            <w:shd w:val="clear" w:color="auto" w:fill="auto"/>
            <w:noWrap/>
            <w:vAlign w:val="bottom"/>
          </w:tcPr>
          <w:p w14:paraId="417D3C33" w14:textId="0795EBB8" w:rsidR="00CD2411" w:rsidRPr="00073D31" w:rsidRDefault="00CD2411" w:rsidP="00687D8E">
            <w:pPr>
              <w:rPr>
                <w:rFonts w:ascii="Calibri Light" w:hAnsi="Calibri Light" w:cs="Calibri Light"/>
                <w:bCs/>
                <w:color w:val="00984B" w:themeColor="accent4"/>
                <w:sz w:val="28"/>
                <w:lang w:val="en-US"/>
              </w:rPr>
            </w:pPr>
            <w:r w:rsidRPr="00073D31">
              <w:rPr>
                <w:rFonts w:ascii="Calibri Light" w:hAnsi="Calibri Light" w:cs="Calibri Light"/>
                <w:bCs/>
                <w:color w:val="00984B" w:themeColor="accent4"/>
                <w:sz w:val="28"/>
                <w:lang w:val="en-US"/>
              </w:rPr>
              <w:t>TREATT PLC</w:t>
            </w:r>
          </w:p>
        </w:tc>
      </w:tr>
      <w:tr w:rsidR="00CD2411" w:rsidRPr="00073D31" w14:paraId="6534E4B3" w14:textId="77777777" w:rsidTr="00687D8E">
        <w:trPr>
          <w:trHeight w:hRule="exact" w:val="397"/>
        </w:trPr>
        <w:tc>
          <w:tcPr>
            <w:tcW w:w="10666" w:type="dxa"/>
            <w:tcBorders>
              <w:top w:val="nil"/>
              <w:left w:val="nil"/>
              <w:bottom w:val="nil"/>
              <w:right w:val="nil"/>
            </w:tcBorders>
            <w:shd w:val="clear" w:color="auto" w:fill="auto"/>
            <w:noWrap/>
            <w:vAlign w:val="bottom"/>
          </w:tcPr>
          <w:p w14:paraId="1E34A89A" w14:textId="77777777" w:rsidR="00CD2411" w:rsidRPr="00073D31" w:rsidRDefault="00CD2411" w:rsidP="00687D8E">
            <w:pPr>
              <w:rPr>
                <w:rFonts w:ascii="Calibri Light" w:hAnsi="Calibri Light" w:cs="Calibri Light"/>
                <w:bCs/>
                <w:color w:val="00984B" w:themeColor="accent4"/>
                <w:sz w:val="28"/>
                <w:lang w:val="en-US"/>
              </w:rPr>
            </w:pPr>
            <w:r w:rsidRPr="00073D31">
              <w:rPr>
                <w:rFonts w:ascii="Calibri Light" w:hAnsi="Calibri Light" w:cs="Calibri Light"/>
                <w:bCs/>
                <w:color w:val="00984B" w:themeColor="accent4"/>
                <w:sz w:val="28"/>
                <w:lang w:val="en-US"/>
              </w:rPr>
              <w:t>HALF YEAR FINANCIAL STATEMENTS</w:t>
            </w:r>
          </w:p>
        </w:tc>
      </w:tr>
      <w:tr w:rsidR="00CD2411" w:rsidRPr="00073D31" w14:paraId="7D1F9D9E" w14:textId="77777777" w:rsidTr="00687D8E">
        <w:trPr>
          <w:trHeight w:hRule="exact" w:val="397"/>
        </w:trPr>
        <w:tc>
          <w:tcPr>
            <w:tcW w:w="10666" w:type="dxa"/>
            <w:tcBorders>
              <w:top w:val="nil"/>
              <w:left w:val="nil"/>
              <w:bottom w:val="nil"/>
              <w:right w:val="nil"/>
            </w:tcBorders>
            <w:shd w:val="clear" w:color="auto" w:fill="auto"/>
            <w:noWrap/>
            <w:vAlign w:val="bottom"/>
          </w:tcPr>
          <w:p w14:paraId="39368F2E" w14:textId="77777777" w:rsidR="00CD2411" w:rsidRPr="00073D31" w:rsidRDefault="00CD2411" w:rsidP="00687D8E">
            <w:pPr>
              <w:rPr>
                <w:rFonts w:ascii="Calibri Light" w:hAnsi="Calibri Light" w:cs="Calibri Light"/>
                <w:bCs/>
                <w:color w:val="00984B" w:themeColor="accent4"/>
                <w:sz w:val="28"/>
                <w:lang w:val="en-US"/>
              </w:rPr>
            </w:pPr>
            <w:r w:rsidRPr="00073D31">
              <w:rPr>
                <w:rFonts w:ascii="Calibri Light" w:hAnsi="Calibri Light" w:cs="Calibri Light"/>
                <w:bCs/>
                <w:color w:val="00984B" w:themeColor="accent4"/>
                <w:sz w:val="28"/>
                <w:lang w:val="en-US"/>
              </w:rPr>
              <w:t>CONDENSED GROUP INCOME STATEMENT</w:t>
            </w:r>
          </w:p>
        </w:tc>
      </w:tr>
      <w:tr w:rsidR="00CD2411" w:rsidRPr="00073D31" w14:paraId="1DD506AB" w14:textId="77777777" w:rsidTr="00687D8E">
        <w:trPr>
          <w:trHeight w:hRule="exact" w:val="397"/>
        </w:trPr>
        <w:tc>
          <w:tcPr>
            <w:tcW w:w="10666" w:type="dxa"/>
            <w:tcBorders>
              <w:top w:val="nil"/>
              <w:left w:val="nil"/>
              <w:bottom w:val="nil"/>
              <w:right w:val="nil"/>
            </w:tcBorders>
            <w:shd w:val="clear" w:color="auto" w:fill="auto"/>
            <w:noWrap/>
            <w:vAlign w:val="bottom"/>
          </w:tcPr>
          <w:p w14:paraId="40EEA24C" w14:textId="0863559C" w:rsidR="00CD2411" w:rsidRPr="00073D31" w:rsidRDefault="00CD2411" w:rsidP="00687D8E">
            <w:pPr>
              <w:rPr>
                <w:rFonts w:ascii="Calibri Light" w:hAnsi="Calibri Light" w:cs="Calibri Light"/>
                <w:b/>
                <w:bCs/>
                <w:color w:val="69A92F" w:themeColor="accent2"/>
                <w:lang w:val="en-US"/>
              </w:rPr>
            </w:pPr>
            <w:r w:rsidRPr="00073D31">
              <w:rPr>
                <w:rFonts w:ascii="Calibri Light" w:hAnsi="Calibri Light" w:cs="Calibri Light"/>
                <w:b/>
                <w:bCs/>
                <w:color w:val="00984B" w:themeColor="accent4"/>
                <w:lang w:val="en-US"/>
              </w:rPr>
              <w:t>for the six months ended 31 March 202</w:t>
            </w:r>
            <w:r w:rsidR="00F53CBE">
              <w:rPr>
                <w:rFonts w:ascii="Calibri Light" w:hAnsi="Calibri Light" w:cs="Calibri Light"/>
                <w:b/>
                <w:bCs/>
                <w:color w:val="00984B" w:themeColor="accent4"/>
                <w:lang w:val="en-US"/>
              </w:rPr>
              <w:t>4</w:t>
            </w:r>
          </w:p>
        </w:tc>
      </w:tr>
    </w:tbl>
    <w:p w14:paraId="106D856C" w14:textId="77777777" w:rsidR="00CD2411" w:rsidRPr="00073D31" w:rsidRDefault="00CD2411" w:rsidP="00CD2411">
      <w:pPr>
        <w:rPr>
          <w:rFonts w:ascii="Calibri Light" w:hAnsi="Calibri Light" w:cs="Calibri Light"/>
        </w:rPr>
      </w:pPr>
    </w:p>
    <w:tbl>
      <w:tblPr>
        <w:tblW w:w="11854" w:type="dxa"/>
        <w:tblInd w:w="-176" w:type="dxa"/>
        <w:tblLayout w:type="fixed"/>
        <w:tblLook w:val="0000" w:firstRow="0" w:lastRow="0" w:firstColumn="0" w:lastColumn="0" w:noHBand="0" w:noVBand="0"/>
      </w:tblPr>
      <w:tblGrid>
        <w:gridCol w:w="1487"/>
        <w:gridCol w:w="956"/>
        <w:gridCol w:w="1134"/>
        <w:gridCol w:w="89"/>
        <w:gridCol w:w="1135"/>
        <w:gridCol w:w="114"/>
        <w:gridCol w:w="1072"/>
        <w:gridCol w:w="815"/>
        <w:gridCol w:w="281"/>
        <w:gridCol w:w="811"/>
        <w:gridCol w:w="414"/>
        <w:gridCol w:w="812"/>
        <w:gridCol w:w="412"/>
        <w:gridCol w:w="814"/>
        <w:gridCol w:w="281"/>
        <w:gridCol w:w="1227"/>
      </w:tblGrid>
      <w:tr w:rsidR="00CD2411" w:rsidRPr="00073D31" w14:paraId="05704811" w14:textId="77777777" w:rsidTr="00687D8E">
        <w:trPr>
          <w:gridAfter w:val="1"/>
          <w:wAfter w:w="1227" w:type="dxa"/>
          <w:trHeight w:val="66"/>
        </w:trPr>
        <w:tc>
          <w:tcPr>
            <w:tcW w:w="3577" w:type="dxa"/>
            <w:gridSpan w:val="3"/>
            <w:tcBorders>
              <w:top w:val="nil"/>
              <w:left w:val="nil"/>
              <w:right w:val="nil"/>
            </w:tcBorders>
            <w:shd w:val="clear" w:color="auto" w:fill="auto"/>
            <w:noWrap/>
            <w:vAlign w:val="bottom"/>
          </w:tcPr>
          <w:p w14:paraId="54A435A8" w14:textId="77777777" w:rsidR="00CD2411" w:rsidRPr="00073D31" w:rsidRDefault="00CD2411" w:rsidP="00687D8E">
            <w:pPr>
              <w:jc w:val="right"/>
              <w:rPr>
                <w:rFonts w:ascii="Calibri Light" w:hAnsi="Calibri Light" w:cs="Calibri Light"/>
                <w:sz w:val="20"/>
                <w:szCs w:val="20"/>
                <w:lang w:val="en-US"/>
              </w:rPr>
            </w:pPr>
          </w:p>
        </w:tc>
        <w:tc>
          <w:tcPr>
            <w:tcW w:w="3506" w:type="dxa"/>
            <w:gridSpan w:val="6"/>
            <w:tcBorders>
              <w:top w:val="nil"/>
              <w:left w:val="nil"/>
              <w:right w:val="nil"/>
            </w:tcBorders>
            <w:shd w:val="clear" w:color="auto" w:fill="EDF3EE"/>
            <w:noWrap/>
            <w:vAlign w:val="center"/>
          </w:tcPr>
          <w:p w14:paraId="3AAB5B6D" w14:textId="77777777" w:rsidR="00CD2411" w:rsidRPr="00073D31" w:rsidRDefault="00CD2411" w:rsidP="00687D8E">
            <w:pPr>
              <w:ind w:left="-256"/>
              <w:jc w:val="center"/>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p w14:paraId="5ADF45EE" w14:textId="2A90D135" w:rsidR="00CD2411" w:rsidRPr="00073D31" w:rsidRDefault="00CD2411" w:rsidP="00687D8E">
            <w:pPr>
              <w:ind w:left="-256"/>
              <w:jc w:val="center"/>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 202</w:t>
            </w:r>
            <w:r w:rsidR="00F53CBE">
              <w:rPr>
                <w:rFonts w:ascii="Calibri Light" w:hAnsi="Calibri Light" w:cs="Calibri Light"/>
                <w:b/>
                <w:bCs/>
                <w:color w:val="00984B" w:themeColor="accent4"/>
                <w:sz w:val="20"/>
                <w:szCs w:val="20"/>
                <w:lang w:val="en-US"/>
              </w:rPr>
              <w:t>4</w:t>
            </w:r>
            <w:r w:rsidRPr="00073D31">
              <w:rPr>
                <w:rFonts w:ascii="Calibri Light" w:hAnsi="Calibri Light" w:cs="Calibri Light"/>
                <w:b/>
                <w:bCs/>
                <w:color w:val="00984B" w:themeColor="accent4"/>
                <w:sz w:val="20"/>
                <w:szCs w:val="20"/>
                <w:lang w:val="en-US"/>
              </w:rPr>
              <w:t xml:space="preserve"> (unaudited)</w:t>
            </w:r>
          </w:p>
        </w:tc>
        <w:tc>
          <w:tcPr>
            <w:tcW w:w="3544" w:type="dxa"/>
            <w:gridSpan w:val="6"/>
            <w:tcBorders>
              <w:top w:val="nil"/>
              <w:left w:val="nil"/>
            </w:tcBorders>
            <w:vAlign w:val="center"/>
          </w:tcPr>
          <w:p w14:paraId="428A936D" w14:textId="77777777" w:rsidR="00CD2411" w:rsidRPr="00073D31" w:rsidRDefault="00CD2411" w:rsidP="00687D8E">
            <w:pPr>
              <w:ind w:left="-256"/>
              <w:jc w:val="center"/>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p w14:paraId="59469FE0" w14:textId="4CA7638E" w:rsidR="00CD2411" w:rsidRPr="00073D31" w:rsidRDefault="00CD2411" w:rsidP="00687D8E">
            <w:pPr>
              <w:jc w:val="center"/>
              <w:rPr>
                <w:rFonts w:ascii="Calibri Light" w:hAnsi="Calibri Light" w:cs="Calibri Light"/>
                <w:color w:val="264D59" w:themeColor="text2"/>
                <w:sz w:val="20"/>
                <w:szCs w:val="20"/>
                <w:lang w:val="en-US"/>
              </w:rPr>
            </w:pPr>
            <w:r w:rsidRPr="00073D31">
              <w:rPr>
                <w:rFonts w:ascii="Calibri Light" w:hAnsi="Calibri Light" w:cs="Calibri Light"/>
                <w:b/>
                <w:bCs/>
                <w:color w:val="00984B" w:themeColor="accent4"/>
                <w:sz w:val="20"/>
                <w:szCs w:val="20"/>
                <w:lang w:val="en-US"/>
              </w:rPr>
              <w:t>31 March 202</w:t>
            </w:r>
            <w:r w:rsidR="00F53CBE">
              <w:rPr>
                <w:rFonts w:ascii="Calibri Light" w:hAnsi="Calibri Light" w:cs="Calibri Light"/>
                <w:b/>
                <w:bCs/>
                <w:color w:val="00984B" w:themeColor="accent4"/>
                <w:sz w:val="20"/>
                <w:szCs w:val="20"/>
                <w:lang w:val="en-US"/>
              </w:rPr>
              <w:t>3</w:t>
            </w:r>
            <w:r w:rsidRPr="00073D31">
              <w:rPr>
                <w:rFonts w:ascii="Calibri Light" w:hAnsi="Calibri Light" w:cs="Calibri Light"/>
                <w:b/>
                <w:bCs/>
                <w:color w:val="00984B" w:themeColor="accent4"/>
                <w:sz w:val="20"/>
                <w:szCs w:val="20"/>
                <w:lang w:val="en-US"/>
              </w:rPr>
              <w:t xml:space="preserve"> (unaudited)</w:t>
            </w:r>
          </w:p>
        </w:tc>
      </w:tr>
      <w:tr w:rsidR="00CD2411" w:rsidRPr="00073D31" w14:paraId="29291D8D" w14:textId="77777777" w:rsidTr="00687D8E">
        <w:trPr>
          <w:gridAfter w:val="1"/>
          <w:wAfter w:w="1227" w:type="dxa"/>
          <w:trHeight w:val="89"/>
        </w:trPr>
        <w:tc>
          <w:tcPr>
            <w:tcW w:w="2443" w:type="dxa"/>
            <w:gridSpan w:val="2"/>
            <w:tcBorders>
              <w:top w:val="nil"/>
              <w:left w:val="nil"/>
              <w:right w:val="nil"/>
            </w:tcBorders>
            <w:shd w:val="clear" w:color="auto" w:fill="auto"/>
            <w:noWrap/>
            <w:vAlign w:val="bottom"/>
          </w:tcPr>
          <w:p w14:paraId="3F897909" w14:textId="77777777" w:rsidR="00CD2411" w:rsidRPr="00073D31" w:rsidRDefault="00CD2411" w:rsidP="00687D8E">
            <w:pPr>
              <w:rPr>
                <w:rFonts w:ascii="Calibri Light" w:hAnsi="Calibri Light" w:cs="Calibri Light"/>
                <w:sz w:val="20"/>
                <w:szCs w:val="20"/>
                <w:lang w:val="en-US"/>
              </w:rPr>
            </w:pPr>
          </w:p>
        </w:tc>
        <w:tc>
          <w:tcPr>
            <w:tcW w:w="1134" w:type="dxa"/>
            <w:tcBorders>
              <w:top w:val="nil"/>
              <w:left w:val="nil"/>
              <w:right w:val="nil"/>
            </w:tcBorders>
            <w:shd w:val="clear" w:color="auto" w:fill="auto"/>
            <w:noWrap/>
            <w:vAlign w:val="bottom"/>
          </w:tcPr>
          <w:p w14:paraId="17F52557" w14:textId="77777777" w:rsidR="00CD2411" w:rsidRPr="00073D31" w:rsidRDefault="00CD2411" w:rsidP="00687D8E">
            <w:pPr>
              <w:jc w:val="center"/>
              <w:rPr>
                <w:rFonts w:ascii="Calibri Light" w:hAnsi="Calibri Light" w:cs="Calibri Light"/>
                <w:b/>
                <w:bCs/>
                <w:color w:val="264D59" w:themeColor="text2"/>
                <w:sz w:val="20"/>
                <w:szCs w:val="20"/>
                <w:lang w:val="en-US"/>
              </w:rPr>
            </w:pPr>
          </w:p>
        </w:tc>
        <w:tc>
          <w:tcPr>
            <w:tcW w:w="1224" w:type="dxa"/>
            <w:gridSpan w:val="2"/>
            <w:tcBorders>
              <w:top w:val="nil"/>
              <w:left w:val="nil"/>
              <w:right w:val="nil"/>
            </w:tcBorders>
            <w:shd w:val="clear" w:color="auto" w:fill="EDF3EE"/>
            <w:noWrap/>
            <w:vAlign w:val="bottom"/>
          </w:tcPr>
          <w:p w14:paraId="32A630A1"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Before exceptional items</w:t>
            </w:r>
          </w:p>
        </w:tc>
        <w:tc>
          <w:tcPr>
            <w:tcW w:w="1186" w:type="dxa"/>
            <w:gridSpan w:val="2"/>
            <w:tcBorders>
              <w:top w:val="nil"/>
              <w:left w:val="nil"/>
              <w:right w:val="nil"/>
            </w:tcBorders>
            <w:shd w:val="clear" w:color="auto" w:fill="EDF3EE"/>
            <w:vAlign w:val="bottom"/>
          </w:tcPr>
          <w:p w14:paraId="2CA468E8"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Exceptional items</w:t>
            </w:r>
          </w:p>
        </w:tc>
        <w:tc>
          <w:tcPr>
            <w:tcW w:w="1096" w:type="dxa"/>
            <w:gridSpan w:val="2"/>
            <w:tcBorders>
              <w:top w:val="nil"/>
              <w:left w:val="nil"/>
              <w:right w:val="nil"/>
            </w:tcBorders>
            <w:shd w:val="clear" w:color="auto" w:fill="EDF3EE"/>
            <w:vAlign w:val="bottom"/>
          </w:tcPr>
          <w:p w14:paraId="3A594CA5"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Total</w:t>
            </w:r>
          </w:p>
        </w:tc>
        <w:tc>
          <w:tcPr>
            <w:tcW w:w="1225" w:type="dxa"/>
            <w:gridSpan w:val="2"/>
            <w:tcBorders>
              <w:top w:val="nil"/>
              <w:left w:val="nil"/>
            </w:tcBorders>
            <w:vAlign w:val="bottom"/>
          </w:tcPr>
          <w:p w14:paraId="0EDE30E8"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Before exceptional items</w:t>
            </w:r>
          </w:p>
        </w:tc>
        <w:tc>
          <w:tcPr>
            <w:tcW w:w="1224" w:type="dxa"/>
            <w:gridSpan w:val="2"/>
            <w:vAlign w:val="bottom"/>
          </w:tcPr>
          <w:p w14:paraId="7D06FB63"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Exceptional items</w:t>
            </w:r>
          </w:p>
        </w:tc>
        <w:tc>
          <w:tcPr>
            <w:tcW w:w="1095" w:type="dxa"/>
            <w:gridSpan w:val="2"/>
            <w:vAlign w:val="bottom"/>
          </w:tcPr>
          <w:p w14:paraId="0FE6ED45"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Total</w:t>
            </w:r>
          </w:p>
        </w:tc>
      </w:tr>
      <w:tr w:rsidR="00CD2411" w:rsidRPr="00073D31" w14:paraId="2BE36A38" w14:textId="77777777" w:rsidTr="00687D8E">
        <w:trPr>
          <w:gridAfter w:val="1"/>
          <w:wAfter w:w="1227" w:type="dxa"/>
          <w:trHeight w:val="89"/>
        </w:trPr>
        <w:tc>
          <w:tcPr>
            <w:tcW w:w="2443" w:type="dxa"/>
            <w:gridSpan w:val="2"/>
            <w:tcBorders>
              <w:left w:val="nil"/>
              <w:bottom w:val="single" w:sz="12" w:space="0" w:color="00984B" w:themeColor="accent4"/>
              <w:right w:val="nil"/>
            </w:tcBorders>
            <w:shd w:val="clear" w:color="auto" w:fill="auto"/>
            <w:noWrap/>
            <w:vAlign w:val="bottom"/>
          </w:tcPr>
          <w:p w14:paraId="295F6784" w14:textId="77777777" w:rsidR="00CD2411" w:rsidRPr="00073D31" w:rsidRDefault="00CD2411" w:rsidP="00687D8E">
            <w:pPr>
              <w:rPr>
                <w:rFonts w:ascii="Calibri Light" w:hAnsi="Calibri Light" w:cs="Calibri Light"/>
                <w:sz w:val="20"/>
                <w:szCs w:val="20"/>
                <w:lang w:val="en-US"/>
              </w:rPr>
            </w:pPr>
          </w:p>
        </w:tc>
        <w:tc>
          <w:tcPr>
            <w:tcW w:w="1134" w:type="dxa"/>
            <w:tcBorders>
              <w:left w:val="nil"/>
              <w:bottom w:val="single" w:sz="12" w:space="0" w:color="00984B" w:themeColor="accent4"/>
              <w:right w:val="nil"/>
            </w:tcBorders>
            <w:shd w:val="clear" w:color="auto" w:fill="auto"/>
            <w:noWrap/>
            <w:vAlign w:val="bottom"/>
          </w:tcPr>
          <w:p w14:paraId="4C12FCC2" w14:textId="77777777" w:rsidR="00CD2411" w:rsidRPr="00073D31" w:rsidRDefault="00CD2411" w:rsidP="00F422EE">
            <w:pPr>
              <w:jc w:val="right"/>
              <w:rPr>
                <w:rFonts w:ascii="Calibri Light" w:hAnsi="Calibri Light" w:cs="Calibri Light"/>
                <w:b/>
                <w:bCs/>
                <w:color w:val="264D59" w:themeColor="text2"/>
                <w:sz w:val="20"/>
                <w:szCs w:val="20"/>
                <w:lang w:val="en-US"/>
              </w:rPr>
            </w:pPr>
            <w:r w:rsidRPr="00073D31">
              <w:rPr>
                <w:rFonts w:ascii="Calibri Light" w:hAnsi="Calibri Light" w:cs="Calibri Light"/>
                <w:b/>
                <w:bCs/>
                <w:color w:val="264D59" w:themeColor="text2"/>
                <w:sz w:val="20"/>
                <w:szCs w:val="20"/>
                <w:lang w:val="en-US"/>
              </w:rPr>
              <w:t>Notes</w:t>
            </w:r>
          </w:p>
        </w:tc>
        <w:tc>
          <w:tcPr>
            <w:tcW w:w="1224" w:type="dxa"/>
            <w:gridSpan w:val="2"/>
            <w:tcBorders>
              <w:left w:val="nil"/>
              <w:bottom w:val="single" w:sz="12" w:space="0" w:color="00984B" w:themeColor="accent4"/>
              <w:right w:val="nil"/>
            </w:tcBorders>
            <w:shd w:val="clear" w:color="auto" w:fill="EDF3EE"/>
            <w:noWrap/>
            <w:vAlign w:val="bottom"/>
          </w:tcPr>
          <w:p w14:paraId="0F777519"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186" w:type="dxa"/>
            <w:gridSpan w:val="2"/>
            <w:tcBorders>
              <w:left w:val="nil"/>
              <w:bottom w:val="single" w:sz="12" w:space="0" w:color="00984B" w:themeColor="accent4"/>
              <w:right w:val="nil"/>
            </w:tcBorders>
            <w:shd w:val="clear" w:color="auto" w:fill="EDF3EE"/>
          </w:tcPr>
          <w:p w14:paraId="74D3F2A8"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096" w:type="dxa"/>
            <w:gridSpan w:val="2"/>
            <w:tcBorders>
              <w:left w:val="nil"/>
              <w:bottom w:val="single" w:sz="12" w:space="0" w:color="00984B" w:themeColor="accent4"/>
              <w:right w:val="nil"/>
            </w:tcBorders>
            <w:shd w:val="clear" w:color="auto" w:fill="EDF3EE"/>
          </w:tcPr>
          <w:p w14:paraId="0211082D"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225" w:type="dxa"/>
            <w:gridSpan w:val="2"/>
            <w:tcBorders>
              <w:left w:val="nil"/>
              <w:bottom w:val="single" w:sz="12" w:space="0" w:color="00984B" w:themeColor="accent4"/>
            </w:tcBorders>
            <w:vAlign w:val="bottom"/>
          </w:tcPr>
          <w:p w14:paraId="6273649C"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b/>
                <w:bCs/>
                <w:color w:val="00984B" w:themeColor="accent4"/>
                <w:sz w:val="20"/>
                <w:szCs w:val="20"/>
                <w:lang w:val="en-US"/>
              </w:rPr>
              <w:t>£'000</w:t>
            </w:r>
          </w:p>
        </w:tc>
        <w:tc>
          <w:tcPr>
            <w:tcW w:w="1224" w:type="dxa"/>
            <w:gridSpan w:val="2"/>
            <w:tcBorders>
              <w:bottom w:val="single" w:sz="12" w:space="0" w:color="00984B" w:themeColor="accent4"/>
            </w:tcBorders>
          </w:tcPr>
          <w:p w14:paraId="7FE7B2B3"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b/>
                <w:bCs/>
                <w:color w:val="00984B" w:themeColor="accent4"/>
                <w:sz w:val="20"/>
                <w:szCs w:val="20"/>
                <w:lang w:val="en-US"/>
              </w:rPr>
              <w:t>£'000</w:t>
            </w:r>
          </w:p>
        </w:tc>
        <w:tc>
          <w:tcPr>
            <w:tcW w:w="1095" w:type="dxa"/>
            <w:gridSpan w:val="2"/>
            <w:tcBorders>
              <w:bottom w:val="single" w:sz="12" w:space="0" w:color="00984B" w:themeColor="accent4"/>
            </w:tcBorders>
          </w:tcPr>
          <w:p w14:paraId="76BF81CC"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b/>
                <w:bCs/>
                <w:color w:val="00984B" w:themeColor="accent4"/>
                <w:sz w:val="20"/>
                <w:szCs w:val="20"/>
                <w:lang w:val="en-US"/>
              </w:rPr>
              <w:t>£'000</w:t>
            </w:r>
          </w:p>
        </w:tc>
      </w:tr>
      <w:tr w:rsidR="00CD2411" w:rsidRPr="00073D31" w14:paraId="4CB0A414" w14:textId="77777777" w:rsidTr="00687D8E">
        <w:trPr>
          <w:gridAfter w:val="1"/>
          <w:wAfter w:w="1227" w:type="dxa"/>
          <w:trHeight w:hRule="exact" w:val="96"/>
        </w:trPr>
        <w:tc>
          <w:tcPr>
            <w:tcW w:w="2443" w:type="dxa"/>
            <w:gridSpan w:val="2"/>
            <w:tcBorders>
              <w:top w:val="single" w:sz="12" w:space="0" w:color="00984B" w:themeColor="accent4"/>
              <w:left w:val="nil"/>
              <w:bottom w:val="nil"/>
              <w:right w:val="nil"/>
            </w:tcBorders>
            <w:shd w:val="clear" w:color="auto" w:fill="auto"/>
            <w:noWrap/>
            <w:vAlign w:val="bottom"/>
          </w:tcPr>
          <w:p w14:paraId="4E6EAA9A" w14:textId="77777777" w:rsidR="00CD2411" w:rsidRPr="00073D31" w:rsidRDefault="00CD2411" w:rsidP="00687D8E">
            <w:pPr>
              <w:rPr>
                <w:rFonts w:ascii="Calibri Light" w:hAnsi="Calibri Light" w:cs="Calibri Light"/>
                <w:sz w:val="20"/>
                <w:szCs w:val="20"/>
                <w:lang w:val="en-US"/>
              </w:rPr>
            </w:pPr>
          </w:p>
        </w:tc>
        <w:tc>
          <w:tcPr>
            <w:tcW w:w="1134" w:type="dxa"/>
            <w:tcBorders>
              <w:top w:val="single" w:sz="12" w:space="0" w:color="00984B" w:themeColor="accent4"/>
              <w:left w:val="nil"/>
              <w:bottom w:val="nil"/>
              <w:right w:val="nil"/>
            </w:tcBorders>
            <w:shd w:val="clear" w:color="auto" w:fill="auto"/>
            <w:noWrap/>
            <w:vAlign w:val="bottom"/>
          </w:tcPr>
          <w:p w14:paraId="0693C1FF" w14:textId="77777777" w:rsidR="00CD2411" w:rsidRPr="00073D31" w:rsidRDefault="00CD2411" w:rsidP="00687D8E">
            <w:pPr>
              <w:jc w:val="center"/>
              <w:rPr>
                <w:rFonts w:ascii="Calibri Light" w:hAnsi="Calibri Light" w:cs="Calibri Light"/>
                <w:color w:val="264D59" w:themeColor="text2"/>
                <w:sz w:val="20"/>
                <w:szCs w:val="20"/>
                <w:lang w:val="en-US"/>
              </w:rPr>
            </w:pPr>
          </w:p>
        </w:tc>
        <w:tc>
          <w:tcPr>
            <w:tcW w:w="1224" w:type="dxa"/>
            <w:gridSpan w:val="2"/>
            <w:tcBorders>
              <w:top w:val="single" w:sz="12" w:space="0" w:color="00984B" w:themeColor="accent4"/>
              <w:left w:val="nil"/>
              <w:bottom w:val="nil"/>
              <w:right w:val="nil"/>
            </w:tcBorders>
            <w:shd w:val="clear" w:color="auto" w:fill="EDF3EE"/>
            <w:noWrap/>
            <w:vAlign w:val="bottom"/>
          </w:tcPr>
          <w:p w14:paraId="6D860443"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186" w:type="dxa"/>
            <w:gridSpan w:val="2"/>
            <w:tcBorders>
              <w:top w:val="single" w:sz="12" w:space="0" w:color="00984B" w:themeColor="accent4"/>
              <w:left w:val="nil"/>
              <w:bottom w:val="nil"/>
              <w:right w:val="nil"/>
            </w:tcBorders>
            <w:shd w:val="clear" w:color="auto" w:fill="EDF3EE"/>
          </w:tcPr>
          <w:p w14:paraId="495E7A1F"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p>
        </w:tc>
        <w:tc>
          <w:tcPr>
            <w:tcW w:w="1096" w:type="dxa"/>
            <w:gridSpan w:val="2"/>
            <w:tcBorders>
              <w:top w:val="single" w:sz="12" w:space="0" w:color="00984B" w:themeColor="accent4"/>
              <w:left w:val="nil"/>
              <w:bottom w:val="nil"/>
              <w:right w:val="nil"/>
            </w:tcBorders>
            <w:shd w:val="clear" w:color="auto" w:fill="EDF3EE"/>
          </w:tcPr>
          <w:p w14:paraId="487FD3CC"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p>
        </w:tc>
        <w:tc>
          <w:tcPr>
            <w:tcW w:w="1225" w:type="dxa"/>
            <w:gridSpan w:val="2"/>
            <w:tcBorders>
              <w:top w:val="single" w:sz="12" w:space="0" w:color="00984B" w:themeColor="accent4"/>
              <w:left w:val="nil"/>
              <w:bottom w:val="nil"/>
            </w:tcBorders>
            <w:shd w:val="clear" w:color="auto" w:fill="FFFFFF" w:themeFill="background1"/>
          </w:tcPr>
          <w:p w14:paraId="6AED1F76" w14:textId="77777777" w:rsidR="00CD2411" w:rsidRPr="00073D31" w:rsidRDefault="00CD2411" w:rsidP="00687D8E">
            <w:pPr>
              <w:jc w:val="right"/>
              <w:rPr>
                <w:rFonts w:ascii="Calibri Light" w:hAnsi="Calibri Light" w:cs="Calibri Light"/>
                <w:color w:val="264D59" w:themeColor="text2"/>
                <w:sz w:val="20"/>
                <w:szCs w:val="20"/>
                <w:lang w:val="en-US"/>
              </w:rPr>
            </w:pPr>
          </w:p>
        </w:tc>
        <w:tc>
          <w:tcPr>
            <w:tcW w:w="1224" w:type="dxa"/>
            <w:gridSpan w:val="2"/>
            <w:tcBorders>
              <w:top w:val="single" w:sz="12" w:space="0" w:color="00984B" w:themeColor="accent4"/>
            </w:tcBorders>
            <w:shd w:val="clear" w:color="auto" w:fill="FFFFFF" w:themeFill="background1"/>
          </w:tcPr>
          <w:p w14:paraId="25DCD05B" w14:textId="77777777" w:rsidR="00CD2411" w:rsidRPr="00073D31" w:rsidRDefault="00CD2411" w:rsidP="00687D8E">
            <w:pPr>
              <w:jc w:val="right"/>
              <w:rPr>
                <w:rFonts w:ascii="Calibri Light" w:hAnsi="Calibri Light" w:cs="Calibri Light"/>
                <w:color w:val="264D59" w:themeColor="text2"/>
                <w:sz w:val="20"/>
                <w:szCs w:val="20"/>
                <w:lang w:val="en-US"/>
              </w:rPr>
            </w:pPr>
          </w:p>
        </w:tc>
        <w:tc>
          <w:tcPr>
            <w:tcW w:w="1095" w:type="dxa"/>
            <w:gridSpan w:val="2"/>
            <w:tcBorders>
              <w:top w:val="single" w:sz="12" w:space="0" w:color="00984B" w:themeColor="accent4"/>
            </w:tcBorders>
            <w:shd w:val="clear" w:color="auto" w:fill="FFFFFF" w:themeFill="background1"/>
          </w:tcPr>
          <w:p w14:paraId="2331E87C"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F53CBE" w:rsidRPr="00073D31" w14:paraId="78CFFE21" w14:textId="77777777" w:rsidTr="00F53CBE">
        <w:trPr>
          <w:gridAfter w:val="1"/>
          <w:wAfter w:w="1227" w:type="dxa"/>
          <w:trHeight w:hRule="exact" w:val="282"/>
        </w:trPr>
        <w:tc>
          <w:tcPr>
            <w:tcW w:w="2443" w:type="dxa"/>
            <w:gridSpan w:val="2"/>
            <w:tcBorders>
              <w:top w:val="nil"/>
              <w:left w:val="nil"/>
              <w:bottom w:val="nil"/>
              <w:right w:val="nil"/>
            </w:tcBorders>
            <w:shd w:val="clear" w:color="auto" w:fill="auto"/>
            <w:noWrap/>
            <w:vAlign w:val="bottom"/>
          </w:tcPr>
          <w:p w14:paraId="2F937499"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Revenue</w:t>
            </w:r>
          </w:p>
        </w:tc>
        <w:tc>
          <w:tcPr>
            <w:tcW w:w="1134" w:type="dxa"/>
            <w:tcBorders>
              <w:top w:val="nil"/>
              <w:left w:val="nil"/>
              <w:bottom w:val="nil"/>
              <w:right w:val="nil"/>
            </w:tcBorders>
            <w:shd w:val="clear" w:color="auto" w:fill="auto"/>
            <w:noWrap/>
          </w:tcPr>
          <w:p w14:paraId="46ECE98C" w14:textId="04D3502A" w:rsidR="00F53CBE" w:rsidRPr="00073D31" w:rsidRDefault="0044069A" w:rsidP="00F53CBE">
            <w:pPr>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fldChar w:fldCharType="begin"/>
            </w:r>
            <w:r>
              <w:rPr>
                <w:rFonts w:ascii="Calibri Light" w:hAnsi="Calibri Light" w:cs="Calibri Light"/>
                <w:color w:val="264D59" w:themeColor="text2"/>
                <w:sz w:val="20"/>
                <w:szCs w:val="20"/>
                <w:lang w:val="en-US"/>
              </w:rPr>
              <w:instrText xml:space="preserve"> REF _Ref417560912 \r \h </w:instrText>
            </w:r>
            <w:r>
              <w:rPr>
                <w:rFonts w:ascii="Calibri Light" w:hAnsi="Calibri Light" w:cs="Calibri Light"/>
                <w:color w:val="264D59" w:themeColor="text2"/>
                <w:sz w:val="20"/>
                <w:szCs w:val="20"/>
                <w:lang w:val="en-US"/>
              </w:rPr>
            </w:r>
            <w:r>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6</w:t>
            </w:r>
            <w:r>
              <w:rPr>
                <w:rFonts w:ascii="Calibri Light" w:hAnsi="Calibri Light" w:cs="Calibri Light"/>
                <w:color w:val="264D59" w:themeColor="text2"/>
                <w:sz w:val="20"/>
                <w:szCs w:val="20"/>
                <w:lang w:val="en-US"/>
              </w:rPr>
              <w:fldChar w:fldCharType="end"/>
            </w:r>
          </w:p>
        </w:tc>
        <w:tc>
          <w:tcPr>
            <w:tcW w:w="1224" w:type="dxa"/>
            <w:gridSpan w:val="2"/>
            <w:tcBorders>
              <w:top w:val="nil"/>
              <w:left w:val="nil"/>
              <w:bottom w:val="nil"/>
              <w:right w:val="nil"/>
            </w:tcBorders>
            <w:shd w:val="clear" w:color="auto" w:fill="EDF3EE"/>
            <w:noWrap/>
          </w:tcPr>
          <w:p w14:paraId="09C88325" w14:textId="660AA9E5"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72,100</w:t>
            </w:r>
          </w:p>
        </w:tc>
        <w:tc>
          <w:tcPr>
            <w:tcW w:w="1186" w:type="dxa"/>
            <w:gridSpan w:val="2"/>
            <w:tcBorders>
              <w:top w:val="nil"/>
              <w:left w:val="nil"/>
              <w:bottom w:val="nil"/>
              <w:right w:val="nil"/>
            </w:tcBorders>
            <w:shd w:val="clear" w:color="auto" w:fill="EDF3EE"/>
          </w:tcPr>
          <w:p w14:paraId="6C5BC967" w14:textId="77777777" w:rsidR="00F53CBE" w:rsidRPr="00073D31" w:rsidRDefault="00F53CBE" w:rsidP="00F53CBE">
            <w:pPr>
              <w:ind w:left="-256"/>
              <w:jc w:val="right"/>
              <w:rPr>
                <w:rFonts w:ascii="Calibri Light" w:hAnsi="Calibri Light" w:cs="Calibri Light"/>
                <w:color w:val="00984B" w:themeColor="accent4"/>
                <w:sz w:val="20"/>
                <w:szCs w:val="20"/>
                <w:lang w:val="en-US"/>
              </w:rPr>
            </w:pPr>
            <w:r w:rsidRPr="00073D31">
              <w:rPr>
                <w:rFonts w:ascii="Calibri Light" w:hAnsi="Calibri Light" w:cs="Calibri Light"/>
                <w:b/>
                <w:bCs/>
                <w:color w:val="424242" w:themeColor="text1"/>
                <w:sz w:val="20"/>
                <w:szCs w:val="20"/>
              </w:rPr>
              <w:t>-</w:t>
            </w:r>
          </w:p>
        </w:tc>
        <w:tc>
          <w:tcPr>
            <w:tcW w:w="1096" w:type="dxa"/>
            <w:gridSpan w:val="2"/>
            <w:tcBorders>
              <w:top w:val="nil"/>
              <w:left w:val="nil"/>
              <w:bottom w:val="nil"/>
              <w:right w:val="nil"/>
            </w:tcBorders>
            <w:shd w:val="clear" w:color="auto" w:fill="EDF3EE"/>
          </w:tcPr>
          <w:p w14:paraId="184A5FA5" w14:textId="5AC8CEC7"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72,100</w:t>
            </w:r>
          </w:p>
        </w:tc>
        <w:tc>
          <w:tcPr>
            <w:tcW w:w="1225" w:type="dxa"/>
            <w:gridSpan w:val="2"/>
            <w:tcBorders>
              <w:top w:val="nil"/>
              <w:left w:val="nil"/>
              <w:bottom w:val="nil"/>
              <w:right w:val="nil"/>
            </w:tcBorders>
            <w:shd w:val="clear" w:color="auto" w:fill="auto"/>
          </w:tcPr>
          <w:p w14:paraId="7843EDB7" w14:textId="51C764FF"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75,951</w:t>
            </w:r>
          </w:p>
        </w:tc>
        <w:tc>
          <w:tcPr>
            <w:tcW w:w="1224" w:type="dxa"/>
            <w:gridSpan w:val="2"/>
            <w:tcBorders>
              <w:top w:val="nil"/>
              <w:left w:val="nil"/>
              <w:bottom w:val="nil"/>
              <w:right w:val="nil"/>
            </w:tcBorders>
            <w:shd w:val="clear" w:color="auto" w:fill="auto"/>
          </w:tcPr>
          <w:p w14:paraId="61038F32" w14:textId="1A250EB3"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w:t>
            </w:r>
          </w:p>
        </w:tc>
        <w:tc>
          <w:tcPr>
            <w:tcW w:w="1095" w:type="dxa"/>
            <w:gridSpan w:val="2"/>
            <w:tcBorders>
              <w:top w:val="nil"/>
              <w:left w:val="nil"/>
              <w:bottom w:val="nil"/>
              <w:right w:val="nil"/>
            </w:tcBorders>
            <w:shd w:val="clear" w:color="auto" w:fill="auto"/>
          </w:tcPr>
          <w:p w14:paraId="60996BF8" w14:textId="2AC2530E"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75,951</w:t>
            </w:r>
          </w:p>
        </w:tc>
      </w:tr>
      <w:tr w:rsidR="00F53CBE" w:rsidRPr="00073D31" w14:paraId="5D7CB32B" w14:textId="77777777" w:rsidTr="00F53CBE">
        <w:trPr>
          <w:gridAfter w:val="1"/>
          <w:wAfter w:w="1227" w:type="dxa"/>
          <w:trHeight w:hRule="exact" w:val="282"/>
        </w:trPr>
        <w:tc>
          <w:tcPr>
            <w:tcW w:w="2443" w:type="dxa"/>
            <w:gridSpan w:val="2"/>
            <w:tcBorders>
              <w:top w:val="nil"/>
              <w:left w:val="nil"/>
              <w:bottom w:val="single" w:sz="4" w:space="0" w:color="auto"/>
              <w:right w:val="nil"/>
            </w:tcBorders>
            <w:shd w:val="clear" w:color="auto" w:fill="auto"/>
            <w:noWrap/>
            <w:vAlign w:val="bottom"/>
          </w:tcPr>
          <w:p w14:paraId="5E552D8D"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Cost of sales</w:t>
            </w:r>
          </w:p>
        </w:tc>
        <w:tc>
          <w:tcPr>
            <w:tcW w:w="1134" w:type="dxa"/>
            <w:tcBorders>
              <w:top w:val="nil"/>
              <w:left w:val="nil"/>
              <w:bottom w:val="single" w:sz="4" w:space="0" w:color="auto"/>
              <w:right w:val="nil"/>
            </w:tcBorders>
            <w:shd w:val="clear" w:color="auto" w:fill="auto"/>
            <w:noWrap/>
          </w:tcPr>
          <w:p w14:paraId="04C153EA"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bottom w:val="single" w:sz="4" w:space="0" w:color="auto"/>
              <w:right w:val="nil"/>
            </w:tcBorders>
            <w:shd w:val="clear" w:color="auto" w:fill="EDF3EE"/>
            <w:noWrap/>
          </w:tcPr>
          <w:p w14:paraId="07BCFBBF" w14:textId="7ECD71CF"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(52,07</w:t>
            </w:r>
            <w:r w:rsidR="00F03ADD">
              <w:rPr>
                <w:rFonts w:ascii="Calibri Light" w:hAnsi="Calibri Light" w:cs="Calibri Light"/>
                <w:b/>
                <w:bCs/>
                <w:color w:val="424242" w:themeColor="text1"/>
                <w:sz w:val="20"/>
                <w:szCs w:val="20"/>
              </w:rPr>
              <w:t>4</w:t>
            </w:r>
            <w:r>
              <w:rPr>
                <w:rFonts w:ascii="Calibri Light" w:hAnsi="Calibri Light" w:cs="Calibri Light"/>
                <w:b/>
                <w:bCs/>
                <w:color w:val="424242" w:themeColor="text1"/>
                <w:sz w:val="20"/>
                <w:szCs w:val="20"/>
              </w:rPr>
              <w:t>)</w:t>
            </w:r>
          </w:p>
        </w:tc>
        <w:tc>
          <w:tcPr>
            <w:tcW w:w="1186" w:type="dxa"/>
            <w:gridSpan w:val="2"/>
            <w:tcBorders>
              <w:top w:val="nil"/>
              <w:left w:val="nil"/>
              <w:bottom w:val="single" w:sz="4" w:space="0" w:color="auto"/>
              <w:right w:val="nil"/>
            </w:tcBorders>
            <w:shd w:val="clear" w:color="auto" w:fill="EDF3EE"/>
          </w:tcPr>
          <w:p w14:paraId="781289A7" w14:textId="77777777" w:rsidR="00F53CBE" w:rsidRPr="00073D31" w:rsidRDefault="00F53CBE" w:rsidP="00F53CBE">
            <w:pPr>
              <w:ind w:left="-256"/>
              <w:jc w:val="right"/>
              <w:rPr>
                <w:rFonts w:ascii="Calibri Light" w:hAnsi="Calibri Light" w:cs="Calibri Light"/>
                <w:color w:val="00984B" w:themeColor="accent4"/>
                <w:sz w:val="20"/>
                <w:szCs w:val="20"/>
                <w:lang w:val="en-US"/>
              </w:rPr>
            </w:pPr>
            <w:r w:rsidRPr="00073D31">
              <w:rPr>
                <w:rFonts w:ascii="Calibri Light" w:hAnsi="Calibri Light" w:cs="Calibri Light"/>
                <w:b/>
                <w:bCs/>
                <w:color w:val="424242" w:themeColor="text1"/>
                <w:sz w:val="20"/>
                <w:szCs w:val="20"/>
              </w:rPr>
              <w:t>-</w:t>
            </w:r>
          </w:p>
        </w:tc>
        <w:tc>
          <w:tcPr>
            <w:tcW w:w="1096" w:type="dxa"/>
            <w:gridSpan w:val="2"/>
            <w:tcBorders>
              <w:top w:val="nil"/>
              <w:left w:val="nil"/>
              <w:bottom w:val="single" w:sz="4" w:space="0" w:color="auto"/>
              <w:right w:val="nil"/>
            </w:tcBorders>
            <w:shd w:val="clear" w:color="auto" w:fill="EDF3EE"/>
          </w:tcPr>
          <w:p w14:paraId="7A37BF81" w14:textId="2A93FDDF"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(52,07</w:t>
            </w:r>
            <w:r w:rsidR="00F03ADD">
              <w:rPr>
                <w:rFonts w:ascii="Calibri Light" w:hAnsi="Calibri Light" w:cs="Calibri Light"/>
                <w:b/>
                <w:bCs/>
                <w:color w:val="424242" w:themeColor="text1"/>
                <w:sz w:val="20"/>
                <w:szCs w:val="20"/>
                <w:lang w:val="en-US"/>
              </w:rPr>
              <w:t>4</w:t>
            </w:r>
            <w:r>
              <w:rPr>
                <w:rFonts w:ascii="Calibri Light" w:hAnsi="Calibri Light" w:cs="Calibri Light"/>
                <w:b/>
                <w:bCs/>
                <w:color w:val="424242" w:themeColor="text1"/>
                <w:sz w:val="20"/>
                <w:szCs w:val="20"/>
                <w:lang w:val="en-US"/>
              </w:rPr>
              <w:t>)</w:t>
            </w:r>
          </w:p>
        </w:tc>
        <w:tc>
          <w:tcPr>
            <w:tcW w:w="1225" w:type="dxa"/>
            <w:gridSpan w:val="2"/>
            <w:tcBorders>
              <w:top w:val="nil"/>
              <w:left w:val="nil"/>
              <w:bottom w:val="single" w:sz="4" w:space="0" w:color="auto"/>
              <w:right w:val="nil"/>
            </w:tcBorders>
            <w:shd w:val="clear" w:color="auto" w:fill="auto"/>
          </w:tcPr>
          <w:p w14:paraId="47BAB12C" w14:textId="1B0BD150"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(54,550)</w:t>
            </w:r>
          </w:p>
        </w:tc>
        <w:tc>
          <w:tcPr>
            <w:tcW w:w="1224" w:type="dxa"/>
            <w:gridSpan w:val="2"/>
            <w:tcBorders>
              <w:top w:val="nil"/>
              <w:left w:val="nil"/>
              <w:bottom w:val="single" w:sz="4" w:space="0" w:color="auto"/>
              <w:right w:val="nil"/>
            </w:tcBorders>
            <w:shd w:val="clear" w:color="auto" w:fill="auto"/>
          </w:tcPr>
          <w:p w14:paraId="602BC1D2" w14:textId="01CD88CF"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w:t>
            </w:r>
          </w:p>
        </w:tc>
        <w:tc>
          <w:tcPr>
            <w:tcW w:w="1095" w:type="dxa"/>
            <w:gridSpan w:val="2"/>
            <w:tcBorders>
              <w:top w:val="nil"/>
              <w:left w:val="nil"/>
              <w:bottom w:val="single" w:sz="4" w:space="0" w:color="auto"/>
              <w:right w:val="nil"/>
            </w:tcBorders>
            <w:shd w:val="clear" w:color="auto" w:fill="auto"/>
          </w:tcPr>
          <w:p w14:paraId="09B77128" w14:textId="170F1F4D"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(54,550)</w:t>
            </w:r>
          </w:p>
        </w:tc>
      </w:tr>
      <w:tr w:rsidR="00F53CBE" w:rsidRPr="00073D31" w14:paraId="2C5E958A" w14:textId="77777777" w:rsidTr="00F53CBE">
        <w:trPr>
          <w:gridAfter w:val="1"/>
          <w:wAfter w:w="1227" w:type="dxa"/>
          <w:trHeight w:hRule="exact" w:val="112"/>
        </w:trPr>
        <w:tc>
          <w:tcPr>
            <w:tcW w:w="2443" w:type="dxa"/>
            <w:gridSpan w:val="2"/>
            <w:tcBorders>
              <w:top w:val="single" w:sz="4" w:space="0" w:color="auto"/>
              <w:left w:val="nil"/>
              <w:bottom w:val="nil"/>
              <w:right w:val="nil"/>
            </w:tcBorders>
            <w:shd w:val="clear" w:color="auto" w:fill="auto"/>
            <w:noWrap/>
            <w:vAlign w:val="bottom"/>
          </w:tcPr>
          <w:p w14:paraId="13F255D6" w14:textId="77777777" w:rsidR="00F53CBE" w:rsidRPr="00073D31" w:rsidRDefault="00F53CBE" w:rsidP="00F53CBE">
            <w:pPr>
              <w:rPr>
                <w:rFonts w:ascii="Calibri Light" w:hAnsi="Calibri Light" w:cs="Calibri Light"/>
                <w:color w:val="424242" w:themeColor="text1"/>
                <w:sz w:val="20"/>
                <w:szCs w:val="20"/>
                <w:lang w:val="en-US"/>
              </w:rPr>
            </w:pPr>
          </w:p>
        </w:tc>
        <w:tc>
          <w:tcPr>
            <w:tcW w:w="1134" w:type="dxa"/>
            <w:tcBorders>
              <w:top w:val="single" w:sz="4" w:space="0" w:color="auto"/>
              <w:left w:val="nil"/>
              <w:bottom w:val="nil"/>
              <w:right w:val="nil"/>
            </w:tcBorders>
            <w:shd w:val="clear" w:color="auto" w:fill="auto"/>
            <w:noWrap/>
          </w:tcPr>
          <w:p w14:paraId="52D3A4B8"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single" w:sz="4" w:space="0" w:color="auto"/>
              <w:left w:val="nil"/>
              <w:bottom w:val="nil"/>
              <w:right w:val="nil"/>
            </w:tcBorders>
            <w:shd w:val="clear" w:color="auto" w:fill="EDF3EE"/>
            <w:noWrap/>
          </w:tcPr>
          <w:p w14:paraId="1C63069B"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186" w:type="dxa"/>
            <w:gridSpan w:val="2"/>
            <w:tcBorders>
              <w:top w:val="single" w:sz="4" w:space="0" w:color="auto"/>
              <w:left w:val="nil"/>
              <w:bottom w:val="nil"/>
              <w:right w:val="nil"/>
            </w:tcBorders>
            <w:shd w:val="clear" w:color="auto" w:fill="EDF3EE"/>
          </w:tcPr>
          <w:p w14:paraId="1E012108" w14:textId="77777777" w:rsidR="00F53CBE" w:rsidRPr="00073D31" w:rsidRDefault="00F53CBE" w:rsidP="00F53CBE">
            <w:pPr>
              <w:ind w:left="-256"/>
              <w:jc w:val="right"/>
              <w:rPr>
                <w:rFonts w:ascii="Calibri Light" w:hAnsi="Calibri Light" w:cs="Calibri Light"/>
                <w:color w:val="00984B" w:themeColor="accent4"/>
                <w:sz w:val="20"/>
                <w:szCs w:val="20"/>
                <w:lang w:val="en-US"/>
              </w:rPr>
            </w:pPr>
            <w:r w:rsidRPr="00073D31">
              <w:rPr>
                <w:rFonts w:ascii="Calibri Light" w:hAnsi="Calibri Light" w:cs="Calibri Light"/>
                <w:b/>
                <w:bCs/>
                <w:color w:val="424242" w:themeColor="text1"/>
                <w:sz w:val="20"/>
                <w:szCs w:val="20"/>
              </w:rPr>
              <w:t>-</w:t>
            </w:r>
          </w:p>
        </w:tc>
        <w:tc>
          <w:tcPr>
            <w:tcW w:w="1096" w:type="dxa"/>
            <w:gridSpan w:val="2"/>
            <w:tcBorders>
              <w:top w:val="single" w:sz="4" w:space="0" w:color="auto"/>
              <w:left w:val="nil"/>
              <w:bottom w:val="nil"/>
              <w:right w:val="nil"/>
            </w:tcBorders>
            <w:shd w:val="clear" w:color="auto" w:fill="EDF3EE"/>
          </w:tcPr>
          <w:p w14:paraId="2C5CF6A4" w14:textId="77777777" w:rsidR="00F53CBE" w:rsidRPr="0063057B" w:rsidRDefault="00F53CBE" w:rsidP="00F53CBE">
            <w:pPr>
              <w:ind w:left="-256"/>
              <w:jc w:val="right"/>
              <w:rPr>
                <w:rFonts w:ascii="Calibri Light" w:hAnsi="Calibri Light" w:cs="Calibri Light"/>
                <w:b/>
                <w:bCs/>
                <w:color w:val="424242" w:themeColor="text1"/>
                <w:sz w:val="20"/>
                <w:szCs w:val="20"/>
                <w:lang w:val="en-US"/>
              </w:rPr>
            </w:pPr>
          </w:p>
        </w:tc>
        <w:tc>
          <w:tcPr>
            <w:tcW w:w="1225" w:type="dxa"/>
            <w:gridSpan w:val="2"/>
            <w:tcBorders>
              <w:top w:val="single" w:sz="4" w:space="0" w:color="auto"/>
              <w:left w:val="nil"/>
              <w:bottom w:val="nil"/>
              <w:right w:val="nil"/>
            </w:tcBorders>
            <w:shd w:val="clear" w:color="auto" w:fill="auto"/>
          </w:tcPr>
          <w:p w14:paraId="056EB70A"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224" w:type="dxa"/>
            <w:gridSpan w:val="2"/>
            <w:tcBorders>
              <w:top w:val="single" w:sz="4" w:space="0" w:color="auto"/>
              <w:left w:val="nil"/>
              <w:bottom w:val="nil"/>
              <w:right w:val="nil"/>
            </w:tcBorders>
            <w:shd w:val="clear" w:color="auto" w:fill="auto"/>
          </w:tcPr>
          <w:p w14:paraId="0370BCB9" w14:textId="73129E0E" w:rsidR="00F53CBE" w:rsidRPr="00353080" w:rsidRDefault="00F53CBE" w:rsidP="00F53CBE">
            <w:pPr>
              <w:jc w:val="right"/>
              <w:rPr>
                <w:rFonts w:ascii="Calibri Light" w:hAnsi="Calibri Light" w:cs="Calibri Light"/>
                <w:color w:val="424242" w:themeColor="text1"/>
                <w:sz w:val="20"/>
                <w:szCs w:val="20"/>
                <w:lang w:val="en-US"/>
              </w:rPr>
            </w:pPr>
            <w:r w:rsidRPr="00353080">
              <w:rPr>
                <w:rFonts w:ascii="Calibri Light" w:hAnsi="Calibri Light" w:cs="Calibri Light"/>
                <w:color w:val="424242" w:themeColor="text1"/>
                <w:sz w:val="20"/>
                <w:szCs w:val="20"/>
              </w:rPr>
              <w:t>-</w:t>
            </w:r>
          </w:p>
        </w:tc>
        <w:tc>
          <w:tcPr>
            <w:tcW w:w="1095" w:type="dxa"/>
            <w:gridSpan w:val="2"/>
            <w:tcBorders>
              <w:top w:val="single" w:sz="4" w:space="0" w:color="auto"/>
              <w:left w:val="nil"/>
              <w:bottom w:val="nil"/>
              <w:right w:val="nil"/>
            </w:tcBorders>
            <w:shd w:val="clear" w:color="auto" w:fill="auto"/>
          </w:tcPr>
          <w:p w14:paraId="1704C0A1"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450C0244" w14:textId="77777777" w:rsidTr="00F53CBE">
        <w:trPr>
          <w:gridAfter w:val="1"/>
          <w:wAfter w:w="1227" w:type="dxa"/>
          <w:trHeight w:hRule="exact" w:val="282"/>
        </w:trPr>
        <w:tc>
          <w:tcPr>
            <w:tcW w:w="2443" w:type="dxa"/>
            <w:gridSpan w:val="2"/>
            <w:tcBorders>
              <w:top w:val="nil"/>
              <w:left w:val="nil"/>
              <w:right w:val="nil"/>
            </w:tcBorders>
            <w:shd w:val="clear" w:color="auto" w:fill="auto"/>
            <w:noWrap/>
            <w:vAlign w:val="bottom"/>
          </w:tcPr>
          <w:p w14:paraId="439B99B0"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Gross profit</w:t>
            </w:r>
          </w:p>
        </w:tc>
        <w:tc>
          <w:tcPr>
            <w:tcW w:w="1134" w:type="dxa"/>
            <w:tcBorders>
              <w:top w:val="nil"/>
              <w:left w:val="nil"/>
              <w:right w:val="nil"/>
            </w:tcBorders>
            <w:shd w:val="clear" w:color="auto" w:fill="auto"/>
            <w:noWrap/>
          </w:tcPr>
          <w:p w14:paraId="4363C483"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right w:val="nil"/>
            </w:tcBorders>
            <w:shd w:val="clear" w:color="auto" w:fill="EDF3EE"/>
            <w:noWrap/>
          </w:tcPr>
          <w:p w14:paraId="6576ABAE" w14:textId="538B9611"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20,02</w:t>
            </w:r>
            <w:r w:rsidR="0079319F">
              <w:rPr>
                <w:rFonts w:ascii="Calibri Light" w:hAnsi="Calibri Light" w:cs="Calibri Light"/>
                <w:b/>
                <w:bCs/>
                <w:color w:val="424242" w:themeColor="text1"/>
                <w:sz w:val="20"/>
                <w:szCs w:val="20"/>
              </w:rPr>
              <w:t>6</w:t>
            </w:r>
          </w:p>
        </w:tc>
        <w:tc>
          <w:tcPr>
            <w:tcW w:w="1186" w:type="dxa"/>
            <w:gridSpan w:val="2"/>
            <w:tcBorders>
              <w:top w:val="nil"/>
              <w:left w:val="nil"/>
              <w:right w:val="nil"/>
            </w:tcBorders>
            <w:shd w:val="clear" w:color="auto" w:fill="EDF3EE"/>
          </w:tcPr>
          <w:p w14:paraId="14A5271A" w14:textId="77777777" w:rsidR="00F53CBE" w:rsidRPr="00073D31" w:rsidRDefault="00F53CBE" w:rsidP="00F53CBE">
            <w:pPr>
              <w:ind w:left="-256"/>
              <w:jc w:val="right"/>
              <w:rPr>
                <w:rFonts w:ascii="Calibri Light" w:hAnsi="Calibri Light" w:cs="Calibri Light"/>
                <w:color w:val="00984B" w:themeColor="accent4"/>
                <w:sz w:val="20"/>
                <w:szCs w:val="20"/>
                <w:lang w:val="en-US"/>
              </w:rPr>
            </w:pPr>
            <w:r w:rsidRPr="00073D31">
              <w:rPr>
                <w:rFonts w:ascii="Calibri Light" w:hAnsi="Calibri Light" w:cs="Calibri Light"/>
                <w:b/>
                <w:bCs/>
                <w:color w:val="424242" w:themeColor="text1"/>
                <w:sz w:val="20"/>
                <w:szCs w:val="20"/>
              </w:rPr>
              <w:t>-</w:t>
            </w:r>
          </w:p>
        </w:tc>
        <w:tc>
          <w:tcPr>
            <w:tcW w:w="1096" w:type="dxa"/>
            <w:gridSpan w:val="2"/>
            <w:tcBorders>
              <w:top w:val="nil"/>
              <w:left w:val="nil"/>
              <w:right w:val="nil"/>
            </w:tcBorders>
            <w:shd w:val="clear" w:color="auto" w:fill="EDF3EE"/>
          </w:tcPr>
          <w:p w14:paraId="1ED9D1B6" w14:textId="4C92B76C" w:rsidR="00F53CBE" w:rsidRPr="0063057B" w:rsidRDefault="00F53CBE" w:rsidP="00F53CBE">
            <w:pPr>
              <w:ind w:left="-285" w:firstLine="29"/>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20,02</w:t>
            </w:r>
            <w:r w:rsidR="0079319F">
              <w:rPr>
                <w:rFonts w:ascii="Calibri Light" w:hAnsi="Calibri Light" w:cs="Calibri Light"/>
                <w:b/>
                <w:bCs/>
                <w:color w:val="424242" w:themeColor="text1"/>
                <w:sz w:val="20"/>
                <w:szCs w:val="20"/>
                <w:lang w:val="en-US"/>
              </w:rPr>
              <w:t>6</w:t>
            </w:r>
          </w:p>
        </w:tc>
        <w:tc>
          <w:tcPr>
            <w:tcW w:w="1225" w:type="dxa"/>
            <w:gridSpan w:val="2"/>
            <w:tcBorders>
              <w:top w:val="nil"/>
              <w:left w:val="nil"/>
              <w:right w:val="nil"/>
            </w:tcBorders>
            <w:shd w:val="clear" w:color="auto" w:fill="auto"/>
          </w:tcPr>
          <w:p w14:paraId="254EEE9D" w14:textId="28BBDDFA"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21,401</w:t>
            </w:r>
          </w:p>
        </w:tc>
        <w:tc>
          <w:tcPr>
            <w:tcW w:w="1224" w:type="dxa"/>
            <w:gridSpan w:val="2"/>
            <w:tcBorders>
              <w:top w:val="nil"/>
              <w:left w:val="nil"/>
              <w:right w:val="nil"/>
            </w:tcBorders>
            <w:shd w:val="clear" w:color="auto" w:fill="auto"/>
          </w:tcPr>
          <w:p w14:paraId="6024B90D" w14:textId="034A6D57"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w:t>
            </w:r>
          </w:p>
        </w:tc>
        <w:tc>
          <w:tcPr>
            <w:tcW w:w="1095" w:type="dxa"/>
            <w:gridSpan w:val="2"/>
            <w:tcBorders>
              <w:top w:val="nil"/>
              <w:left w:val="nil"/>
              <w:right w:val="nil"/>
            </w:tcBorders>
            <w:shd w:val="clear" w:color="auto" w:fill="auto"/>
          </w:tcPr>
          <w:p w14:paraId="7BDC1484" w14:textId="205795B1"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21,401</w:t>
            </w:r>
          </w:p>
        </w:tc>
      </w:tr>
      <w:tr w:rsidR="00F53CBE" w:rsidRPr="00073D31" w14:paraId="71873E77" w14:textId="77777777" w:rsidTr="00F53CBE">
        <w:trPr>
          <w:gridAfter w:val="1"/>
          <w:wAfter w:w="1227" w:type="dxa"/>
          <w:trHeight w:hRule="exact" w:val="282"/>
        </w:trPr>
        <w:tc>
          <w:tcPr>
            <w:tcW w:w="2443" w:type="dxa"/>
            <w:gridSpan w:val="2"/>
            <w:tcBorders>
              <w:top w:val="nil"/>
              <w:left w:val="nil"/>
              <w:right w:val="nil"/>
            </w:tcBorders>
            <w:shd w:val="clear" w:color="auto" w:fill="auto"/>
            <w:noWrap/>
            <w:vAlign w:val="bottom"/>
          </w:tcPr>
          <w:p w14:paraId="78BFBD59"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Administrative expenses</w:t>
            </w:r>
          </w:p>
        </w:tc>
        <w:tc>
          <w:tcPr>
            <w:tcW w:w="1134" w:type="dxa"/>
            <w:tcBorders>
              <w:top w:val="nil"/>
              <w:left w:val="nil"/>
              <w:right w:val="nil"/>
            </w:tcBorders>
            <w:shd w:val="clear" w:color="auto" w:fill="auto"/>
            <w:noWrap/>
          </w:tcPr>
          <w:p w14:paraId="6ECFE695"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right w:val="nil"/>
            </w:tcBorders>
            <w:shd w:val="clear" w:color="auto" w:fill="EDF3EE"/>
            <w:noWrap/>
          </w:tcPr>
          <w:p w14:paraId="38CDC7A8" w14:textId="7A6B8257"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(11,867)</w:t>
            </w:r>
          </w:p>
        </w:tc>
        <w:tc>
          <w:tcPr>
            <w:tcW w:w="1186" w:type="dxa"/>
            <w:gridSpan w:val="2"/>
            <w:tcBorders>
              <w:top w:val="nil"/>
              <w:left w:val="nil"/>
              <w:right w:val="nil"/>
            </w:tcBorders>
            <w:shd w:val="clear" w:color="auto" w:fill="EDF3EE"/>
          </w:tcPr>
          <w:p w14:paraId="497156AA" w14:textId="5DC745DD"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(285)</w:t>
            </w:r>
          </w:p>
        </w:tc>
        <w:tc>
          <w:tcPr>
            <w:tcW w:w="1096" w:type="dxa"/>
            <w:gridSpan w:val="2"/>
            <w:tcBorders>
              <w:top w:val="nil"/>
              <w:left w:val="nil"/>
              <w:right w:val="nil"/>
            </w:tcBorders>
            <w:shd w:val="clear" w:color="auto" w:fill="EDF3EE"/>
          </w:tcPr>
          <w:p w14:paraId="1C16A169" w14:textId="01CC532C"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(12,152)</w:t>
            </w:r>
          </w:p>
        </w:tc>
        <w:tc>
          <w:tcPr>
            <w:tcW w:w="1225" w:type="dxa"/>
            <w:gridSpan w:val="2"/>
            <w:tcBorders>
              <w:top w:val="nil"/>
              <w:left w:val="nil"/>
              <w:right w:val="nil"/>
            </w:tcBorders>
            <w:shd w:val="clear" w:color="auto" w:fill="auto"/>
          </w:tcPr>
          <w:p w14:paraId="2B3AF0F8" w14:textId="08E0D9B4"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(13,695)</w:t>
            </w:r>
          </w:p>
        </w:tc>
        <w:tc>
          <w:tcPr>
            <w:tcW w:w="1224" w:type="dxa"/>
            <w:gridSpan w:val="2"/>
            <w:tcBorders>
              <w:top w:val="nil"/>
              <w:left w:val="nil"/>
              <w:right w:val="nil"/>
            </w:tcBorders>
            <w:shd w:val="clear" w:color="auto" w:fill="auto"/>
          </w:tcPr>
          <w:p w14:paraId="0F3B19F0" w14:textId="3B7777FA"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(119)</w:t>
            </w:r>
          </w:p>
        </w:tc>
        <w:tc>
          <w:tcPr>
            <w:tcW w:w="1095" w:type="dxa"/>
            <w:gridSpan w:val="2"/>
            <w:tcBorders>
              <w:top w:val="nil"/>
              <w:left w:val="nil"/>
              <w:right w:val="nil"/>
            </w:tcBorders>
            <w:shd w:val="clear" w:color="auto" w:fill="auto"/>
          </w:tcPr>
          <w:p w14:paraId="695EB65F" w14:textId="201FEDA4"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(13,814)</w:t>
            </w:r>
          </w:p>
        </w:tc>
      </w:tr>
      <w:tr w:rsidR="00F53CBE" w:rsidRPr="00073D31" w14:paraId="30ECF482" w14:textId="77777777" w:rsidTr="00F53CBE">
        <w:trPr>
          <w:gridAfter w:val="1"/>
          <w:wAfter w:w="1227" w:type="dxa"/>
          <w:trHeight w:hRule="exact" w:val="282"/>
        </w:trPr>
        <w:tc>
          <w:tcPr>
            <w:tcW w:w="2443" w:type="dxa"/>
            <w:gridSpan w:val="2"/>
            <w:tcBorders>
              <w:left w:val="nil"/>
              <w:bottom w:val="single" w:sz="4" w:space="0" w:color="auto"/>
              <w:right w:val="nil"/>
            </w:tcBorders>
            <w:shd w:val="clear" w:color="auto" w:fill="auto"/>
            <w:noWrap/>
            <w:vAlign w:val="bottom"/>
          </w:tcPr>
          <w:p w14:paraId="2D001E31"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Relocation expenses</w:t>
            </w:r>
          </w:p>
        </w:tc>
        <w:tc>
          <w:tcPr>
            <w:tcW w:w="1134" w:type="dxa"/>
            <w:tcBorders>
              <w:left w:val="nil"/>
              <w:bottom w:val="single" w:sz="4" w:space="0" w:color="auto"/>
              <w:right w:val="nil"/>
            </w:tcBorders>
            <w:shd w:val="clear" w:color="auto" w:fill="auto"/>
            <w:noWrap/>
          </w:tcPr>
          <w:p w14:paraId="789316AA" w14:textId="415DB5B5" w:rsidR="00F53CBE" w:rsidRPr="00073D31" w:rsidRDefault="0044069A" w:rsidP="00F53CBE">
            <w:pPr>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fldChar w:fldCharType="begin"/>
            </w:r>
            <w:r>
              <w:rPr>
                <w:rFonts w:ascii="Calibri Light" w:hAnsi="Calibri Light" w:cs="Calibri Light"/>
                <w:color w:val="264D59" w:themeColor="text2"/>
                <w:sz w:val="20"/>
                <w:szCs w:val="20"/>
                <w:lang w:val="en-US"/>
              </w:rPr>
              <w:instrText xml:space="preserve"> REF _Ref7029201 \r \h </w:instrText>
            </w:r>
            <w:r>
              <w:rPr>
                <w:rFonts w:ascii="Calibri Light" w:hAnsi="Calibri Light" w:cs="Calibri Light"/>
                <w:color w:val="264D59" w:themeColor="text2"/>
                <w:sz w:val="20"/>
                <w:szCs w:val="20"/>
                <w:lang w:val="en-US"/>
              </w:rPr>
            </w:r>
            <w:r>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7</w:t>
            </w:r>
            <w:r>
              <w:rPr>
                <w:rFonts w:ascii="Calibri Light" w:hAnsi="Calibri Light" w:cs="Calibri Light"/>
                <w:color w:val="264D59" w:themeColor="text2"/>
                <w:sz w:val="20"/>
                <w:szCs w:val="20"/>
                <w:lang w:val="en-US"/>
              </w:rPr>
              <w:fldChar w:fldCharType="end"/>
            </w:r>
          </w:p>
        </w:tc>
        <w:tc>
          <w:tcPr>
            <w:tcW w:w="1224" w:type="dxa"/>
            <w:gridSpan w:val="2"/>
            <w:tcBorders>
              <w:left w:val="nil"/>
              <w:bottom w:val="single" w:sz="4" w:space="0" w:color="auto"/>
              <w:right w:val="nil"/>
            </w:tcBorders>
            <w:shd w:val="clear" w:color="auto" w:fill="EDF3EE"/>
            <w:noWrap/>
          </w:tcPr>
          <w:p w14:paraId="3DD961EF" w14:textId="77777777" w:rsidR="00F53CBE" w:rsidRPr="00073D31" w:rsidRDefault="00F53CBE" w:rsidP="00F53CBE">
            <w:pPr>
              <w:jc w:val="right"/>
              <w:rPr>
                <w:rFonts w:ascii="Calibri Light" w:hAnsi="Calibri Light" w:cs="Calibri Light"/>
                <w:b/>
                <w:bCs/>
                <w:color w:val="424242" w:themeColor="text1"/>
                <w:sz w:val="20"/>
                <w:szCs w:val="20"/>
              </w:rPr>
            </w:pPr>
            <w:r w:rsidRPr="00073D31">
              <w:rPr>
                <w:rFonts w:ascii="Calibri Light" w:hAnsi="Calibri Light" w:cs="Calibri Light"/>
                <w:b/>
                <w:bCs/>
                <w:color w:val="424242" w:themeColor="text1"/>
                <w:sz w:val="20"/>
                <w:szCs w:val="20"/>
              </w:rPr>
              <w:t>-</w:t>
            </w:r>
          </w:p>
        </w:tc>
        <w:tc>
          <w:tcPr>
            <w:tcW w:w="1186" w:type="dxa"/>
            <w:gridSpan w:val="2"/>
            <w:tcBorders>
              <w:left w:val="nil"/>
              <w:bottom w:val="single" w:sz="4" w:space="0" w:color="auto"/>
              <w:right w:val="nil"/>
            </w:tcBorders>
            <w:shd w:val="clear" w:color="auto" w:fill="EDF3EE"/>
          </w:tcPr>
          <w:p w14:paraId="578ED022" w14:textId="1EEDD572" w:rsidR="00F53CBE" w:rsidRPr="0063057B" w:rsidRDefault="00F53CBE" w:rsidP="00F53CBE">
            <w:pPr>
              <w:ind w:left="-256"/>
              <w:jc w:val="right"/>
              <w:rPr>
                <w:rFonts w:ascii="Calibri Light" w:hAnsi="Calibri Light" w:cs="Calibri Light"/>
                <w:b/>
                <w:bCs/>
                <w:color w:val="424242" w:themeColor="text1"/>
                <w:sz w:val="20"/>
                <w:szCs w:val="20"/>
              </w:rPr>
            </w:pPr>
            <w:r w:rsidRPr="0063057B">
              <w:rPr>
                <w:rFonts w:ascii="Calibri Light" w:hAnsi="Calibri Light" w:cs="Calibri Light"/>
                <w:b/>
                <w:bCs/>
                <w:color w:val="424242" w:themeColor="text1"/>
                <w:sz w:val="20"/>
                <w:szCs w:val="20"/>
              </w:rPr>
              <w:t>(</w:t>
            </w:r>
            <w:r>
              <w:rPr>
                <w:rFonts w:ascii="Calibri Light" w:hAnsi="Calibri Light" w:cs="Calibri Light"/>
                <w:b/>
                <w:bCs/>
                <w:color w:val="424242" w:themeColor="text1"/>
                <w:sz w:val="20"/>
                <w:szCs w:val="20"/>
              </w:rPr>
              <w:t>180</w:t>
            </w:r>
            <w:r w:rsidRPr="0063057B">
              <w:rPr>
                <w:rFonts w:ascii="Calibri Light" w:hAnsi="Calibri Light" w:cs="Calibri Light"/>
                <w:b/>
                <w:bCs/>
                <w:color w:val="424242" w:themeColor="text1"/>
                <w:sz w:val="20"/>
                <w:szCs w:val="20"/>
              </w:rPr>
              <w:t>)</w:t>
            </w:r>
          </w:p>
        </w:tc>
        <w:tc>
          <w:tcPr>
            <w:tcW w:w="1096" w:type="dxa"/>
            <w:gridSpan w:val="2"/>
            <w:tcBorders>
              <w:left w:val="nil"/>
              <w:bottom w:val="single" w:sz="4" w:space="0" w:color="auto"/>
              <w:right w:val="nil"/>
            </w:tcBorders>
            <w:shd w:val="clear" w:color="auto" w:fill="EDF3EE"/>
          </w:tcPr>
          <w:p w14:paraId="1CD39F0A" w14:textId="48810365" w:rsidR="00F53CBE" w:rsidRPr="0063057B" w:rsidRDefault="00F53CBE" w:rsidP="00F53CBE">
            <w:pPr>
              <w:ind w:left="-256"/>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(180)</w:t>
            </w:r>
          </w:p>
        </w:tc>
        <w:tc>
          <w:tcPr>
            <w:tcW w:w="1225" w:type="dxa"/>
            <w:gridSpan w:val="2"/>
            <w:tcBorders>
              <w:left w:val="nil"/>
              <w:bottom w:val="single" w:sz="4" w:space="0" w:color="auto"/>
              <w:right w:val="nil"/>
            </w:tcBorders>
            <w:shd w:val="clear" w:color="auto" w:fill="auto"/>
          </w:tcPr>
          <w:p w14:paraId="7D8911AE" w14:textId="6F4C0CC6"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w:t>
            </w:r>
          </w:p>
        </w:tc>
        <w:tc>
          <w:tcPr>
            <w:tcW w:w="1224" w:type="dxa"/>
            <w:gridSpan w:val="2"/>
            <w:tcBorders>
              <w:left w:val="nil"/>
              <w:bottom w:val="single" w:sz="4" w:space="0" w:color="auto"/>
              <w:right w:val="nil"/>
            </w:tcBorders>
            <w:shd w:val="clear" w:color="auto" w:fill="auto"/>
          </w:tcPr>
          <w:p w14:paraId="0E783241" w14:textId="491F23F2"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(544)</w:t>
            </w:r>
          </w:p>
        </w:tc>
        <w:tc>
          <w:tcPr>
            <w:tcW w:w="1095" w:type="dxa"/>
            <w:gridSpan w:val="2"/>
            <w:tcBorders>
              <w:left w:val="nil"/>
              <w:bottom w:val="single" w:sz="4" w:space="0" w:color="auto"/>
              <w:right w:val="nil"/>
            </w:tcBorders>
            <w:shd w:val="clear" w:color="auto" w:fill="auto"/>
          </w:tcPr>
          <w:p w14:paraId="342CACC6" w14:textId="4990222C"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(544)</w:t>
            </w:r>
          </w:p>
        </w:tc>
      </w:tr>
      <w:tr w:rsidR="00F53CBE" w:rsidRPr="00073D31" w14:paraId="477019EC" w14:textId="77777777" w:rsidTr="00F53CBE">
        <w:trPr>
          <w:gridAfter w:val="1"/>
          <w:wAfter w:w="1227" w:type="dxa"/>
          <w:trHeight w:hRule="exact" w:val="112"/>
        </w:trPr>
        <w:tc>
          <w:tcPr>
            <w:tcW w:w="2443" w:type="dxa"/>
            <w:gridSpan w:val="2"/>
            <w:tcBorders>
              <w:top w:val="single" w:sz="4" w:space="0" w:color="auto"/>
              <w:left w:val="nil"/>
              <w:bottom w:val="nil"/>
              <w:right w:val="nil"/>
            </w:tcBorders>
            <w:shd w:val="clear" w:color="auto" w:fill="auto"/>
            <w:noWrap/>
            <w:vAlign w:val="bottom"/>
          </w:tcPr>
          <w:p w14:paraId="0D6CEB22" w14:textId="77777777" w:rsidR="00F53CBE" w:rsidRPr="00073D31" w:rsidRDefault="00F53CBE" w:rsidP="00F53CBE">
            <w:pPr>
              <w:rPr>
                <w:rFonts w:ascii="Calibri Light" w:hAnsi="Calibri Light" w:cs="Calibri Light"/>
                <w:color w:val="424242" w:themeColor="text1"/>
                <w:sz w:val="20"/>
                <w:szCs w:val="20"/>
                <w:lang w:val="en-US"/>
              </w:rPr>
            </w:pPr>
          </w:p>
        </w:tc>
        <w:tc>
          <w:tcPr>
            <w:tcW w:w="1134" w:type="dxa"/>
            <w:tcBorders>
              <w:top w:val="single" w:sz="4" w:space="0" w:color="auto"/>
              <w:left w:val="nil"/>
              <w:bottom w:val="nil"/>
              <w:right w:val="nil"/>
            </w:tcBorders>
            <w:shd w:val="clear" w:color="auto" w:fill="auto"/>
            <w:noWrap/>
          </w:tcPr>
          <w:p w14:paraId="26852AE7"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single" w:sz="4" w:space="0" w:color="auto"/>
              <w:left w:val="nil"/>
              <w:bottom w:val="nil"/>
              <w:right w:val="nil"/>
            </w:tcBorders>
            <w:shd w:val="clear" w:color="auto" w:fill="EDF3EE"/>
            <w:noWrap/>
          </w:tcPr>
          <w:p w14:paraId="5DCBB88F"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186" w:type="dxa"/>
            <w:gridSpan w:val="2"/>
            <w:tcBorders>
              <w:top w:val="single" w:sz="4" w:space="0" w:color="auto"/>
              <w:left w:val="nil"/>
              <w:bottom w:val="nil"/>
              <w:right w:val="nil"/>
            </w:tcBorders>
            <w:shd w:val="clear" w:color="auto" w:fill="EDF3EE"/>
          </w:tcPr>
          <w:p w14:paraId="6B741B37" w14:textId="77777777" w:rsidR="00F53CBE" w:rsidRPr="0063057B" w:rsidRDefault="00F53CBE" w:rsidP="00F53CBE">
            <w:pPr>
              <w:ind w:left="-256"/>
              <w:jc w:val="right"/>
              <w:rPr>
                <w:rFonts w:ascii="Calibri Light" w:hAnsi="Calibri Light" w:cs="Calibri Light"/>
                <w:color w:val="424242" w:themeColor="text1"/>
                <w:sz w:val="20"/>
                <w:szCs w:val="20"/>
                <w:lang w:val="en-US"/>
              </w:rPr>
            </w:pPr>
            <w:r w:rsidRPr="0063057B">
              <w:rPr>
                <w:rFonts w:ascii="Calibri Light" w:hAnsi="Calibri Light" w:cs="Calibri Light"/>
                <w:b/>
                <w:bCs/>
                <w:color w:val="424242" w:themeColor="text1"/>
                <w:sz w:val="20"/>
                <w:szCs w:val="20"/>
              </w:rPr>
              <w:t>-</w:t>
            </w:r>
          </w:p>
        </w:tc>
        <w:tc>
          <w:tcPr>
            <w:tcW w:w="1096" w:type="dxa"/>
            <w:gridSpan w:val="2"/>
            <w:tcBorders>
              <w:top w:val="single" w:sz="4" w:space="0" w:color="auto"/>
              <w:left w:val="nil"/>
              <w:bottom w:val="nil"/>
              <w:right w:val="nil"/>
            </w:tcBorders>
            <w:shd w:val="clear" w:color="auto" w:fill="EDF3EE"/>
          </w:tcPr>
          <w:p w14:paraId="604501F1" w14:textId="77777777" w:rsidR="00F53CBE" w:rsidRPr="0063057B" w:rsidRDefault="00F53CBE" w:rsidP="00F53CBE">
            <w:pPr>
              <w:ind w:left="-256"/>
              <w:jc w:val="right"/>
              <w:rPr>
                <w:rFonts w:ascii="Calibri Light" w:hAnsi="Calibri Light" w:cs="Calibri Light"/>
                <w:b/>
                <w:bCs/>
                <w:color w:val="424242" w:themeColor="text1"/>
                <w:sz w:val="20"/>
                <w:szCs w:val="20"/>
                <w:lang w:val="en-US"/>
              </w:rPr>
            </w:pPr>
          </w:p>
        </w:tc>
        <w:tc>
          <w:tcPr>
            <w:tcW w:w="1225" w:type="dxa"/>
            <w:gridSpan w:val="2"/>
            <w:tcBorders>
              <w:top w:val="single" w:sz="4" w:space="0" w:color="auto"/>
              <w:left w:val="nil"/>
              <w:bottom w:val="nil"/>
              <w:right w:val="nil"/>
            </w:tcBorders>
            <w:shd w:val="clear" w:color="auto" w:fill="auto"/>
          </w:tcPr>
          <w:p w14:paraId="52686938"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224" w:type="dxa"/>
            <w:gridSpan w:val="2"/>
            <w:tcBorders>
              <w:top w:val="single" w:sz="4" w:space="0" w:color="auto"/>
              <w:left w:val="nil"/>
              <w:bottom w:val="nil"/>
              <w:right w:val="nil"/>
            </w:tcBorders>
            <w:shd w:val="clear" w:color="auto" w:fill="auto"/>
          </w:tcPr>
          <w:p w14:paraId="0A996E0D" w14:textId="397BD7BD" w:rsidR="00F53CBE" w:rsidRPr="00353080" w:rsidRDefault="00F53CBE" w:rsidP="00F53CBE">
            <w:pPr>
              <w:jc w:val="right"/>
              <w:rPr>
                <w:rFonts w:ascii="Calibri Light" w:hAnsi="Calibri Light" w:cs="Calibri Light"/>
                <w:color w:val="424242" w:themeColor="text1"/>
                <w:sz w:val="20"/>
                <w:szCs w:val="20"/>
                <w:lang w:val="en-US"/>
              </w:rPr>
            </w:pPr>
            <w:r w:rsidRPr="00353080">
              <w:rPr>
                <w:rFonts w:ascii="Calibri Light" w:hAnsi="Calibri Light" w:cs="Calibri Light"/>
                <w:color w:val="424242" w:themeColor="text1"/>
                <w:sz w:val="20"/>
                <w:szCs w:val="20"/>
              </w:rPr>
              <w:t>-</w:t>
            </w:r>
          </w:p>
        </w:tc>
        <w:tc>
          <w:tcPr>
            <w:tcW w:w="1095" w:type="dxa"/>
            <w:gridSpan w:val="2"/>
            <w:tcBorders>
              <w:top w:val="single" w:sz="4" w:space="0" w:color="auto"/>
              <w:left w:val="nil"/>
              <w:bottom w:val="nil"/>
              <w:right w:val="nil"/>
            </w:tcBorders>
            <w:shd w:val="clear" w:color="auto" w:fill="auto"/>
          </w:tcPr>
          <w:p w14:paraId="3B1FA0FF"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1DFFE505" w14:textId="77777777" w:rsidTr="00F53CBE">
        <w:trPr>
          <w:gridAfter w:val="1"/>
          <w:wAfter w:w="1227" w:type="dxa"/>
          <w:trHeight w:hRule="exact" w:val="282"/>
        </w:trPr>
        <w:tc>
          <w:tcPr>
            <w:tcW w:w="2443" w:type="dxa"/>
            <w:gridSpan w:val="2"/>
            <w:tcBorders>
              <w:top w:val="nil"/>
              <w:left w:val="nil"/>
              <w:bottom w:val="nil"/>
              <w:right w:val="nil"/>
            </w:tcBorders>
            <w:shd w:val="clear" w:color="auto" w:fill="auto"/>
            <w:noWrap/>
            <w:vAlign w:val="bottom"/>
          </w:tcPr>
          <w:p w14:paraId="329F50EC" w14:textId="6CBE9228"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Operating profit</w:t>
            </w:r>
            <w:r w:rsidR="00F03ADD">
              <w:rPr>
                <w:rFonts w:ascii="Calibri Light" w:hAnsi="Calibri Light" w:cs="Calibri Light"/>
                <w:b/>
                <w:bCs/>
                <w:color w:val="424242" w:themeColor="text1"/>
                <w:sz w:val="20"/>
                <w:szCs w:val="20"/>
                <w:lang w:val="en-US"/>
              </w:rPr>
              <w:t>/(loss)</w:t>
            </w:r>
            <w:r w:rsidRPr="00073D31">
              <w:rPr>
                <w:rFonts w:ascii="Calibri Light" w:hAnsi="Calibri Light" w:cs="Calibri Light"/>
                <w:b/>
                <w:bCs/>
                <w:color w:val="424242" w:themeColor="text1"/>
                <w:sz w:val="20"/>
                <w:szCs w:val="20"/>
                <w:vertAlign w:val="superscript"/>
                <w:lang w:val="en-US"/>
              </w:rPr>
              <w:t>1</w:t>
            </w:r>
            <w:r w:rsidRPr="00073D31">
              <w:rPr>
                <w:rFonts w:ascii="Calibri Light" w:hAnsi="Calibri Light" w:cs="Calibri Light"/>
                <w:b/>
                <w:bCs/>
                <w:color w:val="424242" w:themeColor="text1"/>
                <w:sz w:val="20"/>
                <w:szCs w:val="20"/>
                <w:lang w:val="en-US"/>
              </w:rPr>
              <w:t xml:space="preserve"> </w:t>
            </w:r>
          </w:p>
        </w:tc>
        <w:tc>
          <w:tcPr>
            <w:tcW w:w="1134" w:type="dxa"/>
            <w:tcBorders>
              <w:top w:val="nil"/>
              <w:left w:val="nil"/>
              <w:bottom w:val="nil"/>
              <w:right w:val="nil"/>
            </w:tcBorders>
            <w:shd w:val="clear" w:color="auto" w:fill="auto"/>
            <w:noWrap/>
          </w:tcPr>
          <w:p w14:paraId="24F02D93"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bottom w:val="nil"/>
              <w:right w:val="nil"/>
            </w:tcBorders>
            <w:shd w:val="clear" w:color="auto" w:fill="EDF3EE"/>
            <w:noWrap/>
          </w:tcPr>
          <w:p w14:paraId="2D1130F4" w14:textId="01E722A9"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8,15</w:t>
            </w:r>
            <w:r w:rsidR="00BE21F2">
              <w:rPr>
                <w:rFonts w:ascii="Calibri Light" w:hAnsi="Calibri Light" w:cs="Calibri Light"/>
                <w:b/>
                <w:bCs/>
                <w:color w:val="424242" w:themeColor="text1"/>
                <w:sz w:val="20"/>
                <w:szCs w:val="20"/>
              </w:rPr>
              <w:t>9</w:t>
            </w:r>
          </w:p>
        </w:tc>
        <w:tc>
          <w:tcPr>
            <w:tcW w:w="1186" w:type="dxa"/>
            <w:gridSpan w:val="2"/>
            <w:tcBorders>
              <w:top w:val="nil"/>
              <w:left w:val="nil"/>
              <w:bottom w:val="nil"/>
              <w:right w:val="nil"/>
            </w:tcBorders>
            <w:shd w:val="clear" w:color="auto" w:fill="EDF3EE"/>
          </w:tcPr>
          <w:p w14:paraId="078FBE3C" w14:textId="08D3BE31" w:rsidR="00F53CBE" w:rsidRPr="0063057B" w:rsidRDefault="00F53CBE" w:rsidP="00F53CBE">
            <w:pPr>
              <w:ind w:left="-256"/>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(465)</w:t>
            </w:r>
          </w:p>
        </w:tc>
        <w:tc>
          <w:tcPr>
            <w:tcW w:w="1096" w:type="dxa"/>
            <w:gridSpan w:val="2"/>
            <w:tcBorders>
              <w:top w:val="nil"/>
              <w:left w:val="nil"/>
              <w:bottom w:val="nil"/>
              <w:right w:val="nil"/>
            </w:tcBorders>
            <w:shd w:val="clear" w:color="auto" w:fill="EDF3EE"/>
          </w:tcPr>
          <w:p w14:paraId="3081C31D" w14:textId="73D47D20" w:rsidR="00F53CBE" w:rsidRPr="0063057B" w:rsidRDefault="00F53CBE" w:rsidP="00F53CBE">
            <w:pPr>
              <w:ind w:left="-256"/>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7,69</w:t>
            </w:r>
            <w:r w:rsidR="0079319F">
              <w:rPr>
                <w:rFonts w:ascii="Calibri Light" w:hAnsi="Calibri Light" w:cs="Calibri Light"/>
                <w:b/>
                <w:bCs/>
                <w:color w:val="424242" w:themeColor="text1"/>
                <w:sz w:val="20"/>
                <w:szCs w:val="20"/>
              </w:rPr>
              <w:t>4</w:t>
            </w:r>
          </w:p>
        </w:tc>
        <w:tc>
          <w:tcPr>
            <w:tcW w:w="1225" w:type="dxa"/>
            <w:gridSpan w:val="2"/>
            <w:tcBorders>
              <w:top w:val="nil"/>
              <w:left w:val="nil"/>
              <w:bottom w:val="nil"/>
              <w:right w:val="nil"/>
            </w:tcBorders>
            <w:shd w:val="clear" w:color="auto" w:fill="auto"/>
          </w:tcPr>
          <w:p w14:paraId="7D26F5AA" w14:textId="0CAB2129"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7,706</w:t>
            </w:r>
          </w:p>
        </w:tc>
        <w:tc>
          <w:tcPr>
            <w:tcW w:w="1224" w:type="dxa"/>
            <w:gridSpan w:val="2"/>
            <w:tcBorders>
              <w:top w:val="nil"/>
              <w:left w:val="nil"/>
              <w:bottom w:val="nil"/>
              <w:right w:val="nil"/>
            </w:tcBorders>
            <w:shd w:val="clear" w:color="auto" w:fill="auto"/>
          </w:tcPr>
          <w:p w14:paraId="5AAB7B8F" w14:textId="272D5EA2"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(663)</w:t>
            </w:r>
          </w:p>
        </w:tc>
        <w:tc>
          <w:tcPr>
            <w:tcW w:w="1095" w:type="dxa"/>
            <w:gridSpan w:val="2"/>
            <w:tcBorders>
              <w:top w:val="nil"/>
              <w:left w:val="nil"/>
              <w:bottom w:val="nil"/>
              <w:right w:val="nil"/>
            </w:tcBorders>
            <w:shd w:val="clear" w:color="auto" w:fill="auto"/>
          </w:tcPr>
          <w:p w14:paraId="7FB00013" w14:textId="5907B869"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7,043</w:t>
            </w:r>
          </w:p>
        </w:tc>
      </w:tr>
      <w:tr w:rsidR="00F53CBE" w:rsidRPr="00073D31" w14:paraId="6551A94B" w14:textId="77777777" w:rsidTr="00F53CBE">
        <w:trPr>
          <w:gridAfter w:val="1"/>
          <w:wAfter w:w="1227" w:type="dxa"/>
          <w:trHeight w:hRule="exact" w:val="282"/>
        </w:trPr>
        <w:tc>
          <w:tcPr>
            <w:tcW w:w="2443" w:type="dxa"/>
            <w:gridSpan w:val="2"/>
            <w:tcBorders>
              <w:top w:val="nil"/>
              <w:left w:val="nil"/>
              <w:bottom w:val="nil"/>
              <w:right w:val="nil"/>
            </w:tcBorders>
            <w:shd w:val="clear" w:color="auto" w:fill="auto"/>
            <w:noWrap/>
            <w:vAlign w:val="bottom"/>
          </w:tcPr>
          <w:p w14:paraId="7D01BE10"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Finance income</w:t>
            </w:r>
          </w:p>
        </w:tc>
        <w:tc>
          <w:tcPr>
            <w:tcW w:w="1134" w:type="dxa"/>
            <w:tcBorders>
              <w:top w:val="nil"/>
              <w:left w:val="nil"/>
              <w:bottom w:val="nil"/>
              <w:right w:val="nil"/>
            </w:tcBorders>
            <w:shd w:val="clear" w:color="auto" w:fill="auto"/>
            <w:noWrap/>
          </w:tcPr>
          <w:p w14:paraId="46E5766E"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bottom w:val="nil"/>
              <w:right w:val="nil"/>
            </w:tcBorders>
            <w:shd w:val="clear" w:color="auto" w:fill="EDF3EE"/>
            <w:noWrap/>
          </w:tcPr>
          <w:p w14:paraId="6BFD354C" w14:textId="17624D9E"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w:t>
            </w:r>
          </w:p>
        </w:tc>
        <w:tc>
          <w:tcPr>
            <w:tcW w:w="1186" w:type="dxa"/>
            <w:gridSpan w:val="2"/>
            <w:tcBorders>
              <w:top w:val="nil"/>
              <w:left w:val="nil"/>
              <w:bottom w:val="nil"/>
              <w:right w:val="nil"/>
            </w:tcBorders>
            <w:shd w:val="clear" w:color="auto" w:fill="EDF3EE"/>
          </w:tcPr>
          <w:p w14:paraId="6BF28E8E" w14:textId="77777777" w:rsidR="00F53CBE" w:rsidRPr="00073D31" w:rsidRDefault="00F53CBE" w:rsidP="00F53CBE">
            <w:pPr>
              <w:ind w:left="-256"/>
              <w:jc w:val="right"/>
              <w:rPr>
                <w:rFonts w:ascii="Calibri Light" w:hAnsi="Calibri Light" w:cs="Calibri Light"/>
                <w:color w:val="00984B" w:themeColor="accent4"/>
                <w:sz w:val="20"/>
                <w:szCs w:val="20"/>
                <w:lang w:val="en-US"/>
              </w:rPr>
            </w:pPr>
            <w:r>
              <w:rPr>
                <w:rFonts w:ascii="Calibri Light" w:hAnsi="Calibri Light" w:cs="Calibri Light"/>
                <w:color w:val="00984B" w:themeColor="accent4"/>
                <w:sz w:val="20"/>
                <w:szCs w:val="20"/>
                <w:lang w:val="en-US"/>
              </w:rPr>
              <w:t>-</w:t>
            </w:r>
          </w:p>
        </w:tc>
        <w:tc>
          <w:tcPr>
            <w:tcW w:w="1096" w:type="dxa"/>
            <w:gridSpan w:val="2"/>
            <w:tcBorders>
              <w:top w:val="nil"/>
              <w:left w:val="nil"/>
              <w:bottom w:val="nil"/>
              <w:right w:val="nil"/>
            </w:tcBorders>
            <w:shd w:val="clear" w:color="auto" w:fill="EDF3EE"/>
          </w:tcPr>
          <w:p w14:paraId="5353D7CB" w14:textId="42F9D206" w:rsidR="00F53CBE" w:rsidRPr="0063057B" w:rsidRDefault="00F53CBE" w:rsidP="00F53CBE">
            <w:pPr>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2</w:t>
            </w:r>
          </w:p>
        </w:tc>
        <w:tc>
          <w:tcPr>
            <w:tcW w:w="1225" w:type="dxa"/>
            <w:gridSpan w:val="2"/>
            <w:tcBorders>
              <w:top w:val="nil"/>
              <w:left w:val="nil"/>
              <w:bottom w:val="nil"/>
              <w:right w:val="nil"/>
            </w:tcBorders>
            <w:shd w:val="clear" w:color="auto" w:fill="auto"/>
          </w:tcPr>
          <w:p w14:paraId="528A6A7A" w14:textId="13EDB5FB" w:rsidR="00F53CBE" w:rsidRPr="00353080" w:rsidRDefault="00F53CBE" w:rsidP="00F422EE">
            <w:pPr>
              <w:jc w:val="right"/>
              <w:rPr>
                <w:rFonts w:ascii="Calibri Light" w:hAnsi="Calibri Light" w:cs="Calibri Light"/>
                <w:color w:val="424242" w:themeColor="text1"/>
                <w:sz w:val="20"/>
                <w:szCs w:val="20"/>
              </w:rPr>
            </w:pPr>
            <w:r w:rsidRPr="00F422EE">
              <w:rPr>
                <w:rFonts w:ascii="Calibri Light" w:hAnsi="Calibri Light" w:cs="Calibri Light"/>
                <w:color w:val="00984B" w:themeColor="accent4"/>
                <w:sz w:val="20"/>
                <w:szCs w:val="20"/>
                <w:lang w:val="en-US"/>
              </w:rPr>
              <w:t>-</w:t>
            </w:r>
          </w:p>
        </w:tc>
        <w:tc>
          <w:tcPr>
            <w:tcW w:w="1224" w:type="dxa"/>
            <w:gridSpan w:val="2"/>
            <w:tcBorders>
              <w:top w:val="nil"/>
              <w:left w:val="nil"/>
              <w:bottom w:val="nil"/>
              <w:right w:val="nil"/>
            </w:tcBorders>
            <w:shd w:val="clear" w:color="auto" w:fill="auto"/>
          </w:tcPr>
          <w:p w14:paraId="23239B18" w14:textId="260F755C"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00984B" w:themeColor="accent4"/>
                <w:sz w:val="20"/>
                <w:szCs w:val="20"/>
                <w:lang w:val="en-US"/>
              </w:rPr>
              <w:t>-</w:t>
            </w:r>
          </w:p>
        </w:tc>
        <w:tc>
          <w:tcPr>
            <w:tcW w:w="1095" w:type="dxa"/>
            <w:gridSpan w:val="2"/>
            <w:tcBorders>
              <w:top w:val="nil"/>
              <w:left w:val="nil"/>
              <w:bottom w:val="nil"/>
              <w:right w:val="nil"/>
            </w:tcBorders>
            <w:shd w:val="clear" w:color="auto" w:fill="auto"/>
          </w:tcPr>
          <w:p w14:paraId="2801BA37" w14:textId="798928E9"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w:t>
            </w:r>
          </w:p>
        </w:tc>
      </w:tr>
      <w:tr w:rsidR="00F53CBE" w:rsidRPr="00073D31" w14:paraId="5CBC9BCB" w14:textId="77777777" w:rsidTr="00F53CBE">
        <w:trPr>
          <w:gridAfter w:val="1"/>
          <w:wAfter w:w="1227" w:type="dxa"/>
          <w:trHeight w:hRule="exact" w:val="282"/>
        </w:trPr>
        <w:tc>
          <w:tcPr>
            <w:tcW w:w="2443" w:type="dxa"/>
            <w:gridSpan w:val="2"/>
            <w:tcBorders>
              <w:top w:val="nil"/>
              <w:left w:val="nil"/>
              <w:bottom w:val="nil"/>
              <w:right w:val="nil"/>
            </w:tcBorders>
            <w:shd w:val="clear" w:color="auto" w:fill="auto"/>
            <w:noWrap/>
            <w:vAlign w:val="bottom"/>
          </w:tcPr>
          <w:p w14:paraId="08D88FDF"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Finance costs</w:t>
            </w:r>
          </w:p>
        </w:tc>
        <w:tc>
          <w:tcPr>
            <w:tcW w:w="1134" w:type="dxa"/>
            <w:tcBorders>
              <w:top w:val="nil"/>
              <w:left w:val="nil"/>
              <w:bottom w:val="nil"/>
              <w:right w:val="nil"/>
            </w:tcBorders>
            <w:shd w:val="clear" w:color="auto" w:fill="auto"/>
            <w:noWrap/>
          </w:tcPr>
          <w:p w14:paraId="77140785"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bottom w:val="nil"/>
              <w:right w:val="nil"/>
            </w:tcBorders>
            <w:shd w:val="clear" w:color="auto" w:fill="EDF3EE"/>
            <w:noWrap/>
          </w:tcPr>
          <w:p w14:paraId="56716B48" w14:textId="3C9C442C"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(547)</w:t>
            </w:r>
          </w:p>
        </w:tc>
        <w:tc>
          <w:tcPr>
            <w:tcW w:w="1186" w:type="dxa"/>
            <w:gridSpan w:val="2"/>
            <w:tcBorders>
              <w:top w:val="nil"/>
              <w:left w:val="nil"/>
              <w:bottom w:val="nil"/>
              <w:right w:val="nil"/>
            </w:tcBorders>
            <w:shd w:val="clear" w:color="auto" w:fill="EDF3EE"/>
          </w:tcPr>
          <w:p w14:paraId="582D8DA2" w14:textId="77777777" w:rsidR="00F53CBE" w:rsidRPr="00073D31" w:rsidRDefault="00F53CBE" w:rsidP="00F53CBE">
            <w:pPr>
              <w:ind w:left="-256"/>
              <w:jc w:val="right"/>
              <w:rPr>
                <w:rFonts w:ascii="Calibri Light" w:hAnsi="Calibri Light" w:cs="Calibri Light"/>
                <w:color w:val="00984B" w:themeColor="accent4"/>
                <w:sz w:val="20"/>
                <w:szCs w:val="20"/>
                <w:lang w:val="en-US"/>
              </w:rPr>
            </w:pPr>
            <w:r>
              <w:rPr>
                <w:rFonts w:ascii="Calibri Light" w:hAnsi="Calibri Light" w:cs="Calibri Light"/>
                <w:color w:val="00984B" w:themeColor="accent4"/>
                <w:sz w:val="20"/>
                <w:szCs w:val="20"/>
                <w:lang w:val="en-US"/>
              </w:rPr>
              <w:t>-</w:t>
            </w:r>
          </w:p>
        </w:tc>
        <w:tc>
          <w:tcPr>
            <w:tcW w:w="1096" w:type="dxa"/>
            <w:gridSpan w:val="2"/>
            <w:tcBorders>
              <w:top w:val="nil"/>
              <w:left w:val="nil"/>
              <w:bottom w:val="nil"/>
              <w:right w:val="nil"/>
            </w:tcBorders>
            <w:shd w:val="clear" w:color="auto" w:fill="EDF3EE"/>
          </w:tcPr>
          <w:p w14:paraId="669F6FF1" w14:textId="12616711"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(547)</w:t>
            </w:r>
          </w:p>
        </w:tc>
        <w:tc>
          <w:tcPr>
            <w:tcW w:w="1225" w:type="dxa"/>
            <w:gridSpan w:val="2"/>
            <w:tcBorders>
              <w:top w:val="nil"/>
              <w:left w:val="nil"/>
              <w:bottom w:val="nil"/>
              <w:right w:val="nil"/>
            </w:tcBorders>
            <w:shd w:val="clear" w:color="auto" w:fill="auto"/>
          </w:tcPr>
          <w:p w14:paraId="0D966691" w14:textId="20FF6FC5"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(417)</w:t>
            </w:r>
          </w:p>
        </w:tc>
        <w:tc>
          <w:tcPr>
            <w:tcW w:w="1224" w:type="dxa"/>
            <w:gridSpan w:val="2"/>
            <w:tcBorders>
              <w:top w:val="nil"/>
              <w:left w:val="nil"/>
              <w:bottom w:val="nil"/>
              <w:right w:val="nil"/>
            </w:tcBorders>
            <w:shd w:val="clear" w:color="auto" w:fill="auto"/>
          </w:tcPr>
          <w:p w14:paraId="5DE97F5F" w14:textId="0D8A2618"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00984B" w:themeColor="accent4"/>
                <w:sz w:val="20"/>
                <w:szCs w:val="20"/>
                <w:lang w:val="en-US"/>
              </w:rPr>
              <w:t>-</w:t>
            </w:r>
          </w:p>
        </w:tc>
        <w:tc>
          <w:tcPr>
            <w:tcW w:w="1095" w:type="dxa"/>
            <w:gridSpan w:val="2"/>
            <w:tcBorders>
              <w:top w:val="nil"/>
              <w:left w:val="nil"/>
              <w:bottom w:val="nil"/>
              <w:right w:val="nil"/>
            </w:tcBorders>
            <w:shd w:val="clear" w:color="auto" w:fill="auto"/>
          </w:tcPr>
          <w:p w14:paraId="61C85047" w14:textId="53218C1C"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(417)</w:t>
            </w:r>
          </w:p>
        </w:tc>
      </w:tr>
      <w:tr w:rsidR="00F53CBE" w:rsidRPr="00073D31" w14:paraId="45068280" w14:textId="77777777" w:rsidTr="00F53CBE">
        <w:trPr>
          <w:gridAfter w:val="1"/>
          <w:wAfter w:w="1227" w:type="dxa"/>
          <w:trHeight w:hRule="exact" w:val="112"/>
        </w:trPr>
        <w:tc>
          <w:tcPr>
            <w:tcW w:w="2443" w:type="dxa"/>
            <w:gridSpan w:val="2"/>
            <w:tcBorders>
              <w:top w:val="single" w:sz="4" w:space="0" w:color="auto"/>
              <w:left w:val="nil"/>
              <w:bottom w:val="nil"/>
              <w:right w:val="nil"/>
            </w:tcBorders>
            <w:shd w:val="clear" w:color="auto" w:fill="auto"/>
            <w:noWrap/>
            <w:vAlign w:val="bottom"/>
          </w:tcPr>
          <w:p w14:paraId="4AB19915" w14:textId="77777777" w:rsidR="00F53CBE" w:rsidRPr="00073D31" w:rsidRDefault="00F53CBE" w:rsidP="00F53CBE">
            <w:pPr>
              <w:rPr>
                <w:rFonts w:ascii="Calibri Light" w:hAnsi="Calibri Light" w:cs="Calibri Light"/>
                <w:color w:val="424242" w:themeColor="text1"/>
                <w:sz w:val="20"/>
                <w:szCs w:val="20"/>
                <w:lang w:val="en-US"/>
              </w:rPr>
            </w:pPr>
          </w:p>
        </w:tc>
        <w:tc>
          <w:tcPr>
            <w:tcW w:w="1134" w:type="dxa"/>
            <w:tcBorders>
              <w:top w:val="single" w:sz="4" w:space="0" w:color="auto"/>
              <w:left w:val="nil"/>
              <w:bottom w:val="nil"/>
              <w:right w:val="nil"/>
            </w:tcBorders>
            <w:shd w:val="clear" w:color="auto" w:fill="auto"/>
            <w:noWrap/>
          </w:tcPr>
          <w:p w14:paraId="1A4A8868"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single" w:sz="4" w:space="0" w:color="auto"/>
              <w:left w:val="nil"/>
              <w:bottom w:val="nil"/>
              <w:right w:val="nil"/>
            </w:tcBorders>
            <w:shd w:val="clear" w:color="auto" w:fill="EDF3EE"/>
            <w:noWrap/>
          </w:tcPr>
          <w:p w14:paraId="385FC616"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186" w:type="dxa"/>
            <w:gridSpan w:val="2"/>
            <w:tcBorders>
              <w:top w:val="single" w:sz="4" w:space="0" w:color="auto"/>
              <w:left w:val="nil"/>
              <w:bottom w:val="nil"/>
              <w:right w:val="nil"/>
            </w:tcBorders>
            <w:shd w:val="clear" w:color="auto" w:fill="EDF3EE"/>
          </w:tcPr>
          <w:p w14:paraId="4D3F1EB2" w14:textId="77777777" w:rsidR="00F53CBE" w:rsidRPr="00073D31" w:rsidRDefault="00F53CBE" w:rsidP="00F53CBE">
            <w:pPr>
              <w:ind w:left="-256"/>
              <w:jc w:val="right"/>
              <w:rPr>
                <w:rFonts w:ascii="Calibri Light" w:hAnsi="Calibri Light" w:cs="Calibri Light"/>
                <w:color w:val="00984B" w:themeColor="accent4"/>
                <w:sz w:val="20"/>
                <w:szCs w:val="20"/>
                <w:lang w:val="en-US"/>
              </w:rPr>
            </w:pPr>
          </w:p>
        </w:tc>
        <w:tc>
          <w:tcPr>
            <w:tcW w:w="1096" w:type="dxa"/>
            <w:gridSpan w:val="2"/>
            <w:tcBorders>
              <w:top w:val="single" w:sz="4" w:space="0" w:color="auto"/>
              <w:left w:val="nil"/>
              <w:bottom w:val="nil"/>
              <w:right w:val="nil"/>
            </w:tcBorders>
            <w:shd w:val="clear" w:color="auto" w:fill="EDF3EE"/>
          </w:tcPr>
          <w:p w14:paraId="0989714D" w14:textId="77777777" w:rsidR="00F53CBE" w:rsidRPr="0063057B" w:rsidRDefault="00F53CBE" w:rsidP="00F53CBE">
            <w:pPr>
              <w:ind w:left="-256"/>
              <w:jc w:val="right"/>
              <w:rPr>
                <w:rFonts w:ascii="Calibri Light" w:hAnsi="Calibri Light" w:cs="Calibri Light"/>
                <w:b/>
                <w:bCs/>
                <w:color w:val="424242" w:themeColor="text1"/>
                <w:sz w:val="20"/>
                <w:szCs w:val="20"/>
                <w:lang w:val="en-US"/>
              </w:rPr>
            </w:pPr>
          </w:p>
        </w:tc>
        <w:tc>
          <w:tcPr>
            <w:tcW w:w="1225" w:type="dxa"/>
            <w:gridSpan w:val="2"/>
            <w:tcBorders>
              <w:top w:val="single" w:sz="4" w:space="0" w:color="auto"/>
              <w:left w:val="nil"/>
              <w:bottom w:val="nil"/>
              <w:right w:val="nil"/>
            </w:tcBorders>
            <w:shd w:val="clear" w:color="auto" w:fill="auto"/>
          </w:tcPr>
          <w:p w14:paraId="78CC5A41"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224" w:type="dxa"/>
            <w:gridSpan w:val="2"/>
            <w:tcBorders>
              <w:top w:val="single" w:sz="4" w:space="0" w:color="auto"/>
              <w:left w:val="nil"/>
              <w:bottom w:val="nil"/>
              <w:right w:val="nil"/>
            </w:tcBorders>
            <w:shd w:val="clear" w:color="auto" w:fill="auto"/>
          </w:tcPr>
          <w:p w14:paraId="52AF7429"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095" w:type="dxa"/>
            <w:gridSpan w:val="2"/>
            <w:tcBorders>
              <w:top w:val="single" w:sz="4" w:space="0" w:color="auto"/>
              <w:left w:val="nil"/>
              <w:bottom w:val="nil"/>
              <w:right w:val="nil"/>
            </w:tcBorders>
            <w:shd w:val="clear" w:color="auto" w:fill="auto"/>
          </w:tcPr>
          <w:p w14:paraId="30082F2C"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37E094D6" w14:textId="77777777" w:rsidTr="00F53CBE">
        <w:trPr>
          <w:gridAfter w:val="1"/>
          <w:wAfter w:w="1227" w:type="dxa"/>
          <w:trHeight w:hRule="exact" w:val="282"/>
        </w:trPr>
        <w:tc>
          <w:tcPr>
            <w:tcW w:w="2443" w:type="dxa"/>
            <w:gridSpan w:val="2"/>
            <w:tcBorders>
              <w:top w:val="nil"/>
              <w:left w:val="nil"/>
              <w:bottom w:val="nil"/>
              <w:right w:val="nil"/>
            </w:tcBorders>
            <w:shd w:val="clear" w:color="auto" w:fill="auto"/>
            <w:noWrap/>
            <w:vAlign w:val="bottom"/>
          </w:tcPr>
          <w:p w14:paraId="25C94856" w14:textId="3196F382"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b/>
                <w:color w:val="424242" w:themeColor="text1"/>
                <w:sz w:val="20"/>
                <w:szCs w:val="20"/>
                <w:lang w:val="en-US"/>
              </w:rPr>
              <w:t>Profit</w:t>
            </w:r>
            <w:r w:rsidR="00F03ADD">
              <w:rPr>
                <w:rFonts w:ascii="Calibri Light" w:hAnsi="Calibri Light" w:cs="Calibri Light"/>
                <w:b/>
                <w:color w:val="424242" w:themeColor="text1"/>
                <w:sz w:val="20"/>
                <w:szCs w:val="20"/>
                <w:lang w:val="en-US"/>
              </w:rPr>
              <w:t>/(loss)</w:t>
            </w:r>
            <w:r w:rsidRPr="00073D31">
              <w:rPr>
                <w:rFonts w:ascii="Calibri Light" w:hAnsi="Calibri Light" w:cs="Calibri Light"/>
                <w:b/>
                <w:color w:val="424242" w:themeColor="text1"/>
                <w:sz w:val="20"/>
                <w:szCs w:val="20"/>
                <w:lang w:val="en-US"/>
              </w:rPr>
              <w:t xml:space="preserve"> before taxation</w:t>
            </w:r>
          </w:p>
        </w:tc>
        <w:tc>
          <w:tcPr>
            <w:tcW w:w="1134" w:type="dxa"/>
            <w:tcBorders>
              <w:top w:val="nil"/>
              <w:left w:val="nil"/>
              <w:bottom w:val="nil"/>
              <w:right w:val="nil"/>
            </w:tcBorders>
            <w:shd w:val="clear" w:color="auto" w:fill="auto"/>
            <w:noWrap/>
          </w:tcPr>
          <w:p w14:paraId="35E8CAEF" w14:textId="77777777" w:rsidR="00F53CBE" w:rsidRPr="00073D31" w:rsidRDefault="00F53CBE" w:rsidP="00F53CBE">
            <w:pPr>
              <w:jc w:val="right"/>
              <w:rPr>
                <w:rFonts w:ascii="Calibri Light" w:hAnsi="Calibri Light" w:cs="Calibri Light"/>
                <w:color w:val="264D59" w:themeColor="text2"/>
                <w:sz w:val="20"/>
                <w:szCs w:val="20"/>
                <w:lang w:val="en-US"/>
              </w:rPr>
            </w:pPr>
          </w:p>
        </w:tc>
        <w:tc>
          <w:tcPr>
            <w:tcW w:w="1224" w:type="dxa"/>
            <w:gridSpan w:val="2"/>
            <w:tcBorders>
              <w:top w:val="nil"/>
              <w:left w:val="nil"/>
              <w:bottom w:val="nil"/>
              <w:right w:val="nil"/>
            </w:tcBorders>
            <w:shd w:val="clear" w:color="auto" w:fill="EDF3EE"/>
            <w:noWrap/>
          </w:tcPr>
          <w:p w14:paraId="3EBDF570" w14:textId="1FC921EB"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7,61</w:t>
            </w:r>
            <w:r w:rsidR="00BE21F2">
              <w:rPr>
                <w:rFonts w:ascii="Calibri Light" w:hAnsi="Calibri Light" w:cs="Calibri Light"/>
                <w:b/>
                <w:bCs/>
                <w:color w:val="424242" w:themeColor="text1"/>
                <w:sz w:val="20"/>
                <w:szCs w:val="20"/>
              </w:rPr>
              <w:t>4</w:t>
            </w:r>
          </w:p>
        </w:tc>
        <w:tc>
          <w:tcPr>
            <w:tcW w:w="1186" w:type="dxa"/>
            <w:gridSpan w:val="2"/>
            <w:tcBorders>
              <w:top w:val="nil"/>
              <w:left w:val="nil"/>
              <w:bottom w:val="nil"/>
              <w:right w:val="nil"/>
            </w:tcBorders>
            <w:shd w:val="clear" w:color="auto" w:fill="EDF3EE"/>
          </w:tcPr>
          <w:p w14:paraId="187D8F86" w14:textId="7C3066C9"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(465)</w:t>
            </w:r>
          </w:p>
        </w:tc>
        <w:tc>
          <w:tcPr>
            <w:tcW w:w="1096" w:type="dxa"/>
            <w:gridSpan w:val="2"/>
            <w:tcBorders>
              <w:top w:val="nil"/>
              <w:left w:val="nil"/>
              <w:bottom w:val="nil"/>
              <w:right w:val="nil"/>
            </w:tcBorders>
            <w:shd w:val="clear" w:color="auto" w:fill="EDF3EE"/>
          </w:tcPr>
          <w:p w14:paraId="23F7C63F" w14:textId="2B9EAA3A" w:rsidR="00F53CBE" w:rsidRPr="0063057B"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7,14</w:t>
            </w:r>
            <w:r w:rsidR="00BE21F2">
              <w:rPr>
                <w:rFonts w:ascii="Calibri Light" w:hAnsi="Calibri Light" w:cs="Calibri Light"/>
                <w:b/>
                <w:bCs/>
                <w:color w:val="424242" w:themeColor="text1"/>
                <w:sz w:val="20"/>
                <w:szCs w:val="20"/>
              </w:rPr>
              <w:t>9</w:t>
            </w:r>
          </w:p>
        </w:tc>
        <w:tc>
          <w:tcPr>
            <w:tcW w:w="1225" w:type="dxa"/>
            <w:gridSpan w:val="2"/>
            <w:tcBorders>
              <w:top w:val="nil"/>
              <w:left w:val="nil"/>
              <w:bottom w:val="nil"/>
              <w:right w:val="nil"/>
            </w:tcBorders>
            <w:shd w:val="clear" w:color="auto" w:fill="auto"/>
          </w:tcPr>
          <w:p w14:paraId="737D2C0F" w14:textId="74551CCC"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7,289</w:t>
            </w:r>
          </w:p>
        </w:tc>
        <w:tc>
          <w:tcPr>
            <w:tcW w:w="1224" w:type="dxa"/>
            <w:gridSpan w:val="2"/>
            <w:tcBorders>
              <w:top w:val="nil"/>
              <w:left w:val="nil"/>
              <w:bottom w:val="nil"/>
              <w:right w:val="nil"/>
            </w:tcBorders>
            <w:shd w:val="clear" w:color="auto" w:fill="auto"/>
          </w:tcPr>
          <w:p w14:paraId="24103F1A" w14:textId="7E1E4296"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(663)</w:t>
            </w:r>
          </w:p>
        </w:tc>
        <w:tc>
          <w:tcPr>
            <w:tcW w:w="1095" w:type="dxa"/>
            <w:gridSpan w:val="2"/>
            <w:tcBorders>
              <w:top w:val="nil"/>
              <w:left w:val="nil"/>
              <w:bottom w:val="nil"/>
              <w:right w:val="nil"/>
            </w:tcBorders>
            <w:shd w:val="clear" w:color="auto" w:fill="auto"/>
          </w:tcPr>
          <w:p w14:paraId="1E518178" w14:textId="56C503A9"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6,626</w:t>
            </w:r>
          </w:p>
        </w:tc>
      </w:tr>
      <w:tr w:rsidR="00F53CBE" w:rsidRPr="00073D31" w14:paraId="41AABD09" w14:textId="77777777" w:rsidTr="00F53CBE">
        <w:trPr>
          <w:gridAfter w:val="1"/>
          <w:wAfter w:w="1227" w:type="dxa"/>
          <w:trHeight w:hRule="exact" w:val="282"/>
        </w:trPr>
        <w:tc>
          <w:tcPr>
            <w:tcW w:w="2443" w:type="dxa"/>
            <w:gridSpan w:val="2"/>
            <w:tcBorders>
              <w:top w:val="nil"/>
              <w:left w:val="nil"/>
              <w:bottom w:val="single" w:sz="4" w:space="0" w:color="auto"/>
              <w:right w:val="nil"/>
            </w:tcBorders>
            <w:shd w:val="clear" w:color="auto" w:fill="auto"/>
            <w:noWrap/>
            <w:vAlign w:val="bottom"/>
          </w:tcPr>
          <w:p w14:paraId="3DBAB115"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Taxation</w:t>
            </w:r>
          </w:p>
        </w:tc>
        <w:tc>
          <w:tcPr>
            <w:tcW w:w="1134" w:type="dxa"/>
            <w:tcBorders>
              <w:top w:val="nil"/>
              <w:left w:val="nil"/>
              <w:bottom w:val="single" w:sz="4" w:space="0" w:color="auto"/>
              <w:right w:val="nil"/>
            </w:tcBorders>
            <w:shd w:val="clear" w:color="auto" w:fill="auto"/>
            <w:noWrap/>
          </w:tcPr>
          <w:p w14:paraId="3E283637" w14:textId="72F8B4B7" w:rsidR="00F53CBE" w:rsidRPr="00073D31" w:rsidRDefault="0044069A" w:rsidP="00F53CBE">
            <w:pPr>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fldChar w:fldCharType="begin"/>
            </w:r>
            <w:r>
              <w:rPr>
                <w:rFonts w:ascii="Calibri Light" w:hAnsi="Calibri Light" w:cs="Calibri Light"/>
                <w:color w:val="264D59" w:themeColor="text2"/>
                <w:sz w:val="20"/>
                <w:szCs w:val="20"/>
                <w:lang w:val="en-US"/>
              </w:rPr>
              <w:instrText xml:space="preserve"> REF _Ref512349512 \r \h </w:instrText>
            </w:r>
            <w:r>
              <w:rPr>
                <w:rFonts w:ascii="Calibri Light" w:hAnsi="Calibri Light" w:cs="Calibri Light"/>
                <w:color w:val="264D59" w:themeColor="text2"/>
                <w:sz w:val="20"/>
                <w:szCs w:val="20"/>
                <w:lang w:val="en-US"/>
              </w:rPr>
            </w:r>
            <w:r>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8</w:t>
            </w:r>
            <w:r>
              <w:rPr>
                <w:rFonts w:ascii="Calibri Light" w:hAnsi="Calibri Light" w:cs="Calibri Light"/>
                <w:color w:val="264D59" w:themeColor="text2"/>
                <w:sz w:val="20"/>
                <w:szCs w:val="20"/>
                <w:lang w:val="en-US"/>
              </w:rPr>
              <w:fldChar w:fldCharType="end"/>
            </w:r>
          </w:p>
        </w:tc>
        <w:tc>
          <w:tcPr>
            <w:tcW w:w="1224" w:type="dxa"/>
            <w:gridSpan w:val="2"/>
            <w:tcBorders>
              <w:top w:val="nil"/>
              <w:left w:val="nil"/>
              <w:bottom w:val="single" w:sz="4" w:space="0" w:color="auto"/>
              <w:right w:val="nil"/>
            </w:tcBorders>
            <w:shd w:val="clear" w:color="auto" w:fill="EDF3EE"/>
            <w:noWrap/>
          </w:tcPr>
          <w:p w14:paraId="27B4AFAD" w14:textId="1038DC32"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w:t>
            </w:r>
            <w:r w:rsidR="00FC4C03">
              <w:rPr>
                <w:rFonts w:ascii="Calibri Light" w:hAnsi="Calibri Light" w:cs="Calibri Light"/>
                <w:b/>
                <w:bCs/>
                <w:color w:val="424242" w:themeColor="text1"/>
                <w:sz w:val="20"/>
                <w:szCs w:val="20"/>
              </w:rPr>
              <w:t>9</w:t>
            </w:r>
            <w:r w:rsidR="00FA071E">
              <w:rPr>
                <w:rFonts w:ascii="Calibri Light" w:hAnsi="Calibri Light" w:cs="Calibri Light"/>
                <w:b/>
                <w:bCs/>
                <w:color w:val="424242" w:themeColor="text1"/>
                <w:sz w:val="20"/>
                <w:szCs w:val="20"/>
              </w:rPr>
              <w:t>12</w:t>
            </w:r>
            <w:r>
              <w:rPr>
                <w:rFonts w:ascii="Calibri Light" w:hAnsi="Calibri Light" w:cs="Calibri Light"/>
                <w:b/>
                <w:bCs/>
                <w:color w:val="424242" w:themeColor="text1"/>
                <w:sz w:val="20"/>
                <w:szCs w:val="20"/>
              </w:rPr>
              <w:t>)</w:t>
            </w:r>
          </w:p>
        </w:tc>
        <w:tc>
          <w:tcPr>
            <w:tcW w:w="1186" w:type="dxa"/>
            <w:gridSpan w:val="2"/>
            <w:tcBorders>
              <w:top w:val="nil"/>
              <w:left w:val="nil"/>
              <w:bottom w:val="single" w:sz="4" w:space="0" w:color="auto"/>
              <w:right w:val="nil"/>
            </w:tcBorders>
            <w:shd w:val="clear" w:color="auto" w:fill="EDF3EE"/>
          </w:tcPr>
          <w:p w14:paraId="59C45590" w14:textId="517487D4" w:rsidR="00F53CBE" w:rsidRPr="00E40154" w:rsidRDefault="00F422EE" w:rsidP="00F53CBE">
            <w:pPr>
              <w:ind w:left="-256"/>
              <w:jc w:val="right"/>
              <w:rPr>
                <w:rFonts w:ascii="Calibri Light" w:hAnsi="Calibri Light" w:cs="Calibri Light"/>
                <w:b/>
                <w:bCs/>
                <w:color w:val="00984B" w:themeColor="accent4"/>
                <w:sz w:val="20"/>
                <w:szCs w:val="20"/>
                <w:lang w:val="en-US"/>
              </w:rPr>
            </w:pPr>
            <w:r>
              <w:rPr>
                <w:rFonts w:ascii="Calibri Light" w:hAnsi="Calibri Light" w:cs="Calibri Light"/>
                <w:b/>
                <w:bCs/>
                <w:color w:val="424242" w:themeColor="text1"/>
                <w:sz w:val="20"/>
                <w:szCs w:val="20"/>
                <w:lang w:val="en-US"/>
              </w:rPr>
              <w:t>81</w:t>
            </w:r>
          </w:p>
        </w:tc>
        <w:tc>
          <w:tcPr>
            <w:tcW w:w="1096" w:type="dxa"/>
            <w:gridSpan w:val="2"/>
            <w:tcBorders>
              <w:top w:val="nil"/>
              <w:left w:val="nil"/>
              <w:bottom w:val="single" w:sz="4" w:space="0" w:color="auto"/>
              <w:right w:val="nil"/>
            </w:tcBorders>
            <w:shd w:val="clear" w:color="auto" w:fill="EDF3EE"/>
          </w:tcPr>
          <w:p w14:paraId="5C136DB9" w14:textId="577C91C2"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(1,</w:t>
            </w:r>
            <w:r w:rsidR="00BE21F2">
              <w:rPr>
                <w:rFonts w:ascii="Calibri Light" w:hAnsi="Calibri Light" w:cs="Calibri Light"/>
                <w:b/>
                <w:bCs/>
                <w:color w:val="424242" w:themeColor="text1"/>
                <w:sz w:val="20"/>
                <w:szCs w:val="20"/>
                <w:lang w:val="en-US"/>
              </w:rPr>
              <w:t>8</w:t>
            </w:r>
            <w:r w:rsidR="00FA071E">
              <w:rPr>
                <w:rFonts w:ascii="Calibri Light" w:hAnsi="Calibri Light" w:cs="Calibri Light"/>
                <w:b/>
                <w:bCs/>
                <w:color w:val="424242" w:themeColor="text1"/>
                <w:sz w:val="20"/>
                <w:szCs w:val="20"/>
                <w:lang w:val="en-US"/>
              </w:rPr>
              <w:t>31</w:t>
            </w:r>
            <w:r>
              <w:rPr>
                <w:rFonts w:ascii="Calibri Light" w:hAnsi="Calibri Light" w:cs="Calibri Light"/>
                <w:b/>
                <w:bCs/>
                <w:color w:val="424242" w:themeColor="text1"/>
                <w:sz w:val="20"/>
                <w:szCs w:val="20"/>
                <w:lang w:val="en-US"/>
              </w:rPr>
              <w:t>)</w:t>
            </w:r>
          </w:p>
        </w:tc>
        <w:tc>
          <w:tcPr>
            <w:tcW w:w="1225" w:type="dxa"/>
            <w:gridSpan w:val="2"/>
            <w:tcBorders>
              <w:top w:val="nil"/>
              <w:left w:val="nil"/>
              <w:bottom w:val="single" w:sz="4" w:space="0" w:color="auto"/>
              <w:right w:val="nil"/>
            </w:tcBorders>
            <w:shd w:val="clear" w:color="auto" w:fill="auto"/>
          </w:tcPr>
          <w:p w14:paraId="70652812" w14:textId="739CA290"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(1,801)</w:t>
            </w:r>
          </w:p>
        </w:tc>
        <w:tc>
          <w:tcPr>
            <w:tcW w:w="1224" w:type="dxa"/>
            <w:gridSpan w:val="2"/>
            <w:tcBorders>
              <w:top w:val="nil"/>
              <w:left w:val="nil"/>
              <w:bottom w:val="single" w:sz="4" w:space="0" w:color="auto"/>
              <w:right w:val="nil"/>
            </w:tcBorders>
            <w:shd w:val="clear" w:color="auto" w:fill="auto"/>
          </w:tcPr>
          <w:p w14:paraId="73BF40E2" w14:textId="5BD9A231"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121</w:t>
            </w:r>
          </w:p>
        </w:tc>
        <w:tc>
          <w:tcPr>
            <w:tcW w:w="1095" w:type="dxa"/>
            <w:gridSpan w:val="2"/>
            <w:tcBorders>
              <w:top w:val="nil"/>
              <w:left w:val="nil"/>
              <w:bottom w:val="single" w:sz="4" w:space="0" w:color="auto"/>
              <w:right w:val="nil"/>
            </w:tcBorders>
            <w:shd w:val="clear" w:color="auto" w:fill="auto"/>
          </w:tcPr>
          <w:p w14:paraId="0B29122B" w14:textId="192D04E6"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(1,680)</w:t>
            </w:r>
          </w:p>
        </w:tc>
      </w:tr>
      <w:tr w:rsidR="00F53CBE" w:rsidRPr="00073D31" w14:paraId="5294595C" w14:textId="77777777" w:rsidTr="00F53CBE">
        <w:trPr>
          <w:gridAfter w:val="1"/>
          <w:wAfter w:w="1227" w:type="dxa"/>
          <w:trHeight w:hRule="exact" w:val="112"/>
        </w:trPr>
        <w:tc>
          <w:tcPr>
            <w:tcW w:w="2443" w:type="dxa"/>
            <w:gridSpan w:val="2"/>
            <w:tcBorders>
              <w:top w:val="single" w:sz="4" w:space="0" w:color="auto"/>
              <w:left w:val="nil"/>
              <w:bottom w:val="nil"/>
              <w:right w:val="nil"/>
            </w:tcBorders>
            <w:shd w:val="clear" w:color="auto" w:fill="auto"/>
            <w:noWrap/>
            <w:vAlign w:val="bottom"/>
          </w:tcPr>
          <w:p w14:paraId="4E22CBB3" w14:textId="77777777" w:rsidR="00F53CBE" w:rsidRPr="00073D31" w:rsidRDefault="00F53CBE" w:rsidP="00F53CBE">
            <w:pPr>
              <w:rPr>
                <w:rFonts w:ascii="Calibri Light" w:hAnsi="Calibri Light" w:cs="Calibri Light"/>
                <w:color w:val="424242" w:themeColor="text1"/>
                <w:sz w:val="20"/>
                <w:szCs w:val="20"/>
                <w:lang w:val="en-US"/>
              </w:rPr>
            </w:pPr>
          </w:p>
        </w:tc>
        <w:tc>
          <w:tcPr>
            <w:tcW w:w="1134" w:type="dxa"/>
            <w:tcBorders>
              <w:top w:val="single" w:sz="4" w:space="0" w:color="auto"/>
              <w:left w:val="nil"/>
              <w:bottom w:val="nil"/>
              <w:right w:val="nil"/>
            </w:tcBorders>
            <w:shd w:val="clear" w:color="auto" w:fill="auto"/>
            <w:noWrap/>
            <w:vAlign w:val="bottom"/>
          </w:tcPr>
          <w:p w14:paraId="27ED6C2B" w14:textId="77777777" w:rsidR="00F53CBE" w:rsidRPr="00073D31" w:rsidRDefault="00F53CBE" w:rsidP="00F53CBE">
            <w:pPr>
              <w:jc w:val="center"/>
              <w:rPr>
                <w:rFonts w:ascii="Calibri Light" w:hAnsi="Calibri Light" w:cs="Calibri Light"/>
                <w:sz w:val="20"/>
                <w:szCs w:val="20"/>
                <w:lang w:val="en-US"/>
              </w:rPr>
            </w:pPr>
          </w:p>
        </w:tc>
        <w:tc>
          <w:tcPr>
            <w:tcW w:w="1224" w:type="dxa"/>
            <w:gridSpan w:val="2"/>
            <w:tcBorders>
              <w:top w:val="single" w:sz="4" w:space="0" w:color="auto"/>
              <w:left w:val="nil"/>
              <w:bottom w:val="nil"/>
              <w:right w:val="nil"/>
            </w:tcBorders>
            <w:shd w:val="clear" w:color="auto" w:fill="EDF3EE"/>
            <w:noWrap/>
            <w:vAlign w:val="bottom"/>
          </w:tcPr>
          <w:p w14:paraId="5A5B74CD" w14:textId="77777777" w:rsidR="00F53CBE" w:rsidRPr="00073D31" w:rsidRDefault="00F53CBE" w:rsidP="00F53CBE">
            <w:pPr>
              <w:jc w:val="center"/>
              <w:rPr>
                <w:rFonts w:ascii="Calibri Light" w:hAnsi="Calibri Light" w:cs="Calibri Light"/>
                <w:b/>
                <w:bCs/>
                <w:color w:val="424242" w:themeColor="text1"/>
                <w:sz w:val="20"/>
                <w:szCs w:val="20"/>
                <w:lang w:val="en-US"/>
              </w:rPr>
            </w:pPr>
          </w:p>
        </w:tc>
        <w:tc>
          <w:tcPr>
            <w:tcW w:w="1186" w:type="dxa"/>
            <w:gridSpan w:val="2"/>
            <w:tcBorders>
              <w:top w:val="single" w:sz="4" w:space="0" w:color="auto"/>
              <w:left w:val="nil"/>
              <w:bottom w:val="nil"/>
              <w:right w:val="nil"/>
            </w:tcBorders>
            <w:shd w:val="clear" w:color="auto" w:fill="EDF3EE"/>
          </w:tcPr>
          <w:p w14:paraId="019CCBBF" w14:textId="77777777" w:rsidR="00F53CBE" w:rsidRPr="00073D31" w:rsidRDefault="00F53CBE" w:rsidP="00F53CBE">
            <w:pPr>
              <w:ind w:left="-256"/>
              <w:jc w:val="right"/>
              <w:rPr>
                <w:rFonts w:ascii="Calibri Light" w:hAnsi="Calibri Light" w:cs="Calibri Light"/>
                <w:b/>
                <w:bCs/>
                <w:color w:val="00984B" w:themeColor="accent4"/>
                <w:sz w:val="20"/>
                <w:szCs w:val="20"/>
                <w:lang w:val="en-US"/>
              </w:rPr>
            </w:pPr>
          </w:p>
        </w:tc>
        <w:tc>
          <w:tcPr>
            <w:tcW w:w="1096" w:type="dxa"/>
            <w:gridSpan w:val="2"/>
            <w:tcBorders>
              <w:top w:val="single" w:sz="4" w:space="0" w:color="auto"/>
              <w:left w:val="nil"/>
              <w:bottom w:val="nil"/>
              <w:right w:val="nil"/>
            </w:tcBorders>
            <w:shd w:val="clear" w:color="auto" w:fill="EDF3EE"/>
          </w:tcPr>
          <w:p w14:paraId="774107BE" w14:textId="77777777" w:rsidR="00F53CBE" w:rsidRPr="0063057B" w:rsidRDefault="00F53CBE" w:rsidP="00F53CBE">
            <w:pPr>
              <w:ind w:left="-256"/>
              <w:jc w:val="right"/>
              <w:rPr>
                <w:rFonts w:ascii="Calibri Light" w:hAnsi="Calibri Light" w:cs="Calibri Light"/>
                <w:b/>
                <w:bCs/>
                <w:color w:val="424242" w:themeColor="text1"/>
                <w:sz w:val="20"/>
                <w:szCs w:val="20"/>
                <w:lang w:val="en-US"/>
              </w:rPr>
            </w:pPr>
          </w:p>
        </w:tc>
        <w:tc>
          <w:tcPr>
            <w:tcW w:w="1225" w:type="dxa"/>
            <w:gridSpan w:val="2"/>
            <w:tcBorders>
              <w:top w:val="single" w:sz="4" w:space="0" w:color="auto"/>
              <w:left w:val="nil"/>
              <w:bottom w:val="nil"/>
              <w:right w:val="nil"/>
            </w:tcBorders>
            <w:shd w:val="clear" w:color="auto" w:fill="auto"/>
            <w:vAlign w:val="bottom"/>
          </w:tcPr>
          <w:p w14:paraId="14D30E6C"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224" w:type="dxa"/>
            <w:gridSpan w:val="2"/>
            <w:tcBorders>
              <w:top w:val="single" w:sz="4" w:space="0" w:color="auto"/>
              <w:left w:val="nil"/>
              <w:bottom w:val="nil"/>
              <w:right w:val="nil"/>
            </w:tcBorders>
            <w:shd w:val="clear" w:color="auto" w:fill="auto"/>
          </w:tcPr>
          <w:p w14:paraId="7FDCF0C4"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095" w:type="dxa"/>
            <w:gridSpan w:val="2"/>
            <w:tcBorders>
              <w:top w:val="single" w:sz="4" w:space="0" w:color="auto"/>
              <w:left w:val="nil"/>
              <w:bottom w:val="nil"/>
              <w:right w:val="nil"/>
            </w:tcBorders>
            <w:shd w:val="clear" w:color="auto" w:fill="auto"/>
          </w:tcPr>
          <w:p w14:paraId="5A0D7D7F"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30221992" w14:textId="77777777" w:rsidTr="00F53CBE">
        <w:trPr>
          <w:gridAfter w:val="1"/>
          <w:wAfter w:w="1227" w:type="dxa"/>
          <w:trHeight w:val="282"/>
        </w:trPr>
        <w:tc>
          <w:tcPr>
            <w:tcW w:w="3577" w:type="dxa"/>
            <w:gridSpan w:val="3"/>
            <w:tcBorders>
              <w:top w:val="nil"/>
              <w:left w:val="nil"/>
              <w:bottom w:val="single" w:sz="12" w:space="0" w:color="auto"/>
              <w:right w:val="nil"/>
            </w:tcBorders>
            <w:shd w:val="clear" w:color="auto" w:fill="auto"/>
            <w:noWrap/>
            <w:vAlign w:val="bottom"/>
          </w:tcPr>
          <w:p w14:paraId="203511AA" w14:textId="48D5337B" w:rsidR="00F53CBE" w:rsidRPr="00073D31" w:rsidRDefault="00F53CBE" w:rsidP="00F53CBE">
            <w:pPr>
              <w:ind w:right="-394"/>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Profit</w:t>
            </w:r>
            <w:r w:rsidR="00F03ADD">
              <w:rPr>
                <w:rFonts w:ascii="Calibri Light" w:hAnsi="Calibri Light" w:cs="Calibri Light"/>
                <w:b/>
                <w:bCs/>
                <w:color w:val="424242" w:themeColor="text1"/>
                <w:sz w:val="20"/>
                <w:szCs w:val="20"/>
                <w:lang w:val="en-US"/>
              </w:rPr>
              <w:t>/(loss)</w:t>
            </w:r>
            <w:r w:rsidRPr="00073D31">
              <w:rPr>
                <w:rFonts w:ascii="Calibri Light" w:hAnsi="Calibri Light" w:cs="Calibri Light"/>
                <w:b/>
                <w:bCs/>
                <w:color w:val="424242" w:themeColor="text1"/>
                <w:sz w:val="20"/>
                <w:szCs w:val="20"/>
                <w:lang w:val="en-US"/>
              </w:rPr>
              <w:t xml:space="preserve"> for the </w:t>
            </w:r>
            <w:proofErr w:type="gramStart"/>
            <w:r w:rsidRPr="00073D31">
              <w:rPr>
                <w:rFonts w:ascii="Calibri Light" w:hAnsi="Calibri Light" w:cs="Calibri Light"/>
                <w:b/>
                <w:bCs/>
                <w:color w:val="424242" w:themeColor="text1"/>
                <w:sz w:val="20"/>
                <w:szCs w:val="20"/>
                <w:lang w:val="en-US"/>
              </w:rPr>
              <w:t>period</w:t>
            </w:r>
            <w:proofErr w:type="gramEnd"/>
            <w:r w:rsidRPr="00073D31">
              <w:rPr>
                <w:rFonts w:ascii="Calibri Light" w:hAnsi="Calibri Light" w:cs="Calibri Light"/>
                <w:b/>
                <w:bCs/>
                <w:color w:val="424242" w:themeColor="text1"/>
                <w:sz w:val="20"/>
                <w:szCs w:val="20"/>
                <w:lang w:val="en-US"/>
              </w:rPr>
              <w:t xml:space="preserve"> </w:t>
            </w:r>
          </w:p>
          <w:p w14:paraId="2EF3682C" w14:textId="77777777" w:rsidR="00F53CBE" w:rsidRPr="00073D31" w:rsidRDefault="00F53CBE" w:rsidP="00F53CBE">
            <w:pPr>
              <w:ind w:right="-394"/>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attributable to owners of the</w:t>
            </w:r>
          </w:p>
          <w:p w14:paraId="4AF0296A" w14:textId="77777777" w:rsidR="00F53CBE" w:rsidRPr="00073D31" w:rsidRDefault="00F53CBE" w:rsidP="00F53CBE">
            <w:pPr>
              <w:ind w:right="-394"/>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Parent Company</w:t>
            </w:r>
          </w:p>
        </w:tc>
        <w:tc>
          <w:tcPr>
            <w:tcW w:w="1224" w:type="dxa"/>
            <w:gridSpan w:val="2"/>
            <w:tcBorders>
              <w:top w:val="nil"/>
              <w:left w:val="nil"/>
              <w:bottom w:val="single" w:sz="12" w:space="0" w:color="auto"/>
              <w:right w:val="nil"/>
            </w:tcBorders>
            <w:shd w:val="clear" w:color="auto" w:fill="EDF3EE"/>
            <w:noWrap/>
          </w:tcPr>
          <w:p w14:paraId="7A71A1A5" w14:textId="1E8B22F5"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FA071E">
              <w:rPr>
                <w:rFonts w:ascii="Calibri Light" w:hAnsi="Calibri Light" w:cs="Calibri Light"/>
                <w:b/>
                <w:bCs/>
                <w:color w:val="424242" w:themeColor="text1"/>
                <w:sz w:val="20"/>
                <w:szCs w:val="20"/>
              </w:rPr>
              <w:t>702</w:t>
            </w:r>
          </w:p>
        </w:tc>
        <w:tc>
          <w:tcPr>
            <w:tcW w:w="1186" w:type="dxa"/>
            <w:gridSpan w:val="2"/>
            <w:tcBorders>
              <w:top w:val="nil"/>
              <w:left w:val="nil"/>
              <w:bottom w:val="single" w:sz="12" w:space="0" w:color="auto"/>
              <w:right w:val="nil"/>
            </w:tcBorders>
            <w:shd w:val="clear" w:color="auto" w:fill="EDF3EE"/>
          </w:tcPr>
          <w:p w14:paraId="7453247C" w14:textId="71DB7911" w:rsidR="00F53CBE" w:rsidRPr="0063057B" w:rsidRDefault="00F53CBE" w:rsidP="00F53CBE">
            <w:pPr>
              <w:ind w:left="-256"/>
              <w:jc w:val="right"/>
              <w:rPr>
                <w:rFonts w:ascii="Calibri Light" w:hAnsi="Calibri Light" w:cs="Calibri Light"/>
                <w:b/>
                <w:bCs/>
                <w:color w:val="00984B" w:themeColor="accent4"/>
                <w:sz w:val="20"/>
                <w:szCs w:val="20"/>
                <w:lang w:val="en-US"/>
              </w:rPr>
            </w:pPr>
            <w:r w:rsidRPr="0063057B">
              <w:rPr>
                <w:rFonts w:ascii="Calibri Light" w:hAnsi="Calibri Light" w:cs="Calibri Light"/>
                <w:b/>
                <w:bCs/>
                <w:color w:val="424242" w:themeColor="text1"/>
                <w:sz w:val="20"/>
                <w:szCs w:val="20"/>
                <w:lang w:val="en-US"/>
              </w:rPr>
              <w:t>(</w:t>
            </w:r>
            <w:r>
              <w:rPr>
                <w:rFonts w:ascii="Calibri Light" w:hAnsi="Calibri Light" w:cs="Calibri Light"/>
                <w:b/>
                <w:bCs/>
                <w:color w:val="424242" w:themeColor="text1"/>
                <w:sz w:val="20"/>
                <w:szCs w:val="20"/>
                <w:lang w:val="en-US"/>
              </w:rPr>
              <w:t>38</w:t>
            </w:r>
            <w:r w:rsidR="00F422EE">
              <w:rPr>
                <w:rFonts w:ascii="Calibri Light" w:hAnsi="Calibri Light" w:cs="Calibri Light"/>
                <w:b/>
                <w:bCs/>
                <w:color w:val="424242" w:themeColor="text1"/>
                <w:sz w:val="20"/>
                <w:szCs w:val="20"/>
                <w:lang w:val="en-US"/>
              </w:rPr>
              <w:t>4</w:t>
            </w:r>
            <w:r w:rsidRPr="0063057B">
              <w:rPr>
                <w:rFonts w:ascii="Calibri Light" w:hAnsi="Calibri Light" w:cs="Calibri Light"/>
                <w:b/>
                <w:bCs/>
                <w:color w:val="424242" w:themeColor="text1"/>
                <w:sz w:val="20"/>
                <w:szCs w:val="20"/>
                <w:lang w:val="en-US"/>
              </w:rPr>
              <w:t>)</w:t>
            </w:r>
          </w:p>
        </w:tc>
        <w:tc>
          <w:tcPr>
            <w:tcW w:w="1096" w:type="dxa"/>
            <w:gridSpan w:val="2"/>
            <w:tcBorders>
              <w:top w:val="nil"/>
              <w:left w:val="nil"/>
              <w:bottom w:val="single" w:sz="12" w:space="0" w:color="auto"/>
              <w:right w:val="nil"/>
            </w:tcBorders>
            <w:shd w:val="clear" w:color="auto" w:fill="EDF3EE"/>
          </w:tcPr>
          <w:p w14:paraId="34AB9877" w14:textId="1671BA3B"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5,</w:t>
            </w:r>
            <w:r w:rsidR="00FA071E">
              <w:rPr>
                <w:rFonts w:ascii="Calibri Light" w:hAnsi="Calibri Light" w:cs="Calibri Light"/>
                <w:b/>
                <w:bCs/>
                <w:color w:val="424242" w:themeColor="text1"/>
                <w:sz w:val="20"/>
                <w:szCs w:val="20"/>
                <w:lang w:val="en-US"/>
              </w:rPr>
              <w:t>318</w:t>
            </w:r>
          </w:p>
        </w:tc>
        <w:tc>
          <w:tcPr>
            <w:tcW w:w="1225" w:type="dxa"/>
            <w:gridSpan w:val="2"/>
            <w:tcBorders>
              <w:top w:val="nil"/>
              <w:left w:val="nil"/>
              <w:bottom w:val="single" w:sz="12" w:space="0" w:color="auto"/>
              <w:right w:val="nil"/>
            </w:tcBorders>
            <w:shd w:val="clear" w:color="auto" w:fill="auto"/>
          </w:tcPr>
          <w:p w14:paraId="3604EAF7" w14:textId="6855E8C5"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5,488</w:t>
            </w:r>
          </w:p>
        </w:tc>
        <w:tc>
          <w:tcPr>
            <w:tcW w:w="1224" w:type="dxa"/>
            <w:gridSpan w:val="2"/>
            <w:tcBorders>
              <w:top w:val="nil"/>
              <w:left w:val="nil"/>
              <w:bottom w:val="single" w:sz="12" w:space="0" w:color="auto"/>
              <w:right w:val="nil"/>
            </w:tcBorders>
            <w:shd w:val="clear" w:color="auto" w:fill="auto"/>
          </w:tcPr>
          <w:p w14:paraId="75B6E87C" w14:textId="3410EA0C"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(542)</w:t>
            </w:r>
          </w:p>
        </w:tc>
        <w:tc>
          <w:tcPr>
            <w:tcW w:w="1095" w:type="dxa"/>
            <w:gridSpan w:val="2"/>
            <w:tcBorders>
              <w:top w:val="nil"/>
              <w:left w:val="nil"/>
              <w:bottom w:val="single" w:sz="12" w:space="0" w:color="auto"/>
              <w:right w:val="nil"/>
            </w:tcBorders>
            <w:shd w:val="clear" w:color="auto" w:fill="auto"/>
          </w:tcPr>
          <w:p w14:paraId="0501C653" w14:textId="101D1DD1"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4,946</w:t>
            </w:r>
          </w:p>
        </w:tc>
      </w:tr>
      <w:tr w:rsidR="00F53CBE" w:rsidRPr="00073D31" w14:paraId="15EBF280" w14:textId="77777777" w:rsidTr="00F53CBE">
        <w:trPr>
          <w:gridAfter w:val="1"/>
          <w:wAfter w:w="1227" w:type="dxa"/>
          <w:trHeight w:val="281"/>
        </w:trPr>
        <w:tc>
          <w:tcPr>
            <w:tcW w:w="2443" w:type="dxa"/>
            <w:gridSpan w:val="2"/>
            <w:tcBorders>
              <w:top w:val="single" w:sz="12" w:space="0" w:color="auto"/>
              <w:left w:val="nil"/>
              <w:bottom w:val="single" w:sz="12" w:space="0" w:color="00984B" w:themeColor="accent4"/>
              <w:right w:val="nil"/>
            </w:tcBorders>
            <w:shd w:val="clear" w:color="auto" w:fill="auto"/>
            <w:noWrap/>
            <w:vAlign w:val="bottom"/>
          </w:tcPr>
          <w:p w14:paraId="273BD174" w14:textId="77777777" w:rsidR="00F53CBE" w:rsidRPr="00073D31" w:rsidRDefault="00F53CBE" w:rsidP="00F53CBE">
            <w:pPr>
              <w:rPr>
                <w:rFonts w:ascii="Calibri Light" w:hAnsi="Calibri Light" w:cs="Calibri Light"/>
                <w:color w:val="424242" w:themeColor="text1"/>
                <w:sz w:val="20"/>
                <w:szCs w:val="20"/>
                <w:lang w:val="en-US"/>
              </w:rPr>
            </w:pPr>
          </w:p>
        </w:tc>
        <w:tc>
          <w:tcPr>
            <w:tcW w:w="1134" w:type="dxa"/>
            <w:tcBorders>
              <w:top w:val="single" w:sz="12" w:space="0" w:color="auto"/>
              <w:left w:val="nil"/>
              <w:bottom w:val="single" w:sz="12" w:space="0" w:color="00984B" w:themeColor="accent4"/>
              <w:right w:val="nil"/>
            </w:tcBorders>
            <w:shd w:val="clear" w:color="auto" w:fill="auto"/>
            <w:noWrap/>
            <w:vAlign w:val="bottom"/>
          </w:tcPr>
          <w:p w14:paraId="3CDF19B2" w14:textId="77777777" w:rsidR="00F53CBE" w:rsidRPr="00073D31" w:rsidRDefault="00F53CBE" w:rsidP="00F53CBE">
            <w:pPr>
              <w:jc w:val="center"/>
              <w:rPr>
                <w:rFonts w:ascii="Calibri Light" w:hAnsi="Calibri Light" w:cs="Calibri Light"/>
                <w:sz w:val="20"/>
                <w:szCs w:val="20"/>
                <w:lang w:val="en-US"/>
              </w:rPr>
            </w:pPr>
          </w:p>
        </w:tc>
        <w:tc>
          <w:tcPr>
            <w:tcW w:w="1224" w:type="dxa"/>
            <w:gridSpan w:val="2"/>
            <w:tcBorders>
              <w:top w:val="single" w:sz="12" w:space="0" w:color="auto"/>
              <w:left w:val="nil"/>
              <w:bottom w:val="single" w:sz="12" w:space="0" w:color="00984B" w:themeColor="accent4"/>
              <w:right w:val="nil"/>
            </w:tcBorders>
            <w:shd w:val="clear" w:color="auto" w:fill="EDF3EE"/>
            <w:noWrap/>
            <w:vAlign w:val="bottom"/>
          </w:tcPr>
          <w:p w14:paraId="55E9913D"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186" w:type="dxa"/>
            <w:gridSpan w:val="2"/>
            <w:tcBorders>
              <w:top w:val="single" w:sz="12" w:space="0" w:color="auto"/>
              <w:left w:val="nil"/>
              <w:bottom w:val="single" w:sz="12" w:space="0" w:color="00984B" w:themeColor="accent4"/>
              <w:right w:val="nil"/>
            </w:tcBorders>
            <w:shd w:val="clear" w:color="auto" w:fill="EDF3EE"/>
          </w:tcPr>
          <w:p w14:paraId="7C75A740" w14:textId="77777777" w:rsidR="00F53CBE" w:rsidRPr="00073D31" w:rsidRDefault="00F53CBE" w:rsidP="00F53CBE">
            <w:pPr>
              <w:ind w:left="-256"/>
              <w:jc w:val="right"/>
              <w:rPr>
                <w:rFonts w:ascii="Calibri Light" w:hAnsi="Calibri Light" w:cs="Calibri Light"/>
                <w:b/>
                <w:bCs/>
                <w:color w:val="00984B" w:themeColor="accent4"/>
                <w:sz w:val="20"/>
                <w:szCs w:val="20"/>
                <w:lang w:val="en-US"/>
              </w:rPr>
            </w:pPr>
          </w:p>
        </w:tc>
        <w:tc>
          <w:tcPr>
            <w:tcW w:w="1096" w:type="dxa"/>
            <w:gridSpan w:val="2"/>
            <w:tcBorders>
              <w:top w:val="single" w:sz="12" w:space="0" w:color="auto"/>
              <w:left w:val="nil"/>
              <w:bottom w:val="single" w:sz="12" w:space="0" w:color="00984B" w:themeColor="accent4"/>
              <w:right w:val="nil"/>
            </w:tcBorders>
            <w:shd w:val="clear" w:color="auto" w:fill="EDF3EE"/>
          </w:tcPr>
          <w:p w14:paraId="489E3723" w14:textId="77777777" w:rsidR="00F53CBE" w:rsidRPr="00073D31" w:rsidRDefault="00F53CBE" w:rsidP="00F53CBE">
            <w:pPr>
              <w:ind w:left="-256"/>
              <w:jc w:val="right"/>
              <w:rPr>
                <w:rFonts w:ascii="Calibri Light" w:hAnsi="Calibri Light" w:cs="Calibri Light"/>
                <w:b/>
                <w:bCs/>
                <w:color w:val="00984B" w:themeColor="accent4"/>
                <w:sz w:val="20"/>
                <w:szCs w:val="20"/>
                <w:lang w:val="en-US"/>
              </w:rPr>
            </w:pPr>
          </w:p>
        </w:tc>
        <w:tc>
          <w:tcPr>
            <w:tcW w:w="1225" w:type="dxa"/>
            <w:gridSpan w:val="2"/>
            <w:tcBorders>
              <w:top w:val="single" w:sz="12" w:space="0" w:color="auto"/>
              <w:left w:val="nil"/>
              <w:bottom w:val="single" w:sz="12" w:space="0" w:color="00984B" w:themeColor="accent4"/>
              <w:right w:val="nil"/>
            </w:tcBorders>
            <w:shd w:val="clear" w:color="auto" w:fill="auto"/>
            <w:vAlign w:val="bottom"/>
          </w:tcPr>
          <w:p w14:paraId="78B62156"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224" w:type="dxa"/>
            <w:gridSpan w:val="2"/>
            <w:tcBorders>
              <w:top w:val="single" w:sz="12" w:space="0" w:color="auto"/>
              <w:left w:val="nil"/>
              <w:bottom w:val="single" w:sz="12" w:space="0" w:color="00984B" w:themeColor="accent4"/>
              <w:right w:val="nil"/>
            </w:tcBorders>
            <w:shd w:val="clear" w:color="auto" w:fill="auto"/>
          </w:tcPr>
          <w:p w14:paraId="7E29E875" w14:textId="77777777" w:rsidR="00F53CBE" w:rsidRPr="00353080" w:rsidRDefault="00F53CBE" w:rsidP="00F53CBE">
            <w:pPr>
              <w:jc w:val="right"/>
              <w:rPr>
                <w:rFonts w:ascii="Calibri Light" w:hAnsi="Calibri Light" w:cs="Calibri Light"/>
                <w:color w:val="424242" w:themeColor="text1"/>
                <w:sz w:val="20"/>
                <w:szCs w:val="20"/>
                <w:lang w:val="en-US"/>
              </w:rPr>
            </w:pPr>
          </w:p>
        </w:tc>
        <w:tc>
          <w:tcPr>
            <w:tcW w:w="1095" w:type="dxa"/>
            <w:gridSpan w:val="2"/>
            <w:tcBorders>
              <w:top w:val="single" w:sz="12" w:space="0" w:color="auto"/>
              <w:left w:val="nil"/>
              <w:bottom w:val="single" w:sz="12" w:space="0" w:color="00984B" w:themeColor="accent4"/>
              <w:right w:val="nil"/>
            </w:tcBorders>
            <w:shd w:val="clear" w:color="auto" w:fill="auto"/>
          </w:tcPr>
          <w:p w14:paraId="28C7D966"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61CF0E36" w14:textId="77777777" w:rsidTr="00F53CBE">
        <w:trPr>
          <w:gridAfter w:val="1"/>
          <w:wAfter w:w="1227" w:type="dxa"/>
          <w:trHeight w:val="281"/>
        </w:trPr>
        <w:tc>
          <w:tcPr>
            <w:tcW w:w="3577" w:type="dxa"/>
            <w:gridSpan w:val="3"/>
            <w:tcBorders>
              <w:top w:val="single" w:sz="12" w:space="0" w:color="00984B" w:themeColor="accent4"/>
              <w:left w:val="nil"/>
              <w:bottom w:val="nil"/>
              <w:right w:val="nil"/>
            </w:tcBorders>
            <w:shd w:val="clear" w:color="auto" w:fill="auto"/>
            <w:noWrap/>
            <w:vAlign w:val="bottom"/>
          </w:tcPr>
          <w:p w14:paraId="17C2E72D" w14:textId="77777777" w:rsidR="00F53CBE" w:rsidRPr="00073D31" w:rsidRDefault="00F53CBE" w:rsidP="00F53CBE">
            <w:pPr>
              <w:rPr>
                <w:rFonts w:ascii="Calibri Light" w:hAnsi="Calibri Light" w:cs="Calibri Light"/>
                <w:sz w:val="20"/>
                <w:szCs w:val="20"/>
                <w:lang w:val="en-US"/>
              </w:rPr>
            </w:pPr>
            <w:r w:rsidRPr="00073D31">
              <w:rPr>
                <w:rFonts w:ascii="Calibri Light" w:hAnsi="Calibri Light" w:cs="Calibri Light"/>
                <w:b/>
                <w:bCs/>
                <w:color w:val="424242" w:themeColor="text1"/>
                <w:sz w:val="20"/>
                <w:szCs w:val="20"/>
                <w:lang w:val="en-US"/>
              </w:rPr>
              <w:t>Earnings per share attributable to equity holders of the Parent Company</w:t>
            </w:r>
          </w:p>
        </w:tc>
        <w:tc>
          <w:tcPr>
            <w:tcW w:w="1224" w:type="dxa"/>
            <w:gridSpan w:val="2"/>
            <w:tcBorders>
              <w:top w:val="single" w:sz="12" w:space="0" w:color="00984B" w:themeColor="accent4"/>
              <w:left w:val="nil"/>
              <w:right w:val="nil"/>
            </w:tcBorders>
            <w:shd w:val="clear" w:color="auto" w:fill="EDF3EE"/>
            <w:noWrap/>
            <w:vAlign w:val="bottom"/>
          </w:tcPr>
          <w:p w14:paraId="2B2B788C" w14:textId="77777777" w:rsidR="00F53CBE" w:rsidRPr="00073D31" w:rsidRDefault="00F53CBE" w:rsidP="00F53CBE">
            <w:pPr>
              <w:jc w:val="right"/>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Adjusted</w:t>
            </w:r>
            <w:r w:rsidRPr="00073D31">
              <w:rPr>
                <w:rFonts w:ascii="Calibri Light" w:hAnsi="Calibri Light" w:cs="Calibri Light"/>
                <w:b/>
                <w:bCs/>
                <w:color w:val="424242" w:themeColor="text1"/>
                <w:sz w:val="20"/>
                <w:szCs w:val="20"/>
                <w:vertAlign w:val="superscript"/>
                <w:lang w:val="en-US"/>
              </w:rPr>
              <w:t>2</w:t>
            </w:r>
          </w:p>
        </w:tc>
        <w:tc>
          <w:tcPr>
            <w:tcW w:w="1186" w:type="dxa"/>
            <w:gridSpan w:val="2"/>
            <w:tcBorders>
              <w:top w:val="single" w:sz="12" w:space="0" w:color="00984B" w:themeColor="accent4"/>
              <w:left w:val="nil"/>
              <w:right w:val="nil"/>
            </w:tcBorders>
            <w:shd w:val="clear" w:color="auto" w:fill="EDF3EE"/>
            <w:vAlign w:val="bottom"/>
          </w:tcPr>
          <w:p w14:paraId="3DBC6C79" w14:textId="77777777" w:rsidR="00F53CBE" w:rsidRPr="00073D31" w:rsidRDefault="00F53CBE" w:rsidP="00F53CBE">
            <w:pPr>
              <w:ind w:left="-256"/>
              <w:jc w:val="right"/>
              <w:rPr>
                <w:rFonts w:ascii="Calibri Light" w:hAnsi="Calibri Light" w:cs="Calibri Light"/>
                <w:b/>
                <w:bCs/>
                <w:color w:val="00984B" w:themeColor="accent4"/>
                <w:sz w:val="20"/>
                <w:szCs w:val="20"/>
                <w:lang w:val="en-US"/>
              </w:rPr>
            </w:pPr>
          </w:p>
        </w:tc>
        <w:tc>
          <w:tcPr>
            <w:tcW w:w="1096" w:type="dxa"/>
            <w:gridSpan w:val="2"/>
            <w:tcBorders>
              <w:top w:val="single" w:sz="12" w:space="0" w:color="00984B" w:themeColor="accent4"/>
              <w:left w:val="nil"/>
              <w:right w:val="nil"/>
            </w:tcBorders>
            <w:shd w:val="clear" w:color="auto" w:fill="EDF3EE"/>
            <w:vAlign w:val="bottom"/>
          </w:tcPr>
          <w:p w14:paraId="009A4117" w14:textId="77777777" w:rsidR="00F53CBE" w:rsidRPr="00073D31" w:rsidRDefault="00F53CBE" w:rsidP="00F53CBE">
            <w:pPr>
              <w:jc w:val="right"/>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Statutory</w:t>
            </w:r>
          </w:p>
        </w:tc>
        <w:tc>
          <w:tcPr>
            <w:tcW w:w="1225" w:type="dxa"/>
            <w:gridSpan w:val="2"/>
            <w:tcBorders>
              <w:top w:val="single" w:sz="12" w:space="0" w:color="00984B" w:themeColor="accent4"/>
              <w:left w:val="nil"/>
            </w:tcBorders>
            <w:shd w:val="clear" w:color="auto" w:fill="auto"/>
            <w:vAlign w:val="bottom"/>
          </w:tcPr>
          <w:p w14:paraId="38BFCEBF" w14:textId="77777777" w:rsidR="00F53CBE" w:rsidRPr="00353080" w:rsidRDefault="00F53CBE" w:rsidP="00F53CBE">
            <w:pPr>
              <w:jc w:val="right"/>
              <w:rPr>
                <w:rFonts w:ascii="Calibri Light" w:hAnsi="Calibri Light" w:cs="Calibri Light"/>
                <w:color w:val="424242" w:themeColor="text1"/>
                <w:sz w:val="20"/>
                <w:szCs w:val="20"/>
                <w:lang w:val="en-US"/>
              </w:rPr>
            </w:pPr>
            <w:r w:rsidRPr="00353080">
              <w:rPr>
                <w:rFonts w:ascii="Calibri Light" w:hAnsi="Calibri Light" w:cs="Calibri Light"/>
                <w:color w:val="424242" w:themeColor="text1"/>
                <w:sz w:val="20"/>
                <w:szCs w:val="20"/>
                <w:lang w:val="en-US"/>
              </w:rPr>
              <w:t>Adjusted</w:t>
            </w:r>
            <w:r w:rsidRPr="00353080">
              <w:rPr>
                <w:rFonts w:ascii="Calibri Light" w:hAnsi="Calibri Light" w:cs="Calibri Light"/>
                <w:color w:val="424242" w:themeColor="text1"/>
                <w:sz w:val="20"/>
                <w:szCs w:val="20"/>
                <w:vertAlign w:val="superscript"/>
                <w:lang w:val="en-US"/>
              </w:rPr>
              <w:t>2</w:t>
            </w:r>
          </w:p>
        </w:tc>
        <w:tc>
          <w:tcPr>
            <w:tcW w:w="1224" w:type="dxa"/>
            <w:gridSpan w:val="2"/>
            <w:tcBorders>
              <w:top w:val="single" w:sz="12" w:space="0" w:color="00984B" w:themeColor="accent4"/>
              <w:left w:val="nil"/>
              <w:right w:val="nil"/>
            </w:tcBorders>
            <w:shd w:val="clear" w:color="auto" w:fill="auto"/>
            <w:vAlign w:val="bottom"/>
          </w:tcPr>
          <w:p w14:paraId="316B427E" w14:textId="6379BBC5" w:rsidR="00F53CBE" w:rsidRPr="00353080" w:rsidRDefault="00F53CBE" w:rsidP="00F53CBE">
            <w:pPr>
              <w:jc w:val="right"/>
              <w:rPr>
                <w:rFonts w:ascii="Calibri Light" w:hAnsi="Calibri Light" w:cs="Calibri Light"/>
                <w:color w:val="424242" w:themeColor="text1"/>
                <w:sz w:val="20"/>
                <w:szCs w:val="20"/>
                <w:lang w:val="en-US"/>
              </w:rPr>
            </w:pPr>
          </w:p>
        </w:tc>
        <w:tc>
          <w:tcPr>
            <w:tcW w:w="1095" w:type="dxa"/>
            <w:gridSpan w:val="2"/>
            <w:tcBorders>
              <w:top w:val="single" w:sz="12" w:space="0" w:color="00984B" w:themeColor="accent4"/>
              <w:left w:val="nil"/>
              <w:right w:val="nil"/>
            </w:tcBorders>
            <w:shd w:val="clear" w:color="auto" w:fill="auto"/>
            <w:vAlign w:val="bottom"/>
          </w:tcPr>
          <w:p w14:paraId="7AE29730" w14:textId="20C225B4" w:rsidR="00F53CBE" w:rsidRPr="00353080" w:rsidRDefault="00F53CBE" w:rsidP="00F53CBE">
            <w:pPr>
              <w:jc w:val="right"/>
              <w:rPr>
                <w:rFonts w:ascii="Calibri Light" w:hAnsi="Calibri Light" w:cs="Calibri Light"/>
                <w:color w:val="424242" w:themeColor="text1"/>
                <w:sz w:val="20"/>
                <w:szCs w:val="20"/>
                <w:lang w:val="en-US"/>
              </w:rPr>
            </w:pPr>
            <w:r w:rsidRPr="00353080">
              <w:rPr>
                <w:rFonts w:ascii="Calibri Light" w:hAnsi="Calibri Light" w:cs="Calibri Light"/>
                <w:color w:val="424242" w:themeColor="text1"/>
                <w:sz w:val="20"/>
                <w:szCs w:val="20"/>
                <w:lang w:val="en-US"/>
              </w:rPr>
              <w:t>Statutory</w:t>
            </w:r>
          </w:p>
        </w:tc>
      </w:tr>
      <w:tr w:rsidR="00F53CBE" w:rsidRPr="00073D31" w14:paraId="5ACCA6BD" w14:textId="77777777" w:rsidTr="00F53CBE">
        <w:trPr>
          <w:gridAfter w:val="1"/>
          <w:wAfter w:w="1227" w:type="dxa"/>
          <w:trHeight w:val="281"/>
        </w:trPr>
        <w:tc>
          <w:tcPr>
            <w:tcW w:w="2443" w:type="dxa"/>
            <w:gridSpan w:val="2"/>
            <w:tcBorders>
              <w:top w:val="nil"/>
              <w:left w:val="nil"/>
              <w:bottom w:val="nil"/>
              <w:right w:val="nil"/>
            </w:tcBorders>
            <w:shd w:val="clear" w:color="auto" w:fill="auto"/>
            <w:noWrap/>
            <w:vAlign w:val="bottom"/>
          </w:tcPr>
          <w:p w14:paraId="5F611E88" w14:textId="77777777" w:rsidR="00F53CBE" w:rsidRPr="00073D31" w:rsidRDefault="00F53CBE" w:rsidP="00F53CBE">
            <w:pPr>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   Basic</w:t>
            </w:r>
          </w:p>
        </w:tc>
        <w:tc>
          <w:tcPr>
            <w:tcW w:w="1134" w:type="dxa"/>
            <w:tcBorders>
              <w:top w:val="nil"/>
              <w:left w:val="nil"/>
              <w:bottom w:val="nil"/>
              <w:right w:val="nil"/>
            </w:tcBorders>
            <w:shd w:val="clear" w:color="auto" w:fill="auto"/>
            <w:noWrap/>
          </w:tcPr>
          <w:p w14:paraId="2BDD3D58" w14:textId="60912414" w:rsidR="00F53CBE" w:rsidRPr="00073D31" w:rsidRDefault="00F03ADD" w:rsidP="00F53CBE">
            <w:pPr>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rPr>
              <w:fldChar w:fldCharType="begin"/>
            </w:r>
            <w:r>
              <w:rPr>
                <w:rFonts w:ascii="Calibri Light" w:hAnsi="Calibri Light" w:cs="Calibri Light"/>
                <w:color w:val="264D59" w:themeColor="text2"/>
                <w:sz w:val="20"/>
                <w:szCs w:val="20"/>
              </w:rPr>
              <w:instrText xml:space="preserve"> REF _Ref165993908 \r \h </w:instrText>
            </w:r>
            <w:r>
              <w:rPr>
                <w:rFonts w:ascii="Calibri Light" w:hAnsi="Calibri Light" w:cs="Calibri Light"/>
                <w:color w:val="264D59" w:themeColor="text2"/>
                <w:sz w:val="20"/>
                <w:szCs w:val="20"/>
              </w:rPr>
            </w:r>
            <w:r>
              <w:rPr>
                <w:rFonts w:ascii="Calibri Light" w:hAnsi="Calibri Light" w:cs="Calibri Light"/>
                <w:color w:val="264D59" w:themeColor="text2"/>
                <w:sz w:val="20"/>
                <w:szCs w:val="20"/>
              </w:rPr>
              <w:fldChar w:fldCharType="separate"/>
            </w:r>
            <w:r w:rsidR="00D65F13">
              <w:rPr>
                <w:rFonts w:ascii="Calibri Light" w:hAnsi="Calibri Light" w:cs="Calibri Light"/>
                <w:color w:val="264D59" w:themeColor="text2"/>
                <w:sz w:val="20"/>
                <w:szCs w:val="20"/>
              </w:rPr>
              <w:t>10</w:t>
            </w:r>
            <w:r>
              <w:rPr>
                <w:rFonts w:ascii="Calibri Light" w:hAnsi="Calibri Light" w:cs="Calibri Light"/>
                <w:color w:val="264D59" w:themeColor="text2"/>
                <w:sz w:val="20"/>
                <w:szCs w:val="20"/>
              </w:rPr>
              <w:fldChar w:fldCharType="end"/>
            </w:r>
          </w:p>
        </w:tc>
        <w:tc>
          <w:tcPr>
            <w:tcW w:w="1224" w:type="dxa"/>
            <w:gridSpan w:val="2"/>
            <w:tcBorders>
              <w:top w:val="nil"/>
              <w:left w:val="nil"/>
              <w:bottom w:val="nil"/>
              <w:right w:val="nil"/>
            </w:tcBorders>
            <w:shd w:val="clear" w:color="auto" w:fill="EDF3EE"/>
            <w:noWrap/>
          </w:tcPr>
          <w:p w14:paraId="61872F0F" w14:textId="5D15AE53"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9.</w:t>
            </w:r>
            <w:r w:rsidR="00FC4C03">
              <w:rPr>
                <w:rFonts w:ascii="Calibri Light" w:hAnsi="Calibri Light" w:cs="Calibri Light"/>
                <w:b/>
                <w:bCs/>
                <w:color w:val="424242" w:themeColor="text1"/>
                <w:sz w:val="20"/>
                <w:szCs w:val="20"/>
              </w:rPr>
              <w:t>3</w:t>
            </w:r>
            <w:r w:rsidR="00FA071E">
              <w:rPr>
                <w:rFonts w:ascii="Calibri Light" w:hAnsi="Calibri Light" w:cs="Calibri Light"/>
                <w:b/>
                <w:bCs/>
                <w:color w:val="424242" w:themeColor="text1"/>
                <w:sz w:val="20"/>
                <w:szCs w:val="20"/>
              </w:rPr>
              <w:t>5</w:t>
            </w:r>
            <w:r>
              <w:rPr>
                <w:rFonts w:ascii="Calibri Light" w:hAnsi="Calibri Light" w:cs="Calibri Light"/>
                <w:b/>
                <w:bCs/>
                <w:color w:val="424242" w:themeColor="text1"/>
                <w:sz w:val="20"/>
                <w:szCs w:val="20"/>
              </w:rPr>
              <w:t>p</w:t>
            </w:r>
          </w:p>
        </w:tc>
        <w:tc>
          <w:tcPr>
            <w:tcW w:w="1186" w:type="dxa"/>
            <w:gridSpan w:val="2"/>
            <w:tcBorders>
              <w:top w:val="nil"/>
              <w:left w:val="nil"/>
              <w:bottom w:val="nil"/>
              <w:right w:val="nil"/>
            </w:tcBorders>
            <w:shd w:val="clear" w:color="auto" w:fill="EDF3EE"/>
          </w:tcPr>
          <w:p w14:paraId="1A254757" w14:textId="77777777" w:rsidR="00F53CBE" w:rsidRPr="00073D31" w:rsidRDefault="00F53CBE" w:rsidP="00F53CBE">
            <w:pPr>
              <w:ind w:left="-256"/>
              <w:jc w:val="right"/>
              <w:rPr>
                <w:rFonts w:ascii="Calibri Light" w:hAnsi="Calibri Light" w:cs="Calibri Light"/>
                <w:b/>
                <w:bCs/>
                <w:color w:val="00984B" w:themeColor="accent4"/>
                <w:sz w:val="20"/>
                <w:szCs w:val="20"/>
                <w:lang w:val="en-US"/>
              </w:rPr>
            </w:pPr>
          </w:p>
        </w:tc>
        <w:tc>
          <w:tcPr>
            <w:tcW w:w="1096" w:type="dxa"/>
            <w:gridSpan w:val="2"/>
            <w:tcBorders>
              <w:top w:val="nil"/>
              <w:left w:val="nil"/>
              <w:bottom w:val="nil"/>
              <w:right w:val="nil"/>
            </w:tcBorders>
            <w:shd w:val="clear" w:color="auto" w:fill="EDF3EE"/>
          </w:tcPr>
          <w:p w14:paraId="232E95DF" w14:textId="7ABDC4C2" w:rsidR="00F53CBE" w:rsidRPr="0063057B" w:rsidRDefault="00F53CBE" w:rsidP="00F53CBE">
            <w:pPr>
              <w:ind w:left="-256"/>
              <w:jc w:val="right"/>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8.</w:t>
            </w:r>
            <w:r w:rsidR="00FA071E">
              <w:rPr>
                <w:rFonts w:ascii="Calibri Light" w:hAnsi="Calibri Light" w:cs="Calibri Light"/>
                <w:b/>
                <w:bCs/>
                <w:color w:val="424242" w:themeColor="text1"/>
                <w:sz w:val="20"/>
                <w:szCs w:val="20"/>
                <w:lang w:val="en-US"/>
              </w:rPr>
              <w:t>72</w:t>
            </w:r>
            <w:r w:rsidRPr="0063057B">
              <w:rPr>
                <w:rFonts w:ascii="Calibri Light" w:hAnsi="Calibri Light" w:cs="Calibri Light"/>
                <w:b/>
                <w:bCs/>
                <w:color w:val="424242" w:themeColor="text1"/>
                <w:sz w:val="20"/>
                <w:szCs w:val="20"/>
                <w:lang w:val="en-US"/>
              </w:rPr>
              <w:t>p</w:t>
            </w:r>
          </w:p>
        </w:tc>
        <w:tc>
          <w:tcPr>
            <w:tcW w:w="1225" w:type="dxa"/>
            <w:gridSpan w:val="2"/>
            <w:tcBorders>
              <w:top w:val="nil"/>
              <w:left w:val="nil"/>
              <w:bottom w:val="nil"/>
              <w:right w:val="nil"/>
            </w:tcBorders>
            <w:shd w:val="clear" w:color="auto" w:fill="auto"/>
          </w:tcPr>
          <w:p w14:paraId="4D384781" w14:textId="52485F86"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9.04p</w:t>
            </w:r>
          </w:p>
        </w:tc>
        <w:tc>
          <w:tcPr>
            <w:tcW w:w="1224" w:type="dxa"/>
            <w:gridSpan w:val="2"/>
            <w:tcBorders>
              <w:top w:val="nil"/>
              <w:left w:val="nil"/>
              <w:bottom w:val="nil"/>
              <w:right w:val="nil"/>
            </w:tcBorders>
            <w:shd w:val="clear" w:color="auto" w:fill="auto"/>
          </w:tcPr>
          <w:p w14:paraId="031C0240" w14:textId="77777777" w:rsidR="00F53CBE" w:rsidRPr="00353080" w:rsidRDefault="00F53CBE" w:rsidP="00F53CBE">
            <w:pPr>
              <w:jc w:val="right"/>
              <w:rPr>
                <w:rFonts w:ascii="Calibri Light" w:hAnsi="Calibri Light" w:cs="Calibri Light"/>
                <w:color w:val="424242" w:themeColor="text1"/>
                <w:sz w:val="20"/>
                <w:szCs w:val="20"/>
              </w:rPr>
            </w:pPr>
          </w:p>
        </w:tc>
        <w:tc>
          <w:tcPr>
            <w:tcW w:w="1095" w:type="dxa"/>
            <w:gridSpan w:val="2"/>
            <w:tcBorders>
              <w:top w:val="nil"/>
              <w:left w:val="nil"/>
              <w:bottom w:val="nil"/>
              <w:right w:val="nil"/>
            </w:tcBorders>
            <w:shd w:val="clear" w:color="auto" w:fill="auto"/>
          </w:tcPr>
          <w:p w14:paraId="648EF151" w14:textId="42B454BF"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8.15p</w:t>
            </w:r>
          </w:p>
        </w:tc>
      </w:tr>
      <w:tr w:rsidR="00F53CBE" w:rsidRPr="00073D31" w14:paraId="2FAD509F" w14:textId="77777777" w:rsidTr="00F53CBE">
        <w:trPr>
          <w:gridAfter w:val="1"/>
          <w:wAfter w:w="1227" w:type="dxa"/>
          <w:trHeight w:val="281"/>
        </w:trPr>
        <w:tc>
          <w:tcPr>
            <w:tcW w:w="2443" w:type="dxa"/>
            <w:gridSpan w:val="2"/>
            <w:tcBorders>
              <w:top w:val="nil"/>
              <w:left w:val="nil"/>
              <w:bottom w:val="single" w:sz="12" w:space="0" w:color="auto"/>
              <w:right w:val="nil"/>
            </w:tcBorders>
            <w:shd w:val="clear" w:color="auto" w:fill="auto"/>
            <w:noWrap/>
            <w:vAlign w:val="bottom"/>
          </w:tcPr>
          <w:p w14:paraId="78258A3B" w14:textId="77777777" w:rsidR="00F53CBE" w:rsidRPr="00073D31" w:rsidRDefault="00F53CBE" w:rsidP="00F53CBE">
            <w:pPr>
              <w:rPr>
                <w:rFonts w:ascii="Calibri Light" w:hAnsi="Calibri Light" w:cs="Calibri Light"/>
                <w:color w:val="264D59" w:themeColor="text2"/>
                <w:sz w:val="20"/>
                <w:szCs w:val="20"/>
                <w:vertAlign w:val="superscript"/>
                <w:lang w:val="en-US"/>
              </w:rPr>
            </w:pPr>
            <w:r w:rsidRPr="00073D31">
              <w:rPr>
                <w:rFonts w:ascii="Calibri Light" w:hAnsi="Calibri Light" w:cs="Calibri Light"/>
                <w:color w:val="264D59" w:themeColor="text2"/>
                <w:sz w:val="20"/>
                <w:szCs w:val="20"/>
                <w:lang w:val="en-US"/>
              </w:rPr>
              <w:t xml:space="preserve">   Diluted</w:t>
            </w:r>
          </w:p>
        </w:tc>
        <w:tc>
          <w:tcPr>
            <w:tcW w:w="1134" w:type="dxa"/>
            <w:tcBorders>
              <w:top w:val="nil"/>
              <w:left w:val="nil"/>
              <w:bottom w:val="single" w:sz="12" w:space="0" w:color="auto"/>
              <w:right w:val="nil"/>
            </w:tcBorders>
            <w:shd w:val="clear" w:color="auto" w:fill="auto"/>
            <w:noWrap/>
          </w:tcPr>
          <w:p w14:paraId="5334F703" w14:textId="1DE524E1" w:rsidR="00F53CBE" w:rsidRPr="00073D31" w:rsidRDefault="00F03ADD" w:rsidP="00F53CBE">
            <w:pPr>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rPr>
              <w:fldChar w:fldCharType="begin"/>
            </w:r>
            <w:r>
              <w:rPr>
                <w:rFonts w:ascii="Calibri Light" w:hAnsi="Calibri Light" w:cs="Calibri Light"/>
                <w:color w:val="264D59" w:themeColor="text2"/>
                <w:sz w:val="20"/>
                <w:szCs w:val="20"/>
              </w:rPr>
              <w:instrText xml:space="preserve"> REF _Ref165993908 \r \h </w:instrText>
            </w:r>
            <w:r>
              <w:rPr>
                <w:rFonts w:ascii="Calibri Light" w:hAnsi="Calibri Light" w:cs="Calibri Light"/>
                <w:color w:val="264D59" w:themeColor="text2"/>
                <w:sz w:val="20"/>
                <w:szCs w:val="20"/>
              </w:rPr>
            </w:r>
            <w:r>
              <w:rPr>
                <w:rFonts w:ascii="Calibri Light" w:hAnsi="Calibri Light" w:cs="Calibri Light"/>
                <w:color w:val="264D59" w:themeColor="text2"/>
                <w:sz w:val="20"/>
                <w:szCs w:val="20"/>
              </w:rPr>
              <w:fldChar w:fldCharType="separate"/>
            </w:r>
            <w:r w:rsidR="00D65F13">
              <w:rPr>
                <w:rFonts w:ascii="Calibri Light" w:hAnsi="Calibri Light" w:cs="Calibri Light"/>
                <w:color w:val="264D59" w:themeColor="text2"/>
                <w:sz w:val="20"/>
                <w:szCs w:val="20"/>
              </w:rPr>
              <w:t>10</w:t>
            </w:r>
            <w:r>
              <w:rPr>
                <w:rFonts w:ascii="Calibri Light" w:hAnsi="Calibri Light" w:cs="Calibri Light"/>
                <w:color w:val="264D59" w:themeColor="text2"/>
                <w:sz w:val="20"/>
                <w:szCs w:val="20"/>
              </w:rPr>
              <w:fldChar w:fldCharType="end"/>
            </w:r>
          </w:p>
        </w:tc>
        <w:tc>
          <w:tcPr>
            <w:tcW w:w="1224" w:type="dxa"/>
            <w:gridSpan w:val="2"/>
            <w:tcBorders>
              <w:top w:val="nil"/>
              <w:left w:val="nil"/>
              <w:bottom w:val="single" w:sz="12" w:space="0" w:color="auto"/>
              <w:right w:val="nil"/>
            </w:tcBorders>
            <w:shd w:val="clear" w:color="auto" w:fill="EDF3EE"/>
            <w:noWrap/>
          </w:tcPr>
          <w:p w14:paraId="31F5186A" w14:textId="35A866DE"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9.</w:t>
            </w:r>
            <w:r w:rsidR="00FA071E">
              <w:rPr>
                <w:rFonts w:ascii="Calibri Light" w:hAnsi="Calibri Light" w:cs="Calibri Light"/>
                <w:b/>
                <w:bCs/>
                <w:color w:val="424242" w:themeColor="text1"/>
                <w:sz w:val="20"/>
                <w:szCs w:val="20"/>
              </w:rPr>
              <w:t>32</w:t>
            </w:r>
            <w:r>
              <w:rPr>
                <w:rFonts w:ascii="Calibri Light" w:hAnsi="Calibri Light" w:cs="Calibri Light"/>
                <w:b/>
                <w:bCs/>
                <w:color w:val="424242" w:themeColor="text1"/>
                <w:sz w:val="20"/>
                <w:szCs w:val="20"/>
              </w:rPr>
              <w:t>p</w:t>
            </w:r>
          </w:p>
        </w:tc>
        <w:tc>
          <w:tcPr>
            <w:tcW w:w="1186" w:type="dxa"/>
            <w:gridSpan w:val="2"/>
            <w:tcBorders>
              <w:top w:val="nil"/>
              <w:left w:val="nil"/>
              <w:bottom w:val="single" w:sz="12" w:space="0" w:color="auto"/>
              <w:right w:val="nil"/>
            </w:tcBorders>
            <w:shd w:val="clear" w:color="auto" w:fill="EDF3EE"/>
          </w:tcPr>
          <w:p w14:paraId="22B66AAF" w14:textId="77777777" w:rsidR="00F53CBE" w:rsidRPr="00073D31" w:rsidRDefault="00F53CBE" w:rsidP="00F53CBE">
            <w:pPr>
              <w:ind w:left="-256"/>
              <w:jc w:val="right"/>
              <w:rPr>
                <w:rFonts w:ascii="Calibri Light" w:hAnsi="Calibri Light" w:cs="Calibri Light"/>
                <w:b/>
                <w:bCs/>
                <w:color w:val="00984B" w:themeColor="accent4"/>
                <w:sz w:val="20"/>
                <w:szCs w:val="20"/>
                <w:lang w:val="en-US"/>
              </w:rPr>
            </w:pPr>
          </w:p>
        </w:tc>
        <w:tc>
          <w:tcPr>
            <w:tcW w:w="1096" w:type="dxa"/>
            <w:gridSpan w:val="2"/>
            <w:tcBorders>
              <w:top w:val="nil"/>
              <w:left w:val="nil"/>
              <w:bottom w:val="single" w:sz="12" w:space="0" w:color="auto"/>
              <w:right w:val="nil"/>
            </w:tcBorders>
            <w:shd w:val="clear" w:color="auto" w:fill="EDF3EE"/>
          </w:tcPr>
          <w:p w14:paraId="4B277CB0" w14:textId="6B43CCB9" w:rsidR="00F53CBE" w:rsidRPr="0063057B" w:rsidRDefault="00F53CBE" w:rsidP="00F53CBE">
            <w:pPr>
              <w:ind w:left="-256"/>
              <w:jc w:val="right"/>
              <w:rPr>
                <w:rFonts w:ascii="Calibri Light" w:hAnsi="Calibri Light" w:cs="Calibri Light"/>
                <w:b/>
                <w:bCs/>
                <w:color w:val="424242" w:themeColor="text1"/>
                <w:sz w:val="20"/>
                <w:szCs w:val="20"/>
                <w:lang w:val="en-US"/>
              </w:rPr>
            </w:pPr>
            <w:r w:rsidRPr="0063057B">
              <w:rPr>
                <w:rFonts w:ascii="Calibri Light" w:hAnsi="Calibri Light" w:cs="Calibri Light"/>
                <w:b/>
                <w:bCs/>
                <w:color w:val="424242" w:themeColor="text1"/>
                <w:sz w:val="20"/>
                <w:szCs w:val="20"/>
                <w:lang w:val="en-US"/>
              </w:rPr>
              <w:t>8.</w:t>
            </w:r>
            <w:r w:rsidR="007558FB">
              <w:rPr>
                <w:rFonts w:ascii="Calibri Light" w:hAnsi="Calibri Light" w:cs="Calibri Light"/>
                <w:b/>
                <w:bCs/>
                <w:color w:val="424242" w:themeColor="text1"/>
                <w:sz w:val="20"/>
                <w:szCs w:val="20"/>
                <w:lang w:val="en-US"/>
              </w:rPr>
              <w:t>6</w:t>
            </w:r>
            <w:r w:rsidR="00FA071E">
              <w:rPr>
                <w:rFonts w:ascii="Calibri Light" w:hAnsi="Calibri Light" w:cs="Calibri Light"/>
                <w:b/>
                <w:bCs/>
                <w:color w:val="424242" w:themeColor="text1"/>
                <w:sz w:val="20"/>
                <w:szCs w:val="20"/>
                <w:lang w:val="en-US"/>
              </w:rPr>
              <w:t>9</w:t>
            </w:r>
            <w:r w:rsidRPr="0063057B">
              <w:rPr>
                <w:rFonts w:ascii="Calibri Light" w:hAnsi="Calibri Light" w:cs="Calibri Light"/>
                <w:b/>
                <w:bCs/>
                <w:color w:val="424242" w:themeColor="text1"/>
                <w:sz w:val="20"/>
                <w:szCs w:val="20"/>
                <w:lang w:val="en-US"/>
              </w:rPr>
              <w:t>p</w:t>
            </w:r>
          </w:p>
        </w:tc>
        <w:tc>
          <w:tcPr>
            <w:tcW w:w="1225" w:type="dxa"/>
            <w:gridSpan w:val="2"/>
            <w:tcBorders>
              <w:top w:val="nil"/>
              <w:left w:val="nil"/>
              <w:bottom w:val="single" w:sz="12" w:space="0" w:color="auto"/>
              <w:right w:val="nil"/>
            </w:tcBorders>
            <w:shd w:val="clear" w:color="auto" w:fill="auto"/>
          </w:tcPr>
          <w:p w14:paraId="44E73FDB" w14:textId="51348F08"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9.00p</w:t>
            </w:r>
          </w:p>
        </w:tc>
        <w:tc>
          <w:tcPr>
            <w:tcW w:w="1224" w:type="dxa"/>
            <w:gridSpan w:val="2"/>
            <w:tcBorders>
              <w:top w:val="nil"/>
              <w:left w:val="nil"/>
              <w:bottom w:val="single" w:sz="12" w:space="0" w:color="auto"/>
              <w:right w:val="nil"/>
            </w:tcBorders>
            <w:shd w:val="clear" w:color="auto" w:fill="auto"/>
          </w:tcPr>
          <w:p w14:paraId="76899F2E" w14:textId="77777777" w:rsidR="00F53CBE" w:rsidRPr="00353080" w:rsidRDefault="00F53CBE" w:rsidP="00F53CBE">
            <w:pPr>
              <w:jc w:val="right"/>
              <w:rPr>
                <w:rFonts w:ascii="Calibri Light" w:hAnsi="Calibri Light" w:cs="Calibri Light"/>
                <w:color w:val="424242" w:themeColor="text1"/>
                <w:sz w:val="20"/>
                <w:szCs w:val="20"/>
              </w:rPr>
            </w:pPr>
          </w:p>
        </w:tc>
        <w:tc>
          <w:tcPr>
            <w:tcW w:w="1095" w:type="dxa"/>
            <w:gridSpan w:val="2"/>
            <w:tcBorders>
              <w:top w:val="nil"/>
              <w:left w:val="nil"/>
              <w:bottom w:val="single" w:sz="12" w:space="0" w:color="auto"/>
              <w:right w:val="nil"/>
            </w:tcBorders>
            <w:shd w:val="clear" w:color="auto" w:fill="auto"/>
          </w:tcPr>
          <w:p w14:paraId="18AC93C3" w14:textId="46B20ABF"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lang w:val="en-US"/>
              </w:rPr>
              <w:t>8.11p</w:t>
            </w:r>
          </w:p>
        </w:tc>
      </w:tr>
      <w:tr w:rsidR="00CD2411" w:rsidRPr="00073D31" w14:paraId="4CAFD5D7" w14:textId="77777777" w:rsidTr="00687D8E">
        <w:trPr>
          <w:trHeight w:hRule="exact" w:val="112"/>
        </w:trPr>
        <w:tc>
          <w:tcPr>
            <w:tcW w:w="1487" w:type="dxa"/>
            <w:tcBorders>
              <w:top w:val="single" w:sz="12" w:space="0" w:color="auto"/>
              <w:left w:val="nil"/>
              <w:right w:val="nil"/>
            </w:tcBorders>
          </w:tcPr>
          <w:p w14:paraId="26FAA0C1" w14:textId="77777777" w:rsidR="00CD2411" w:rsidRPr="00073D31" w:rsidRDefault="00CD2411" w:rsidP="00687D8E">
            <w:pPr>
              <w:rPr>
                <w:rFonts w:ascii="Calibri Light" w:hAnsi="Calibri Light" w:cs="Calibri Light"/>
                <w:sz w:val="20"/>
                <w:szCs w:val="20"/>
                <w:lang w:val="en-US"/>
              </w:rPr>
            </w:pPr>
          </w:p>
        </w:tc>
        <w:tc>
          <w:tcPr>
            <w:tcW w:w="2179" w:type="dxa"/>
            <w:gridSpan w:val="3"/>
            <w:tcBorders>
              <w:top w:val="single" w:sz="12" w:space="0" w:color="auto"/>
              <w:left w:val="nil"/>
              <w:right w:val="nil"/>
            </w:tcBorders>
          </w:tcPr>
          <w:p w14:paraId="77F5E068" w14:textId="77777777" w:rsidR="00CD2411" w:rsidRPr="00073D31" w:rsidRDefault="00CD2411" w:rsidP="00687D8E">
            <w:pPr>
              <w:rPr>
                <w:rFonts w:ascii="Calibri Light" w:hAnsi="Calibri Light" w:cs="Calibri Light"/>
                <w:sz w:val="20"/>
                <w:szCs w:val="20"/>
                <w:lang w:val="en-US"/>
              </w:rPr>
            </w:pPr>
          </w:p>
        </w:tc>
        <w:tc>
          <w:tcPr>
            <w:tcW w:w="1249" w:type="dxa"/>
            <w:gridSpan w:val="2"/>
            <w:tcBorders>
              <w:top w:val="single" w:sz="12" w:space="0" w:color="auto"/>
              <w:left w:val="nil"/>
              <w:right w:val="nil"/>
            </w:tcBorders>
          </w:tcPr>
          <w:p w14:paraId="2EAEDCE2" w14:textId="77777777" w:rsidR="00CD2411" w:rsidRPr="00073D31" w:rsidRDefault="00CD2411" w:rsidP="00687D8E">
            <w:pPr>
              <w:rPr>
                <w:rFonts w:ascii="Calibri Light" w:hAnsi="Calibri Light" w:cs="Calibri Light"/>
                <w:sz w:val="20"/>
                <w:szCs w:val="20"/>
                <w:lang w:val="en-US"/>
              </w:rPr>
            </w:pPr>
          </w:p>
        </w:tc>
        <w:tc>
          <w:tcPr>
            <w:tcW w:w="1072" w:type="dxa"/>
            <w:tcBorders>
              <w:top w:val="single" w:sz="12" w:space="0" w:color="auto"/>
              <w:left w:val="nil"/>
              <w:right w:val="nil"/>
            </w:tcBorders>
          </w:tcPr>
          <w:p w14:paraId="055CA18C" w14:textId="77777777" w:rsidR="00CD2411" w:rsidRPr="00073D31" w:rsidRDefault="00CD2411" w:rsidP="00687D8E">
            <w:pPr>
              <w:rPr>
                <w:rFonts w:ascii="Calibri Light" w:hAnsi="Calibri Light" w:cs="Calibri Light"/>
                <w:sz w:val="20"/>
                <w:szCs w:val="20"/>
                <w:lang w:val="en-US"/>
              </w:rPr>
            </w:pPr>
          </w:p>
        </w:tc>
        <w:tc>
          <w:tcPr>
            <w:tcW w:w="815" w:type="dxa"/>
            <w:tcBorders>
              <w:top w:val="single" w:sz="12" w:space="0" w:color="auto"/>
              <w:left w:val="nil"/>
              <w:right w:val="nil"/>
            </w:tcBorders>
            <w:shd w:val="clear" w:color="auto" w:fill="auto"/>
            <w:noWrap/>
            <w:vAlign w:val="bottom"/>
          </w:tcPr>
          <w:p w14:paraId="4DAE2A5C" w14:textId="77777777" w:rsidR="00CD2411" w:rsidRPr="00073D31" w:rsidRDefault="00CD2411" w:rsidP="00687D8E">
            <w:pPr>
              <w:jc w:val="center"/>
              <w:rPr>
                <w:rFonts w:ascii="Calibri Light" w:hAnsi="Calibri Light" w:cs="Calibri Light"/>
                <w:sz w:val="20"/>
                <w:szCs w:val="20"/>
                <w:lang w:val="en-US"/>
              </w:rPr>
            </w:pPr>
          </w:p>
        </w:tc>
        <w:tc>
          <w:tcPr>
            <w:tcW w:w="1092" w:type="dxa"/>
            <w:gridSpan w:val="2"/>
            <w:tcBorders>
              <w:top w:val="single" w:sz="12" w:space="0" w:color="auto"/>
              <w:left w:val="nil"/>
              <w:right w:val="nil"/>
            </w:tcBorders>
          </w:tcPr>
          <w:p w14:paraId="2D9BF599" w14:textId="77777777" w:rsidR="00CD2411" w:rsidRPr="00073D31" w:rsidRDefault="00CD2411" w:rsidP="00687D8E">
            <w:pPr>
              <w:jc w:val="right"/>
              <w:rPr>
                <w:rFonts w:ascii="Calibri Light" w:hAnsi="Calibri Light" w:cs="Calibri Light"/>
                <w:sz w:val="20"/>
                <w:szCs w:val="20"/>
                <w:lang w:val="en-US"/>
              </w:rPr>
            </w:pPr>
          </w:p>
        </w:tc>
        <w:tc>
          <w:tcPr>
            <w:tcW w:w="1226" w:type="dxa"/>
            <w:gridSpan w:val="2"/>
            <w:tcBorders>
              <w:top w:val="single" w:sz="12" w:space="0" w:color="auto"/>
              <w:left w:val="nil"/>
              <w:right w:val="nil"/>
            </w:tcBorders>
          </w:tcPr>
          <w:p w14:paraId="5329B0D1" w14:textId="77777777" w:rsidR="00CD2411" w:rsidRPr="00073D31" w:rsidRDefault="00CD2411" w:rsidP="00687D8E">
            <w:pPr>
              <w:jc w:val="right"/>
              <w:rPr>
                <w:rFonts w:ascii="Calibri Light" w:hAnsi="Calibri Light" w:cs="Calibri Light"/>
                <w:sz w:val="20"/>
                <w:szCs w:val="20"/>
                <w:lang w:val="en-US"/>
              </w:rPr>
            </w:pPr>
          </w:p>
        </w:tc>
        <w:tc>
          <w:tcPr>
            <w:tcW w:w="1226" w:type="dxa"/>
            <w:gridSpan w:val="2"/>
            <w:tcBorders>
              <w:top w:val="single" w:sz="12" w:space="0" w:color="auto"/>
              <w:left w:val="nil"/>
              <w:right w:val="nil"/>
            </w:tcBorders>
          </w:tcPr>
          <w:p w14:paraId="017131A6" w14:textId="77777777" w:rsidR="00CD2411" w:rsidRPr="00073D31" w:rsidRDefault="00CD2411" w:rsidP="00687D8E">
            <w:pPr>
              <w:jc w:val="right"/>
              <w:rPr>
                <w:rFonts w:ascii="Calibri Light" w:hAnsi="Calibri Light" w:cs="Calibri Light"/>
                <w:sz w:val="20"/>
                <w:szCs w:val="20"/>
                <w:lang w:val="en-US"/>
              </w:rPr>
            </w:pPr>
          </w:p>
        </w:tc>
        <w:tc>
          <w:tcPr>
            <w:tcW w:w="1508" w:type="dxa"/>
            <w:gridSpan w:val="2"/>
            <w:tcBorders>
              <w:top w:val="single" w:sz="4" w:space="0" w:color="FFFFFF" w:themeColor="background1"/>
              <w:left w:val="nil"/>
              <w:right w:val="nil"/>
            </w:tcBorders>
            <w:shd w:val="clear" w:color="auto" w:fill="auto"/>
            <w:noWrap/>
            <w:vAlign w:val="bottom"/>
          </w:tcPr>
          <w:p w14:paraId="6E8A5A1C" w14:textId="77777777" w:rsidR="00CD2411" w:rsidRPr="00073D31" w:rsidRDefault="00CD2411" w:rsidP="00687D8E">
            <w:pPr>
              <w:jc w:val="right"/>
              <w:rPr>
                <w:rFonts w:ascii="Calibri Light" w:hAnsi="Calibri Light" w:cs="Calibri Light"/>
                <w:sz w:val="20"/>
                <w:szCs w:val="20"/>
                <w:lang w:val="en-US"/>
              </w:rPr>
            </w:pPr>
          </w:p>
        </w:tc>
      </w:tr>
    </w:tbl>
    <w:p w14:paraId="10AB6D41" w14:textId="77777777" w:rsidR="00CD2411" w:rsidRPr="00073D31" w:rsidRDefault="00CD2411" w:rsidP="00CD2411">
      <w:pPr>
        <w:rPr>
          <w:rFonts w:ascii="Calibri Light" w:hAnsi="Calibri Light" w:cs="Calibri Light"/>
        </w:rPr>
      </w:pPr>
    </w:p>
    <w:tbl>
      <w:tblPr>
        <w:tblW w:w="10666" w:type="dxa"/>
        <w:tblInd w:w="-176" w:type="dxa"/>
        <w:tblLayout w:type="fixed"/>
        <w:tblLook w:val="0000" w:firstRow="0" w:lastRow="0" w:firstColumn="0" w:lastColumn="0" w:noHBand="0" w:noVBand="0"/>
      </w:tblPr>
      <w:tblGrid>
        <w:gridCol w:w="10666"/>
      </w:tblGrid>
      <w:tr w:rsidR="00CD2411" w:rsidRPr="00073D31" w14:paraId="3621BAEB" w14:textId="77777777" w:rsidTr="00687D8E">
        <w:trPr>
          <w:trHeight w:hRule="exact" w:val="351"/>
        </w:trPr>
        <w:tc>
          <w:tcPr>
            <w:tcW w:w="10666" w:type="dxa"/>
            <w:shd w:val="clear" w:color="auto" w:fill="auto"/>
            <w:noWrap/>
          </w:tcPr>
          <w:p w14:paraId="1B8B096B" w14:textId="77777777" w:rsidR="00CD2411" w:rsidRPr="00073D31" w:rsidRDefault="00CD2411" w:rsidP="00687D8E">
            <w:pPr>
              <w:ind w:left="781" w:hanging="781"/>
              <w:rPr>
                <w:rFonts w:ascii="Calibri Light" w:hAnsi="Calibri Light" w:cs="Calibri Light"/>
                <w:color w:val="264D59" w:themeColor="text2"/>
                <w:sz w:val="20"/>
                <w:szCs w:val="20"/>
                <w:lang w:val="en-US"/>
              </w:rPr>
            </w:pPr>
            <w:proofErr w:type="gramStart"/>
            <w:r w:rsidRPr="00073D31">
              <w:rPr>
                <w:rFonts w:ascii="Calibri Light" w:hAnsi="Calibri Light" w:cs="Calibri Light"/>
                <w:color w:val="264D59" w:themeColor="text2"/>
                <w:sz w:val="20"/>
                <w:szCs w:val="20"/>
                <w:vertAlign w:val="superscript"/>
                <w:lang w:val="en-US"/>
              </w:rPr>
              <w:t>1</w:t>
            </w:r>
            <w:r w:rsidRPr="00073D31">
              <w:rPr>
                <w:rFonts w:ascii="Calibri Light" w:hAnsi="Calibri Light" w:cs="Calibri Light"/>
                <w:color w:val="264D59" w:themeColor="text2"/>
                <w:sz w:val="20"/>
                <w:szCs w:val="20"/>
                <w:lang w:val="en-US"/>
              </w:rPr>
              <w:t xml:space="preserve">  Operating</w:t>
            </w:r>
            <w:proofErr w:type="gramEnd"/>
            <w:r w:rsidRPr="00073D31">
              <w:rPr>
                <w:rFonts w:ascii="Calibri Light" w:hAnsi="Calibri Light" w:cs="Calibri Light"/>
                <w:color w:val="264D59" w:themeColor="text2"/>
                <w:sz w:val="20"/>
                <w:szCs w:val="20"/>
                <w:lang w:val="en-US"/>
              </w:rPr>
              <w:t xml:space="preserve"> profit is calculated as profit before net finance costs and taxation.</w:t>
            </w:r>
          </w:p>
          <w:p w14:paraId="3FF50731" w14:textId="77777777" w:rsidR="00CD2411" w:rsidRPr="00073D31" w:rsidRDefault="00CD2411" w:rsidP="00687D8E">
            <w:pPr>
              <w:rPr>
                <w:rFonts w:ascii="Calibri Light" w:hAnsi="Calibri Light" w:cs="Calibri Light"/>
                <w:color w:val="264D59" w:themeColor="text2"/>
                <w:sz w:val="20"/>
                <w:szCs w:val="20"/>
                <w:lang w:val="en-US"/>
              </w:rPr>
            </w:pPr>
          </w:p>
        </w:tc>
      </w:tr>
      <w:tr w:rsidR="00CD2411" w:rsidRPr="00073D31" w14:paraId="12D1F31B" w14:textId="77777777" w:rsidTr="00687D8E">
        <w:trPr>
          <w:trHeight w:hRule="exact" w:val="706"/>
        </w:trPr>
        <w:tc>
          <w:tcPr>
            <w:tcW w:w="10666" w:type="dxa"/>
            <w:shd w:val="clear" w:color="auto" w:fill="auto"/>
            <w:noWrap/>
          </w:tcPr>
          <w:p w14:paraId="470C9439" w14:textId="27E7D13C" w:rsidR="00CD2411" w:rsidRPr="00073D31" w:rsidRDefault="00CD2411" w:rsidP="00687D8E">
            <w:pPr>
              <w:rPr>
                <w:rFonts w:ascii="Calibri Light" w:hAnsi="Calibri Light" w:cs="Calibri Light"/>
                <w:color w:val="264D59" w:themeColor="text2"/>
                <w:sz w:val="20"/>
                <w:szCs w:val="20"/>
                <w:lang w:val="en-US"/>
              </w:rPr>
            </w:pPr>
            <w:proofErr w:type="gramStart"/>
            <w:r w:rsidRPr="00073D31">
              <w:rPr>
                <w:rFonts w:ascii="Calibri Light" w:hAnsi="Calibri Light" w:cs="Calibri Light"/>
                <w:color w:val="264D59" w:themeColor="text2"/>
                <w:sz w:val="20"/>
                <w:szCs w:val="20"/>
                <w:vertAlign w:val="superscript"/>
                <w:lang w:val="en-US"/>
              </w:rPr>
              <w:t xml:space="preserve">2 </w:t>
            </w:r>
            <w:r w:rsidRPr="00073D31">
              <w:rPr>
                <w:rFonts w:ascii="Calibri Light" w:hAnsi="Calibri Light" w:cs="Calibri Light"/>
                <w:color w:val="264D59" w:themeColor="text2"/>
                <w:sz w:val="20"/>
                <w:szCs w:val="20"/>
                <w:lang w:val="en-US"/>
              </w:rPr>
              <w:t xml:space="preserve"> All</w:t>
            </w:r>
            <w:proofErr w:type="gramEnd"/>
            <w:r w:rsidRPr="00073D31">
              <w:rPr>
                <w:rFonts w:ascii="Calibri Light" w:hAnsi="Calibri Light" w:cs="Calibri Light"/>
                <w:color w:val="264D59" w:themeColor="text2"/>
                <w:sz w:val="20"/>
                <w:szCs w:val="20"/>
                <w:lang w:val="en-US"/>
              </w:rPr>
              <w:t xml:space="preserve"> adjusted measures exclude exceptional items and the related tax effect, details of which are given in note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_Ref7029201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7</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w:t>
            </w:r>
          </w:p>
          <w:p w14:paraId="489F3A27" w14:textId="77777777" w:rsidR="00CD2411" w:rsidRPr="00073D31" w:rsidRDefault="00CD2411" w:rsidP="00687D8E">
            <w:pPr>
              <w:rPr>
                <w:rFonts w:ascii="Calibri Light" w:hAnsi="Calibri Light" w:cs="Calibri Light"/>
                <w:color w:val="264D59" w:themeColor="text2"/>
                <w:sz w:val="20"/>
                <w:szCs w:val="20"/>
                <w:lang w:val="en-US"/>
              </w:rPr>
            </w:pPr>
          </w:p>
          <w:p w14:paraId="1F86D624" w14:textId="77777777" w:rsidR="00CD2411" w:rsidRPr="00073D31" w:rsidRDefault="00CD2411" w:rsidP="00687D8E">
            <w:pPr>
              <w:ind w:left="781" w:hanging="781"/>
              <w:rPr>
                <w:rFonts w:ascii="Calibri Light" w:hAnsi="Calibri Light" w:cs="Calibri Light"/>
                <w:color w:val="264D59" w:themeColor="text2"/>
                <w:sz w:val="20"/>
                <w:szCs w:val="20"/>
                <w:lang w:val="en-US"/>
              </w:rPr>
            </w:pPr>
          </w:p>
        </w:tc>
      </w:tr>
    </w:tbl>
    <w:p w14:paraId="1B6805FD" w14:textId="181AE0BA" w:rsidR="00CD2411" w:rsidRPr="00073D31" w:rsidRDefault="00CD2411" w:rsidP="00CD2411">
      <w:pPr>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Notes 1 -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_Ref164433909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11</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 xml:space="preserve"> form part of these condensed half year financial statements.</w:t>
      </w:r>
    </w:p>
    <w:p w14:paraId="00BA70B6" w14:textId="77777777" w:rsidR="00CD2411" w:rsidRPr="00073D31" w:rsidRDefault="00CD2411" w:rsidP="00CD2411">
      <w:pPr>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br w:type="page"/>
      </w:r>
    </w:p>
    <w:tbl>
      <w:tblPr>
        <w:tblW w:w="10666" w:type="dxa"/>
        <w:tblInd w:w="-176" w:type="dxa"/>
        <w:tblLayout w:type="fixed"/>
        <w:tblLook w:val="0000" w:firstRow="0" w:lastRow="0" w:firstColumn="0" w:lastColumn="0" w:noHBand="0" w:noVBand="0"/>
      </w:tblPr>
      <w:tblGrid>
        <w:gridCol w:w="7406"/>
        <w:gridCol w:w="1701"/>
        <w:gridCol w:w="1559"/>
      </w:tblGrid>
      <w:tr w:rsidR="00CD2411" w:rsidRPr="00073D31" w14:paraId="31182238" w14:textId="77777777" w:rsidTr="00687D8E">
        <w:trPr>
          <w:trHeight w:val="397"/>
        </w:trPr>
        <w:tc>
          <w:tcPr>
            <w:tcW w:w="10666" w:type="dxa"/>
            <w:gridSpan w:val="3"/>
            <w:tcBorders>
              <w:top w:val="nil"/>
              <w:left w:val="nil"/>
              <w:bottom w:val="nil"/>
              <w:right w:val="nil"/>
            </w:tcBorders>
            <w:shd w:val="clear" w:color="auto" w:fill="auto"/>
            <w:noWrap/>
            <w:vAlign w:val="bottom"/>
          </w:tcPr>
          <w:p w14:paraId="0B82B9A2" w14:textId="77777777" w:rsidR="00CD2411" w:rsidRPr="00073D31" w:rsidRDefault="00CD2411" w:rsidP="00687D8E">
            <w:pPr>
              <w:rPr>
                <w:rFonts w:ascii="Calibri Light" w:hAnsi="Calibri Light" w:cs="Calibri Light"/>
                <w:bCs/>
                <w:color w:val="00984B" w:themeColor="accent4"/>
                <w:lang w:val="en-US"/>
              </w:rPr>
            </w:pPr>
            <w:r w:rsidRPr="00073D31">
              <w:rPr>
                <w:rFonts w:ascii="Calibri Light" w:hAnsi="Calibri Light" w:cs="Calibri Light"/>
              </w:rPr>
              <w:lastRenderedPageBreak/>
              <w:br w:type="page"/>
            </w:r>
            <w:bookmarkStart w:id="2" w:name="SOCI"/>
            <w:bookmarkEnd w:id="2"/>
            <w:r w:rsidRPr="00073D31">
              <w:rPr>
                <w:rFonts w:ascii="Calibri Light" w:hAnsi="Calibri Light" w:cs="Calibri Light"/>
                <w:bCs/>
                <w:color w:val="00984B" w:themeColor="accent4"/>
                <w:sz w:val="28"/>
                <w:lang w:val="en-US"/>
              </w:rPr>
              <w:t>CONDENSED GROUP STATEMENT OF COMPREHENSIVE INCOME</w:t>
            </w:r>
          </w:p>
        </w:tc>
      </w:tr>
      <w:tr w:rsidR="00CD2411" w:rsidRPr="00073D31" w14:paraId="5005931C" w14:textId="77777777" w:rsidTr="00687D8E">
        <w:trPr>
          <w:trHeight w:hRule="exact" w:val="397"/>
        </w:trPr>
        <w:tc>
          <w:tcPr>
            <w:tcW w:w="10666" w:type="dxa"/>
            <w:gridSpan w:val="3"/>
            <w:tcBorders>
              <w:top w:val="nil"/>
              <w:left w:val="nil"/>
              <w:bottom w:val="nil"/>
              <w:right w:val="nil"/>
            </w:tcBorders>
            <w:shd w:val="clear" w:color="auto" w:fill="auto"/>
            <w:noWrap/>
            <w:vAlign w:val="bottom"/>
          </w:tcPr>
          <w:p w14:paraId="05E57D53" w14:textId="1EA918FF" w:rsidR="00CD2411" w:rsidRPr="00073D31" w:rsidRDefault="00CD2411" w:rsidP="00687D8E">
            <w:pPr>
              <w:rPr>
                <w:rFonts w:ascii="Calibri Light" w:hAnsi="Calibri Light" w:cs="Calibri Light"/>
                <w:b/>
                <w:bCs/>
                <w:color w:val="00B050"/>
                <w:lang w:val="en-US"/>
              </w:rPr>
            </w:pPr>
            <w:r w:rsidRPr="00073D31">
              <w:rPr>
                <w:rFonts w:ascii="Calibri Light" w:hAnsi="Calibri Light" w:cs="Calibri Light"/>
                <w:b/>
                <w:bCs/>
                <w:color w:val="00984B" w:themeColor="accent4"/>
                <w:lang w:val="en-US"/>
              </w:rPr>
              <w:t>for the six months ended 31 March 202</w:t>
            </w:r>
            <w:r w:rsidR="00F53CBE">
              <w:rPr>
                <w:rFonts w:ascii="Calibri Light" w:hAnsi="Calibri Light" w:cs="Calibri Light"/>
                <w:b/>
                <w:bCs/>
                <w:color w:val="00984B" w:themeColor="accent4"/>
                <w:lang w:val="en-US"/>
              </w:rPr>
              <w:t>4</w:t>
            </w:r>
          </w:p>
        </w:tc>
      </w:tr>
      <w:tr w:rsidR="00CD2411" w:rsidRPr="00073D31" w14:paraId="218CEB02" w14:textId="77777777" w:rsidTr="00687D8E">
        <w:trPr>
          <w:trHeight w:val="283"/>
        </w:trPr>
        <w:tc>
          <w:tcPr>
            <w:tcW w:w="7406" w:type="dxa"/>
            <w:shd w:val="clear" w:color="auto" w:fill="auto"/>
            <w:noWrap/>
            <w:vAlign w:val="bottom"/>
          </w:tcPr>
          <w:p w14:paraId="00E972FA"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16EC9BDE" w14:textId="77777777" w:rsidR="00CD2411" w:rsidRPr="00073D31" w:rsidRDefault="00CD2411" w:rsidP="00687D8E">
            <w:pPr>
              <w:ind w:left="-25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59" w:type="dxa"/>
            <w:tcBorders>
              <w:top w:val="nil"/>
              <w:left w:val="nil"/>
              <w:bottom w:val="nil"/>
              <w:right w:val="nil"/>
            </w:tcBorders>
            <w:shd w:val="clear" w:color="auto" w:fill="auto"/>
            <w:noWrap/>
            <w:vAlign w:val="bottom"/>
          </w:tcPr>
          <w:p w14:paraId="0E244C39" w14:textId="77777777" w:rsidR="00CD2411" w:rsidRPr="00073D31" w:rsidRDefault="00CD2411" w:rsidP="00687D8E">
            <w:pPr>
              <w:ind w:left="-107"/>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4586C679" w14:textId="77777777" w:rsidTr="00687D8E">
        <w:trPr>
          <w:trHeight w:val="283"/>
        </w:trPr>
        <w:tc>
          <w:tcPr>
            <w:tcW w:w="7406" w:type="dxa"/>
            <w:shd w:val="clear" w:color="auto" w:fill="auto"/>
            <w:noWrap/>
            <w:vAlign w:val="bottom"/>
          </w:tcPr>
          <w:p w14:paraId="362061B7"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13516B3C"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559" w:type="dxa"/>
            <w:tcBorders>
              <w:top w:val="nil"/>
              <w:left w:val="nil"/>
              <w:bottom w:val="nil"/>
              <w:right w:val="nil"/>
            </w:tcBorders>
            <w:shd w:val="clear" w:color="auto" w:fill="auto"/>
            <w:noWrap/>
            <w:vAlign w:val="bottom"/>
          </w:tcPr>
          <w:p w14:paraId="358B8C01"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r>
      <w:tr w:rsidR="00CD2411" w:rsidRPr="00073D31" w14:paraId="24530825" w14:textId="77777777" w:rsidTr="00687D8E">
        <w:trPr>
          <w:trHeight w:val="283"/>
        </w:trPr>
        <w:tc>
          <w:tcPr>
            <w:tcW w:w="7406" w:type="dxa"/>
            <w:shd w:val="clear" w:color="auto" w:fill="auto"/>
            <w:noWrap/>
            <w:vAlign w:val="bottom"/>
          </w:tcPr>
          <w:p w14:paraId="5E78EE11"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6051E168" w14:textId="5DC4F8D3"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F53CBE">
              <w:rPr>
                <w:rFonts w:ascii="Calibri Light" w:hAnsi="Calibri Light" w:cs="Calibri Light"/>
                <w:b/>
                <w:bCs/>
                <w:color w:val="00984B" w:themeColor="accent4"/>
                <w:sz w:val="20"/>
                <w:szCs w:val="20"/>
                <w:lang w:val="en-US"/>
              </w:rPr>
              <w:t>4</w:t>
            </w:r>
          </w:p>
        </w:tc>
        <w:tc>
          <w:tcPr>
            <w:tcW w:w="1559" w:type="dxa"/>
            <w:tcBorders>
              <w:top w:val="nil"/>
              <w:left w:val="nil"/>
              <w:bottom w:val="nil"/>
              <w:right w:val="nil"/>
            </w:tcBorders>
            <w:shd w:val="clear" w:color="auto" w:fill="auto"/>
            <w:noWrap/>
            <w:vAlign w:val="bottom"/>
          </w:tcPr>
          <w:p w14:paraId="40414DD0" w14:textId="29E9A003"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202</w:t>
            </w:r>
            <w:r w:rsidR="00F53CBE">
              <w:rPr>
                <w:rFonts w:ascii="Calibri Light" w:hAnsi="Calibri Light" w:cs="Calibri Light"/>
                <w:color w:val="264D59" w:themeColor="text2"/>
                <w:sz w:val="20"/>
                <w:szCs w:val="20"/>
                <w:lang w:val="en-US"/>
              </w:rPr>
              <w:t>3</w:t>
            </w:r>
          </w:p>
        </w:tc>
      </w:tr>
      <w:tr w:rsidR="00CD2411" w:rsidRPr="00073D31" w14:paraId="327ECFE8" w14:textId="77777777" w:rsidTr="00687D8E">
        <w:trPr>
          <w:trHeight w:val="283"/>
        </w:trPr>
        <w:tc>
          <w:tcPr>
            <w:tcW w:w="7406" w:type="dxa"/>
            <w:shd w:val="clear" w:color="auto" w:fill="auto"/>
            <w:noWrap/>
            <w:vAlign w:val="bottom"/>
          </w:tcPr>
          <w:p w14:paraId="206C3648"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726B1C87"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59" w:type="dxa"/>
            <w:tcBorders>
              <w:top w:val="nil"/>
              <w:left w:val="nil"/>
              <w:bottom w:val="nil"/>
              <w:right w:val="nil"/>
            </w:tcBorders>
            <w:shd w:val="clear" w:color="auto" w:fill="auto"/>
            <w:noWrap/>
            <w:vAlign w:val="bottom"/>
          </w:tcPr>
          <w:p w14:paraId="123265FA"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24210BA9" w14:textId="77777777" w:rsidTr="00687D8E">
        <w:trPr>
          <w:trHeight w:val="283"/>
        </w:trPr>
        <w:tc>
          <w:tcPr>
            <w:tcW w:w="7406" w:type="dxa"/>
            <w:tcBorders>
              <w:left w:val="nil"/>
              <w:bottom w:val="single" w:sz="12" w:space="0" w:color="00984B" w:themeColor="accent4"/>
              <w:right w:val="nil"/>
            </w:tcBorders>
            <w:shd w:val="clear" w:color="auto" w:fill="auto"/>
            <w:noWrap/>
            <w:vAlign w:val="bottom"/>
          </w:tcPr>
          <w:p w14:paraId="45FAD7F0"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433AF82A"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59" w:type="dxa"/>
            <w:tcBorders>
              <w:top w:val="nil"/>
              <w:left w:val="nil"/>
              <w:bottom w:val="single" w:sz="12" w:space="0" w:color="00984B" w:themeColor="accent4"/>
              <w:right w:val="nil"/>
            </w:tcBorders>
            <w:shd w:val="clear" w:color="auto" w:fill="auto"/>
            <w:noWrap/>
            <w:vAlign w:val="bottom"/>
          </w:tcPr>
          <w:p w14:paraId="484F4544"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331E5DF4" w14:textId="77777777" w:rsidTr="00687D8E">
        <w:trPr>
          <w:trHeight w:hRule="exact" w:val="113"/>
        </w:trPr>
        <w:tc>
          <w:tcPr>
            <w:tcW w:w="7406" w:type="dxa"/>
            <w:tcBorders>
              <w:top w:val="single" w:sz="12" w:space="0" w:color="00984B" w:themeColor="accent4"/>
              <w:left w:val="nil"/>
              <w:bottom w:val="nil"/>
              <w:right w:val="nil"/>
            </w:tcBorders>
            <w:shd w:val="clear" w:color="auto" w:fill="auto"/>
            <w:noWrap/>
            <w:vAlign w:val="bottom"/>
          </w:tcPr>
          <w:p w14:paraId="22C91096"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168E1B31"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59" w:type="dxa"/>
            <w:tcBorders>
              <w:top w:val="single" w:sz="12" w:space="0" w:color="00984B" w:themeColor="accent4"/>
              <w:left w:val="nil"/>
              <w:bottom w:val="nil"/>
              <w:right w:val="nil"/>
            </w:tcBorders>
            <w:shd w:val="clear" w:color="auto" w:fill="auto"/>
            <w:noWrap/>
            <w:vAlign w:val="bottom"/>
          </w:tcPr>
          <w:p w14:paraId="64B5F254"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F53CBE" w:rsidRPr="00073D31" w14:paraId="517F11B4" w14:textId="77777777" w:rsidTr="00353080">
        <w:trPr>
          <w:trHeight w:val="283"/>
        </w:trPr>
        <w:tc>
          <w:tcPr>
            <w:tcW w:w="7406" w:type="dxa"/>
            <w:tcBorders>
              <w:top w:val="nil"/>
              <w:left w:val="nil"/>
              <w:bottom w:val="nil"/>
              <w:right w:val="nil"/>
            </w:tcBorders>
            <w:shd w:val="clear" w:color="auto" w:fill="auto"/>
            <w:noWrap/>
            <w:vAlign w:val="bottom"/>
          </w:tcPr>
          <w:p w14:paraId="2F072086" w14:textId="77777777" w:rsidR="00F53CBE" w:rsidRPr="00073D31" w:rsidRDefault="00F53CBE" w:rsidP="00F53CBE">
            <w:pPr>
              <w:ind w:right="-111"/>
              <w:rPr>
                <w:rFonts w:ascii="Calibri Light" w:hAnsi="Calibri Light" w:cs="Calibri Light"/>
                <w:color w:val="424242" w:themeColor="text1"/>
                <w:sz w:val="20"/>
                <w:szCs w:val="20"/>
                <w:lang w:val="en-US"/>
              </w:rPr>
            </w:pPr>
            <w:r w:rsidRPr="00073D31">
              <w:rPr>
                <w:rFonts w:ascii="Calibri Light" w:hAnsi="Calibri Light" w:cs="Calibri Light"/>
                <w:b/>
                <w:color w:val="424242" w:themeColor="text1"/>
                <w:sz w:val="20"/>
                <w:szCs w:val="20"/>
                <w:lang w:val="en-US"/>
              </w:rPr>
              <w:t>Profit for the period attributable to owners of the Parent Company</w:t>
            </w:r>
          </w:p>
        </w:tc>
        <w:tc>
          <w:tcPr>
            <w:tcW w:w="1701" w:type="dxa"/>
            <w:tcBorders>
              <w:top w:val="nil"/>
              <w:left w:val="nil"/>
              <w:bottom w:val="nil"/>
              <w:right w:val="nil"/>
            </w:tcBorders>
            <w:shd w:val="clear" w:color="auto" w:fill="EDF3EE"/>
            <w:noWrap/>
            <w:vAlign w:val="bottom"/>
          </w:tcPr>
          <w:p w14:paraId="3F778813" w14:textId="4230D6DC"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FA071E">
              <w:rPr>
                <w:rFonts w:ascii="Calibri Light" w:hAnsi="Calibri Light" w:cs="Calibri Light"/>
                <w:b/>
                <w:bCs/>
                <w:color w:val="424242" w:themeColor="text1"/>
                <w:sz w:val="20"/>
                <w:szCs w:val="20"/>
              </w:rPr>
              <w:t>318</w:t>
            </w:r>
          </w:p>
        </w:tc>
        <w:tc>
          <w:tcPr>
            <w:tcW w:w="1559" w:type="dxa"/>
            <w:tcBorders>
              <w:top w:val="nil"/>
              <w:left w:val="nil"/>
              <w:bottom w:val="nil"/>
              <w:right w:val="nil"/>
            </w:tcBorders>
            <w:shd w:val="clear" w:color="auto" w:fill="auto"/>
            <w:noWrap/>
            <w:vAlign w:val="bottom"/>
          </w:tcPr>
          <w:p w14:paraId="67AC211C" w14:textId="58A81AE8"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4,946</w:t>
            </w:r>
          </w:p>
        </w:tc>
      </w:tr>
      <w:tr w:rsidR="00F53CBE" w:rsidRPr="00073D31" w14:paraId="306C75F4" w14:textId="77777777" w:rsidTr="00353080">
        <w:trPr>
          <w:trHeight w:val="283"/>
        </w:trPr>
        <w:tc>
          <w:tcPr>
            <w:tcW w:w="7406" w:type="dxa"/>
            <w:tcBorders>
              <w:top w:val="nil"/>
              <w:left w:val="nil"/>
              <w:bottom w:val="nil"/>
              <w:right w:val="nil"/>
            </w:tcBorders>
            <w:shd w:val="clear" w:color="auto" w:fill="auto"/>
            <w:noWrap/>
            <w:vAlign w:val="bottom"/>
          </w:tcPr>
          <w:p w14:paraId="12D6FAC3" w14:textId="77777777" w:rsidR="00F53CBE" w:rsidRPr="00073D31" w:rsidRDefault="00F53CBE" w:rsidP="00F53CBE">
            <w:pPr>
              <w:rPr>
                <w:rFonts w:ascii="Calibri Light" w:hAnsi="Calibri Light" w:cs="Calibri Light"/>
                <w:color w:val="424242" w:themeColor="text1"/>
                <w:sz w:val="20"/>
                <w:szCs w:val="20"/>
                <w:lang w:val="en-US"/>
              </w:rPr>
            </w:pPr>
          </w:p>
        </w:tc>
        <w:tc>
          <w:tcPr>
            <w:tcW w:w="1701" w:type="dxa"/>
            <w:tcBorders>
              <w:top w:val="nil"/>
              <w:left w:val="nil"/>
              <w:bottom w:val="nil"/>
              <w:right w:val="nil"/>
            </w:tcBorders>
            <w:shd w:val="clear" w:color="auto" w:fill="EDF3EE"/>
            <w:noWrap/>
            <w:vAlign w:val="bottom"/>
          </w:tcPr>
          <w:p w14:paraId="5C5ED28B" w14:textId="77777777" w:rsidR="00F53CBE" w:rsidRPr="00073D31" w:rsidRDefault="00F53CBE" w:rsidP="00F53CBE">
            <w:pPr>
              <w:jc w:val="right"/>
              <w:rPr>
                <w:rFonts w:ascii="Calibri Light" w:hAnsi="Calibri Light" w:cs="Calibri Light"/>
                <w:b/>
                <w:bCs/>
                <w:color w:val="424242" w:themeColor="text1"/>
                <w:sz w:val="20"/>
                <w:szCs w:val="20"/>
              </w:rPr>
            </w:pPr>
          </w:p>
        </w:tc>
        <w:tc>
          <w:tcPr>
            <w:tcW w:w="1559" w:type="dxa"/>
            <w:tcBorders>
              <w:top w:val="nil"/>
              <w:left w:val="nil"/>
              <w:bottom w:val="nil"/>
              <w:right w:val="nil"/>
            </w:tcBorders>
            <w:shd w:val="clear" w:color="auto" w:fill="auto"/>
            <w:noWrap/>
            <w:vAlign w:val="bottom"/>
          </w:tcPr>
          <w:p w14:paraId="3CC0182E" w14:textId="77777777" w:rsidR="00F53CBE" w:rsidRPr="00353080" w:rsidRDefault="00F53CBE" w:rsidP="00F53CBE">
            <w:pPr>
              <w:jc w:val="right"/>
              <w:rPr>
                <w:rFonts w:ascii="Calibri Light" w:hAnsi="Calibri Light" w:cs="Calibri Light"/>
                <w:color w:val="424242" w:themeColor="text1"/>
                <w:sz w:val="20"/>
                <w:szCs w:val="20"/>
              </w:rPr>
            </w:pPr>
          </w:p>
        </w:tc>
      </w:tr>
      <w:tr w:rsidR="00F53CBE" w:rsidRPr="00073D31" w14:paraId="67AD17DB" w14:textId="77777777" w:rsidTr="00353080">
        <w:trPr>
          <w:trHeight w:val="283"/>
        </w:trPr>
        <w:tc>
          <w:tcPr>
            <w:tcW w:w="7406" w:type="dxa"/>
            <w:tcBorders>
              <w:top w:val="nil"/>
              <w:left w:val="nil"/>
              <w:bottom w:val="nil"/>
              <w:right w:val="nil"/>
            </w:tcBorders>
            <w:shd w:val="clear" w:color="auto" w:fill="auto"/>
            <w:vAlign w:val="bottom"/>
          </w:tcPr>
          <w:p w14:paraId="4BF5D1EE" w14:textId="77777777" w:rsidR="00F53CBE" w:rsidRPr="00073D31" w:rsidRDefault="00F53CBE" w:rsidP="00F53CBE">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Items that may be reclassified subsequently to profit or loss:</w:t>
            </w:r>
          </w:p>
        </w:tc>
        <w:tc>
          <w:tcPr>
            <w:tcW w:w="1701" w:type="dxa"/>
            <w:tcBorders>
              <w:top w:val="nil"/>
              <w:left w:val="nil"/>
              <w:bottom w:val="nil"/>
              <w:right w:val="nil"/>
            </w:tcBorders>
            <w:shd w:val="clear" w:color="auto" w:fill="EDF3EE"/>
            <w:vAlign w:val="bottom"/>
          </w:tcPr>
          <w:p w14:paraId="30836B75" w14:textId="77777777" w:rsidR="00F53CBE" w:rsidRPr="00073D31" w:rsidRDefault="00F53CBE" w:rsidP="00F53CBE">
            <w:pPr>
              <w:jc w:val="right"/>
              <w:rPr>
                <w:rFonts w:ascii="Calibri Light" w:hAnsi="Calibri Light" w:cs="Calibri Light"/>
                <w:b/>
                <w:bCs/>
                <w:color w:val="424242" w:themeColor="text1"/>
                <w:sz w:val="20"/>
                <w:szCs w:val="20"/>
              </w:rPr>
            </w:pPr>
          </w:p>
        </w:tc>
        <w:tc>
          <w:tcPr>
            <w:tcW w:w="1559" w:type="dxa"/>
            <w:tcBorders>
              <w:top w:val="nil"/>
              <w:left w:val="nil"/>
              <w:bottom w:val="nil"/>
              <w:right w:val="nil"/>
            </w:tcBorders>
            <w:shd w:val="clear" w:color="auto" w:fill="auto"/>
            <w:vAlign w:val="bottom"/>
          </w:tcPr>
          <w:p w14:paraId="3CBE32BC" w14:textId="77777777" w:rsidR="00F53CBE" w:rsidRPr="00353080" w:rsidRDefault="00F53CBE" w:rsidP="00F53CBE">
            <w:pPr>
              <w:jc w:val="right"/>
              <w:rPr>
                <w:rFonts w:ascii="Calibri Light" w:hAnsi="Calibri Light" w:cs="Calibri Light"/>
                <w:color w:val="424242" w:themeColor="text1"/>
                <w:sz w:val="20"/>
                <w:szCs w:val="20"/>
              </w:rPr>
            </w:pPr>
          </w:p>
        </w:tc>
      </w:tr>
      <w:tr w:rsidR="00F53CBE" w:rsidRPr="00073D31" w14:paraId="6D68FC96" w14:textId="77777777" w:rsidTr="00353080">
        <w:trPr>
          <w:trHeight w:val="283"/>
        </w:trPr>
        <w:tc>
          <w:tcPr>
            <w:tcW w:w="7406" w:type="dxa"/>
            <w:tcBorders>
              <w:top w:val="nil"/>
              <w:left w:val="nil"/>
              <w:bottom w:val="nil"/>
              <w:right w:val="nil"/>
            </w:tcBorders>
            <w:shd w:val="clear" w:color="auto" w:fill="auto"/>
            <w:vAlign w:val="bottom"/>
          </w:tcPr>
          <w:p w14:paraId="76792A49"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xml:space="preserve">Currency translation differences on foreign currency net investments </w:t>
            </w:r>
          </w:p>
        </w:tc>
        <w:tc>
          <w:tcPr>
            <w:tcW w:w="1701" w:type="dxa"/>
            <w:tcBorders>
              <w:top w:val="nil"/>
              <w:left w:val="nil"/>
              <w:bottom w:val="nil"/>
              <w:right w:val="nil"/>
            </w:tcBorders>
            <w:shd w:val="clear" w:color="auto" w:fill="EDF3EE"/>
            <w:vAlign w:val="bottom"/>
          </w:tcPr>
          <w:p w14:paraId="21582AC8" w14:textId="1F9F969E"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(2,40</w:t>
            </w:r>
            <w:r w:rsidR="00F66AB3">
              <w:rPr>
                <w:rFonts w:ascii="Calibri Light" w:hAnsi="Calibri Light" w:cs="Calibri Light"/>
                <w:b/>
                <w:bCs/>
                <w:color w:val="424242" w:themeColor="text1"/>
                <w:sz w:val="20"/>
                <w:szCs w:val="20"/>
              </w:rPr>
              <w:t>9</w:t>
            </w:r>
            <w:r>
              <w:rPr>
                <w:rFonts w:ascii="Calibri Light" w:hAnsi="Calibri Light" w:cs="Calibri Light"/>
                <w:b/>
                <w:bCs/>
                <w:color w:val="424242" w:themeColor="text1"/>
                <w:sz w:val="20"/>
                <w:szCs w:val="20"/>
              </w:rPr>
              <w:t>)</w:t>
            </w:r>
          </w:p>
        </w:tc>
        <w:tc>
          <w:tcPr>
            <w:tcW w:w="1559" w:type="dxa"/>
            <w:tcBorders>
              <w:top w:val="nil"/>
              <w:left w:val="nil"/>
              <w:bottom w:val="nil"/>
              <w:right w:val="nil"/>
            </w:tcBorders>
            <w:shd w:val="clear" w:color="auto" w:fill="auto"/>
            <w:vAlign w:val="bottom"/>
          </w:tcPr>
          <w:p w14:paraId="4E6E02A9" w14:textId="2928B0A2"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(6,889)</w:t>
            </w:r>
          </w:p>
        </w:tc>
      </w:tr>
      <w:tr w:rsidR="00F53CBE" w:rsidRPr="00073D31" w14:paraId="1CDB489C" w14:textId="77777777" w:rsidTr="00353080">
        <w:trPr>
          <w:trHeight w:val="283"/>
        </w:trPr>
        <w:tc>
          <w:tcPr>
            <w:tcW w:w="7406" w:type="dxa"/>
            <w:tcBorders>
              <w:top w:val="nil"/>
              <w:left w:val="nil"/>
              <w:bottom w:val="nil"/>
              <w:right w:val="nil"/>
            </w:tcBorders>
            <w:shd w:val="clear" w:color="auto" w:fill="auto"/>
            <w:vAlign w:val="bottom"/>
          </w:tcPr>
          <w:p w14:paraId="6FAEF59C"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Current tax on foreign currency translation differences</w:t>
            </w:r>
          </w:p>
        </w:tc>
        <w:tc>
          <w:tcPr>
            <w:tcW w:w="1701" w:type="dxa"/>
            <w:tcBorders>
              <w:top w:val="nil"/>
              <w:left w:val="nil"/>
              <w:bottom w:val="nil"/>
              <w:right w:val="nil"/>
            </w:tcBorders>
            <w:shd w:val="clear" w:color="auto" w:fill="EDF3EE"/>
            <w:vAlign w:val="bottom"/>
          </w:tcPr>
          <w:p w14:paraId="261149E6" w14:textId="6F0BD965"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F66AB3">
              <w:rPr>
                <w:rFonts w:ascii="Calibri Light" w:hAnsi="Calibri Light" w:cs="Calibri Light"/>
                <w:b/>
                <w:bCs/>
                <w:color w:val="424242" w:themeColor="text1"/>
                <w:sz w:val="20"/>
                <w:szCs w:val="20"/>
              </w:rPr>
              <w:t>0</w:t>
            </w:r>
            <w:r>
              <w:rPr>
                <w:rFonts w:ascii="Calibri Light" w:hAnsi="Calibri Light" w:cs="Calibri Light"/>
                <w:b/>
                <w:bCs/>
                <w:color w:val="424242" w:themeColor="text1"/>
                <w:sz w:val="20"/>
                <w:szCs w:val="20"/>
              </w:rPr>
              <w:t>)</w:t>
            </w:r>
          </w:p>
        </w:tc>
        <w:tc>
          <w:tcPr>
            <w:tcW w:w="1559" w:type="dxa"/>
            <w:tcBorders>
              <w:top w:val="nil"/>
              <w:left w:val="nil"/>
              <w:bottom w:val="nil"/>
              <w:right w:val="nil"/>
            </w:tcBorders>
            <w:shd w:val="clear" w:color="auto" w:fill="auto"/>
            <w:vAlign w:val="bottom"/>
          </w:tcPr>
          <w:p w14:paraId="004CC983" w14:textId="25884500"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(64)</w:t>
            </w:r>
          </w:p>
        </w:tc>
      </w:tr>
      <w:tr w:rsidR="00353080" w:rsidRPr="00073D31" w14:paraId="3AD4CD84" w14:textId="77777777" w:rsidTr="00353080">
        <w:trPr>
          <w:trHeight w:val="283"/>
        </w:trPr>
        <w:tc>
          <w:tcPr>
            <w:tcW w:w="7406" w:type="dxa"/>
            <w:tcBorders>
              <w:top w:val="nil"/>
              <w:left w:val="nil"/>
              <w:bottom w:val="nil"/>
              <w:right w:val="nil"/>
            </w:tcBorders>
            <w:shd w:val="clear" w:color="auto" w:fill="auto"/>
            <w:vAlign w:val="bottom"/>
          </w:tcPr>
          <w:p w14:paraId="60EB9211" w14:textId="17D7395A" w:rsidR="00353080" w:rsidRPr="00073D31" w:rsidRDefault="00353080" w:rsidP="00F53CBE">
            <w:pPr>
              <w:rPr>
                <w:rFonts w:ascii="Calibri Light" w:hAnsi="Calibri Light" w:cs="Calibri Light"/>
                <w:color w:val="424242" w:themeColor="text1"/>
                <w:sz w:val="20"/>
              </w:rPr>
            </w:pPr>
            <w:r>
              <w:rPr>
                <w:rFonts w:ascii="Calibri Light" w:hAnsi="Calibri Light" w:cs="Calibri Light"/>
                <w:color w:val="424242" w:themeColor="text1"/>
                <w:sz w:val="20"/>
              </w:rPr>
              <w:t>Deferred taxation on foreign currency translation differences</w:t>
            </w:r>
          </w:p>
        </w:tc>
        <w:tc>
          <w:tcPr>
            <w:tcW w:w="1701" w:type="dxa"/>
            <w:tcBorders>
              <w:top w:val="nil"/>
              <w:left w:val="nil"/>
              <w:bottom w:val="nil"/>
              <w:right w:val="nil"/>
            </w:tcBorders>
            <w:shd w:val="clear" w:color="auto" w:fill="EDF3EE"/>
            <w:vAlign w:val="bottom"/>
          </w:tcPr>
          <w:p w14:paraId="484F8E83" w14:textId="77E77EA8" w:rsidR="00353080" w:rsidRDefault="00353080"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w:t>
            </w:r>
            <w:r w:rsidR="00F66AB3">
              <w:rPr>
                <w:rFonts w:ascii="Calibri Light" w:hAnsi="Calibri Light" w:cs="Calibri Light"/>
                <w:b/>
                <w:bCs/>
                <w:color w:val="424242" w:themeColor="text1"/>
                <w:sz w:val="20"/>
                <w:szCs w:val="20"/>
              </w:rPr>
              <w:t>9</w:t>
            </w:r>
          </w:p>
        </w:tc>
        <w:tc>
          <w:tcPr>
            <w:tcW w:w="1559" w:type="dxa"/>
            <w:tcBorders>
              <w:top w:val="nil"/>
              <w:left w:val="nil"/>
              <w:bottom w:val="nil"/>
              <w:right w:val="nil"/>
            </w:tcBorders>
            <w:shd w:val="clear" w:color="auto" w:fill="auto"/>
            <w:vAlign w:val="bottom"/>
          </w:tcPr>
          <w:p w14:paraId="2F1B067E" w14:textId="75D320D9" w:rsidR="00353080" w:rsidRPr="00353080" w:rsidRDefault="00353080"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w:t>
            </w:r>
          </w:p>
        </w:tc>
      </w:tr>
      <w:tr w:rsidR="00F53CBE" w:rsidRPr="00073D31" w14:paraId="7FB1139B" w14:textId="77777777" w:rsidTr="00353080">
        <w:trPr>
          <w:trHeight w:val="283"/>
        </w:trPr>
        <w:tc>
          <w:tcPr>
            <w:tcW w:w="7406" w:type="dxa"/>
            <w:tcBorders>
              <w:top w:val="nil"/>
              <w:left w:val="nil"/>
              <w:bottom w:val="nil"/>
              <w:right w:val="nil"/>
            </w:tcBorders>
            <w:shd w:val="clear" w:color="auto" w:fill="auto"/>
            <w:vAlign w:val="bottom"/>
          </w:tcPr>
          <w:p w14:paraId="237D4DFC" w14:textId="77777777"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rPr>
              <w:t>Fair value movement on cash flow hedges</w:t>
            </w:r>
          </w:p>
        </w:tc>
        <w:tc>
          <w:tcPr>
            <w:tcW w:w="1701" w:type="dxa"/>
            <w:tcBorders>
              <w:top w:val="nil"/>
              <w:left w:val="nil"/>
              <w:bottom w:val="nil"/>
              <w:right w:val="nil"/>
            </w:tcBorders>
            <w:shd w:val="clear" w:color="auto" w:fill="EDF3EE"/>
            <w:vAlign w:val="bottom"/>
          </w:tcPr>
          <w:p w14:paraId="19257F16" w14:textId="5858D197"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140</w:t>
            </w:r>
          </w:p>
        </w:tc>
        <w:tc>
          <w:tcPr>
            <w:tcW w:w="1559" w:type="dxa"/>
            <w:tcBorders>
              <w:top w:val="nil"/>
              <w:left w:val="nil"/>
              <w:bottom w:val="nil"/>
              <w:right w:val="nil"/>
            </w:tcBorders>
            <w:shd w:val="clear" w:color="auto" w:fill="auto"/>
            <w:vAlign w:val="bottom"/>
          </w:tcPr>
          <w:p w14:paraId="4E892DDB" w14:textId="62370BB8" w:rsidR="00F53CBE" w:rsidRPr="00353080" w:rsidDel="00CC0953"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432</w:t>
            </w:r>
          </w:p>
        </w:tc>
      </w:tr>
      <w:tr w:rsidR="00F53CBE" w:rsidRPr="00073D31" w14:paraId="182F21C6" w14:textId="77777777" w:rsidTr="00353080">
        <w:trPr>
          <w:trHeight w:val="283"/>
        </w:trPr>
        <w:tc>
          <w:tcPr>
            <w:tcW w:w="7406" w:type="dxa"/>
            <w:tcBorders>
              <w:top w:val="nil"/>
              <w:left w:val="nil"/>
              <w:bottom w:val="single" w:sz="4" w:space="0" w:color="auto"/>
              <w:right w:val="nil"/>
            </w:tcBorders>
            <w:shd w:val="clear" w:color="auto" w:fill="auto"/>
            <w:vAlign w:val="bottom"/>
          </w:tcPr>
          <w:p w14:paraId="474A1479" w14:textId="77777777" w:rsidR="00F53CBE" w:rsidRPr="00073D31" w:rsidRDefault="00F53CBE" w:rsidP="00F53CBE">
            <w:pPr>
              <w:rPr>
                <w:rFonts w:ascii="Calibri Light" w:hAnsi="Calibri Light" w:cs="Calibri Light"/>
                <w:color w:val="424242" w:themeColor="text1"/>
                <w:sz w:val="20"/>
              </w:rPr>
            </w:pPr>
            <w:r w:rsidRPr="00073D31">
              <w:rPr>
                <w:rFonts w:ascii="Calibri Light" w:hAnsi="Calibri Light" w:cs="Calibri Light"/>
                <w:color w:val="424242" w:themeColor="text1"/>
                <w:sz w:val="20"/>
              </w:rPr>
              <w:t>Deferred tax on fair value movement</w:t>
            </w:r>
          </w:p>
        </w:tc>
        <w:tc>
          <w:tcPr>
            <w:tcW w:w="1701" w:type="dxa"/>
            <w:tcBorders>
              <w:top w:val="nil"/>
              <w:left w:val="nil"/>
              <w:bottom w:val="single" w:sz="4" w:space="0" w:color="auto"/>
              <w:right w:val="nil"/>
            </w:tcBorders>
            <w:shd w:val="clear" w:color="auto" w:fill="EDF3EE"/>
            <w:vAlign w:val="bottom"/>
          </w:tcPr>
          <w:p w14:paraId="000046D8" w14:textId="4E172784" w:rsidR="00F53CBE" w:rsidRPr="00073D31" w:rsidDel="00B44FF3"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(35)</w:t>
            </w:r>
          </w:p>
        </w:tc>
        <w:tc>
          <w:tcPr>
            <w:tcW w:w="1559" w:type="dxa"/>
            <w:tcBorders>
              <w:top w:val="nil"/>
              <w:left w:val="nil"/>
              <w:bottom w:val="single" w:sz="4" w:space="0" w:color="auto"/>
              <w:right w:val="nil"/>
            </w:tcBorders>
            <w:shd w:val="clear" w:color="auto" w:fill="auto"/>
            <w:vAlign w:val="bottom"/>
          </w:tcPr>
          <w:p w14:paraId="25AA7AA0" w14:textId="71374796"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(85)</w:t>
            </w:r>
          </w:p>
        </w:tc>
      </w:tr>
      <w:tr w:rsidR="00F53CBE" w:rsidRPr="00073D31" w14:paraId="252336FF" w14:textId="77777777" w:rsidTr="00353080">
        <w:trPr>
          <w:trHeight w:hRule="exact" w:val="113"/>
        </w:trPr>
        <w:tc>
          <w:tcPr>
            <w:tcW w:w="7406" w:type="dxa"/>
            <w:tcBorders>
              <w:top w:val="single" w:sz="4" w:space="0" w:color="auto"/>
              <w:left w:val="nil"/>
              <w:bottom w:val="nil"/>
              <w:right w:val="nil"/>
            </w:tcBorders>
            <w:shd w:val="clear" w:color="auto" w:fill="auto"/>
            <w:noWrap/>
            <w:vAlign w:val="bottom"/>
          </w:tcPr>
          <w:p w14:paraId="632F5B6E" w14:textId="77777777" w:rsidR="00F53CBE" w:rsidRPr="00073D31" w:rsidRDefault="00F53CBE" w:rsidP="00F53CBE">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2AD37523"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0D4181F4"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268B11F1" w14:textId="77777777" w:rsidTr="00353080">
        <w:trPr>
          <w:trHeight w:val="283"/>
        </w:trPr>
        <w:tc>
          <w:tcPr>
            <w:tcW w:w="7406" w:type="dxa"/>
            <w:tcBorders>
              <w:top w:val="nil"/>
              <w:left w:val="nil"/>
              <w:bottom w:val="single" w:sz="4" w:space="0" w:color="auto"/>
              <w:right w:val="nil"/>
            </w:tcBorders>
            <w:shd w:val="clear" w:color="auto" w:fill="auto"/>
            <w:vAlign w:val="bottom"/>
          </w:tcPr>
          <w:p w14:paraId="5301A7CE" w14:textId="77777777" w:rsidR="00F53CBE" w:rsidRPr="00073D31" w:rsidRDefault="00F53CBE" w:rsidP="00F53CBE">
            <w:pPr>
              <w:rPr>
                <w:rFonts w:ascii="Calibri Light" w:hAnsi="Calibri Light" w:cs="Calibri Light"/>
                <w:color w:val="424242" w:themeColor="text1"/>
                <w:sz w:val="20"/>
                <w:szCs w:val="20"/>
                <w:lang w:val="en-US"/>
              </w:rPr>
            </w:pPr>
          </w:p>
        </w:tc>
        <w:tc>
          <w:tcPr>
            <w:tcW w:w="1701" w:type="dxa"/>
            <w:tcBorders>
              <w:top w:val="nil"/>
              <w:left w:val="nil"/>
              <w:bottom w:val="single" w:sz="4" w:space="0" w:color="auto"/>
              <w:right w:val="nil"/>
            </w:tcBorders>
            <w:shd w:val="clear" w:color="auto" w:fill="EDF3EE"/>
            <w:vAlign w:val="bottom"/>
          </w:tcPr>
          <w:p w14:paraId="018F7B82" w14:textId="30C63DFE"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353080">
              <w:rPr>
                <w:rFonts w:ascii="Calibri Light" w:hAnsi="Calibri Light" w:cs="Calibri Light"/>
                <w:b/>
                <w:bCs/>
                <w:color w:val="424242" w:themeColor="text1"/>
                <w:sz w:val="20"/>
                <w:szCs w:val="20"/>
              </w:rPr>
              <w:t>2,24</w:t>
            </w:r>
            <w:r w:rsidR="00F66AB3">
              <w:rPr>
                <w:rFonts w:ascii="Calibri Light" w:hAnsi="Calibri Light" w:cs="Calibri Light"/>
                <w:b/>
                <w:bCs/>
                <w:color w:val="424242" w:themeColor="text1"/>
                <w:sz w:val="20"/>
                <w:szCs w:val="20"/>
              </w:rPr>
              <w:t>5</w:t>
            </w:r>
            <w:r>
              <w:rPr>
                <w:rFonts w:ascii="Calibri Light" w:hAnsi="Calibri Light" w:cs="Calibri Light"/>
                <w:b/>
                <w:bCs/>
                <w:color w:val="424242" w:themeColor="text1"/>
                <w:sz w:val="20"/>
                <w:szCs w:val="20"/>
              </w:rPr>
              <w:t>)</w:t>
            </w:r>
          </w:p>
        </w:tc>
        <w:tc>
          <w:tcPr>
            <w:tcW w:w="1559" w:type="dxa"/>
            <w:tcBorders>
              <w:top w:val="nil"/>
              <w:left w:val="nil"/>
              <w:bottom w:val="single" w:sz="4" w:space="0" w:color="auto"/>
              <w:right w:val="nil"/>
            </w:tcBorders>
            <w:shd w:val="clear" w:color="auto" w:fill="auto"/>
            <w:vAlign w:val="bottom"/>
          </w:tcPr>
          <w:p w14:paraId="7881CC64" w14:textId="6363C42D"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(6,606)</w:t>
            </w:r>
          </w:p>
        </w:tc>
      </w:tr>
      <w:tr w:rsidR="00F53CBE" w:rsidRPr="00073D31" w14:paraId="5BAC94AF" w14:textId="77777777" w:rsidTr="00353080">
        <w:trPr>
          <w:trHeight w:hRule="exact" w:val="113"/>
        </w:trPr>
        <w:tc>
          <w:tcPr>
            <w:tcW w:w="7406" w:type="dxa"/>
            <w:tcBorders>
              <w:top w:val="single" w:sz="4" w:space="0" w:color="auto"/>
              <w:left w:val="nil"/>
              <w:bottom w:val="nil"/>
              <w:right w:val="nil"/>
            </w:tcBorders>
            <w:shd w:val="clear" w:color="auto" w:fill="auto"/>
            <w:noWrap/>
            <w:vAlign w:val="bottom"/>
          </w:tcPr>
          <w:p w14:paraId="403C0213" w14:textId="77777777" w:rsidR="00F53CBE" w:rsidRPr="00073D31" w:rsidRDefault="00F53CBE" w:rsidP="00F53CBE">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59285D3B"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7C8D8176"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20A7473C" w14:textId="77777777" w:rsidTr="00353080">
        <w:trPr>
          <w:trHeight w:val="283"/>
        </w:trPr>
        <w:tc>
          <w:tcPr>
            <w:tcW w:w="7406" w:type="dxa"/>
            <w:tcBorders>
              <w:top w:val="nil"/>
              <w:left w:val="nil"/>
              <w:bottom w:val="nil"/>
              <w:right w:val="nil"/>
            </w:tcBorders>
            <w:shd w:val="clear" w:color="auto" w:fill="auto"/>
            <w:vAlign w:val="bottom"/>
          </w:tcPr>
          <w:p w14:paraId="06D0F17E" w14:textId="77777777" w:rsidR="00F53CBE" w:rsidRPr="00073D31" w:rsidRDefault="00F53CBE" w:rsidP="00F53CBE">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Items that will not be reclassified subsequently to profit or loss:</w:t>
            </w:r>
          </w:p>
        </w:tc>
        <w:tc>
          <w:tcPr>
            <w:tcW w:w="1701" w:type="dxa"/>
            <w:tcBorders>
              <w:top w:val="nil"/>
              <w:left w:val="nil"/>
              <w:bottom w:val="nil"/>
              <w:right w:val="nil"/>
            </w:tcBorders>
            <w:shd w:val="clear" w:color="auto" w:fill="EDF3EE"/>
            <w:vAlign w:val="bottom"/>
          </w:tcPr>
          <w:p w14:paraId="18CD222D" w14:textId="77777777" w:rsidR="00F53CBE" w:rsidRPr="00073D31" w:rsidRDefault="00F53CBE" w:rsidP="00F53CBE">
            <w:pPr>
              <w:jc w:val="right"/>
              <w:rPr>
                <w:rFonts w:ascii="Calibri Light" w:hAnsi="Calibri Light" w:cs="Calibri Light"/>
                <w:b/>
                <w:bCs/>
                <w:color w:val="424242" w:themeColor="text1"/>
                <w:sz w:val="20"/>
                <w:szCs w:val="20"/>
              </w:rPr>
            </w:pPr>
          </w:p>
        </w:tc>
        <w:tc>
          <w:tcPr>
            <w:tcW w:w="1559" w:type="dxa"/>
            <w:tcBorders>
              <w:top w:val="nil"/>
              <w:left w:val="nil"/>
              <w:bottom w:val="nil"/>
              <w:right w:val="nil"/>
            </w:tcBorders>
            <w:shd w:val="clear" w:color="auto" w:fill="auto"/>
            <w:vAlign w:val="bottom"/>
          </w:tcPr>
          <w:p w14:paraId="10A4E30E" w14:textId="77777777" w:rsidR="00F53CBE" w:rsidRPr="00353080" w:rsidRDefault="00F53CBE" w:rsidP="00F53CBE">
            <w:pPr>
              <w:jc w:val="right"/>
              <w:rPr>
                <w:rFonts w:ascii="Calibri Light" w:hAnsi="Calibri Light" w:cs="Calibri Light"/>
                <w:color w:val="424242" w:themeColor="text1"/>
                <w:sz w:val="20"/>
                <w:szCs w:val="20"/>
              </w:rPr>
            </w:pPr>
          </w:p>
        </w:tc>
      </w:tr>
      <w:tr w:rsidR="00F53CBE" w:rsidRPr="00073D31" w14:paraId="13DAA058" w14:textId="77777777" w:rsidTr="00353080">
        <w:trPr>
          <w:trHeight w:val="283"/>
        </w:trPr>
        <w:tc>
          <w:tcPr>
            <w:tcW w:w="7406" w:type="dxa"/>
            <w:tcBorders>
              <w:top w:val="nil"/>
              <w:left w:val="nil"/>
              <w:right w:val="nil"/>
            </w:tcBorders>
            <w:shd w:val="clear" w:color="auto" w:fill="auto"/>
            <w:vAlign w:val="bottom"/>
          </w:tcPr>
          <w:p w14:paraId="4C6496A6" w14:textId="443B1D64" w:rsidR="00F53CBE" w:rsidRPr="00073D31" w:rsidRDefault="00F53CBE" w:rsidP="00F53CB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Actuarial g</w:t>
            </w:r>
            <w:r w:rsidRPr="007E4C4C">
              <w:rPr>
                <w:rFonts w:ascii="Calibri Light" w:hAnsi="Calibri Light" w:cs="Calibri Light"/>
                <w:color w:val="424242" w:themeColor="text1"/>
                <w:sz w:val="20"/>
                <w:szCs w:val="20"/>
                <w:lang w:val="en-US"/>
              </w:rPr>
              <w:t>ain</w:t>
            </w:r>
            <w:r w:rsidR="00F422EE" w:rsidRPr="007E4C4C">
              <w:rPr>
                <w:rFonts w:ascii="Calibri Light" w:hAnsi="Calibri Light" w:cs="Calibri Light"/>
                <w:color w:val="424242" w:themeColor="text1"/>
                <w:sz w:val="20"/>
                <w:szCs w:val="20"/>
                <w:lang w:val="en-US"/>
              </w:rPr>
              <w:t>/(loss)</w:t>
            </w:r>
            <w:r w:rsidRPr="007E4C4C">
              <w:rPr>
                <w:rFonts w:ascii="Calibri Light" w:hAnsi="Calibri Light" w:cs="Calibri Light"/>
                <w:color w:val="424242" w:themeColor="text1"/>
                <w:sz w:val="20"/>
                <w:szCs w:val="20"/>
                <w:lang w:val="en-US"/>
              </w:rPr>
              <w:t xml:space="preserve"> on</w:t>
            </w:r>
            <w:r w:rsidRPr="00073D31">
              <w:rPr>
                <w:rFonts w:ascii="Calibri Light" w:hAnsi="Calibri Light" w:cs="Calibri Light"/>
                <w:color w:val="424242" w:themeColor="text1"/>
                <w:sz w:val="20"/>
                <w:szCs w:val="20"/>
                <w:lang w:val="en-US"/>
              </w:rPr>
              <w:t xml:space="preserve"> defined benefit pension scheme</w:t>
            </w:r>
          </w:p>
        </w:tc>
        <w:tc>
          <w:tcPr>
            <w:tcW w:w="1701" w:type="dxa"/>
            <w:tcBorders>
              <w:top w:val="nil"/>
              <w:left w:val="nil"/>
              <w:bottom w:val="nil"/>
              <w:right w:val="nil"/>
            </w:tcBorders>
            <w:shd w:val="clear" w:color="auto" w:fill="EDF3EE"/>
            <w:vAlign w:val="bottom"/>
          </w:tcPr>
          <w:p w14:paraId="49F42D94" w14:textId="4261C067" w:rsidR="00F53CBE" w:rsidRPr="00073D31" w:rsidRDefault="008179F1"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261</w:t>
            </w:r>
          </w:p>
        </w:tc>
        <w:tc>
          <w:tcPr>
            <w:tcW w:w="1559" w:type="dxa"/>
            <w:tcBorders>
              <w:top w:val="nil"/>
              <w:left w:val="nil"/>
              <w:bottom w:val="nil"/>
              <w:right w:val="nil"/>
            </w:tcBorders>
            <w:shd w:val="clear" w:color="auto" w:fill="auto"/>
            <w:vAlign w:val="bottom"/>
          </w:tcPr>
          <w:p w14:paraId="37856759" w14:textId="46CB1F1C"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(109)</w:t>
            </w:r>
          </w:p>
        </w:tc>
      </w:tr>
      <w:tr w:rsidR="00F53CBE" w:rsidRPr="00073D31" w14:paraId="34A546AC" w14:textId="77777777" w:rsidTr="00353080">
        <w:trPr>
          <w:trHeight w:hRule="exact" w:val="113"/>
        </w:trPr>
        <w:tc>
          <w:tcPr>
            <w:tcW w:w="7406" w:type="dxa"/>
            <w:tcBorders>
              <w:top w:val="single" w:sz="4" w:space="0" w:color="auto"/>
              <w:left w:val="nil"/>
              <w:bottom w:val="nil"/>
              <w:right w:val="nil"/>
            </w:tcBorders>
            <w:shd w:val="clear" w:color="auto" w:fill="auto"/>
            <w:noWrap/>
            <w:vAlign w:val="bottom"/>
          </w:tcPr>
          <w:p w14:paraId="0AAD29C0" w14:textId="77777777" w:rsidR="00F53CBE" w:rsidRPr="00073D31" w:rsidRDefault="00F53CBE" w:rsidP="00F53CBE">
            <w:pP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302751B7"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6F769E56"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446BA285" w14:textId="77777777" w:rsidTr="00353080">
        <w:trPr>
          <w:trHeight w:val="283"/>
        </w:trPr>
        <w:tc>
          <w:tcPr>
            <w:tcW w:w="7406" w:type="dxa"/>
            <w:tcBorders>
              <w:top w:val="nil"/>
              <w:left w:val="nil"/>
              <w:bottom w:val="single" w:sz="4" w:space="0" w:color="auto"/>
              <w:right w:val="nil"/>
            </w:tcBorders>
            <w:shd w:val="clear" w:color="auto" w:fill="auto"/>
            <w:vAlign w:val="bottom"/>
          </w:tcPr>
          <w:p w14:paraId="43951105" w14:textId="77777777" w:rsidR="00F53CBE" w:rsidRPr="00073D31" w:rsidRDefault="00F53CBE" w:rsidP="00F53CBE">
            <w:pPr>
              <w:rPr>
                <w:rFonts w:ascii="Calibri Light" w:hAnsi="Calibri Light" w:cs="Calibri Light"/>
                <w:color w:val="424242" w:themeColor="text1"/>
                <w:sz w:val="20"/>
                <w:szCs w:val="20"/>
                <w:lang w:val="en-US"/>
              </w:rPr>
            </w:pPr>
          </w:p>
        </w:tc>
        <w:tc>
          <w:tcPr>
            <w:tcW w:w="1701" w:type="dxa"/>
            <w:tcBorders>
              <w:top w:val="nil"/>
              <w:left w:val="nil"/>
              <w:bottom w:val="single" w:sz="4" w:space="0" w:color="auto"/>
              <w:right w:val="nil"/>
            </w:tcBorders>
            <w:shd w:val="clear" w:color="auto" w:fill="EDF3EE"/>
            <w:vAlign w:val="bottom"/>
          </w:tcPr>
          <w:p w14:paraId="48BAD32B" w14:textId="26E1F708" w:rsidR="00F53CBE" w:rsidRPr="00073D31" w:rsidRDefault="008179F1"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261</w:t>
            </w:r>
          </w:p>
        </w:tc>
        <w:tc>
          <w:tcPr>
            <w:tcW w:w="1559" w:type="dxa"/>
            <w:tcBorders>
              <w:top w:val="nil"/>
              <w:left w:val="nil"/>
              <w:bottom w:val="single" w:sz="4" w:space="0" w:color="auto"/>
              <w:right w:val="nil"/>
            </w:tcBorders>
            <w:shd w:val="clear" w:color="auto" w:fill="auto"/>
            <w:vAlign w:val="bottom"/>
          </w:tcPr>
          <w:p w14:paraId="4243F71B" w14:textId="39A0BD58"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(109)</w:t>
            </w:r>
          </w:p>
        </w:tc>
      </w:tr>
      <w:tr w:rsidR="00F53CBE" w:rsidRPr="00073D31" w14:paraId="6750082F" w14:textId="77777777" w:rsidTr="00353080">
        <w:trPr>
          <w:trHeight w:hRule="exact" w:val="113"/>
        </w:trPr>
        <w:tc>
          <w:tcPr>
            <w:tcW w:w="7406" w:type="dxa"/>
            <w:tcBorders>
              <w:top w:val="single" w:sz="4" w:space="0" w:color="auto"/>
              <w:left w:val="nil"/>
              <w:bottom w:val="nil"/>
              <w:right w:val="nil"/>
            </w:tcBorders>
            <w:shd w:val="clear" w:color="auto" w:fill="auto"/>
            <w:noWrap/>
            <w:vAlign w:val="bottom"/>
          </w:tcPr>
          <w:p w14:paraId="7046AEBE" w14:textId="77777777" w:rsidR="00F53CBE" w:rsidRPr="00073D31" w:rsidRDefault="00F53CBE" w:rsidP="00F53CBE">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62AA9479"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450EE410"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2ADBD395" w14:textId="77777777" w:rsidTr="00353080">
        <w:trPr>
          <w:trHeight w:val="283"/>
        </w:trPr>
        <w:tc>
          <w:tcPr>
            <w:tcW w:w="7406" w:type="dxa"/>
            <w:tcBorders>
              <w:top w:val="nil"/>
              <w:left w:val="nil"/>
              <w:bottom w:val="single" w:sz="4" w:space="0" w:color="auto"/>
              <w:right w:val="nil"/>
            </w:tcBorders>
            <w:shd w:val="clear" w:color="auto" w:fill="auto"/>
            <w:noWrap/>
            <w:vAlign w:val="bottom"/>
          </w:tcPr>
          <w:p w14:paraId="0456F321" w14:textId="77777777" w:rsidR="00F53CBE" w:rsidRPr="00073D31" w:rsidRDefault="00F53CBE" w:rsidP="00F53CBE">
            <w:pPr>
              <w:rPr>
                <w:rFonts w:ascii="Calibri Light" w:hAnsi="Calibri Light" w:cs="Calibri Light"/>
                <w:color w:val="424242" w:themeColor="text1"/>
                <w:sz w:val="20"/>
                <w:szCs w:val="20"/>
                <w:lang w:val="en-US"/>
              </w:rPr>
            </w:pPr>
          </w:p>
        </w:tc>
        <w:tc>
          <w:tcPr>
            <w:tcW w:w="1701" w:type="dxa"/>
            <w:tcBorders>
              <w:top w:val="nil"/>
              <w:left w:val="nil"/>
              <w:bottom w:val="single" w:sz="4" w:space="0" w:color="auto"/>
              <w:right w:val="nil"/>
            </w:tcBorders>
            <w:shd w:val="clear" w:color="auto" w:fill="EDF3EE"/>
            <w:noWrap/>
            <w:vAlign w:val="bottom"/>
          </w:tcPr>
          <w:p w14:paraId="16B9FCBA"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nil"/>
              <w:left w:val="nil"/>
              <w:bottom w:val="single" w:sz="4" w:space="0" w:color="auto"/>
              <w:right w:val="nil"/>
            </w:tcBorders>
            <w:shd w:val="clear" w:color="auto" w:fill="auto"/>
            <w:noWrap/>
            <w:vAlign w:val="bottom"/>
          </w:tcPr>
          <w:p w14:paraId="782126D6"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7D1E51C9" w14:textId="77777777" w:rsidTr="00353080">
        <w:trPr>
          <w:trHeight w:hRule="exact" w:val="113"/>
        </w:trPr>
        <w:tc>
          <w:tcPr>
            <w:tcW w:w="7406" w:type="dxa"/>
            <w:tcBorders>
              <w:top w:val="single" w:sz="4" w:space="0" w:color="auto"/>
              <w:left w:val="nil"/>
              <w:bottom w:val="nil"/>
              <w:right w:val="nil"/>
            </w:tcBorders>
            <w:shd w:val="clear" w:color="auto" w:fill="auto"/>
            <w:noWrap/>
            <w:vAlign w:val="bottom"/>
          </w:tcPr>
          <w:p w14:paraId="4E50CE13" w14:textId="77777777" w:rsidR="00F53CBE" w:rsidRPr="00073D31" w:rsidRDefault="00F53CBE" w:rsidP="00F53CBE">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0CFE8BAB"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1C40CDA7"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60EE72DD" w14:textId="77777777" w:rsidTr="00353080">
        <w:trPr>
          <w:trHeight w:val="283"/>
        </w:trPr>
        <w:tc>
          <w:tcPr>
            <w:tcW w:w="7406" w:type="dxa"/>
            <w:tcBorders>
              <w:top w:val="nil"/>
              <w:left w:val="nil"/>
              <w:bottom w:val="single" w:sz="4" w:space="0" w:color="auto"/>
              <w:right w:val="nil"/>
            </w:tcBorders>
            <w:shd w:val="clear" w:color="auto" w:fill="auto"/>
            <w:noWrap/>
            <w:vAlign w:val="bottom"/>
          </w:tcPr>
          <w:p w14:paraId="0F348F39" w14:textId="55C34D7A" w:rsidR="00F53CBE" w:rsidRPr="00073D31" w:rsidRDefault="00F53CBE" w:rsidP="00F53CBE">
            <w:pPr>
              <w:rPr>
                <w:rFonts w:ascii="Calibri Light" w:hAnsi="Calibri Light" w:cs="Calibri Light"/>
                <w:b/>
                <w:bCs/>
                <w:color w:val="424242" w:themeColor="text1"/>
                <w:sz w:val="20"/>
                <w:szCs w:val="20"/>
                <w:lang w:val="en-US"/>
              </w:rPr>
            </w:pPr>
            <w:r w:rsidRPr="00073D31">
              <w:rPr>
                <w:rFonts w:ascii="Calibri Light" w:hAnsi="Calibri Light" w:cs="Calibri Light"/>
                <w:b/>
                <w:color w:val="424242" w:themeColor="text1"/>
                <w:sz w:val="20"/>
                <w:szCs w:val="20"/>
                <w:lang w:val="en-US"/>
              </w:rPr>
              <w:t>Other comprehensive expense for the period</w:t>
            </w:r>
          </w:p>
        </w:tc>
        <w:tc>
          <w:tcPr>
            <w:tcW w:w="1701" w:type="dxa"/>
            <w:tcBorders>
              <w:top w:val="nil"/>
              <w:left w:val="nil"/>
              <w:bottom w:val="single" w:sz="4" w:space="0" w:color="auto"/>
              <w:right w:val="nil"/>
            </w:tcBorders>
            <w:shd w:val="clear" w:color="auto" w:fill="EDF3EE"/>
            <w:noWrap/>
            <w:vAlign w:val="bottom"/>
          </w:tcPr>
          <w:p w14:paraId="6E673347" w14:textId="509BDE6C" w:rsidR="00F53CBE" w:rsidRPr="00073D31" w:rsidRDefault="00F53CBE"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8179F1">
              <w:rPr>
                <w:rFonts w:ascii="Calibri Light" w:hAnsi="Calibri Light" w:cs="Calibri Light"/>
                <w:b/>
                <w:bCs/>
                <w:color w:val="424242" w:themeColor="text1"/>
                <w:sz w:val="20"/>
                <w:szCs w:val="20"/>
              </w:rPr>
              <w:t>1,984</w:t>
            </w:r>
            <w:r>
              <w:rPr>
                <w:rFonts w:ascii="Calibri Light" w:hAnsi="Calibri Light" w:cs="Calibri Light"/>
                <w:b/>
                <w:bCs/>
                <w:color w:val="424242" w:themeColor="text1"/>
                <w:sz w:val="20"/>
                <w:szCs w:val="20"/>
              </w:rPr>
              <w:t>)</w:t>
            </w:r>
          </w:p>
        </w:tc>
        <w:tc>
          <w:tcPr>
            <w:tcW w:w="1559" w:type="dxa"/>
            <w:tcBorders>
              <w:top w:val="nil"/>
              <w:left w:val="nil"/>
              <w:bottom w:val="single" w:sz="4" w:space="0" w:color="auto"/>
              <w:right w:val="nil"/>
            </w:tcBorders>
            <w:shd w:val="clear" w:color="auto" w:fill="auto"/>
            <w:noWrap/>
            <w:vAlign w:val="bottom"/>
          </w:tcPr>
          <w:p w14:paraId="08272621" w14:textId="3E13881D"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(6,715)</w:t>
            </w:r>
          </w:p>
        </w:tc>
      </w:tr>
      <w:tr w:rsidR="00F53CBE" w:rsidRPr="00073D31" w14:paraId="50CEB8E6" w14:textId="77777777" w:rsidTr="00353080">
        <w:trPr>
          <w:trHeight w:hRule="exact" w:val="113"/>
        </w:trPr>
        <w:tc>
          <w:tcPr>
            <w:tcW w:w="7406" w:type="dxa"/>
            <w:tcBorders>
              <w:top w:val="single" w:sz="4" w:space="0" w:color="auto"/>
              <w:left w:val="nil"/>
              <w:bottom w:val="nil"/>
              <w:right w:val="nil"/>
            </w:tcBorders>
            <w:shd w:val="clear" w:color="auto" w:fill="auto"/>
            <w:noWrap/>
            <w:vAlign w:val="bottom"/>
          </w:tcPr>
          <w:p w14:paraId="36B96EF0" w14:textId="77777777" w:rsidR="00F53CBE" w:rsidRPr="00073D31" w:rsidRDefault="00F53CBE" w:rsidP="00F53CBE">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02E1C130"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29BCF34E" w14:textId="77777777" w:rsidR="00F53CBE" w:rsidRPr="00353080" w:rsidRDefault="00F53CBE" w:rsidP="00F53CBE">
            <w:pPr>
              <w:jc w:val="right"/>
              <w:rPr>
                <w:rFonts w:ascii="Calibri Light" w:hAnsi="Calibri Light" w:cs="Calibri Light"/>
                <w:color w:val="424242" w:themeColor="text1"/>
                <w:sz w:val="20"/>
                <w:szCs w:val="20"/>
                <w:lang w:val="en-US"/>
              </w:rPr>
            </w:pPr>
          </w:p>
        </w:tc>
      </w:tr>
      <w:tr w:rsidR="00F53CBE" w:rsidRPr="00073D31" w14:paraId="5469CA21" w14:textId="77777777" w:rsidTr="00353080">
        <w:trPr>
          <w:trHeight w:val="283"/>
        </w:trPr>
        <w:tc>
          <w:tcPr>
            <w:tcW w:w="7406" w:type="dxa"/>
            <w:tcBorders>
              <w:top w:val="nil"/>
              <w:left w:val="nil"/>
              <w:bottom w:val="nil"/>
              <w:right w:val="nil"/>
            </w:tcBorders>
            <w:shd w:val="clear" w:color="auto" w:fill="auto"/>
            <w:noWrap/>
            <w:vAlign w:val="bottom"/>
          </w:tcPr>
          <w:p w14:paraId="25983DED" w14:textId="77777777" w:rsidR="00F53CBE" w:rsidRPr="00073D31" w:rsidRDefault="00F53CBE" w:rsidP="00F53CBE">
            <w:pPr>
              <w:rPr>
                <w:rFonts w:ascii="Calibri Light" w:hAnsi="Calibri Light" w:cs="Calibri Light"/>
                <w:color w:val="424242" w:themeColor="text1"/>
                <w:sz w:val="20"/>
                <w:szCs w:val="20"/>
                <w:lang w:val="en-US"/>
              </w:rPr>
            </w:pPr>
          </w:p>
        </w:tc>
        <w:tc>
          <w:tcPr>
            <w:tcW w:w="1701" w:type="dxa"/>
            <w:tcBorders>
              <w:top w:val="nil"/>
              <w:left w:val="nil"/>
              <w:bottom w:val="nil"/>
              <w:right w:val="nil"/>
            </w:tcBorders>
            <w:shd w:val="clear" w:color="auto" w:fill="EDF3EE"/>
            <w:noWrap/>
            <w:vAlign w:val="bottom"/>
          </w:tcPr>
          <w:p w14:paraId="5C8C75ED" w14:textId="77777777" w:rsidR="00F53CBE" w:rsidRPr="00073D31" w:rsidRDefault="00F53CBE" w:rsidP="00F53CBE">
            <w:pPr>
              <w:jc w:val="right"/>
              <w:rPr>
                <w:rFonts w:ascii="Calibri Light" w:hAnsi="Calibri Light" w:cs="Calibri Light"/>
                <w:b/>
                <w:bCs/>
                <w:color w:val="424242" w:themeColor="text1"/>
                <w:sz w:val="20"/>
                <w:szCs w:val="20"/>
                <w:lang w:val="en-US"/>
              </w:rPr>
            </w:pPr>
          </w:p>
        </w:tc>
        <w:tc>
          <w:tcPr>
            <w:tcW w:w="1559" w:type="dxa"/>
            <w:tcBorders>
              <w:top w:val="nil"/>
              <w:left w:val="nil"/>
              <w:bottom w:val="nil"/>
              <w:right w:val="nil"/>
            </w:tcBorders>
            <w:shd w:val="clear" w:color="auto" w:fill="auto"/>
            <w:noWrap/>
            <w:vAlign w:val="bottom"/>
          </w:tcPr>
          <w:p w14:paraId="1394F438" w14:textId="77777777" w:rsidR="00F53CBE" w:rsidRPr="00353080" w:rsidRDefault="00F53CBE" w:rsidP="00F53CBE">
            <w:pPr>
              <w:jc w:val="right"/>
              <w:rPr>
                <w:rFonts w:ascii="Calibri Light" w:hAnsi="Calibri Light" w:cs="Calibri Light"/>
                <w:i/>
                <w:iCs/>
                <w:color w:val="424242" w:themeColor="text1"/>
                <w:sz w:val="20"/>
                <w:szCs w:val="20"/>
                <w:lang w:val="en-US"/>
              </w:rPr>
            </w:pPr>
          </w:p>
        </w:tc>
      </w:tr>
      <w:tr w:rsidR="00F53CBE" w:rsidRPr="00073D31" w14:paraId="2834F98D" w14:textId="77777777" w:rsidTr="00353080">
        <w:trPr>
          <w:trHeight w:val="283"/>
        </w:trPr>
        <w:tc>
          <w:tcPr>
            <w:tcW w:w="7406" w:type="dxa"/>
            <w:tcBorders>
              <w:top w:val="nil"/>
              <w:left w:val="nil"/>
              <w:bottom w:val="single" w:sz="12" w:space="0" w:color="auto"/>
              <w:right w:val="nil"/>
            </w:tcBorders>
            <w:shd w:val="clear" w:color="auto" w:fill="auto"/>
            <w:noWrap/>
            <w:vAlign w:val="bottom"/>
          </w:tcPr>
          <w:p w14:paraId="797C4042" w14:textId="20813EA0" w:rsidR="00F53CBE" w:rsidRPr="00073D31" w:rsidRDefault="00F53CBE" w:rsidP="00F53CBE">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Total comprehensive income</w:t>
            </w:r>
            <w:r w:rsidR="007355C4">
              <w:rPr>
                <w:rFonts w:ascii="Calibri Light" w:hAnsi="Calibri Light" w:cs="Calibri Light"/>
                <w:b/>
                <w:color w:val="424242" w:themeColor="text1"/>
                <w:sz w:val="20"/>
                <w:szCs w:val="20"/>
                <w:lang w:val="en-US"/>
              </w:rPr>
              <w:t>/(expense)</w:t>
            </w:r>
            <w:r w:rsidRPr="00073D31">
              <w:rPr>
                <w:rFonts w:ascii="Calibri Light" w:hAnsi="Calibri Light" w:cs="Calibri Light"/>
                <w:b/>
                <w:color w:val="424242" w:themeColor="text1"/>
                <w:sz w:val="20"/>
                <w:szCs w:val="20"/>
                <w:lang w:val="en-US"/>
              </w:rPr>
              <w:t xml:space="preserve"> for the period attributable </w:t>
            </w:r>
          </w:p>
          <w:p w14:paraId="2EBA0FE0" w14:textId="77777777" w:rsidR="00F53CBE" w:rsidRPr="00073D31" w:rsidRDefault="00F53CBE" w:rsidP="00F53CBE">
            <w:pPr>
              <w:rPr>
                <w:rFonts w:ascii="Calibri Light" w:hAnsi="Calibri Light" w:cs="Calibri Light"/>
                <w:b/>
                <w:bCs/>
                <w:color w:val="424242" w:themeColor="text1"/>
                <w:sz w:val="20"/>
                <w:szCs w:val="20"/>
                <w:lang w:val="en-US"/>
              </w:rPr>
            </w:pPr>
            <w:r w:rsidRPr="00073D31">
              <w:rPr>
                <w:rFonts w:ascii="Calibri Light" w:hAnsi="Calibri Light" w:cs="Calibri Light"/>
                <w:b/>
                <w:color w:val="424242" w:themeColor="text1"/>
                <w:sz w:val="20"/>
                <w:szCs w:val="20"/>
                <w:lang w:val="en-US"/>
              </w:rPr>
              <w:t xml:space="preserve"> to owners of the Parent Company</w:t>
            </w:r>
          </w:p>
        </w:tc>
        <w:tc>
          <w:tcPr>
            <w:tcW w:w="1701" w:type="dxa"/>
            <w:tcBorders>
              <w:top w:val="nil"/>
              <w:left w:val="nil"/>
              <w:bottom w:val="single" w:sz="12" w:space="0" w:color="auto"/>
              <w:right w:val="nil"/>
            </w:tcBorders>
            <w:shd w:val="clear" w:color="auto" w:fill="EDF3EE"/>
            <w:noWrap/>
            <w:vAlign w:val="bottom"/>
          </w:tcPr>
          <w:p w14:paraId="32FFCD6E" w14:textId="17943924" w:rsidR="00F53CBE" w:rsidRPr="00073D31" w:rsidRDefault="00353080" w:rsidP="00F53CB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w:t>
            </w:r>
            <w:r w:rsidR="008179F1">
              <w:rPr>
                <w:rFonts w:ascii="Calibri Light" w:hAnsi="Calibri Light" w:cs="Calibri Light"/>
                <w:b/>
                <w:bCs/>
                <w:color w:val="424242" w:themeColor="text1"/>
                <w:sz w:val="20"/>
                <w:szCs w:val="20"/>
              </w:rPr>
              <w:t>3</w:t>
            </w:r>
            <w:r w:rsidR="00FA071E">
              <w:rPr>
                <w:rFonts w:ascii="Calibri Light" w:hAnsi="Calibri Light" w:cs="Calibri Light"/>
                <w:b/>
                <w:bCs/>
                <w:color w:val="424242" w:themeColor="text1"/>
                <w:sz w:val="20"/>
                <w:szCs w:val="20"/>
              </w:rPr>
              <w:t>34</w:t>
            </w:r>
          </w:p>
        </w:tc>
        <w:tc>
          <w:tcPr>
            <w:tcW w:w="1559" w:type="dxa"/>
            <w:tcBorders>
              <w:top w:val="nil"/>
              <w:left w:val="nil"/>
              <w:bottom w:val="single" w:sz="12" w:space="0" w:color="auto"/>
              <w:right w:val="nil"/>
            </w:tcBorders>
            <w:shd w:val="clear" w:color="auto" w:fill="auto"/>
            <w:noWrap/>
            <w:vAlign w:val="bottom"/>
          </w:tcPr>
          <w:p w14:paraId="1A78D2A0" w14:textId="1E89E64A" w:rsidR="00F53CBE" w:rsidRPr="00353080" w:rsidRDefault="00F53CBE" w:rsidP="00F53CBE">
            <w:pPr>
              <w:jc w:val="right"/>
              <w:rPr>
                <w:rFonts w:ascii="Calibri Light" w:hAnsi="Calibri Light" w:cs="Calibri Light"/>
                <w:color w:val="424242" w:themeColor="text1"/>
                <w:sz w:val="20"/>
                <w:szCs w:val="20"/>
              </w:rPr>
            </w:pPr>
            <w:r w:rsidRPr="00353080">
              <w:rPr>
                <w:rFonts w:ascii="Calibri Light" w:hAnsi="Calibri Light" w:cs="Calibri Light"/>
                <w:color w:val="424242" w:themeColor="text1"/>
                <w:sz w:val="20"/>
                <w:szCs w:val="20"/>
              </w:rPr>
              <w:t>(1,769)</w:t>
            </w:r>
          </w:p>
        </w:tc>
      </w:tr>
      <w:tr w:rsidR="00CD2411" w:rsidRPr="00073D31" w14:paraId="1FC7492C" w14:textId="77777777" w:rsidTr="00687D8E">
        <w:trPr>
          <w:trHeight w:hRule="exact" w:val="113"/>
        </w:trPr>
        <w:tc>
          <w:tcPr>
            <w:tcW w:w="7406" w:type="dxa"/>
            <w:tcBorders>
              <w:top w:val="single" w:sz="12" w:space="0" w:color="auto"/>
              <w:left w:val="nil"/>
              <w:bottom w:val="nil"/>
              <w:right w:val="nil"/>
            </w:tcBorders>
            <w:shd w:val="clear" w:color="auto" w:fill="auto"/>
            <w:noWrap/>
            <w:vAlign w:val="bottom"/>
          </w:tcPr>
          <w:p w14:paraId="13565D42"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auto"/>
              <w:left w:val="nil"/>
              <w:bottom w:val="nil"/>
              <w:right w:val="nil"/>
            </w:tcBorders>
            <w:shd w:val="clear" w:color="auto" w:fill="auto"/>
            <w:noWrap/>
            <w:vAlign w:val="bottom"/>
          </w:tcPr>
          <w:p w14:paraId="734467F1" w14:textId="77777777" w:rsidR="00CD2411" w:rsidRPr="00073D31" w:rsidRDefault="00CD2411" w:rsidP="00687D8E">
            <w:pPr>
              <w:jc w:val="right"/>
              <w:rPr>
                <w:rFonts w:ascii="Calibri Light" w:hAnsi="Calibri Light" w:cs="Calibri Light"/>
                <w:sz w:val="20"/>
                <w:szCs w:val="20"/>
                <w:lang w:val="en-US"/>
              </w:rPr>
            </w:pPr>
          </w:p>
        </w:tc>
        <w:tc>
          <w:tcPr>
            <w:tcW w:w="1559" w:type="dxa"/>
            <w:tcBorders>
              <w:top w:val="single" w:sz="12" w:space="0" w:color="auto"/>
              <w:left w:val="nil"/>
              <w:bottom w:val="nil"/>
              <w:right w:val="nil"/>
            </w:tcBorders>
            <w:shd w:val="clear" w:color="auto" w:fill="auto"/>
            <w:noWrap/>
            <w:vAlign w:val="bottom"/>
          </w:tcPr>
          <w:p w14:paraId="225486E2" w14:textId="77777777" w:rsidR="00CD2411" w:rsidRPr="00073D31" w:rsidRDefault="00CD2411" w:rsidP="00687D8E">
            <w:pPr>
              <w:jc w:val="right"/>
              <w:rPr>
                <w:rFonts w:ascii="Calibri Light" w:hAnsi="Calibri Light" w:cs="Calibri Light"/>
                <w:sz w:val="20"/>
                <w:szCs w:val="20"/>
                <w:lang w:val="en-US"/>
              </w:rPr>
            </w:pPr>
          </w:p>
        </w:tc>
      </w:tr>
      <w:tr w:rsidR="00CD2411" w:rsidRPr="00073D31" w14:paraId="59D6AE15" w14:textId="77777777" w:rsidTr="00687D8E">
        <w:trPr>
          <w:trHeight w:val="283"/>
        </w:trPr>
        <w:tc>
          <w:tcPr>
            <w:tcW w:w="10666" w:type="dxa"/>
            <w:gridSpan w:val="3"/>
            <w:tcBorders>
              <w:top w:val="nil"/>
              <w:left w:val="nil"/>
              <w:bottom w:val="nil"/>
              <w:right w:val="nil"/>
            </w:tcBorders>
            <w:shd w:val="clear" w:color="auto" w:fill="auto"/>
            <w:noWrap/>
            <w:vAlign w:val="bottom"/>
          </w:tcPr>
          <w:p w14:paraId="3B4ED1E2" w14:textId="77777777" w:rsidR="00CD2411" w:rsidRPr="00073D31" w:rsidRDefault="00CD2411" w:rsidP="00687D8E">
            <w:pPr>
              <w:rPr>
                <w:rFonts w:ascii="Calibri Light" w:hAnsi="Calibri Light" w:cs="Calibri Light"/>
                <w:sz w:val="20"/>
                <w:szCs w:val="20"/>
                <w:lang w:val="en-US"/>
              </w:rPr>
            </w:pPr>
          </w:p>
        </w:tc>
      </w:tr>
      <w:tr w:rsidR="00CD2411" w:rsidRPr="00073D31" w14:paraId="193BF50C" w14:textId="77777777" w:rsidTr="00687D8E">
        <w:trPr>
          <w:trHeight w:val="283"/>
        </w:trPr>
        <w:tc>
          <w:tcPr>
            <w:tcW w:w="10666" w:type="dxa"/>
            <w:gridSpan w:val="3"/>
            <w:tcBorders>
              <w:top w:val="nil"/>
              <w:left w:val="nil"/>
              <w:bottom w:val="nil"/>
              <w:right w:val="nil"/>
            </w:tcBorders>
            <w:shd w:val="clear" w:color="auto" w:fill="auto"/>
            <w:noWrap/>
            <w:vAlign w:val="bottom"/>
          </w:tcPr>
          <w:p w14:paraId="1BE13373" w14:textId="65DDFC17" w:rsidR="00CD2411" w:rsidRDefault="00CD2411" w:rsidP="00687D8E">
            <w:pPr>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Notes 1 -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_Ref164433909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11</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 xml:space="preserve"> form part of these condensed half year financial statements.</w:t>
            </w:r>
          </w:p>
          <w:p w14:paraId="297F71C2" w14:textId="77777777" w:rsidR="00CD2411" w:rsidRPr="00312E93" w:rsidRDefault="00CD2411" w:rsidP="00687D8E">
            <w:pPr>
              <w:rPr>
                <w:rFonts w:ascii="Calibri Light" w:hAnsi="Calibri Light" w:cs="Calibri Light"/>
                <w:color w:val="FF0000"/>
                <w:sz w:val="20"/>
                <w:szCs w:val="20"/>
                <w:lang w:val="en-US"/>
              </w:rPr>
            </w:pPr>
          </w:p>
        </w:tc>
      </w:tr>
    </w:tbl>
    <w:p w14:paraId="2C349179" w14:textId="77777777" w:rsidR="00CD2411" w:rsidRPr="00073D31" w:rsidRDefault="00CD2411" w:rsidP="00CD2411">
      <w:pPr>
        <w:rPr>
          <w:rFonts w:ascii="Calibri Light" w:hAnsi="Calibri Light" w:cs="Calibri Light"/>
        </w:rPr>
      </w:pPr>
      <w:r w:rsidRPr="00073D31">
        <w:rPr>
          <w:rFonts w:ascii="Calibri Light" w:hAnsi="Calibri Light" w:cs="Calibri Light"/>
        </w:rPr>
        <w:br w:type="page"/>
      </w:r>
    </w:p>
    <w:tbl>
      <w:tblPr>
        <w:tblW w:w="5259" w:type="pct"/>
        <w:tblLayout w:type="fixed"/>
        <w:tblLook w:val="0000" w:firstRow="0" w:lastRow="0" w:firstColumn="0" w:lastColumn="0" w:noHBand="0" w:noVBand="0"/>
      </w:tblPr>
      <w:tblGrid>
        <w:gridCol w:w="3970"/>
        <w:gridCol w:w="851"/>
        <w:gridCol w:w="1028"/>
        <w:gridCol w:w="956"/>
        <w:gridCol w:w="982"/>
        <w:gridCol w:w="1002"/>
        <w:gridCol w:w="923"/>
        <w:gridCol w:w="1203"/>
      </w:tblGrid>
      <w:tr w:rsidR="00CD2411" w:rsidRPr="00073D31" w14:paraId="3CE586A0" w14:textId="77777777" w:rsidTr="00774B4D">
        <w:trPr>
          <w:trHeight w:hRule="exact" w:val="397"/>
        </w:trPr>
        <w:tc>
          <w:tcPr>
            <w:tcW w:w="4999" w:type="pct"/>
            <w:gridSpan w:val="8"/>
            <w:tcBorders>
              <w:top w:val="nil"/>
              <w:left w:val="nil"/>
              <w:bottom w:val="nil"/>
              <w:right w:val="nil"/>
            </w:tcBorders>
            <w:shd w:val="clear" w:color="auto" w:fill="auto"/>
            <w:noWrap/>
            <w:vAlign w:val="bottom"/>
          </w:tcPr>
          <w:p w14:paraId="77BD86B3" w14:textId="77777777" w:rsidR="00CD2411" w:rsidRPr="00073D31" w:rsidRDefault="00CD2411" w:rsidP="00687D8E">
            <w:pPr>
              <w:rPr>
                <w:rFonts w:ascii="Calibri Light" w:hAnsi="Calibri Light" w:cs="Calibri Light"/>
                <w:color w:val="00984B" w:themeColor="accent4"/>
                <w:sz w:val="19"/>
                <w:szCs w:val="19"/>
                <w:lang w:eastAsia="en-GB"/>
              </w:rPr>
            </w:pPr>
            <w:bookmarkStart w:id="3" w:name="SOE"/>
            <w:bookmarkEnd w:id="3"/>
            <w:r w:rsidRPr="00073D31">
              <w:rPr>
                <w:rFonts w:ascii="Calibri Light" w:hAnsi="Calibri Light" w:cs="Calibri Light"/>
                <w:bCs/>
                <w:color w:val="00984B" w:themeColor="accent4"/>
                <w:sz w:val="28"/>
                <w:lang w:val="en-US"/>
              </w:rPr>
              <w:lastRenderedPageBreak/>
              <w:t>CONDENSED GROUP STATEMENT OF CHANGES IN EQUITY</w:t>
            </w:r>
          </w:p>
        </w:tc>
      </w:tr>
      <w:tr w:rsidR="00CD2411" w:rsidRPr="00073D31" w14:paraId="2C453B33" w14:textId="77777777" w:rsidTr="00774B4D">
        <w:trPr>
          <w:trHeight w:hRule="exact" w:val="397"/>
        </w:trPr>
        <w:tc>
          <w:tcPr>
            <w:tcW w:w="4999" w:type="pct"/>
            <w:gridSpan w:val="8"/>
            <w:tcBorders>
              <w:top w:val="nil"/>
              <w:left w:val="nil"/>
              <w:bottom w:val="nil"/>
              <w:right w:val="nil"/>
            </w:tcBorders>
            <w:shd w:val="clear" w:color="auto" w:fill="auto"/>
            <w:noWrap/>
            <w:vAlign w:val="bottom"/>
          </w:tcPr>
          <w:p w14:paraId="4C6A7CDE" w14:textId="3B2BE9CD" w:rsidR="00CD2411" w:rsidRPr="00073D31" w:rsidRDefault="00CD2411" w:rsidP="00687D8E">
            <w:pPr>
              <w:rPr>
                <w:rFonts w:ascii="Calibri Light" w:hAnsi="Calibri Light" w:cs="Calibri Light"/>
                <w:b/>
                <w:bCs/>
                <w:color w:val="69A92F" w:themeColor="accent2"/>
                <w:lang w:val="en-US"/>
              </w:rPr>
            </w:pPr>
            <w:r w:rsidRPr="00073D31">
              <w:rPr>
                <w:rFonts w:ascii="Calibri Light" w:hAnsi="Calibri Light" w:cs="Calibri Light"/>
                <w:b/>
                <w:bCs/>
                <w:color w:val="00984B" w:themeColor="accent4"/>
                <w:lang w:val="en-US"/>
              </w:rPr>
              <w:t>for the six months ended 31 March 202</w:t>
            </w:r>
            <w:r w:rsidR="00353080">
              <w:rPr>
                <w:rFonts w:ascii="Calibri Light" w:hAnsi="Calibri Light" w:cs="Calibri Light"/>
                <w:b/>
                <w:bCs/>
                <w:color w:val="00984B" w:themeColor="accent4"/>
                <w:lang w:val="en-US"/>
              </w:rPr>
              <w:t>3</w:t>
            </w:r>
            <w:r w:rsidRPr="00073D31">
              <w:rPr>
                <w:rFonts w:ascii="Calibri Light" w:hAnsi="Calibri Light" w:cs="Calibri Light"/>
                <w:b/>
                <w:bCs/>
                <w:color w:val="00984B" w:themeColor="accent4"/>
                <w:lang w:val="en-US"/>
              </w:rPr>
              <w:t xml:space="preserve"> (unaudited)</w:t>
            </w:r>
          </w:p>
        </w:tc>
      </w:tr>
      <w:tr w:rsidR="00CD2411" w:rsidRPr="00073D31" w14:paraId="44B52FA7" w14:textId="77777777" w:rsidTr="00774B4D">
        <w:trPr>
          <w:trHeight w:val="225"/>
        </w:trPr>
        <w:tc>
          <w:tcPr>
            <w:tcW w:w="1818" w:type="pct"/>
            <w:tcBorders>
              <w:top w:val="nil"/>
              <w:left w:val="nil"/>
              <w:right w:val="nil"/>
            </w:tcBorders>
            <w:shd w:val="clear" w:color="auto" w:fill="auto"/>
            <w:noWrap/>
            <w:vAlign w:val="bottom"/>
          </w:tcPr>
          <w:p w14:paraId="76FCD23D" w14:textId="77777777" w:rsidR="00CD2411" w:rsidRPr="00073D31" w:rsidRDefault="00CD2411" w:rsidP="00687D8E">
            <w:pPr>
              <w:rPr>
                <w:rFonts w:ascii="Calibri Light" w:hAnsi="Calibri Light" w:cs="Calibri Light"/>
                <w:i/>
                <w:sz w:val="20"/>
                <w:lang w:eastAsia="en-GB"/>
              </w:rPr>
            </w:pPr>
          </w:p>
        </w:tc>
        <w:tc>
          <w:tcPr>
            <w:tcW w:w="390" w:type="pct"/>
            <w:tcBorders>
              <w:left w:val="nil"/>
              <w:right w:val="nil"/>
            </w:tcBorders>
            <w:vAlign w:val="bottom"/>
          </w:tcPr>
          <w:p w14:paraId="5C1A6FA3"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Share capital</w:t>
            </w:r>
          </w:p>
        </w:tc>
        <w:tc>
          <w:tcPr>
            <w:tcW w:w="471" w:type="pct"/>
            <w:tcBorders>
              <w:left w:val="nil"/>
              <w:right w:val="nil"/>
            </w:tcBorders>
            <w:vAlign w:val="bottom"/>
          </w:tcPr>
          <w:p w14:paraId="7D399541"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Share </w:t>
            </w:r>
          </w:p>
          <w:p w14:paraId="251FE509"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premium account</w:t>
            </w:r>
          </w:p>
        </w:tc>
        <w:tc>
          <w:tcPr>
            <w:tcW w:w="438" w:type="pct"/>
            <w:tcBorders>
              <w:left w:val="nil"/>
              <w:right w:val="nil"/>
            </w:tcBorders>
            <w:vAlign w:val="bottom"/>
          </w:tcPr>
          <w:p w14:paraId="53A25F03"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Own shares in share trusts</w:t>
            </w:r>
          </w:p>
        </w:tc>
        <w:tc>
          <w:tcPr>
            <w:tcW w:w="450" w:type="pct"/>
            <w:tcBorders>
              <w:left w:val="nil"/>
              <w:right w:val="nil"/>
            </w:tcBorders>
            <w:vAlign w:val="bottom"/>
          </w:tcPr>
          <w:p w14:paraId="1723E0A4"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Hedging</w:t>
            </w:r>
          </w:p>
          <w:p w14:paraId="566DB24B"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reserve</w:t>
            </w:r>
          </w:p>
        </w:tc>
        <w:tc>
          <w:tcPr>
            <w:tcW w:w="459" w:type="pct"/>
            <w:tcBorders>
              <w:left w:val="nil"/>
              <w:right w:val="nil"/>
            </w:tcBorders>
            <w:vAlign w:val="bottom"/>
          </w:tcPr>
          <w:p w14:paraId="495DC25C"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Foreign </w:t>
            </w:r>
          </w:p>
          <w:p w14:paraId="2CF61878"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exchange</w:t>
            </w:r>
          </w:p>
          <w:p w14:paraId="78156D49"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reserve</w:t>
            </w:r>
          </w:p>
        </w:tc>
        <w:tc>
          <w:tcPr>
            <w:tcW w:w="423" w:type="pct"/>
            <w:tcBorders>
              <w:left w:val="nil"/>
              <w:right w:val="nil"/>
            </w:tcBorders>
            <w:vAlign w:val="bottom"/>
          </w:tcPr>
          <w:p w14:paraId="690E847A"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Retained earnings</w:t>
            </w:r>
          </w:p>
        </w:tc>
        <w:tc>
          <w:tcPr>
            <w:tcW w:w="551" w:type="pct"/>
            <w:tcBorders>
              <w:left w:val="nil"/>
              <w:right w:val="nil"/>
            </w:tcBorders>
            <w:shd w:val="clear" w:color="auto" w:fill="auto"/>
            <w:noWrap/>
            <w:vAlign w:val="bottom"/>
          </w:tcPr>
          <w:p w14:paraId="6CFD1901" w14:textId="77777777" w:rsidR="00CD2411" w:rsidRPr="00EC1A3D" w:rsidRDefault="00CD2411" w:rsidP="00687D8E">
            <w:pPr>
              <w:jc w:val="right"/>
              <w:rPr>
                <w:rFonts w:ascii="Calibri Light" w:hAnsi="Calibri Light" w:cs="Calibri Light"/>
                <w:color w:val="424242" w:themeColor="text1"/>
                <w:sz w:val="20"/>
                <w:szCs w:val="20"/>
                <w:lang w:val="en-US"/>
              </w:rPr>
            </w:pPr>
            <w:r w:rsidRPr="00EC1A3D">
              <w:rPr>
                <w:rFonts w:ascii="Calibri Light" w:hAnsi="Calibri Light" w:cs="Calibri Light"/>
                <w:color w:val="424242" w:themeColor="text1"/>
                <w:sz w:val="20"/>
                <w:szCs w:val="20"/>
                <w:lang w:val="en-US"/>
              </w:rPr>
              <w:t>Total equity</w:t>
            </w:r>
          </w:p>
        </w:tc>
      </w:tr>
      <w:tr w:rsidR="00CD2411" w:rsidRPr="00073D31" w14:paraId="0B9B0333" w14:textId="77777777" w:rsidTr="00774B4D">
        <w:trPr>
          <w:trHeight w:val="227"/>
        </w:trPr>
        <w:tc>
          <w:tcPr>
            <w:tcW w:w="1818" w:type="pct"/>
            <w:tcBorders>
              <w:top w:val="nil"/>
              <w:left w:val="nil"/>
              <w:bottom w:val="single" w:sz="12" w:space="0" w:color="00984B" w:themeColor="accent4"/>
              <w:right w:val="nil"/>
            </w:tcBorders>
            <w:shd w:val="clear" w:color="auto" w:fill="auto"/>
            <w:noWrap/>
            <w:vAlign w:val="bottom"/>
          </w:tcPr>
          <w:p w14:paraId="75F1EFE8" w14:textId="77777777" w:rsidR="00CD2411" w:rsidRPr="00073D31" w:rsidRDefault="00CD2411" w:rsidP="00687D8E">
            <w:pPr>
              <w:jc w:val="right"/>
              <w:rPr>
                <w:rFonts w:ascii="Calibri Light" w:hAnsi="Calibri Light" w:cs="Calibri Light"/>
                <w:i/>
                <w:sz w:val="20"/>
                <w:lang w:eastAsia="en-GB"/>
              </w:rPr>
            </w:pPr>
          </w:p>
        </w:tc>
        <w:tc>
          <w:tcPr>
            <w:tcW w:w="390" w:type="pct"/>
            <w:tcBorders>
              <w:left w:val="nil"/>
              <w:bottom w:val="single" w:sz="12" w:space="0" w:color="00984B" w:themeColor="accent4"/>
              <w:right w:val="nil"/>
            </w:tcBorders>
            <w:vAlign w:val="bottom"/>
          </w:tcPr>
          <w:p w14:paraId="5D8D9A1B"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71" w:type="pct"/>
            <w:tcBorders>
              <w:left w:val="nil"/>
              <w:bottom w:val="single" w:sz="12" w:space="0" w:color="00984B" w:themeColor="accent4"/>
              <w:right w:val="nil"/>
            </w:tcBorders>
            <w:vAlign w:val="bottom"/>
          </w:tcPr>
          <w:p w14:paraId="1C5DDD58"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38" w:type="pct"/>
            <w:tcBorders>
              <w:left w:val="nil"/>
              <w:bottom w:val="single" w:sz="12" w:space="0" w:color="00984B" w:themeColor="accent4"/>
              <w:right w:val="nil"/>
            </w:tcBorders>
            <w:vAlign w:val="bottom"/>
          </w:tcPr>
          <w:p w14:paraId="58014326"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50" w:type="pct"/>
            <w:tcBorders>
              <w:left w:val="nil"/>
              <w:bottom w:val="single" w:sz="12" w:space="0" w:color="00984B" w:themeColor="accent4"/>
              <w:right w:val="nil"/>
            </w:tcBorders>
            <w:vAlign w:val="bottom"/>
          </w:tcPr>
          <w:p w14:paraId="4379DBE6"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59" w:type="pct"/>
            <w:tcBorders>
              <w:left w:val="nil"/>
              <w:bottom w:val="single" w:sz="12" w:space="0" w:color="00984B" w:themeColor="accent4"/>
              <w:right w:val="nil"/>
            </w:tcBorders>
            <w:vAlign w:val="bottom"/>
          </w:tcPr>
          <w:p w14:paraId="34F5F141"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23" w:type="pct"/>
            <w:tcBorders>
              <w:left w:val="nil"/>
              <w:bottom w:val="single" w:sz="12" w:space="0" w:color="00984B" w:themeColor="accent4"/>
              <w:right w:val="nil"/>
            </w:tcBorders>
            <w:vAlign w:val="bottom"/>
          </w:tcPr>
          <w:p w14:paraId="5A351743"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551" w:type="pct"/>
            <w:tcBorders>
              <w:left w:val="nil"/>
              <w:bottom w:val="single" w:sz="12" w:space="0" w:color="00984B" w:themeColor="accent4"/>
              <w:right w:val="nil"/>
            </w:tcBorders>
            <w:shd w:val="clear" w:color="auto" w:fill="auto"/>
            <w:noWrap/>
            <w:vAlign w:val="bottom"/>
          </w:tcPr>
          <w:p w14:paraId="41CA5E93" w14:textId="77777777" w:rsidR="00CD2411" w:rsidRPr="00EC1A3D" w:rsidRDefault="00CD2411" w:rsidP="00687D8E">
            <w:pPr>
              <w:jc w:val="right"/>
              <w:rPr>
                <w:rFonts w:ascii="Calibri Light" w:hAnsi="Calibri Light" w:cs="Calibri Light"/>
                <w:color w:val="424242" w:themeColor="text1"/>
                <w:sz w:val="20"/>
                <w:szCs w:val="20"/>
                <w:lang w:val="en-US"/>
              </w:rPr>
            </w:pPr>
            <w:r w:rsidRPr="00EC1A3D">
              <w:rPr>
                <w:rFonts w:ascii="Calibri Light" w:hAnsi="Calibri Light" w:cs="Calibri Light"/>
                <w:color w:val="424242" w:themeColor="text1"/>
                <w:sz w:val="20"/>
                <w:szCs w:val="20"/>
                <w:lang w:val="en-US"/>
              </w:rPr>
              <w:t>£'000</w:t>
            </w:r>
          </w:p>
        </w:tc>
      </w:tr>
      <w:tr w:rsidR="00353080" w:rsidRPr="00073D31" w14:paraId="60F04C04" w14:textId="77777777" w:rsidTr="00774B4D">
        <w:trPr>
          <w:trHeight w:val="227"/>
        </w:trPr>
        <w:tc>
          <w:tcPr>
            <w:tcW w:w="1818" w:type="pct"/>
            <w:tcBorders>
              <w:top w:val="single" w:sz="12" w:space="0" w:color="00984B" w:themeColor="accent4"/>
              <w:bottom w:val="single" w:sz="4" w:space="0" w:color="auto"/>
              <w:right w:val="nil"/>
            </w:tcBorders>
            <w:shd w:val="clear" w:color="auto" w:fill="auto"/>
            <w:noWrap/>
            <w:vAlign w:val="bottom"/>
          </w:tcPr>
          <w:p w14:paraId="54D66E2E" w14:textId="53E64B6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1 October 202</w:t>
            </w:r>
            <w:r w:rsidR="00F03ADD">
              <w:rPr>
                <w:rFonts w:ascii="Calibri Light" w:hAnsi="Calibri Light" w:cs="Calibri Light"/>
                <w:color w:val="264D59" w:themeColor="text2"/>
                <w:sz w:val="19"/>
                <w:szCs w:val="19"/>
                <w:lang w:eastAsia="en-GB"/>
              </w:rPr>
              <w:t>2</w:t>
            </w:r>
          </w:p>
        </w:tc>
        <w:tc>
          <w:tcPr>
            <w:tcW w:w="390" w:type="pct"/>
            <w:tcBorders>
              <w:top w:val="single" w:sz="12" w:space="0" w:color="00984B" w:themeColor="accent4"/>
              <w:left w:val="nil"/>
              <w:bottom w:val="single" w:sz="4" w:space="0" w:color="auto"/>
              <w:right w:val="nil"/>
            </w:tcBorders>
            <w:shd w:val="clear" w:color="auto" w:fill="auto"/>
            <w:vAlign w:val="bottom"/>
          </w:tcPr>
          <w:p w14:paraId="414DAC75" w14:textId="25753211" w:rsidR="00353080" w:rsidRPr="00353080" w:rsidDel="0092152A"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264D59" w:themeColor="text2"/>
                <w:sz w:val="19"/>
                <w:szCs w:val="19"/>
                <w:lang w:eastAsia="en-GB"/>
              </w:rPr>
              <w:t>1,217</w:t>
            </w:r>
          </w:p>
        </w:tc>
        <w:tc>
          <w:tcPr>
            <w:tcW w:w="471" w:type="pct"/>
            <w:tcBorders>
              <w:top w:val="single" w:sz="12" w:space="0" w:color="00984B" w:themeColor="accent4"/>
              <w:left w:val="nil"/>
              <w:bottom w:val="single" w:sz="4" w:space="0" w:color="auto"/>
              <w:right w:val="nil"/>
            </w:tcBorders>
            <w:shd w:val="clear" w:color="auto" w:fill="auto"/>
            <w:vAlign w:val="bottom"/>
          </w:tcPr>
          <w:p w14:paraId="5BDDE4DC" w14:textId="710BF0EC" w:rsidR="00353080" w:rsidRPr="00353080" w:rsidDel="0092152A"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264D59" w:themeColor="text2"/>
                <w:sz w:val="19"/>
                <w:szCs w:val="19"/>
                <w:lang w:eastAsia="en-GB"/>
              </w:rPr>
              <w:t>23,484</w:t>
            </w:r>
          </w:p>
        </w:tc>
        <w:tc>
          <w:tcPr>
            <w:tcW w:w="438" w:type="pct"/>
            <w:tcBorders>
              <w:top w:val="single" w:sz="12" w:space="0" w:color="00984B" w:themeColor="accent4"/>
              <w:left w:val="nil"/>
              <w:bottom w:val="single" w:sz="4" w:space="0" w:color="auto"/>
              <w:right w:val="nil"/>
            </w:tcBorders>
            <w:shd w:val="clear" w:color="auto" w:fill="auto"/>
            <w:vAlign w:val="bottom"/>
          </w:tcPr>
          <w:p w14:paraId="6AA1BC63" w14:textId="4A42D767" w:rsidR="00353080" w:rsidRPr="00353080" w:rsidDel="0092152A"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264D59" w:themeColor="text2"/>
                <w:sz w:val="19"/>
                <w:szCs w:val="19"/>
                <w:lang w:eastAsia="en-GB"/>
              </w:rPr>
              <w:t>(5)</w:t>
            </w:r>
          </w:p>
        </w:tc>
        <w:tc>
          <w:tcPr>
            <w:tcW w:w="450" w:type="pct"/>
            <w:tcBorders>
              <w:top w:val="single" w:sz="12" w:space="0" w:color="00984B" w:themeColor="accent4"/>
              <w:left w:val="nil"/>
              <w:bottom w:val="single" w:sz="4" w:space="0" w:color="auto"/>
              <w:right w:val="nil"/>
            </w:tcBorders>
            <w:shd w:val="clear" w:color="auto" w:fill="auto"/>
            <w:vAlign w:val="bottom"/>
          </w:tcPr>
          <w:p w14:paraId="59C51474" w14:textId="376EC964" w:rsidR="00353080" w:rsidRPr="00353080" w:rsidDel="0092152A"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264D59" w:themeColor="text2"/>
                <w:sz w:val="19"/>
                <w:szCs w:val="19"/>
                <w:lang w:eastAsia="en-GB"/>
              </w:rPr>
              <w:t>(311)</w:t>
            </w:r>
          </w:p>
        </w:tc>
        <w:tc>
          <w:tcPr>
            <w:tcW w:w="459" w:type="pct"/>
            <w:tcBorders>
              <w:top w:val="single" w:sz="12" w:space="0" w:color="00984B" w:themeColor="accent4"/>
              <w:left w:val="nil"/>
              <w:bottom w:val="single" w:sz="4" w:space="0" w:color="auto"/>
              <w:right w:val="nil"/>
            </w:tcBorders>
            <w:shd w:val="clear" w:color="auto" w:fill="auto"/>
            <w:vAlign w:val="bottom"/>
          </w:tcPr>
          <w:p w14:paraId="78AE94F5" w14:textId="5C076CC2" w:rsidR="00353080" w:rsidRPr="00353080" w:rsidDel="0092152A"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264D59" w:themeColor="text2"/>
                <w:sz w:val="19"/>
                <w:szCs w:val="19"/>
                <w:lang w:eastAsia="en-GB"/>
              </w:rPr>
              <w:t>13,383</w:t>
            </w:r>
          </w:p>
        </w:tc>
        <w:tc>
          <w:tcPr>
            <w:tcW w:w="423" w:type="pct"/>
            <w:tcBorders>
              <w:top w:val="single" w:sz="12" w:space="0" w:color="00984B" w:themeColor="accent4"/>
              <w:left w:val="nil"/>
              <w:bottom w:val="single" w:sz="4" w:space="0" w:color="auto"/>
              <w:right w:val="nil"/>
            </w:tcBorders>
            <w:shd w:val="clear" w:color="auto" w:fill="auto"/>
            <w:vAlign w:val="bottom"/>
          </w:tcPr>
          <w:p w14:paraId="5C956DA5" w14:textId="044D0D32"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264D59" w:themeColor="text2"/>
                <w:sz w:val="19"/>
                <w:szCs w:val="19"/>
                <w:lang w:eastAsia="en-GB"/>
              </w:rPr>
              <w:t>96,082</w:t>
            </w:r>
          </w:p>
        </w:tc>
        <w:tc>
          <w:tcPr>
            <w:tcW w:w="551" w:type="pct"/>
            <w:tcBorders>
              <w:top w:val="single" w:sz="12" w:space="0" w:color="00984B" w:themeColor="accent4"/>
              <w:left w:val="nil"/>
              <w:bottom w:val="single" w:sz="4" w:space="0" w:color="auto"/>
            </w:tcBorders>
            <w:shd w:val="clear" w:color="auto" w:fill="auto"/>
            <w:noWrap/>
            <w:vAlign w:val="bottom"/>
          </w:tcPr>
          <w:p w14:paraId="6B9C297B" w14:textId="658ED61F" w:rsidR="00353080" w:rsidRPr="00353080" w:rsidRDefault="00353080" w:rsidP="00353080">
            <w:pPr>
              <w:jc w:val="right"/>
              <w:rPr>
                <w:rFonts w:ascii="Calibri Light" w:hAnsi="Calibri Light" w:cs="Calibri Light"/>
                <w:color w:val="424242" w:themeColor="text1"/>
                <w:sz w:val="19"/>
                <w:szCs w:val="19"/>
              </w:rPr>
            </w:pPr>
            <w:r w:rsidRPr="00353080">
              <w:rPr>
                <w:rFonts w:ascii="Calibri Light" w:hAnsi="Calibri Light" w:cs="Calibri Light"/>
                <w:sz w:val="19"/>
                <w:szCs w:val="19"/>
              </w:rPr>
              <w:t>133,850</w:t>
            </w:r>
          </w:p>
        </w:tc>
      </w:tr>
      <w:tr w:rsidR="00353080" w:rsidRPr="00073D31" w14:paraId="28991A8B" w14:textId="77777777" w:rsidTr="00774B4D">
        <w:trPr>
          <w:trHeight w:val="227"/>
        </w:trPr>
        <w:tc>
          <w:tcPr>
            <w:tcW w:w="1818" w:type="pct"/>
            <w:tcBorders>
              <w:top w:val="single" w:sz="4" w:space="0" w:color="auto"/>
              <w:right w:val="nil"/>
            </w:tcBorders>
            <w:shd w:val="clear" w:color="auto" w:fill="auto"/>
            <w:noWrap/>
            <w:vAlign w:val="bottom"/>
          </w:tcPr>
          <w:p w14:paraId="7DA12ADD"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Profit for the period</w:t>
            </w:r>
          </w:p>
        </w:tc>
        <w:tc>
          <w:tcPr>
            <w:tcW w:w="390" w:type="pct"/>
            <w:tcBorders>
              <w:top w:val="single" w:sz="4" w:space="0" w:color="auto"/>
              <w:left w:val="nil"/>
              <w:right w:val="nil"/>
            </w:tcBorders>
            <w:shd w:val="clear" w:color="auto" w:fill="auto"/>
            <w:vAlign w:val="bottom"/>
          </w:tcPr>
          <w:p w14:paraId="2AF65254" w14:textId="33B94A37"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top w:val="single" w:sz="4" w:space="0" w:color="auto"/>
              <w:left w:val="nil"/>
              <w:right w:val="nil"/>
            </w:tcBorders>
            <w:shd w:val="clear" w:color="auto" w:fill="auto"/>
          </w:tcPr>
          <w:p w14:paraId="46C125AD" w14:textId="6660E97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top w:val="single" w:sz="4" w:space="0" w:color="auto"/>
              <w:left w:val="nil"/>
              <w:right w:val="nil"/>
            </w:tcBorders>
            <w:shd w:val="clear" w:color="auto" w:fill="auto"/>
            <w:vAlign w:val="bottom"/>
          </w:tcPr>
          <w:p w14:paraId="7ACF2A6C" w14:textId="2EEA1B28"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top w:val="single" w:sz="4" w:space="0" w:color="auto"/>
              <w:left w:val="nil"/>
              <w:right w:val="nil"/>
            </w:tcBorders>
            <w:shd w:val="clear" w:color="auto" w:fill="auto"/>
            <w:vAlign w:val="bottom"/>
          </w:tcPr>
          <w:p w14:paraId="789B637F" w14:textId="66209097"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top w:val="single" w:sz="4" w:space="0" w:color="auto"/>
              <w:left w:val="nil"/>
              <w:right w:val="nil"/>
            </w:tcBorders>
            <w:shd w:val="clear" w:color="auto" w:fill="auto"/>
            <w:vAlign w:val="bottom"/>
          </w:tcPr>
          <w:p w14:paraId="7C44FF7C" w14:textId="0A57E081"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top w:val="single" w:sz="4" w:space="0" w:color="auto"/>
              <w:left w:val="nil"/>
              <w:right w:val="nil"/>
            </w:tcBorders>
            <w:shd w:val="clear" w:color="auto" w:fill="auto"/>
            <w:vAlign w:val="bottom"/>
          </w:tcPr>
          <w:p w14:paraId="7E0A3E17" w14:textId="54407AD0" w:rsidR="00353080" w:rsidRPr="00353080" w:rsidDel="007025DF"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4,946</w:t>
            </w:r>
          </w:p>
        </w:tc>
        <w:tc>
          <w:tcPr>
            <w:tcW w:w="551" w:type="pct"/>
            <w:tcBorders>
              <w:top w:val="single" w:sz="4" w:space="0" w:color="auto"/>
              <w:left w:val="nil"/>
            </w:tcBorders>
            <w:shd w:val="clear" w:color="auto" w:fill="auto"/>
            <w:noWrap/>
            <w:vAlign w:val="bottom"/>
          </w:tcPr>
          <w:p w14:paraId="69FCF6E8" w14:textId="4CA3386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4,946</w:t>
            </w:r>
          </w:p>
        </w:tc>
      </w:tr>
      <w:tr w:rsidR="00353080" w:rsidRPr="00073D31" w14:paraId="08AF20E8" w14:textId="77777777" w:rsidTr="00774B4D">
        <w:trPr>
          <w:trHeight w:val="227"/>
        </w:trPr>
        <w:tc>
          <w:tcPr>
            <w:tcW w:w="1818" w:type="pct"/>
            <w:tcBorders>
              <w:top w:val="nil"/>
              <w:bottom w:val="nil"/>
              <w:right w:val="nil"/>
            </w:tcBorders>
            <w:shd w:val="clear" w:color="auto" w:fill="auto"/>
            <w:noWrap/>
            <w:vAlign w:val="bottom"/>
          </w:tcPr>
          <w:p w14:paraId="149C0E6E"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Exchange differences</w:t>
            </w:r>
          </w:p>
        </w:tc>
        <w:tc>
          <w:tcPr>
            <w:tcW w:w="390" w:type="pct"/>
            <w:tcBorders>
              <w:left w:val="nil"/>
              <w:bottom w:val="nil"/>
              <w:right w:val="nil"/>
            </w:tcBorders>
            <w:shd w:val="clear" w:color="auto" w:fill="auto"/>
            <w:vAlign w:val="bottom"/>
          </w:tcPr>
          <w:p w14:paraId="41E253D3" w14:textId="1226E094"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nil"/>
              <w:right w:val="nil"/>
            </w:tcBorders>
            <w:shd w:val="clear" w:color="auto" w:fill="auto"/>
            <w:vAlign w:val="bottom"/>
          </w:tcPr>
          <w:p w14:paraId="22B69288" w14:textId="39C2A58A"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nil"/>
              <w:right w:val="nil"/>
            </w:tcBorders>
            <w:shd w:val="clear" w:color="auto" w:fill="auto"/>
            <w:vAlign w:val="bottom"/>
          </w:tcPr>
          <w:p w14:paraId="51202CD1" w14:textId="17205060"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nil"/>
              <w:right w:val="nil"/>
            </w:tcBorders>
            <w:shd w:val="clear" w:color="auto" w:fill="auto"/>
            <w:vAlign w:val="bottom"/>
          </w:tcPr>
          <w:p w14:paraId="5A643DB8" w14:textId="2F55FD5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bottom w:val="nil"/>
              <w:right w:val="nil"/>
            </w:tcBorders>
            <w:shd w:val="clear" w:color="auto" w:fill="auto"/>
            <w:vAlign w:val="bottom"/>
          </w:tcPr>
          <w:p w14:paraId="52A095FB" w14:textId="24757C0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(6,889)</w:t>
            </w:r>
          </w:p>
        </w:tc>
        <w:tc>
          <w:tcPr>
            <w:tcW w:w="423" w:type="pct"/>
            <w:tcBorders>
              <w:left w:val="nil"/>
              <w:bottom w:val="nil"/>
              <w:right w:val="nil"/>
            </w:tcBorders>
            <w:shd w:val="clear" w:color="auto" w:fill="auto"/>
            <w:vAlign w:val="bottom"/>
          </w:tcPr>
          <w:p w14:paraId="75A6ABBA" w14:textId="580C47DF"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551" w:type="pct"/>
            <w:tcBorders>
              <w:left w:val="nil"/>
              <w:bottom w:val="nil"/>
            </w:tcBorders>
            <w:shd w:val="clear" w:color="auto" w:fill="auto"/>
            <w:noWrap/>
            <w:vAlign w:val="bottom"/>
          </w:tcPr>
          <w:p w14:paraId="1616EDD7" w14:textId="03933656" w:rsidR="00353080" w:rsidRPr="00353080" w:rsidRDefault="00353080" w:rsidP="00353080">
            <w:pPr>
              <w:jc w:val="right"/>
              <w:rPr>
                <w:rFonts w:ascii="Calibri Light" w:hAnsi="Calibri Light" w:cs="Calibri Light"/>
                <w:color w:val="424242" w:themeColor="text1"/>
                <w:sz w:val="19"/>
                <w:szCs w:val="19"/>
              </w:rPr>
            </w:pPr>
            <w:r w:rsidRPr="00353080">
              <w:rPr>
                <w:rFonts w:ascii="Calibri Light" w:hAnsi="Calibri Light" w:cs="Calibri Light"/>
                <w:color w:val="424242" w:themeColor="text1"/>
                <w:sz w:val="19"/>
                <w:szCs w:val="19"/>
              </w:rPr>
              <w:t>(6,889)</w:t>
            </w:r>
          </w:p>
        </w:tc>
      </w:tr>
      <w:tr w:rsidR="00353080" w:rsidRPr="00073D31" w14:paraId="17FEF523" w14:textId="77777777" w:rsidTr="00774B4D">
        <w:trPr>
          <w:trHeight w:val="227"/>
        </w:trPr>
        <w:tc>
          <w:tcPr>
            <w:tcW w:w="1818" w:type="pct"/>
            <w:tcBorders>
              <w:top w:val="nil"/>
              <w:bottom w:val="nil"/>
              <w:right w:val="nil"/>
            </w:tcBorders>
            <w:shd w:val="clear" w:color="auto" w:fill="auto"/>
            <w:noWrap/>
            <w:vAlign w:val="bottom"/>
          </w:tcPr>
          <w:p w14:paraId="418E28EA"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Fair value movement on cash flow hedges</w:t>
            </w:r>
          </w:p>
        </w:tc>
        <w:tc>
          <w:tcPr>
            <w:tcW w:w="390" w:type="pct"/>
            <w:tcBorders>
              <w:left w:val="nil"/>
              <w:bottom w:val="nil"/>
              <w:right w:val="nil"/>
            </w:tcBorders>
            <w:shd w:val="clear" w:color="auto" w:fill="auto"/>
            <w:vAlign w:val="bottom"/>
          </w:tcPr>
          <w:p w14:paraId="05C48189" w14:textId="093C30B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nil"/>
              <w:right w:val="nil"/>
            </w:tcBorders>
            <w:shd w:val="clear" w:color="auto" w:fill="auto"/>
            <w:vAlign w:val="bottom"/>
          </w:tcPr>
          <w:p w14:paraId="5EAA2728" w14:textId="79D7A880"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nil"/>
              <w:right w:val="nil"/>
            </w:tcBorders>
            <w:shd w:val="clear" w:color="auto" w:fill="auto"/>
            <w:vAlign w:val="bottom"/>
          </w:tcPr>
          <w:p w14:paraId="40AD00D3" w14:textId="748BFA3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nil"/>
              <w:right w:val="nil"/>
            </w:tcBorders>
            <w:shd w:val="clear" w:color="auto" w:fill="auto"/>
            <w:vAlign w:val="bottom"/>
          </w:tcPr>
          <w:p w14:paraId="48056995" w14:textId="693BFC64"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432</w:t>
            </w:r>
          </w:p>
        </w:tc>
        <w:tc>
          <w:tcPr>
            <w:tcW w:w="459" w:type="pct"/>
            <w:tcBorders>
              <w:left w:val="nil"/>
              <w:bottom w:val="nil"/>
              <w:right w:val="nil"/>
            </w:tcBorders>
            <w:shd w:val="clear" w:color="auto" w:fill="auto"/>
            <w:vAlign w:val="bottom"/>
          </w:tcPr>
          <w:p w14:paraId="12B0452F" w14:textId="03CDF52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bottom w:val="nil"/>
              <w:right w:val="nil"/>
            </w:tcBorders>
            <w:shd w:val="clear" w:color="auto" w:fill="auto"/>
            <w:vAlign w:val="bottom"/>
          </w:tcPr>
          <w:p w14:paraId="0F5ADD91" w14:textId="029F7B38"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551" w:type="pct"/>
            <w:tcBorders>
              <w:left w:val="nil"/>
              <w:bottom w:val="nil"/>
            </w:tcBorders>
            <w:shd w:val="clear" w:color="auto" w:fill="auto"/>
            <w:noWrap/>
            <w:vAlign w:val="bottom"/>
          </w:tcPr>
          <w:p w14:paraId="2BF2ADB6" w14:textId="2468E1E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432</w:t>
            </w:r>
          </w:p>
        </w:tc>
      </w:tr>
      <w:tr w:rsidR="00353080" w:rsidRPr="00073D31" w14:paraId="6452E2F7" w14:textId="77777777" w:rsidTr="00774B4D">
        <w:trPr>
          <w:trHeight w:val="227"/>
        </w:trPr>
        <w:tc>
          <w:tcPr>
            <w:tcW w:w="1818" w:type="pct"/>
            <w:tcBorders>
              <w:top w:val="nil"/>
              <w:right w:val="nil"/>
            </w:tcBorders>
            <w:shd w:val="clear" w:color="auto" w:fill="auto"/>
            <w:noWrap/>
            <w:vAlign w:val="bottom"/>
          </w:tcPr>
          <w:p w14:paraId="2B0F0746" w14:textId="12045FAB"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Actuarial </w:t>
            </w:r>
            <w:r>
              <w:rPr>
                <w:rFonts w:ascii="Calibri Light" w:hAnsi="Calibri Light" w:cs="Calibri Light"/>
                <w:color w:val="264D59" w:themeColor="text2"/>
                <w:sz w:val="19"/>
                <w:szCs w:val="19"/>
                <w:lang w:eastAsia="en-GB"/>
              </w:rPr>
              <w:t>loss</w:t>
            </w:r>
            <w:r w:rsidRPr="00073D31">
              <w:rPr>
                <w:rFonts w:ascii="Calibri Light" w:hAnsi="Calibri Light" w:cs="Calibri Light"/>
                <w:color w:val="264D59" w:themeColor="text2"/>
                <w:sz w:val="19"/>
                <w:szCs w:val="19"/>
                <w:lang w:eastAsia="en-GB"/>
              </w:rPr>
              <w:t xml:space="preserve"> on defined benefit pension scheme</w:t>
            </w:r>
          </w:p>
        </w:tc>
        <w:tc>
          <w:tcPr>
            <w:tcW w:w="390" w:type="pct"/>
            <w:tcBorders>
              <w:left w:val="nil"/>
              <w:right w:val="nil"/>
            </w:tcBorders>
            <w:shd w:val="clear" w:color="auto" w:fill="auto"/>
            <w:vAlign w:val="bottom"/>
          </w:tcPr>
          <w:p w14:paraId="7A96CDCF" w14:textId="06778664"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right w:val="nil"/>
            </w:tcBorders>
            <w:shd w:val="clear" w:color="auto" w:fill="auto"/>
            <w:vAlign w:val="bottom"/>
          </w:tcPr>
          <w:p w14:paraId="0662860C" w14:textId="5A624BDF"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right w:val="nil"/>
            </w:tcBorders>
            <w:shd w:val="clear" w:color="auto" w:fill="auto"/>
            <w:vAlign w:val="bottom"/>
          </w:tcPr>
          <w:p w14:paraId="0CBD39FA" w14:textId="580483D4"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right w:val="nil"/>
            </w:tcBorders>
            <w:shd w:val="clear" w:color="auto" w:fill="auto"/>
            <w:vAlign w:val="bottom"/>
          </w:tcPr>
          <w:p w14:paraId="5265E776" w14:textId="4AEFF800"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right w:val="nil"/>
            </w:tcBorders>
            <w:shd w:val="clear" w:color="auto" w:fill="auto"/>
            <w:vAlign w:val="bottom"/>
          </w:tcPr>
          <w:p w14:paraId="2A6D8A30" w14:textId="60FF863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right w:val="nil"/>
            </w:tcBorders>
            <w:shd w:val="clear" w:color="auto" w:fill="auto"/>
            <w:vAlign w:val="bottom"/>
          </w:tcPr>
          <w:p w14:paraId="475B11A1" w14:textId="68B1C67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(109)</w:t>
            </w:r>
          </w:p>
        </w:tc>
        <w:tc>
          <w:tcPr>
            <w:tcW w:w="551" w:type="pct"/>
            <w:tcBorders>
              <w:left w:val="nil"/>
            </w:tcBorders>
            <w:shd w:val="clear" w:color="auto" w:fill="auto"/>
            <w:noWrap/>
            <w:vAlign w:val="bottom"/>
          </w:tcPr>
          <w:p w14:paraId="0BC01E31" w14:textId="5C06D17A"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(109)</w:t>
            </w:r>
          </w:p>
        </w:tc>
      </w:tr>
      <w:tr w:rsidR="00353080" w:rsidRPr="00073D31" w14:paraId="13960073" w14:textId="77777777" w:rsidTr="00774B4D">
        <w:trPr>
          <w:trHeight w:val="227"/>
        </w:trPr>
        <w:tc>
          <w:tcPr>
            <w:tcW w:w="1818" w:type="pct"/>
            <w:tcBorders>
              <w:bottom w:val="single" w:sz="4" w:space="0" w:color="auto"/>
              <w:right w:val="nil"/>
            </w:tcBorders>
            <w:shd w:val="clear" w:color="auto" w:fill="auto"/>
            <w:noWrap/>
            <w:vAlign w:val="bottom"/>
          </w:tcPr>
          <w:p w14:paraId="5AD9FB2A" w14:textId="77777777" w:rsidR="00353080" w:rsidRPr="00073D31" w:rsidRDefault="00353080" w:rsidP="00353080">
            <w:pPr>
              <w:rPr>
                <w:rFonts w:ascii="Calibri Light" w:hAnsi="Calibri Light" w:cs="Calibri Light"/>
                <w:color w:val="264D59" w:themeColor="text2"/>
                <w:sz w:val="19"/>
                <w:szCs w:val="19"/>
                <w:lang w:eastAsia="en-GB"/>
              </w:rPr>
            </w:pPr>
            <w:bookmarkStart w:id="4" w:name="_Hlk511401930"/>
            <w:r w:rsidRPr="00073D31">
              <w:rPr>
                <w:rFonts w:ascii="Calibri Light" w:hAnsi="Calibri Light" w:cs="Calibri Light"/>
                <w:color w:val="264D59" w:themeColor="text2"/>
                <w:sz w:val="19"/>
                <w:szCs w:val="19"/>
                <w:lang w:eastAsia="en-GB"/>
              </w:rPr>
              <w:t>Taxation relating to items above</w:t>
            </w:r>
          </w:p>
        </w:tc>
        <w:tc>
          <w:tcPr>
            <w:tcW w:w="390" w:type="pct"/>
            <w:tcBorders>
              <w:left w:val="nil"/>
              <w:bottom w:val="single" w:sz="4" w:space="0" w:color="auto"/>
              <w:right w:val="nil"/>
            </w:tcBorders>
            <w:shd w:val="clear" w:color="auto" w:fill="auto"/>
            <w:vAlign w:val="bottom"/>
          </w:tcPr>
          <w:p w14:paraId="77856780" w14:textId="4E855903"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single" w:sz="4" w:space="0" w:color="auto"/>
              <w:right w:val="nil"/>
            </w:tcBorders>
            <w:shd w:val="clear" w:color="auto" w:fill="auto"/>
            <w:vAlign w:val="bottom"/>
          </w:tcPr>
          <w:p w14:paraId="53E09342" w14:textId="6A13A95A"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single" w:sz="4" w:space="0" w:color="auto"/>
              <w:right w:val="nil"/>
            </w:tcBorders>
            <w:shd w:val="clear" w:color="auto" w:fill="auto"/>
            <w:vAlign w:val="bottom"/>
          </w:tcPr>
          <w:p w14:paraId="697E2B42" w14:textId="45BE8DF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single" w:sz="4" w:space="0" w:color="auto"/>
              <w:right w:val="nil"/>
            </w:tcBorders>
            <w:shd w:val="clear" w:color="auto" w:fill="auto"/>
            <w:vAlign w:val="bottom"/>
          </w:tcPr>
          <w:p w14:paraId="284E6C7A" w14:textId="260088E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(85)</w:t>
            </w:r>
          </w:p>
        </w:tc>
        <w:tc>
          <w:tcPr>
            <w:tcW w:w="459" w:type="pct"/>
            <w:tcBorders>
              <w:left w:val="nil"/>
              <w:bottom w:val="single" w:sz="4" w:space="0" w:color="auto"/>
              <w:right w:val="nil"/>
            </w:tcBorders>
            <w:shd w:val="clear" w:color="auto" w:fill="auto"/>
            <w:vAlign w:val="bottom"/>
          </w:tcPr>
          <w:p w14:paraId="63A45491" w14:textId="5D32508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(64)</w:t>
            </w:r>
          </w:p>
        </w:tc>
        <w:tc>
          <w:tcPr>
            <w:tcW w:w="423" w:type="pct"/>
            <w:tcBorders>
              <w:left w:val="nil"/>
              <w:bottom w:val="single" w:sz="4" w:space="0" w:color="auto"/>
              <w:right w:val="nil"/>
            </w:tcBorders>
            <w:shd w:val="clear" w:color="auto" w:fill="auto"/>
            <w:vAlign w:val="bottom"/>
          </w:tcPr>
          <w:p w14:paraId="324D2D1F" w14:textId="7EF5E7A0"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551" w:type="pct"/>
            <w:tcBorders>
              <w:left w:val="nil"/>
              <w:bottom w:val="single" w:sz="4" w:space="0" w:color="auto"/>
            </w:tcBorders>
            <w:shd w:val="clear" w:color="auto" w:fill="auto"/>
            <w:noWrap/>
            <w:vAlign w:val="bottom"/>
          </w:tcPr>
          <w:p w14:paraId="55C8CE0F" w14:textId="072DA5A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(149)</w:t>
            </w:r>
          </w:p>
        </w:tc>
      </w:tr>
      <w:bookmarkEnd w:id="4"/>
      <w:tr w:rsidR="00353080" w:rsidRPr="00073D31" w14:paraId="0119AC12" w14:textId="77777777" w:rsidTr="00774B4D">
        <w:trPr>
          <w:trHeight w:val="227"/>
        </w:trPr>
        <w:tc>
          <w:tcPr>
            <w:tcW w:w="1818" w:type="pct"/>
            <w:tcBorders>
              <w:top w:val="single" w:sz="4" w:space="0" w:color="auto"/>
              <w:bottom w:val="single" w:sz="4" w:space="0" w:color="auto"/>
              <w:right w:val="nil"/>
            </w:tcBorders>
            <w:shd w:val="clear" w:color="auto" w:fill="auto"/>
            <w:noWrap/>
            <w:vAlign w:val="bottom"/>
          </w:tcPr>
          <w:p w14:paraId="7C9BFDF0" w14:textId="31693B76"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Total comprehensive </w:t>
            </w:r>
            <w:r w:rsidR="00774B4D">
              <w:rPr>
                <w:rFonts w:ascii="Calibri Light" w:hAnsi="Calibri Light" w:cs="Calibri Light"/>
                <w:color w:val="264D59" w:themeColor="text2"/>
                <w:sz w:val="19"/>
                <w:szCs w:val="19"/>
                <w:lang w:eastAsia="en-GB"/>
              </w:rPr>
              <w:t>expense</w:t>
            </w:r>
          </w:p>
        </w:tc>
        <w:tc>
          <w:tcPr>
            <w:tcW w:w="390" w:type="pct"/>
            <w:tcBorders>
              <w:top w:val="single" w:sz="4" w:space="0" w:color="auto"/>
              <w:left w:val="nil"/>
              <w:bottom w:val="single" w:sz="4" w:space="0" w:color="auto"/>
              <w:right w:val="nil"/>
            </w:tcBorders>
            <w:shd w:val="clear" w:color="auto" w:fill="auto"/>
            <w:vAlign w:val="bottom"/>
          </w:tcPr>
          <w:p w14:paraId="0769C8F1" w14:textId="2D0EACAB"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top w:val="single" w:sz="4" w:space="0" w:color="auto"/>
              <w:left w:val="nil"/>
              <w:bottom w:val="single" w:sz="4" w:space="0" w:color="auto"/>
              <w:right w:val="nil"/>
            </w:tcBorders>
            <w:shd w:val="clear" w:color="auto" w:fill="auto"/>
            <w:vAlign w:val="bottom"/>
          </w:tcPr>
          <w:p w14:paraId="004E76A2" w14:textId="348393F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top w:val="single" w:sz="4" w:space="0" w:color="auto"/>
              <w:left w:val="nil"/>
              <w:bottom w:val="single" w:sz="4" w:space="0" w:color="auto"/>
              <w:right w:val="nil"/>
            </w:tcBorders>
            <w:shd w:val="clear" w:color="auto" w:fill="auto"/>
            <w:vAlign w:val="bottom"/>
          </w:tcPr>
          <w:p w14:paraId="5D29D75A" w14:textId="1647210A"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top w:val="single" w:sz="4" w:space="0" w:color="auto"/>
              <w:left w:val="nil"/>
              <w:bottom w:val="single" w:sz="4" w:space="0" w:color="auto"/>
              <w:right w:val="nil"/>
            </w:tcBorders>
            <w:shd w:val="clear" w:color="auto" w:fill="auto"/>
            <w:vAlign w:val="bottom"/>
          </w:tcPr>
          <w:p w14:paraId="293781DF" w14:textId="2BE1A9C2"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347</w:t>
            </w:r>
          </w:p>
        </w:tc>
        <w:tc>
          <w:tcPr>
            <w:tcW w:w="459" w:type="pct"/>
            <w:tcBorders>
              <w:top w:val="single" w:sz="4" w:space="0" w:color="auto"/>
              <w:left w:val="nil"/>
              <w:bottom w:val="single" w:sz="4" w:space="0" w:color="auto"/>
              <w:right w:val="nil"/>
            </w:tcBorders>
            <w:shd w:val="clear" w:color="auto" w:fill="auto"/>
            <w:vAlign w:val="bottom"/>
          </w:tcPr>
          <w:p w14:paraId="517E18A2" w14:textId="550F7BF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(6,953)</w:t>
            </w:r>
          </w:p>
        </w:tc>
        <w:tc>
          <w:tcPr>
            <w:tcW w:w="423" w:type="pct"/>
            <w:tcBorders>
              <w:top w:val="single" w:sz="4" w:space="0" w:color="auto"/>
              <w:left w:val="nil"/>
              <w:bottom w:val="single" w:sz="4" w:space="0" w:color="auto"/>
              <w:right w:val="nil"/>
            </w:tcBorders>
            <w:shd w:val="clear" w:color="auto" w:fill="auto"/>
            <w:vAlign w:val="bottom"/>
          </w:tcPr>
          <w:p w14:paraId="6D83E9C6" w14:textId="5BFC71A1"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4,837</w:t>
            </w:r>
          </w:p>
        </w:tc>
        <w:tc>
          <w:tcPr>
            <w:tcW w:w="551" w:type="pct"/>
            <w:tcBorders>
              <w:top w:val="single" w:sz="4" w:space="0" w:color="auto"/>
              <w:left w:val="nil"/>
              <w:bottom w:val="single" w:sz="4" w:space="0" w:color="auto"/>
            </w:tcBorders>
            <w:shd w:val="clear" w:color="auto" w:fill="auto"/>
            <w:noWrap/>
            <w:vAlign w:val="bottom"/>
          </w:tcPr>
          <w:p w14:paraId="78AC327C" w14:textId="5C3A73B4"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(1,769)</w:t>
            </w:r>
          </w:p>
        </w:tc>
      </w:tr>
      <w:tr w:rsidR="00353080" w:rsidRPr="00073D31" w14:paraId="3CCE394C" w14:textId="77777777" w:rsidTr="00774B4D">
        <w:trPr>
          <w:trHeight w:val="227"/>
        </w:trPr>
        <w:tc>
          <w:tcPr>
            <w:tcW w:w="1818" w:type="pct"/>
            <w:tcBorders>
              <w:top w:val="single" w:sz="4" w:space="0" w:color="auto"/>
              <w:bottom w:val="nil"/>
              <w:right w:val="nil"/>
            </w:tcBorders>
            <w:shd w:val="clear" w:color="auto" w:fill="auto"/>
            <w:noWrap/>
            <w:vAlign w:val="bottom"/>
          </w:tcPr>
          <w:p w14:paraId="50EAED1A"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Transactions with owners:</w:t>
            </w:r>
          </w:p>
        </w:tc>
        <w:tc>
          <w:tcPr>
            <w:tcW w:w="3181" w:type="pct"/>
            <w:gridSpan w:val="7"/>
            <w:tcBorders>
              <w:top w:val="single" w:sz="4" w:space="0" w:color="auto"/>
              <w:left w:val="nil"/>
              <w:bottom w:val="nil"/>
            </w:tcBorders>
            <w:shd w:val="clear" w:color="auto" w:fill="auto"/>
            <w:vAlign w:val="bottom"/>
          </w:tcPr>
          <w:p w14:paraId="5F96F1FC" w14:textId="77777777" w:rsidR="00353080" w:rsidRPr="00353080" w:rsidRDefault="00353080" w:rsidP="00353080">
            <w:pPr>
              <w:jc w:val="right"/>
              <w:rPr>
                <w:rFonts w:ascii="Calibri Light" w:hAnsi="Calibri Light" w:cs="Calibri Light"/>
                <w:color w:val="424242" w:themeColor="text1"/>
                <w:sz w:val="19"/>
                <w:szCs w:val="19"/>
                <w:lang w:eastAsia="en-GB"/>
              </w:rPr>
            </w:pPr>
          </w:p>
        </w:tc>
      </w:tr>
      <w:tr w:rsidR="00353080" w:rsidRPr="00073D31" w14:paraId="4F50C19F" w14:textId="77777777" w:rsidTr="00774B4D">
        <w:trPr>
          <w:trHeight w:val="227"/>
        </w:trPr>
        <w:tc>
          <w:tcPr>
            <w:tcW w:w="1818" w:type="pct"/>
            <w:tcBorders>
              <w:top w:val="nil"/>
              <w:bottom w:val="nil"/>
              <w:right w:val="nil"/>
            </w:tcBorders>
            <w:shd w:val="clear" w:color="auto" w:fill="auto"/>
            <w:noWrap/>
            <w:vAlign w:val="bottom"/>
          </w:tcPr>
          <w:p w14:paraId="4E78EFE6"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Dividends</w:t>
            </w:r>
          </w:p>
        </w:tc>
        <w:tc>
          <w:tcPr>
            <w:tcW w:w="390" w:type="pct"/>
            <w:tcBorders>
              <w:left w:val="nil"/>
              <w:bottom w:val="nil"/>
              <w:right w:val="nil"/>
            </w:tcBorders>
            <w:shd w:val="clear" w:color="auto" w:fill="auto"/>
            <w:vAlign w:val="bottom"/>
          </w:tcPr>
          <w:p w14:paraId="10983BD9" w14:textId="42177F2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nil"/>
              <w:right w:val="nil"/>
            </w:tcBorders>
            <w:shd w:val="clear" w:color="auto" w:fill="auto"/>
            <w:vAlign w:val="bottom"/>
          </w:tcPr>
          <w:p w14:paraId="3B3CBFE3" w14:textId="50FC028D"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nil"/>
              <w:right w:val="nil"/>
            </w:tcBorders>
            <w:shd w:val="clear" w:color="auto" w:fill="auto"/>
            <w:vAlign w:val="bottom"/>
          </w:tcPr>
          <w:p w14:paraId="249A28F4" w14:textId="21E1856B"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nil"/>
              <w:right w:val="nil"/>
            </w:tcBorders>
            <w:shd w:val="clear" w:color="auto" w:fill="auto"/>
            <w:vAlign w:val="bottom"/>
          </w:tcPr>
          <w:p w14:paraId="4921E90A" w14:textId="10EDB061"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bottom w:val="nil"/>
              <w:right w:val="nil"/>
            </w:tcBorders>
            <w:shd w:val="clear" w:color="auto" w:fill="auto"/>
            <w:vAlign w:val="bottom"/>
          </w:tcPr>
          <w:p w14:paraId="34F5FAA7" w14:textId="17F3D29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bottom w:val="nil"/>
              <w:right w:val="nil"/>
            </w:tcBorders>
            <w:shd w:val="clear" w:color="auto" w:fill="auto"/>
            <w:vAlign w:val="bottom"/>
          </w:tcPr>
          <w:p w14:paraId="5B9DA039" w14:textId="290DF13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(3,250)</w:t>
            </w:r>
          </w:p>
        </w:tc>
        <w:tc>
          <w:tcPr>
            <w:tcW w:w="551" w:type="pct"/>
            <w:tcBorders>
              <w:left w:val="nil"/>
              <w:bottom w:val="nil"/>
            </w:tcBorders>
            <w:shd w:val="clear" w:color="auto" w:fill="auto"/>
            <w:noWrap/>
            <w:vAlign w:val="bottom"/>
          </w:tcPr>
          <w:p w14:paraId="49189674" w14:textId="72037788"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(3,250)</w:t>
            </w:r>
          </w:p>
        </w:tc>
      </w:tr>
      <w:tr w:rsidR="00353080" w:rsidRPr="00073D31" w14:paraId="7D92A4B9" w14:textId="77777777" w:rsidTr="00774B4D">
        <w:trPr>
          <w:trHeight w:val="227"/>
        </w:trPr>
        <w:tc>
          <w:tcPr>
            <w:tcW w:w="1818" w:type="pct"/>
            <w:tcBorders>
              <w:top w:val="nil"/>
              <w:bottom w:val="nil"/>
              <w:right w:val="nil"/>
            </w:tcBorders>
            <w:shd w:val="clear" w:color="auto" w:fill="auto"/>
            <w:noWrap/>
            <w:vAlign w:val="bottom"/>
          </w:tcPr>
          <w:p w14:paraId="6820D6A9"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Share-based payments</w:t>
            </w:r>
          </w:p>
        </w:tc>
        <w:tc>
          <w:tcPr>
            <w:tcW w:w="390" w:type="pct"/>
            <w:tcBorders>
              <w:left w:val="nil"/>
              <w:bottom w:val="nil"/>
              <w:right w:val="nil"/>
            </w:tcBorders>
            <w:shd w:val="clear" w:color="auto" w:fill="auto"/>
            <w:vAlign w:val="bottom"/>
          </w:tcPr>
          <w:p w14:paraId="4ED812CC" w14:textId="46B9A45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nil"/>
              <w:right w:val="nil"/>
            </w:tcBorders>
            <w:shd w:val="clear" w:color="auto" w:fill="auto"/>
            <w:vAlign w:val="bottom"/>
          </w:tcPr>
          <w:p w14:paraId="5255EA2F" w14:textId="65EF2B3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nil"/>
              <w:right w:val="nil"/>
            </w:tcBorders>
            <w:shd w:val="clear" w:color="auto" w:fill="auto"/>
            <w:vAlign w:val="bottom"/>
          </w:tcPr>
          <w:p w14:paraId="4505F141" w14:textId="3D41531A"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nil"/>
              <w:right w:val="nil"/>
            </w:tcBorders>
            <w:shd w:val="clear" w:color="auto" w:fill="auto"/>
            <w:vAlign w:val="bottom"/>
          </w:tcPr>
          <w:p w14:paraId="10051ED6" w14:textId="28A5D7E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bottom w:val="nil"/>
              <w:right w:val="nil"/>
            </w:tcBorders>
            <w:shd w:val="clear" w:color="auto" w:fill="auto"/>
            <w:vAlign w:val="bottom"/>
          </w:tcPr>
          <w:p w14:paraId="2F7CB183" w14:textId="3E5294C7"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bottom w:val="nil"/>
              <w:right w:val="nil"/>
            </w:tcBorders>
            <w:shd w:val="clear" w:color="auto" w:fill="auto"/>
            <w:vAlign w:val="bottom"/>
          </w:tcPr>
          <w:p w14:paraId="5DB2CA27" w14:textId="2026662F"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646</w:t>
            </w:r>
          </w:p>
        </w:tc>
        <w:tc>
          <w:tcPr>
            <w:tcW w:w="551" w:type="pct"/>
            <w:tcBorders>
              <w:left w:val="nil"/>
              <w:bottom w:val="nil"/>
            </w:tcBorders>
            <w:shd w:val="clear" w:color="auto" w:fill="auto"/>
            <w:noWrap/>
            <w:vAlign w:val="bottom"/>
          </w:tcPr>
          <w:p w14:paraId="2F0212A9" w14:textId="117494B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646</w:t>
            </w:r>
          </w:p>
        </w:tc>
      </w:tr>
      <w:tr w:rsidR="00353080" w:rsidRPr="00073D31" w14:paraId="7136707E" w14:textId="77777777" w:rsidTr="00774B4D">
        <w:trPr>
          <w:trHeight w:val="227"/>
        </w:trPr>
        <w:tc>
          <w:tcPr>
            <w:tcW w:w="1818" w:type="pct"/>
            <w:tcBorders>
              <w:top w:val="nil"/>
              <w:bottom w:val="nil"/>
              <w:right w:val="nil"/>
            </w:tcBorders>
            <w:shd w:val="clear" w:color="auto" w:fill="auto"/>
            <w:noWrap/>
            <w:vAlign w:val="bottom"/>
          </w:tcPr>
          <w:p w14:paraId="7DC64A69" w14:textId="77777777" w:rsidR="00353080" w:rsidRPr="00073D31" w:rsidRDefault="00353080" w:rsidP="00353080">
            <w:pPr>
              <w:rPr>
                <w:rFonts w:ascii="Calibri Light" w:hAnsi="Calibri Light" w:cs="Calibri Light"/>
                <w:color w:val="264D59" w:themeColor="text2"/>
                <w:sz w:val="19"/>
                <w:szCs w:val="19"/>
                <w:lang w:eastAsia="en-GB"/>
              </w:rPr>
            </w:pPr>
            <w:r>
              <w:rPr>
                <w:rFonts w:ascii="Calibri Light" w:hAnsi="Calibri Light" w:cs="Calibri Light"/>
                <w:color w:val="264D59" w:themeColor="text2"/>
                <w:sz w:val="19"/>
                <w:szCs w:val="19"/>
                <w:lang w:eastAsia="en-GB"/>
              </w:rPr>
              <w:t>Issue of new shares</w:t>
            </w:r>
          </w:p>
        </w:tc>
        <w:tc>
          <w:tcPr>
            <w:tcW w:w="390" w:type="pct"/>
            <w:tcBorders>
              <w:left w:val="nil"/>
              <w:bottom w:val="nil"/>
              <w:right w:val="nil"/>
            </w:tcBorders>
            <w:shd w:val="clear" w:color="auto" w:fill="auto"/>
            <w:vAlign w:val="bottom"/>
          </w:tcPr>
          <w:p w14:paraId="3B218C11" w14:textId="1760196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w:t>
            </w:r>
          </w:p>
        </w:tc>
        <w:tc>
          <w:tcPr>
            <w:tcW w:w="471" w:type="pct"/>
            <w:tcBorders>
              <w:left w:val="nil"/>
              <w:bottom w:val="nil"/>
              <w:right w:val="nil"/>
            </w:tcBorders>
            <w:shd w:val="clear" w:color="auto" w:fill="auto"/>
            <w:vAlign w:val="bottom"/>
          </w:tcPr>
          <w:p w14:paraId="11072DA3" w14:textId="40B3AAAA"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nil"/>
              <w:right w:val="nil"/>
            </w:tcBorders>
            <w:shd w:val="clear" w:color="auto" w:fill="auto"/>
            <w:vAlign w:val="bottom"/>
          </w:tcPr>
          <w:p w14:paraId="5B6E884D" w14:textId="71E889C0"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w:t>
            </w:r>
          </w:p>
        </w:tc>
        <w:tc>
          <w:tcPr>
            <w:tcW w:w="450" w:type="pct"/>
            <w:tcBorders>
              <w:left w:val="nil"/>
              <w:bottom w:val="nil"/>
              <w:right w:val="nil"/>
            </w:tcBorders>
            <w:shd w:val="clear" w:color="auto" w:fill="auto"/>
            <w:vAlign w:val="bottom"/>
          </w:tcPr>
          <w:p w14:paraId="3A6FD3C1" w14:textId="7C49B2F1"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bottom w:val="nil"/>
              <w:right w:val="nil"/>
            </w:tcBorders>
            <w:shd w:val="clear" w:color="auto" w:fill="auto"/>
            <w:vAlign w:val="bottom"/>
          </w:tcPr>
          <w:p w14:paraId="6F1B6E86" w14:textId="11AD3ECD"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bottom w:val="nil"/>
              <w:right w:val="nil"/>
            </w:tcBorders>
            <w:shd w:val="clear" w:color="auto" w:fill="auto"/>
            <w:vAlign w:val="bottom"/>
          </w:tcPr>
          <w:p w14:paraId="0A6BFB9A" w14:textId="79733D1B"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551" w:type="pct"/>
            <w:tcBorders>
              <w:left w:val="nil"/>
              <w:bottom w:val="nil"/>
            </w:tcBorders>
            <w:shd w:val="clear" w:color="auto" w:fill="auto"/>
            <w:noWrap/>
            <w:vAlign w:val="bottom"/>
          </w:tcPr>
          <w:p w14:paraId="6B9FEC3A" w14:textId="68150215" w:rsidR="00353080" w:rsidRPr="00353080" w:rsidRDefault="00353080" w:rsidP="00353080">
            <w:pPr>
              <w:jc w:val="right"/>
              <w:rPr>
                <w:rFonts w:ascii="Calibri Light" w:hAnsi="Calibri Light" w:cs="Calibri Light"/>
                <w:color w:val="424242" w:themeColor="text1"/>
                <w:sz w:val="19"/>
                <w:szCs w:val="19"/>
              </w:rPr>
            </w:pPr>
            <w:r w:rsidRPr="00353080">
              <w:rPr>
                <w:rFonts w:ascii="Calibri Light" w:hAnsi="Calibri Light" w:cs="Calibri Light"/>
                <w:color w:val="424242" w:themeColor="text1"/>
                <w:sz w:val="19"/>
                <w:szCs w:val="19"/>
              </w:rPr>
              <w:t>-</w:t>
            </w:r>
          </w:p>
        </w:tc>
      </w:tr>
      <w:tr w:rsidR="00353080" w:rsidRPr="00073D31" w14:paraId="04CA10D2" w14:textId="77777777" w:rsidTr="00774B4D">
        <w:trPr>
          <w:trHeight w:val="227"/>
        </w:trPr>
        <w:tc>
          <w:tcPr>
            <w:tcW w:w="1818" w:type="pct"/>
            <w:tcBorders>
              <w:top w:val="nil"/>
              <w:bottom w:val="nil"/>
              <w:right w:val="nil"/>
            </w:tcBorders>
            <w:shd w:val="clear" w:color="auto" w:fill="auto"/>
            <w:noWrap/>
            <w:vAlign w:val="bottom"/>
          </w:tcPr>
          <w:p w14:paraId="508682B1"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Movement in own shares in share trusts</w:t>
            </w:r>
            <w:r w:rsidRPr="00073D31" w:rsidDel="00993918">
              <w:rPr>
                <w:rFonts w:ascii="Calibri Light" w:hAnsi="Calibri Light" w:cs="Calibri Light"/>
                <w:color w:val="264D59" w:themeColor="text2"/>
                <w:sz w:val="19"/>
                <w:szCs w:val="19"/>
                <w:lang w:eastAsia="en-GB"/>
              </w:rPr>
              <w:t xml:space="preserve"> </w:t>
            </w:r>
          </w:p>
        </w:tc>
        <w:tc>
          <w:tcPr>
            <w:tcW w:w="390" w:type="pct"/>
            <w:tcBorders>
              <w:left w:val="nil"/>
              <w:bottom w:val="nil"/>
              <w:right w:val="nil"/>
            </w:tcBorders>
            <w:shd w:val="clear" w:color="auto" w:fill="auto"/>
            <w:vAlign w:val="bottom"/>
          </w:tcPr>
          <w:p w14:paraId="53508FF3" w14:textId="0BB50042"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nil"/>
              <w:right w:val="nil"/>
            </w:tcBorders>
            <w:shd w:val="clear" w:color="auto" w:fill="auto"/>
            <w:vAlign w:val="bottom"/>
          </w:tcPr>
          <w:p w14:paraId="54AF3A56" w14:textId="1D56004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nil"/>
              <w:right w:val="nil"/>
            </w:tcBorders>
            <w:shd w:val="clear" w:color="auto" w:fill="auto"/>
            <w:vAlign w:val="bottom"/>
          </w:tcPr>
          <w:p w14:paraId="615DE602" w14:textId="6D13857D"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nil"/>
              <w:right w:val="nil"/>
            </w:tcBorders>
            <w:shd w:val="clear" w:color="auto" w:fill="auto"/>
            <w:vAlign w:val="bottom"/>
          </w:tcPr>
          <w:p w14:paraId="6A4DC2BA" w14:textId="7417130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bottom w:val="nil"/>
              <w:right w:val="nil"/>
            </w:tcBorders>
            <w:shd w:val="clear" w:color="auto" w:fill="auto"/>
            <w:vAlign w:val="bottom"/>
          </w:tcPr>
          <w:p w14:paraId="443437E8" w14:textId="59183573"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bottom w:val="nil"/>
              <w:right w:val="nil"/>
            </w:tcBorders>
            <w:shd w:val="clear" w:color="auto" w:fill="auto"/>
            <w:vAlign w:val="bottom"/>
          </w:tcPr>
          <w:p w14:paraId="22518D0F" w14:textId="4EF027EB"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551" w:type="pct"/>
            <w:tcBorders>
              <w:left w:val="nil"/>
              <w:bottom w:val="nil"/>
            </w:tcBorders>
            <w:shd w:val="clear" w:color="auto" w:fill="auto"/>
            <w:noWrap/>
            <w:vAlign w:val="bottom"/>
          </w:tcPr>
          <w:p w14:paraId="2D9D40C2" w14:textId="7D7C200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w:t>
            </w:r>
          </w:p>
        </w:tc>
      </w:tr>
      <w:tr w:rsidR="00353080" w:rsidRPr="00073D31" w14:paraId="5446EDC0" w14:textId="77777777" w:rsidTr="00774B4D">
        <w:trPr>
          <w:trHeight w:val="227"/>
        </w:trPr>
        <w:tc>
          <w:tcPr>
            <w:tcW w:w="1818" w:type="pct"/>
            <w:tcBorders>
              <w:top w:val="nil"/>
              <w:bottom w:val="single" w:sz="4" w:space="0" w:color="auto"/>
              <w:right w:val="nil"/>
            </w:tcBorders>
            <w:shd w:val="clear" w:color="auto" w:fill="auto"/>
            <w:noWrap/>
            <w:vAlign w:val="bottom"/>
          </w:tcPr>
          <w:p w14:paraId="56F4008F"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Gain on release of shares in share trusts</w:t>
            </w:r>
          </w:p>
        </w:tc>
        <w:tc>
          <w:tcPr>
            <w:tcW w:w="390" w:type="pct"/>
            <w:tcBorders>
              <w:left w:val="nil"/>
              <w:bottom w:val="single" w:sz="4" w:space="0" w:color="auto"/>
              <w:right w:val="nil"/>
            </w:tcBorders>
            <w:shd w:val="clear" w:color="auto" w:fill="auto"/>
            <w:vAlign w:val="bottom"/>
          </w:tcPr>
          <w:p w14:paraId="69C65799" w14:textId="031777C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71" w:type="pct"/>
            <w:tcBorders>
              <w:left w:val="nil"/>
              <w:bottom w:val="single" w:sz="4" w:space="0" w:color="auto"/>
              <w:right w:val="nil"/>
            </w:tcBorders>
            <w:shd w:val="clear" w:color="auto" w:fill="auto"/>
            <w:vAlign w:val="bottom"/>
          </w:tcPr>
          <w:p w14:paraId="791B66C4" w14:textId="4EC263D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left w:val="nil"/>
              <w:bottom w:val="single" w:sz="4" w:space="0" w:color="auto"/>
              <w:right w:val="nil"/>
            </w:tcBorders>
            <w:shd w:val="clear" w:color="auto" w:fill="auto"/>
            <w:vAlign w:val="bottom"/>
          </w:tcPr>
          <w:p w14:paraId="2B425368" w14:textId="7C8649C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0" w:type="pct"/>
            <w:tcBorders>
              <w:left w:val="nil"/>
              <w:bottom w:val="single" w:sz="4" w:space="0" w:color="auto"/>
              <w:right w:val="nil"/>
            </w:tcBorders>
            <w:shd w:val="clear" w:color="auto" w:fill="auto"/>
            <w:vAlign w:val="bottom"/>
          </w:tcPr>
          <w:p w14:paraId="2A868D55" w14:textId="428B1AF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left w:val="nil"/>
              <w:bottom w:val="single" w:sz="4" w:space="0" w:color="auto"/>
              <w:right w:val="nil"/>
            </w:tcBorders>
            <w:shd w:val="clear" w:color="auto" w:fill="auto"/>
            <w:vAlign w:val="bottom"/>
          </w:tcPr>
          <w:p w14:paraId="06E8B379" w14:textId="59276443"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left w:val="nil"/>
              <w:bottom w:val="single" w:sz="4" w:space="0" w:color="auto"/>
              <w:right w:val="nil"/>
            </w:tcBorders>
            <w:shd w:val="clear" w:color="auto" w:fill="auto"/>
            <w:vAlign w:val="bottom"/>
          </w:tcPr>
          <w:p w14:paraId="2839E846" w14:textId="0B53F37D" w:rsidR="00353080" w:rsidRPr="00353080" w:rsidDel="007025DF"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208</w:t>
            </w:r>
          </w:p>
        </w:tc>
        <w:tc>
          <w:tcPr>
            <w:tcW w:w="551" w:type="pct"/>
            <w:tcBorders>
              <w:left w:val="nil"/>
              <w:bottom w:val="single" w:sz="4" w:space="0" w:color="auto"/>
            </w:tcBorders>
            <w:shd w:val="clear" w:color="auto" w:fill="auto"/>
            <w:noWrap/>
            <w:vAlign w:val="bottom"/>
          </w:tcPr>
          <w:p w14:paraId="50908B90" w14:textId="4A336EAC"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208</w:t>
            </w:r>
          </w:p>
        </w:tc>
      </w:tr>
      <w:tr w:rsidR="00353080" w:rsidRPr="00073D31" w14:paraId="4D5AAC86" w14:textId="77777777" w:rsidTr="00774B4D">
        <w:trPr>
          <w:trHeight w:val="227"/>
        </w:trPr>
        <w:tc>
          <w:tcPr>
            <w:tcW w:w="1818" w:type="pct"/>
            <w:tcBorders>
              <w:top w:val="single" w:sz="4" w:space="0" w:color="auto"/>
              <w:bottom w:val="single" w:sz="4" w:space="0" w:color="auto"/>
              <w:right w:val="nil"/>
            </w:tcBorders>
            <w:shd w:val="clear" w:color="auto" w:fill="auto"/>
            <w:noWrap/>
            <w:vAlign w:val="bottom"/>
          </w:tcPr>
          <w:p w14:paraId="401BC1CE" w14:textId="77777777"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Total transactions with owners</w:t>
            </w:r>
          </w:p>
        </w:tc>
        <w:tc>
          <w:tcPr>
            <w:tcW w:w="390" w:type="pct"/>
            <w:tcBorders>
              <w:top w:val="single" w:sz="4" w:space="0" w:color="auto"/>
              <w:left w:val="nil"/>
              <w:bottom w:val="single" w:sz="4" w:space="0" w:color="auto"/>
              <w:right w:val="nil"/>
            </w:tcBorders>
            <w:shd w:val="clear" w:color="auto" w:fill="auto"/>
            <w:vAlign w:val="bottom"/>
          </w:tcPr>
          <w:p w14:paraId="03E6DAA0" w14:textId="03921C22"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w:t>
            </w:r>
          </w:p>
        </w:tc>
        <w:tc>
          <w:tcPr>
            <w:tcW w:w="471" w:type="pct"/>
            <w:tcBorders>
              <w:top w:val="single" w:sz="4" w:space="0" w:color="auto"/>
              <w:left w:val="nil"/>
              <w:bottom w:val="single" w:sz="4" w:space="0" w:color="auto"/>
              <w:right w:val="nil"/>
            </w:tcBorders>
            <w:shd w:val="clear" w:color="auto" w:fill="auto"/>
            <w:vAlign w:val="bottom"/>
          </w:tcPr>
          <w:p w14:paraId="4A5DD6FC" w14:textId="271D7B30"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38" w:type="pct"/>
            <w:tcBorders>
              <w:top w:val="single" w:sz="4" w:space="0" w:color="auto"/>
              <w:left w:val="nil"/>
              <w:bottom w:val="single" w:sz="4" w:space="0" w:color="auto"/>
              <w:right w:val="nil"/>
            </w:tcBorders>
            <w:shd w:val="clear" w:color="auto" w:fill="auto"/>
            <w:vAlign w:val="bottom"/>
          </w:tcPr>
          <w:p w14:paraId="0D0D577E" w14:textId="25EB360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w:t>
            </w:r>
          </w:p>
        </w:tc>
        <w:tc>
          <w:tcPr>
            <w:tcW w:w="450" w:type="pct"/>
            <w:tcBorders>
              <w:top w:val="single" w:sz="4" w:space="0" w:color="auto"/>
              <w:left w:val="nil"/>
              <w:bottom w:val="single" w:sz="4" w:space="0" w:color="auto"/>
              <w:right w:val="nil"/>
            </w:tcBorders>
            <w:shd w:val="clear" w:color="auto" w:fill="auto"/>
            <w:vAlign w:val="bottom"/>
          </w:tcPr>
          <w:p w14:paraId="53E23D5C" w14:textId="2E238DF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59" w:type="pct"/>
            <w:tcBorders>
              <w:top w:val="single" w:sz="4" w:space="0" w:color="auto"/>
              <w:left w:val="nil"/>
              <w:bottom w:val="single" w:sz="4" w:space="0" w:color="auto"/>
              <w:right w:val="nil"/>
            </w:tcBorders>
            <w:shd w:val="clear" w:color="auto" w:fill="auto"/>
            <w:vAlign w:val="bottom"/>
          </w:tcPr>
          <w:p w14:paraId="2958E24B" w14:textId="3577766B"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w:t>
            </w:r>
          </w:p>
        </w:tc>
        <w:tc>
          <w:tcPr>
            <w:tcW w:w="423" w:type="pct"/>
            <w:tcBorders>
              <w:top w:val="single" w:sz="4" w:space="0" w:color="auto"/>
              <w:left w:val="nil"/>
              <w:bottom w:val="single" w:sz="4" w:space="0" w:color="auto"/>
              <w:right w:val="nil"/>
            </w:tcBorders>
            <w:shd w:val="clear" w:color="auto" w:fill="auto"/>
            <w:vAlign w:val="bottom"/>
          </w:tcPr>
          <w:p w14:paraId="51EE11FD" w14:textId="72D731E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(2,396)</w:t>
            </w:r>
          </w:p>
        </w:tc>
        <w:tc>
          <w:tcPr>
            <w:tcW w:w="551" w:type="pct"/>
            <w:tcBorders>
              <w:top w:val="single" w:sz="4" w:space="0" w:color="auto"/>
              <w:left w:val="nil"/>
              <w:bottom w:val="single" w:sz="4" w:space="0" w:color="auto"/>
            </w:tcBorders>
            <w:shd w:val="clear" w:color="auto" w:fill="auto"/>
            <w:noWrap/>
            <w:vAlign w:val="bottom"/>
          </w:tcPr>
          <w:p w14:paraId="35350056" w14:textId="2FA7E646"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rPr>
              <w:t>(2,396)</w:t>
            </w:r>
          </w:p>
        </w:tc>
      </w:tr>
      <w:tr w:rsidR="00353080" w:rsidRPr="00073D31" w14:paraId="7B989ADC" w14:textId="77777777" w:rsidTr="00774B4D">
        <w:trPr>
          <w:trHeight w:val="227"/>
        </w:trPr>
        <w:tc>
          <w:tcPr>
            <w:tcW w:w="1818" w:type="pct"/>
            <w:tcBorders>
              <w:top w:val="single" w:sz="4" w:space="0" w:color="auto"/>
              <w:left w:val="nil"/>
              <w:bottom w:val="single" w:sz="12" w:space="0" w:color="auto"/>
              <w:right w:val="nil"/>
            </w:tcBorders>
            <w:shd w:val="clear" w:color="auto" w:fill="auto"/>
            <w:noWrap/>
            <w:vAlign w:val="bottom"/>
          </w:tcPr>
          <w:p w14:paraId="2A995CE2" w14:textId="44E79E83" w:rsidR="00353080" w:rsidRPr="00073D31" w:rsidRDefault="00353080" w:rsidP="00353080">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As </w:t>
            </w:r>
            <w:proofErr w:type="gramStart"/>
            <w:r w:rsidRPr="00073D31">
              <w:rPr>
                <w:rFonts w:ascii="Calibri Light" w:hAnsi="Calibri Light" w:cs="Calibri Light"/>
                <w:color w:val="264D59" w:themeColor="text2"/>
                <w:sz w:val="19"/>
                <w:szCs w:val="19"/>
                <w:lang w:eastAsia="en-GB"/>
              </w:rPr>
              <w:t>at</w:t>
            </w:r>
            <w:proofErr w:type="gramEnd"/>
            <w:r w:rsidRPr="00073D31">
              <w:rPr>
                <w:rFonts w:ascii="Calibri Light" w:hAnsi="Calibri Light" w:cs="Calibri Light"/>
                <w:color w:val="264D59" w:themeColor="text2"/>
                <w:sz w:val="19"/>
                <w:szCs w:val="19"/>
                <w:lang w:eastAsia="en-GB"/>
              </w:rPr>
              <w:t xml:space="preserve"> 31 March 202</w:t>
            </w:r>
            <w:r w:rsidR="00F03ADD">
              <w:rPr>
                <w:rFonts w:ascii="Calibri Light" w:hAnsi="Calibri Light" w:cs="Calibri Light"/>
                <w:color w:val="264D59" w:themeColor="text2"/>
                <w:sz w:val="19"/>
                <w:szCs w:val="19"/>
                <w:lang w:eastAsia="en-GB"/>
              </w:rPr>
              <w:t>3</w:t>
            </w:r>
          </w:p>
        </w:tc>
        <w:tc>
          <w:tcPr>
            <w:tcW w:w="390" w:type="pct"/>
            <w:tcBorders>
              <w:top w:val="single" w:sz="4" w:space="0" w:color="auto"/>
              <w:left w:val="nil"/>
              <w:bottom w:val="single" w:sz="12" w:space="0" w:color="auto"/>
              <w:right w:val="nil"/>
            </w:tcBorders>
            <w:shd w:val="clear" w:color="auto" w:fill="auto"/>
            <w:vAlign w:val="bottom"/>
          </w:tcPr>
          <w:p w14:paraId="588D1986" w14:textId="5F6BA44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1,218</w:t>
            </w:r>
          </w:p>
        </w:tc>
        <w:tc>
          <w:tcPr>
            <w:tcW w:w="471" w:type="pct"/>
            <w:tcBorders>
              <w:top w:val="single" w:sz="4" w:space="0" w:color="auto"/>
              <w:left w:val="nil"/>
              <w:bottom w:val="single" w:sz="12" w:space="0" w:color="auto"/>
              <w:right w:val="nil"/>
            </w:tcBorders>
            <w:shd w:val="clear" w:color="auto" w:fill="auto"/>
            <w:vAlign w:val="bottom"/>
          </w:tcPr>
          <w:p w14:paraId="38191833" w14:textId="3C388B3D"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23,484</w:t>
            </w:r>
          </w:p>
        </w:tc>
        <w:tc>
          <w:tcPr>
            <w:tcW w:w="438" w:type="pct"/>
            <w:tcBorders>
              <w:top w:val="single" w:sz="4" w:space="0" w:color="auto"/>
              <w:left w:val="nil"/>
              <w:bottom w:val="single" w:sz="12" w:space="0" w:color="auto"/>
              <w:right w:val="nil"/>
            </w:tcBorders>
            <w:shd w:val="clear" w:color="auto" w:fill="auto"/>
            <w:vAlign w:val="bottom"/>
          </w:tcPr>
          <w:p w14:paraId="35C2334C" w14:textId="70CDE5A9"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(6)</w:t>
            </w:r>
          </w:p>
        </w:tc>
        <w:tc>
          <w:tcPr>
            <w:tcW w:w="450" w:type="pct"/>
            <w:tcBorders>
              <w:top w:val="single" w:sz="4" w:space="0" w:color="auto"/>
              <w:left w:val="nil"/>
              <w:bottom w:val="single" w:sz="12" w:space="0" w:color="auto"/>
              <w:right w:val="nil"/>
            </w:tcBorders>
            <w:shd w:val="clear" w:color="auto" w:fill="auto"/>
            <w:vAlign w:val="bottom"/>
          </w:tcPr>
          <w:p w14:paraId="7636AB1F" w14:textId="17CB0B5E"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36</w:t>
            </w:r>
          </w:p>
        </w:tc>
        <w:tc>
          <w:tcPr>
            <w:tcW w:w="459" w:type="pct"/>
            <w:tcBorders>
              <w:top w:val="single" w:sz="4" w:space="0" w:color="auto"/>
              <w:left w:val="nil"/>
              <w:bottom w:val="single" w:sz="12" w:space="0" w:color="auto"/>
              <w:right w:val="nil"/>
            </w:tcBorders>
            <w:shd w:val="clear" w:color="auto" w:fill="auto"/>
            <w:vAlign w:val="bottom"/>
          </w:tcPr>
          <w:p w14:paraId="2A4FAD2A" w14:textId="3AC176F5"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6,430</w:t>
            </w:r>
          </w:p>
        </w:tc>
        <w:tc>
          <w:tcPr>
            <w:tcW w:w="423" w:type="pct"/>
            <w:tcBorders>
              <w:top w:val="single" w:sz="4" w:space="0" w:color="auto"/>
              <w:left w:val="nil"/>
              <w:bottom w:val="single" w:sz="12" w:space="0" w:color="auto"/>
              <w:right w:val="nil"/>
            </w:tcBorders>
            <w:shd w:val="clear" w:color="auto" w:fill="auto"/>
            <w:vAlign w:val="bottom"/>
          </w:tcPr>
          <w:p w14:paraId="4DB2E31F" w14:textId="57C303F1"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98,523</w:t>
            </w:r>
          </w:p>
        </w:tc>
        <w:tc>
          <w:tcPr>
            <w:tcW w:w="551" w:type="pct"/>
            <w:tcBorders>
              <w:top w:val="single" w:sz="4" w:space="0" w:color="auto"/>
              <w:left w:val="nil"/>
              <w:bottom w:val="single" w:sz="12" w:space="0" w:color="auto"/>
              <w:right w:val="nil"/>
            </w:tcBorders>
            <w:shd w:val="clear" w:color="auto" w:fill="auto"/>
            <w:noWrap/>
            <w:vAlign w:val="bottom"/>
          </w:tcPr>
          <w:p w14:paraId="62C0054F" w14:textId="5FD27944" w:rsidR="00353080" w:rsidRPr="00353080" w:rsidRDefault="00353080" w:rsidP="00353080">
            <w:pPr>
              <w:jc w:val="right"/>
              <w:rPr>
                <w:rFonts w:ascii="Calibri Light" w:hAnsi="Calibri Light" w:cs="Calibri Light"/>
                <w:color w:val="424242" w:themeColor="text1"/>
                <w:sz w:val="19"/>
                <w:szCs w:val="19"/>
                <w:lang w:eastAsia="en-GB"/>
              </w:rPr>
            </w:pPr>
            <w:r w:rsidRPr="00353080">
              <w:rPr>
                <w:rFonts w:ascii="Calibri Light" w:hAnsi="Calibri Light" w:cs="Calibri Light"/>
                <w:color w:val="424242" w:themeColor="text1"/>
                <w:sz w:val="19"/>
                <w:szCs w:val="19"/>
                <w:lang w:eastAsia="en-GB"/>
              </w:rPr>
              <w:t>129,685</w:t>
            </w:r>
          </w:p>
        </w:tc>
      </w:tr>
    </w:tbl>
    <w:p w14:paraId="2879F118" w14:textId="77777777" w:rsidR="00CD2411" w:rsidRPr="00073D31" w:rsidRDefault="00CD2411" w:rsidP="00CD2411">
      <w:pPr>
        <w:rPr>
          <w:rFonts w:ascii="Calibri Light" w:hAnsi="Calibri Light" w:cs="Calibri Light"/>
        </w:rPr>
      </w:pPr>
    </w:p>
    <w:tbl>
      <w:tblPr>
        <w:tblW w:w="5278" w:type="pct"/>
        <w:tblLook w:val="0000" w:firstRow="0" w:lastRow="0" w:firstColumn="0" w:lastColumn="0" w:noHBand="0" w:noVBand="0"/>
      </w:tblPr>
      <w:tblGrid>
        <w:gridCol w:w="4049"/>
        <w:gridCol w:w="725"/>
        <w:gridCol w:w="1038"/>
        <w:gridCol w:w="992"/>
        <w:gridCol w:w="992"/>
        <w:gridCol w:w="990"/>
        <w:gridCol w:w="995"/>
        <w:gridCol w:w="1173"/>
      </w:tblGrid>
      <w:tr w:rsidR="00CD2411" w:rsidRPr="00073D31" w14:paraId="7CDB77D4" w14:textId="77777777" w:rsidTr="00774B4D">
        <w:trPr>
          <w:trHeight w:hRule="exact" w:val="397"/>
        </w:trPr>
        <w:tc>
          <w:tcPr>
            <w:tcW w:w="5000" w:type="pct"/>
            <w:gridSpan w:val="8"/>
            <w:tcBorders>
              <w:top w:val="nil"/>
              <w:left w:val="nil"/>
              <w:bottom w:val="nil"/>
              <w:right w:val="nil"/>
            </w:tcBorders>
            <w:shd w:val="clear" w:color="auto" w:fill="auto"/>
            <w:noWrap/>
            <w:vAlign w:val="bottom"/>
          </w:tcPr>
          <w:p w14:paraId="6922F344" w14:textId="2C5939D4" w:rsidR="00CD2411" w:rsidRPr="00353080" w:rsidRDefault="00CD2411" w:rsidP="00687D8E">
            <w:pPr>
              <w:rPr>
                <w:rFonts w:ascii="Calibri Light" w:hAnsi="Calibri Light" w:cs="Calibri Light"/>
                <w:b/>
                <w:bCs/>
                <w:color w:val="00984B" w:themeColor="accent4"/>
                <w:lang w:val="en-US"/>
              </w:rPr>
            </w:pPr>
            <w:r w:rsidRPr="00073D31">
              <w:rPr>
                <w:rFonts w:ascii="Calibri Light" w:hAnsi="Calibri Light" w:cs="Calibri Light"/>
                <w:b/>
                <w:bCs/>
                <w:color w:val="00984B" w:themeColor="accent4"/>
                <w:lang w:val="en-US"/>
              </w:rPr>
              <w:t>for the six months ended 31 March 202</w:t>
            </w:r>
            <w:r w:rsidR="00353080">
              <w:rPr>
                <w:rFonts w:ascii="Calibri Light" w:hAnsi="Calibri Light" w:cs="Calibri Light"/>
                <w:b/>
                <w:bCs/>
                <w:color w:val="00984B" w:themeColor="accent4"/>
                <w:lang w:val="en-US"/>
              </w:rPr>
              <w:t>4</w:t>
            </w:r>
            <w:r w:rsidRPr="00073D31">
              <w:rPr>
                <w:rFonts w:ascii="Calibri Light" w:hAnsi="Calibri Light" w:cs="Calibri Light"/>
                <w:b/>
                <w:bCs/>
                <w:color w:val="00984B" w:themeColor="accent4"/>
                <w:lang w:val="en-US"/>
              </w:rPr>
              <w:t xml:space="preserve"> (unaudited)</w:t>
            </w:r>
          </w:p>
        </w:tc>
      </w:tr>
      <w:tr w:rsidR="00774B4D" w:rsidRPr="00073D31" w14:paraId="449DD497" w14:textId="77777777" w:rsidTr="00774B4D">
        <w:trPr>
          <w:trHeight w:val="225"/>
        </w:trPr>
        <w:tc>
          <w:tcPr>
            <w:tcW w:w="1848" w:type="pct"/>
            <w:tcBorders>
              <w:top w:val="nil"/>
              <w:left w:val="nil"/>
              <w:right w:val="nil"/>
            </w:tcBorders>
            <w:shd w:val="clear" w:color="auto" w:fill="auto"/>
            <w:noWrap/>
            <w:vAlign w:val="bottom"/>
          </w:tcPr>
          <w:p w14:paraId="0A90F116" w14:textId="77777777" w:rsidR="00CD2411" w:rsidRPr="00073D31" w:rsidRDefault="00CD2411" w:rsidP="00687D8E">
            <w:pPr>
              <w:jc w:val="right"/>
              <w:rPr>
                <w:rFonts w:ascii="Calibri Light" w:hAnsi="Calibri Light" w:cs="Calibri Light"/>
                <w:color w:val="264D59" w:themeColor="text2"/>
                <w:sz w:val="19"/>
                <w:szCs w:val="19"/>
                <w:lang w:eastAsia="en-GB"/>
              </w:rPr>
            </w:pPr>
          </w:p>
        </w:tc>
        <w:tc>
          <w:tcPr>
            <w:tcW w:w="331" w:type="pct"/>
            <w:tcBorders>
              <w:left w:val="nil"/>
              <w:right w:val="nil"/>
            </w:tcBorders>
            <w:vAlign w:val="bottom"/>
          </w:tcPr>
          <w:p w14:paraId="757D9036"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Share capital</w:t>
            </w:r>
          </w:p>
        </w:tc>
        <w:tc>
          <w:tcPr>
            <w:tcW w:w="474" w:type="pct"/>
            <w:tcBorders>
              <w:left w:val="nil"/>
              <w:right w:val="nil"/>
            </w:tcBorders>
            <w:vAlign w:val="bottom"/>
          </w:tcPr>
          <w:p w14:paraId="6D1262CC"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Share </w:t>
            </w:r>
          </w:p>
          <w:p w14:paraId="75651D9F"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premium account</w:t>
            </w:r>
          </w:p>
        </w:tc>
        <w:tc>
          <w:tcPr>
            <w:tcW w:w="453" w:type="pct"/>
            <w:tcBorders>
              <w:left w:val="nil"/>
              <w:right w:val="nil"/>
            </w:tcBorders>
            <w:vAlign w:val="bottom"/>
          </w:tcPr>
          <w:p w14:paraId="432E6428"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Own shares in share trusts</w:t>
            </w:r>
          </w:p>
        </w:tc>
        <w:tc>
          <w:tcPr>
            <w:tcW w:w="453" w:type="pct"/>
            <w:tcBorders>
              <w:left w:val="nil"/>
              <w:right w:val="nil"/>
            </w:tcBorders>
            <w:vAlign w:val="bottom"/>
          </w:tcPr>
          <w:p w14:paraId="65C5350F"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Hedging</w:t>
            </w:r>
          </w:p>
          <w:p w14:paraId="59917B2E"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reserve</w:t>
            </w:r>
          </w:p>
        </w:tc>
        <w:tc>
          <w:tcPr>
            <w:tcW w:w="452" w:type="pct"/>
            <w:tcBorders>
              <w:left w:val="nil"/>
              <w:right w:val="nil"/>
            </w:tcBorders>
            <w:vAlign w:val="bottom"/>
          </w:tcPr>
          <w:p w14:paraId="3D2F81C8"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 xml:space="preserve">Foreign </w:t>
            </w:r>
          </w:p>
          <w:p w14:paraId="6292A8FA"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exchange</w:t>
            </w:r>
          </w:p>
          <w:p w14:paraId="2F695810"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reserve</w:t>
            </w:r>
          </w:p>
        </w:tc>
        <w:tc>
          <w:tcPr>
            <w:tcW w:w="454" w:type="pct"/>
            <w:tcBorders>
              <w:left w:val="nil"/>
              <w:right w:val="nil"/>
            </w:tcBorders>
            <w:vAlign w:val="bottom"/>
          </w:tcPr>
          <w:p w14:paraId="77641E19"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19"/>
                <w:szCs w:val="19"/>
                <w:lang w:eastAsia="en-GB"/>
              </w:rPr>
              <w:t>Retained earnings</w:t>
            </w:r>
          </w:p>
        </w:tc>
        <w:tc>
          <w:tcPr>
            <w:tcW w:w="533" w:type="pct"/>
            <w:tcBorders>
              <w:left w:val="nil"/>
              <w:right w:val="nil"/>
            </w:tcBorders>
            <w:shd w:val="clear" w:color="auto" w:fill="auto"/>
            <w:noWrap/>
            <w:vAlign w:val="bottom"/>
          </w:tcPr>
          <w:p w14:paraId="75687D5A" w14:textId="6411A7AA" w:rsidR="00CD2411" w:rsidRPr="00073D31" w:rsidRDefault="00CD2411" w:rsidP="00774B4D">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Total equity</w:t>
            </w:r>
          </w:p>
        </w:tc>
      </w:tr>
      <w:tr w:rsidR="00774B4D" w:rsidRPr="00073D31" w14:paraId="113A74AD" w14:textId="77777777" w:rsidTr="00774B4D">
        <w:trPr>
          <w:trHeight w:val="227"/>
        </w:trPr>
        <w:tc>
          <w:tcPr>
            <w:tcW w:w="1848" w:type="pct"/>
            <w:tcBorders>
              <w:top w:val="nil"/>
              <w:left w:val="nil"/>
              <w:bottom w:val="single" w:sz="12" w:space="0" w:color="00984B" w:themeColor="accent4"/>
              <w:right w:val="nil"/>
            </w:tcBorders>
            <w:shd w:val="clear" w:color="auto" w:fill="auto"/>
            <w:noWrap/>
            <w:vAlign w:val="bottom"/>
          </w:tcPr>
          <w:p w14:paraId="75F17819" w14:textId="77777777" w:rsidR="00CD2411" w:rsidRPr="00073D31" w:rsidRDefault="00CD2411" w:rsidP="00687D8E">
            <w:pPr>
              <w:jc w:val="right"/>
              <w:rPr>
                <w:rFonts w:ascii="Calibri Light" w:hAnsi="Calibri Light" w:cs="Calibri Light"/>
                <w:color w:val="264D59" w:themeColor="text2"/>
                <w:sz w:val="20"/>
                <w:lang w:eastAsia="en-GB"/>
              </w:rPr>
            </w:pPr>
          </w:p>
        </w:tc>
        <w:tc>
          <w:tcPr>
            <w:tcW w:w="331" w:type="pct"/>
            <w:tcBorders>
              <w:left w:val="nil"/>
              <w:bottom w:val="single" w:sz="12" w:space="0" w:color="00984B" w:themeColor="accent4"/>
              <w:right w:val="nil"/>
            </w:tcBorders>
            <w:vAlign w:val="bottom"/>
          </w:tcPr>
          <w:p w14:paraId="4B994FB7"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74" w:type="pct"/>
            <w:tcBorders>
              <w:left w:val="nil"/>
              <w:bottom w:val="single" w:sz="12" w:space="0" w:color="00984B" w:themeColor="accent4"/>
              <w:right w:val="nil"/>
            </w:tcBorders>
            <w:vAlign w:val="bottom"/>
          </w:tcPr>
          <w:p w14:paraId="53940A67"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53" w:type="pct"/>
            <w:tcBorders>
              <w:left w:val="nil"/>
              <w:bottom w:val="single" w:sz="12" w:space="0" w:color="00984B" w:themeColor="accent4"/>
              <w:right w:val="nil"/>
            </w:tcBorders>
            <w:vAlign w:val="bottom"/>
          </w:tcPr>
          <w:p w14:paraId="715FF2F9"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53" w:type="pct"/>
            <w:tcBorders>
              <w:left w:val="nil"/>
              <w:bottom w:val="single" w:sz="12" w:space="0" w:color="00984B" w:themeColor="accent4"/>
              <w:right w:val="nil"/>
            </w:tcBorders>
            <w:vAlign w:val="bottom"/>
          </w:tcPr>
          <w:p w14:paraId="08F92755"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52" w:type="pct"/>
            <w:tcBorders>
              <w:left w:val="nil"/>
              <w:bottom w:val="single" w:sz="12" w:space="0" w:color="00984B" w:themeColor="accent4"/>
              <w:right w:val="nil"/>
            </w:tcBorders>
            <w:vAlign w:val="bottom"/>
          </w:tcPr>
          <w:p w14:paraId="59669882"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454" w:type="pct"/>
            <w:tcBorders>
              <w:left w:val="nil"/>
              <w:bottom w:val="single" w:sz="12" w:space="0" w:color="00984B" w:themeColor="accent4"/>
              <w:right w:val="nil"/>
            </w:tcBorders>
            <w:vAlign w:val="bottom"/>
          </w:tcPr>
          <w:p w14:paraId="4FF588A5" w14:textId="77777777" w:rsidR="00CD2411" w:rsidRPr="00073D31" w:rsidRDefault="00CD2411" w:rsidP="00687D8E">
            <w:pPr>
              <w:jc w:val="right"/>
              <w:rPr>
                <w:rFonts w:ascii="Calibri Light" w:hAnsi="Calibri Light" w:cs="Calibri Light"/>
                <w:color w:val="264D59" w:themeColor="text2"/>
                <w:sz w:val="20"/>
                <w:lang w:eastAsia="en-GB"/>
              </w:rPr>
            </w:pPr>
            <w:r w:rsidRPr="00073D31">
              <w:rPr>
                <w:rFonts w:ascii="Calibri Light" w:hAnsi="Calibri Light" w:cs="Calibri Light"/>
                <w:color w:val="264D59" w:themeColor="text2"/>
                <w:sz w:val="20"/>
                <w:lang w:eastAsia="en-GB"/>
              </w:rPr>
              <w:t>£'000</w:t>
            </w:r>
          </w:p>
        </w:tc>
        <w:tc>
          <w:tcPr>
            <w:tcW w:w="533" w:type="pct"/>
            <w:tcBorders>
              <w:left w:val="nil"/>
              <w:bottom w:val="single" w:sz="12" w:space="0" w:color="00984B" w:themeColor="accent4"/>
              <w:right w:val="nil"/>
            </w:tcBorders>
            <w:shd w:val="clear" w:color="auto" w:fill="auto"/>
            <w:noWrap/>
            <w:vAlign w:val="bottom"/>
          </w:tcPr>
          <w:p w14:paraId="1987FE7B"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r>
      <w:tr w:rsidR="008A0072" w:rsidRPr="008A0072" w14:paraId="325FCF67" w14:textId="77777777" w:rsidTr="00774B4D">
        <w:trPr>
          <w:trHeight w:val="227"/>
        </w:trPr>
        <w:tc>
          <w:tcPr>
            <w:tcW w:w="1848" w:type="pct"/>
            <w:tcBorders>
              <w:top w:val="single" w:sz="12" w:space="0" w:color="00984B" w:themeColor="accent4"/>
              <w:bottom w:val="single" w:sz="4" w:space="0" w:color="auto"/>
              <w:right w:val="nil"/>
            </w:tcBorders>
            <w:shd w:val="clear" w:color="auto" w:fill="auto"/>
            <w:noWrap/>
            <w:vAlign w:val="bottom"/>
          </w:tcPr>
          <w:p w14:paraId="0A9AC8F9" w14:textId="1B1AD3A5" w:rsidR="00CD2411" w:rsidRPr="00073D31" w:rsidRDefault="00CD2411" w:rsidP="00687D8E">
            <w:pPr>
              <w:rPr>
                <w:rFonts w:ascii="Calibri Light" w:hAnsi="Calibri Light" w:cs="Calibri Light"/>
                <w:color w:val="264D59" w:themeColor="text2"/>
                <w:sz w:val="19"/>
                <w:szCs w:val="19"/>
                <w:lang w:eastAsia="en-GB"/>
              </w:rPr>
            </w:pPr>
            <w:bookmarkStart w:id="5" w:name="_Hlk511400130"/>
            <w:r w:rsidRPr="00073D31">
              <w:rPr>
                <w:rFonts w:ascii="Calibri Light" w:hAnsi="Calibri Light" w:cs="Calibri Light"/>
                <w:color w:val="264D59" w:themeColor="text2"/>
                <w:sz w:val="19"/>
                <w:szCs w:val="19"/>
                <w:lang w:eastAsia="en-GB"/>
              </w:rPr>
              <w:t>1 October 202</w:t>
            </w:r>
            <w:r w:rsidR="00774B4D">
              <w:rPr>
                <w:rFonts w:ascii="Calibri Light" w:hAnsi="Calibri Light" w:cs="Calibri Light"/>
                <w:color w:val="264D59" w:themeColor="text2"/>
                <w:sz w:val="19"/>
                <w:szCs w:val="19"/>
                <w:lang w:eastAsia="en-GB"/>
              </w:rPr>
              <w:t>3</w:t>
            </w:r>
          </w:p>
        </w:tc>
        <w:tc>
          <w:tcPr>
            <w:tcW w:w="331" w:type="pct"/>
            <w:tcBorders>
              <w:top w:val="single" w:sz="12" w:space="0" w:color="00984B" w:themeColor="accent4"/>
              <w:left w:val="nil"/>
              <w:bottom w:val="single" w:sz="4" w:space="0" w:color="auto"/>
              <w:right w:val="nil"/>
            </w:tcBorders>
            <w:shd w:val="clear" w:color="auto" w:fill="auto"/>
            <w:vAlign w:val="bottom"/>
          </w:tcPr>
          <w:p w14:paraId="6F1CADCE" w14:textId="21BB3835"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1,2</w:t>
            </w:r>
            <w:r w:rsidR="00353080">
              <w:rPr>
                <w:rFonts w:ascii="Calibri Light" w:hAnsi="Calibri Light" w:cs="Calibri Light"/>
                <w:color w:val="264D59" w:themeColor="text2"/>
                <w:sz w:val="19"/>
                <w:szCs w:val="19"/>
                <w:lang w:eastAsia="en-GB"/>
              </w:rPr>
              <w:t>23</w:t>
            </w:r>
          </w:p>
        </w:tc>
        <w:tc>
          <w:tcPr>
            <w:tcW w:w="474" w:type="pct"/>
            <w:tcBorders>
              <w:top w:val="single" w:sz="12" w:space="0" w:color="00984B" w:themeColor="accent4"/>
              <w:left w:val="nil"/>
              <w:bottom w:val="single" w:sz="4" w:space="0" w:color="auto"/>
              <w:right w:val="nil"/>
            </w:tcBorders>
            <w:shd w:val="clear" w:color="auto" w:fill="auto"/>
            <w:vAlign w:val="bottom"/>
          </w:tcPr>
          <w:p w14:paraId="3A449E43" w14:textId="77777777"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23,484</w:t>
            </w:r>
          </w:p>
        </w:tc>
        <w:tc>
          <w:tcPr>
            <w:tcW w:w="453" w:type="pct"/>
            <w:tcBorders>
              <w:top w:val="single" w:sz="12" w:space="0" w:color="00984B" w:themeColor="accent4"/>
              <w:left w:val="nil"/>
              <w:bottom w:val="single" w:sz="4" w:space="0" w:color="auto"/>
              <w:right w:val="nil"/>
            </w:tcBorders>
            <w:shd w:val="clear" w:color="auto" w:fill="auto"/>
            <w:vAlign w:val="bottom"/>
          </w:tcPr>
          <w:p w14:paraId="757855DD" w14:textId="0217786A"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w:t>
            </w:r>
            <w:r w:rsidR="00353080">
              <w:rPr>
                <w:rFonts w:ascii="Calibri Light" w:hAnsi="Calibri Light" w:cs="Calibri Light"/>
                <w:color w:val="264D59" w:themeColor="text2"/>
                <w:sz w:val="19"/>
                <w:szCs w:val="19"/>
                <w:lang w:eastAsia="en-GB"/>
              </w:rPr>
              <w:t>2</w:t>
            </w:r>
            <w:r w:rsidRPr="00073D31">
              <w:rPr>
                <w:rFonts w:ascii="Calibri Light" w:hAnsi="Calibri Light" w:cs="Calibri Light"/>
                <w:color w:val="264D59" w:themeColor="text2"/>
                <w:sz w:val="19"/>
                <w:szCs w:val="19"/>
                <w:lang w:eastAsia="en-GB"/>
              </w:rPr>
              <w:t>)</w:t>
            </w:r>
          </w:p>
        </w:tc>
        <w:tc>
          <w:tcPr>
            <w:tcW w:w="453" w:type="pct"/>
            <w:tcBorders>
              <w:top w:val="single" w:sz="12" w:space="0" w:color="00984B" w:themeColor="accent4"/>
              <w:left w:val="nil"/>
              <w:bottom w:val="single" w:sz="4" w:space="0" w:color="auto"/>
              <w:right w:val="nil"/>
            </w:tcBorders>
            <w:shd w:val="clear" w:color="auto" w:fill="auto"/>
            <w:vAlign w:val="bottom"/>
          </w:tcPr>
          <w:p w14:paraId="24830436" w14:textId="0DFD569C" w:rsidR="00CD2411" w:rsidRPr="00073D31" w:rsidRDefault="00CD2411" w:rsidP="00687D8E">
            <w:pPr>
              <w:jc w:val="right"/>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w:t>
            </w:r>
            <w:r w:rsidR="00353080">
              <w:rPr>
                <w:rFonts w:ascii="Calibri Light" w:hAnsi="Calibri Light" w:cs="Calibri Light"/>
                <w:color w:val="264D59" w:themeColor="text2"/>
                <w:sz w:val="19"/>
                <w:szCs w:val="19"/>
                <w:lang w:eastAsia="en-GB"/>
              </w:rPr>
              <w:t>42</w:t>
            </w:r>
            <w:r w:rsidRPr="00073D31">
              <w:rPr>
                <w:rFonts w:ascii="Calibri Light" w:hAnsi="Calibri Light" w:cs="Calibri Light"/>
                <w:color w:val="264D59" w:themeColor="text2"/>
                <w:sz w:val="19"/>
                <w:szCs w:val="19"/>
                <w:lang w:eastAsia="en-GB"/>
              </w:rPr>
              <w:t>)</w:t>
            </w:r>
          </w:p>
        </w:tc>
        <w:tc>
          <w:tcPr>
            <w:tcW w:w="452" w:type="pct"/>
            <w:tcBorders>
              <w:top w:val="single" w:sz="12" w:space="0" w:color="00984B" w:themeColor="accent4"/>
              <w:left w:val="nil"/>
              <w:bottom w:val="single" w:sz="4" w:space="0" w:color="auto"/>
              <w:right w:val="nil"/>
            </w:tcBorders>
            <w:shd w:val="clear" w:color="auto" w:fill="auto"/>
            <w:vAlign w:val="bottom"/>
          </w:tcPr>
          <w:p w14:paraId="51454815" w14:textId="18DF27A1" w:rsidR="00CD2411" w:rsidRPr="00073D31" w:rsidRDefault="00353080" w:rsidP="00687D8E">
            <w:pPr>
              <w:jc w:val="right"/>
              <w:rPr>
                <w:rFonts w:ascii="Calibri Light" w:hAnsi="Calibri Light" w:cs="Calibri Light"/>
                <w:color w:val="264D59" w:themeColor="text2"/>
                <w:sz w:val="19"/>
                <w:szCs w:val="19"/>
                <w:lang w:eastAsia="en-GB"/>
              </w:rPr>
            </w:pPr>
            <w:r>
              <w:rPr>
                <w:rFonts w:ascii="Calibri Light" w:hAnsi="Calibri Light" w:cs="Calibri Light"/>
                <w:color w:val="264D59" w:themeColor="text2"/>
                <w:sz w:val="19"/>
                <w:szCs w:val="19"/>
                <w:lang w:eastAsia="en-GB"/>
              </w:rPr>
              <w:t>7,463</w:t>
            </w:r>
          </w:p>
        </w:tc>
        <w:tc>
          <w:tcPr>
            <w:tcW w:w="454" w:type="pct"/>
            <w:tcBorders>
              <w:top w:val="single" w:sz="12" w:space="0" w:color="00984B" w:themeColor="accent4"/>
              <w:left w:val="nil"/>
              <w:bottom w:val="single" w:sz="4" w:space="0" w:color="auto"/>
              <w:right w:val="nil"/>
            </w:tcBorders>
            <w:shd w:val="clear" w:color="auto" w:fill="auto"/>
            <w:vAlign w:val="bottom"/>
          </w:tcPr>
          <w:p w14:paraId="69EB3DDF" w14:textId="3211D957" w:rsidR="00CD2411" w:rsidRPr="00073D31" w:rsidDel="00D0032E" w:rsidRDefault="00353080" w:rsidP="00687D8E">
            <w:pPr>
              <w:jc w:val="right"/>
              <w:rPr>
                <w:rFonts w:ascii="Calibri Light" w:hAnsi="Calibri Light" w:cs="Calibri Light"/>
                <w:color w:val="264D59" w:themeColor="text2"/>
                <w:sz w:val="19"/>
                <w:szCs w:val="19"/>
                <w:lang w:eastAsia="en-GB"/>
              </w:rPr>
            </w:pPr>
            <w:r>
              <w:rPr>
                <w:rFonts w:ascii="Calibri Light" w:hAnsi="Calibri Light" w:cs="Calibri Light"/>
                <w:color w:val="264D59" w:themeColor="text2"/>
                <w:sz w:val="19"/>
                <w:szCs w:val="19"/>
                <w:lang w:eastAsia="en-GB"/>
              </w:rPr>
              <w:t>105,120</w:t>
            </w:r>
          </w:p>
        </w:tc>
        <w:tc>
          <w:tcPr>
            <w:tcW w:w="533" w:type="pct"/>
            <w:tcBorders>
              <w:top w:val="single" w:sz="12" w:space="0" w:color="00984B" w:themeColor="accent4"/>
              <w:left w:val="nil"/>
              <w:bottom w:val="single" w:sz="4" w:space="0" w:color="auto"/>
            </w:tcBorders>
            <w:shd w:val="clear" w:color="auto" w:fill="auto"/>
            <w:noWrap/>
            <w:vAlign w:val="bottom"/>
          </w:tcPr>
          <w:p w14:paraId="00B1719A" w14:textId="3D69F881" w:rsidR="00CD2411" w:rsidRPr="008A0072" w:rsidDel="00D0032E" w:rsidRDefault="00353080" w:rsidP="00687D8E">
            <w:pPr>
              <w:jc w:val="right"/>
              <w:rPr>
                <w:rFonts w:ascii="Calibri Light" w:hAnsi="Calibri Light" w:cs="Calibri Light"/>
                <w:b/>
                <w:bCs/>
                <w:sz w:val="19"/>
                <w:szCs w:val="19"/>
              </w:rPr>
            </w:pPr>
            <w:r w:rsidRPr="008A0072">
              <w:rPr>
                <w:rFonts w:ascii="Calibri Light" w:hAnsi="Calibri Light" w:cs="Calibri Light"/>
                <w:b/>
                <w:bCs/>
                <w:sz w:val="19"/>
                <w:szCs w:val="19"/>
              </w:rPr>
              <w:t>137,246</w:t>
            </w:r>
          </w:p>
        </w:tc>
      </w:tr>
      <w:bookmarkEnd w:id="5"/>
      <w:tr w:rsidR="00774B4D" w:rsidRPr="00073D31" w14:paraId="180E7D61" w14:textId="77777777" w:rsidTr="00774B4D">
        <w:trPr>
          <w:trHeight w:val="227"/>
        </w:trPr>
        <w:tc>
          <w:tcPr>
            <w:tcW w:w="1848" w:type="pct"/>
            <w:tcBorders>
              <w:top w:val="single" w:sz="4" w:space="0" w:color="auto"/>
              <w:right w:val="nil"/>
            </w:tcBorders>
            <w:shd w:val="clear" w:color="auto" w:fill="auto"/>
            <w:noWrap/>
            <w:vAlign w:val="bottom"/>
          </w:tcPr>
          <w:p w14:paraId="20A46D93"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Profit for the period</w:t>
            </w:r>
          </w:p>
        </w:tc>
        <w:tc>
          <w:tcPr>
            <w:tcW w:w="331" w:type="pct"/>
            <w:tcBorders>
              <w:top w:val="single" w:sz="4" w:space="0" w:color="auto"/>
              <w:left w:val="nil"/>
              <w:right w:val="nil"/>
            </w:tcBorders>
            <w:shd w:val="clear" w:color="auto" w:fill="EDF3EE"/>
            <w:vAlign w:val="bottom"/>
          </w:tcPr>
          <w:p w14:paraId="5F0C667F"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74" w:type="pct"/>
            <w:tcBorders>
              <w:top w:val="single" w:sz="4" w:space="0" w:color="auto"/>
              <w:left w:val="nil"/>
              <w:right w:val="nil"/>
            </w:tcBorders>
            <w:shd w:val="clear" w:color="auto" w:fill="EDF3EE"/>
          </w:tcPr>
          <w:p w14:paraId="79C50045"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3" w:type="pct"/>
            <w:tcBorders>
              <w:top w:val="single" w:sz="4" w:space="0" w:color="auto"/>
              <w:left w:val="nil"/>
              <w:right w:val="nil"/>
            </w:tcBorders>
            <w:shd w:val="clear" w:color="auto" w:fill="EDF3EE"/>
            <w:vAlign w:val="bottom"/>
          </w:tcPr>
          <w:p w14:paraId="15A84F67"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3" w:type="pct"/>
            <w:tcBorders>
              <w:top w:val="single" w:sz="4" w:space="0" w:color="auto"/>
              <w:left w:val="nil"/>
              <w:right w:val="nil"/>
            </w:tcBorders>
            <w:shd w:val="clear" w:color="auto" w:fill="EDF3EE"/>
            <w:vAlign w:val="bottom"/>
          </w:tcPr>
          <w:p w14:paraId="74FAF177"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top w:val="single" w:sz="4" w:space="0" w:color="auto"/>
              <w:left w:val="nil"/>
              <w:right w:val="nil"/>
            </w:tcBorders>
            <w:shd w:val="clear" w:color="auto" w:fill="EDF3EE"/>
            <w:vAlign w:val="bottom"/>
          </w:tcPr>
          <w:p w14:paraId="5A0E5445"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top w:val="single" w:sz="4" w:space="0" w:color="auto"/>
              <w:left w:val="nil"/>
              <w:right w:val="nil"/>
            </w:tcBorders>
            <w:shd w:val="clear" w:color="auto" w:fill="EDF3EE"/>
            <w:vAlign w:val="bottom"/>
          </w:tcPr>
          <w:p w14:paraId="72C3C696" w14:textId="43B9A470" w:rsidR="00CD2411" w:rsidRPr="00073D31" w:rsidRDefault="00353080"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5,</w:t>
            </w:r>
            <w:r w:rsidR="00FA071E">
              <w:rPr>
                <w:rFonts w:ascii="Calibri Light" w:hAnsi="Calibri Light" w:cs="Calibri Light"/>
                <w:color w:val="424242" w:themeColor="text1"/>
                <w:sz w:val="19"/>
                <w:szCs w:val="19"/>
                <w:lang w:eastAsia="en-GB"/>
              </w:rPr>
              <w:t>318</w:t>
            </w:r>
          </w:p>
        </w:tc>
        <w:tc>
          <w:tcPr>
            <w:tcW w:w="533" w:type="pct"/>
            <w:tcBorders>
              <w:top w:val="single" w:sz="4" w:space="0" w:color="auto"/>
              <w:left w:val="nil"/>
            </w:tcBorders>
            <w:shd w:val="clear" w:color="auto" w:fill="EDF3EE"/>
            <w:noWrap/>
            <w:vAlign w:val="bottom"/>
          </w:tcPr>
          <w:p w14:paraId="5BA65B6E" w14:textId="49E62174" w:rsidR="00CD2411" w:rsidRPr="00073D31" w:rsidRDefault="00353080"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5,</w:t>
            </w:r>
            <w:r w:rsidR="00FA071E">
              <w:rPr>
                <w:rFonts w:ascii="Calibri Light" w:hAnsi="Calibri Light" w:cs="Calibri Light"/>
                <w:b/>
                <w:bCs/>
                <w:color w:val="424242" w:themeColor="text1"/>
                <w:sz w:val="19"/>
                <w:szCs w:val="19"/>
              </w:rPr>
              <w:t>318</w:t>
            </w:r>
          </w:p>
        </w:tc>
      </w:tr>
      <w:tr w:rsidR="00774B4D" w:rsidRPr="00073D31" w14:paraId="55CDD4A5" w14:textId="77777777" w:rsidTr="00774B4D">
        <w:trPr>
          <w:trHeight w:val="227"/>
        </w:trPr>
        <w:tc>
          <w:tcPr>
            <w:tcW w:w="1848" w:type="pct"/>
            <w:tcBorders>
              <w:bottom w:val="nil"/>
              <w:right w:val="nil"/>
            </w:tcBorders>
            <w:shd w:val="clear" w:color="auto" w:fill="auto"/>
            <w:noWrap/>
            <w:vAlign w:val="bottom"/>
          </w:tcPr>
          <w:p w14:paraId="7EECB3B9"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Exchange differences</w:t>
            </w:r>
          </w:p>
        </w:tc>
        <w:tc>
          <w:tcPr>
            <w:tcW w:w="331" w:type="pct"/>
            <w:tcBorders>
              <w:left w:val="nil"/>
              <w:bottom w:val="nil"/>
              <w:right w:val="nil"/>
            </w:tcBorders>
            <w:shd w:val="clear" w:color="auto" w:fill="EDF3EE"/>
            <w:vAlign w:val="bottom"/>
          </w:tcPr>
          <w:p w14:paraId="59B7B6F8"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bottom w:val="nil"/>
              <w:right w:val="nil"/>
            </w:tcBorders>
            <w:shd w:val="clear" w:color="auto" w:fill="EDF3EE"/>
            <w:vAlign w:val="bottom"/>
          </w:tcPr>
          <w:p w14:paraId="77F31E2F"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44D9E5F6"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7657F5FD"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bottom w:val="nil"/>
              <w:right w:val="nil"/>
            </w:tcBorders>
            <w:shd w:val="clear" w:color="auto" w:fill="EDF3EE"/>
            <w:vAlign w:val="bottom"/>
          </w:tcPr>
          <w:p w14:paraId="2784F322" w14:textId="10744323"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r w:rsidR="00353080">
              <w:rPr>
                <w:rFonts w:ascii="Calibri Light" w:hAnsi="Calibri Light" w:cs="Calibri Light"/>
                <w:color w:val="424242" w:themeColor="text1"/>
                <w:sz w:val="19"/>
                <w:szCs w:val="19"/>
                <w:lang w:eastAsia="en-GB"/>
              </w:rPr>
              <w:t>2,40</w:t>
            </w:r>
            <w:r w:rsidR="00F66AB3">
              <w:rPr>
                <w:rFonts w:ascii="Calibri Light" w:hAnsi="Calibri Light" w:cs="Calibri Light"/>
                <w:color w:val="424242" w:themeColor="text1"/>
                <w:sz w:val="19"/>
                <w:szCs w:val="19"/>
                <w:lang w:eastAsia="en-GB"/>
              </w:rPr>
              <w:t>9</w:t>
            </w:r>
            <w:r>
              <w:rPr>
                <w:rFonts w:ascii="Calibri Light" w:hAnsi="Calibri Light" w:cs="Calibri Light"/>
                <w:color w:val="424242" w:themeColor="text1"/>
                <w:sz w:val="19"/>
                <w:szCs w:val="19"/>
                <w:lang w:eastAsia="en-GB"/>
              </w:rPr>
              <w:t>)</w:t>
            </w:r>
          </w:p>
        </w:tc>
        <w:tc>
          <w:tcPr>
            <w:tcW w:w="454" w:type="pct"/>
            <w:tcBorders>
              <w:left w:val="nil"/>
              <w:bottom w:val="nil"/>
              <w:right w:val="nil"/>
            </w:tcBorders>
            <w:shd w:val="clear" w:color="auto" w:fill="EDF3EE"/>
            <w:vAlign w:val="bottom"/>
          </w:tcPr>
          <w:p w14:paraId="32701B85"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533" w:type="pct"/>
            <w:tcBorders>
              <w:left w:val="nil"/>
              <w:bottom w:val="nil"/>
            </w:tcBorders>
            <w:shd w:val="clear" w:color="auto" w:fill="EDF3EE"/>
            <w:noWrap/>
            <w:vAlign w:val="bottom"/>
          </w:tcPr>
          <w:p w14:paraId="11DC91B0" w14:textId="57E012FF" w:rsidR="00CD2411" w:rsidRPr="00073D31" w:rsidRDefault="00CD2411"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w:t>
            </w:r>
            <w:r w:rsidR="00353080">
              <w:rPr>
                <w:rFonts w:ascii="Calibri Light" w:hAnsi="Calibri Light" w:cs="Calibri Light"/>
                <w:b/>
                <w:bCs/>
                <w:color w:val="424242" w:themeColor="text1"/>
                <w:sz w:val="19"/>
                <w:szCs w:val="19"/>
              </w:rPr>
              <w:t>2,40</w:t>
            </w:r>
            <w:r w:rsidR="00F66AB3">
              <w:rPr>
                <w:rFonts w:ascii="Calibri Light" w:hAnsi="Calibri Light" w:cs="Calibri Light"/>
                <w:b/>
                <w:bCs/>
                <w:color w:val="424242" w:themeColor="text1"/>
                <w:sz w:val="19"/>
                <w:szCs w:val="19"/>
              </w:rPr>
              <w:t>9</w:t>
            </w:r>
            <w:r>
              <w:rPr>
                <w:rFonts w:ascii="Calibri Light" w:hAnsi="Calibri Light" w:cs="Calibri Light"/>
                <w:b/>
                <w:bCs/>
                <w:color w:val="424242" w:themeColor="text1"/>
                <w:sz w:val="19"/>
                <w:szCs w:val="19"/>
              </w:rPr>
              <w:t>)</w:t>
            </w:r>
          </w:p>
        </w:tc>
      </w:tr>
      <w:tr w:rsidR="00774B4D" w:rsidRPr="00073D31" w14:paraId="2BFD2A8F" w14:textId="77777777" w:rsidTr="00774B4D">
        <w:trPr>
          <w:trHeight w:val="227"/>
        </w:trPr>
        <w:tc>
          <w:tcPr>
            <w:tcW w:w="1848" w:type="pct"/>
            <w:tcBorders>
              <w:top w:val="nil"/>
              <w:bottom w:val="nil"/>
              <w:right w:val="nil"/>
            </w:tcBorders>
            <w:shd w:val="clear" w:color="auto" w:fill="auto"/>
            <w:noWrap/>
            <w:vAlign w:val="bottom"/>
          </w:tcPr>
          <w:p w14:paraId="54639143"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Fair value movement on cash flow hedges</w:t>
            </w:r>
          </w:p>
        </w:tc>
        <w:tc>
          <w:tcPr>
            <w:tcW w:w="331" w:type="pct"/>
            <w:tcBorders>
              <w:left w:val="nil"/>
              <w:bottom w:val="nil"/>
              <w:right w:val="nil"/>
            </w:tcBorders>
            <w:shd w:val="clear" w:color="auto" w:fill="EDF3EE"/>
            <w:vAlign w:val="bottom"/>
          </w:tcPr>
          <w:p w14:paraId="0AC89095"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bottom w:val="nil"/>
              <w:right w:val="nil"/>
            </w:tcBorders>
            <w:shd w:val="clear" w:color="auto" w:fill="EDF3EE"/>
            <w:vAlign w:val="bottom"/>
          </w:tcPr>
          <w:p w14:paraId="4B5F646B"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259C30DE"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740B7FE0" w14:textId="71B19F05" w:rsidR="00CD2411" w:rsidRPr="00073D31" w:rsidRDefault="00353080"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140</w:t>
            </w:r>
          </w:p>
        </w:tc>
        <w:tc>
          <w:tcPr>
            <w:tcW w:w="452" w:type="pct"/>
            <w:tcBorders>
              <w:left w:val="nil"/>
              <w:bottom w:val="nil"/>
              <w:right w:val="nil"/>
            </w:tcBorders>
            <w:shd w:val="clear" w:color="auto" w:fill="EDF3EE"/>
            <w:vAlign w:val="bottom"/>
          </w:tcPr>
          <w:p w14:paraId="78359C4C"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bottom w:val="nil"/>
              <w:right w:val="nil"/>
            </w:tcBorders>
            <w:shd w:val="clear" w:color="auto" w:fill="EDF3EE"/>
            <w:vAlign w:val="bottom"/>
          </w:tcPr>
          <w:p w14:paraId="3BBA0D6A"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533" w:type="pct"/>
            <w:tcBorders>
              <w:left w:val="nil"/>
              <w:bottom w:val="nil"/>
            </w:tcBorders>
            <w:shd w:val="clear" w:color="auto" w:fill="EDF3EE"/>
            <w:noWrap/>
            <w:vAlign w:val="bottom"/>
          </w:tcPr>
          <w:p w14:paraId="6BA17472" w14:textId="40085D67" w:rsidR="00CD2411" w:rsidRPr="00073D31" w:rsidRDefault="00353080"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140</w:t>
            </w:r>
          </w:p>
        </w:tc>
      </w:tr>
      <w:tr w:rsidR="00774B4D" w:rsidRPr="00073D31" w14:paraId="6A6C66BB" w14:textId="77777777" w:rsidTr="00774B4D">
        <w:trPr>
          <w:trHeight w:val="227"/>
        </w:trPr>
        <w:tc>
          <w:tcPr>
            <w:tcW w:w="1848" w:type="pct"/>
            <w:tcBorders>
              <w:top w:val="nil"/>
              <w:right w:val="nil"/>
            </w:tcBorders>
            <w:shd w:val="clear" w:color="auto" w:fill="auto"/>
            <w:noWrap/>
            <w:vAlign w:val="bottom"/>
          </w:tcPr>
          <w:p w14:paraId="2A566E37" w14:textId="40FBB19E"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 xml:space="preserve">Actuarial </w:t>
            </w:r>
            <w:r w:rsidR="00774B4D">
              <w:rPr>
                <w:rFonts w:ascii="Calibri Light" w:hAnsi="Calibri Light" w:cs="Calibri Light"/>
                <w:color w:val="264D59" w:themeColor="text2"/>
                <w:sz w:val="19"/>
                <w:szCs w:val="19"/>
                <w:lang w:eastAsia="en-GB"/>
              </w:rPr>
              <w:t>gain</w:t>
            </w:r>
            <w:r w:rsidRPr="00073D31">
              <w:rPr>
                <w:rFonts w:ascii="Calibri Light" w:hAnsi="Calibri Light" w:cs="Calibri Light"/>
                <w:color w:val="264D59" w:themeColor="text2"/>
                <w:sz w:val="19"/>
                <w:szCs w:val="19"/>
                <w:lang w:eastAsia="en-GB"/>
              </w:rPr>
              <w:t xml:space="preserve"> on defined benefit pension scheme</w:t>
            </w:r>
          </w:p>
        </w:tc>
        <w:tc>
          <w:tcPr>
            <w:tcW w:w="331" w:type="pct"/>
            <w:tcBorders>
              <w:left w:val="nil"/>
              <w:right w:val="nil"/>
            </w:tcBorders>
            <w:shd w:val="clear" w:color="auto" w:fill="EDF3EE"/>
            <w:vAlign w:val="bottom"/>
          </w:tcPr>
          <w:p w14:paraId="50CF0BA5"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right w:val="nil"/>
            </w:tcBorders>
            <w:shd w:val="clear" w:color="auto" w:fill="EDF3EE"/>
            <w:vAlign w:val="bottom"/>
          </w:tcPr>
          <w:p w14:paraId="31FEA6B6"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right w:val="nil"/>
            </w:tcBorders>
            <w:shd w:val="clear" w:color="auto" w:fill="EDF3EE"/>
            <w:vAlign w:val="bottom"/>
          </w:tcPr>
          <w:p w14:paraId="114E71EE"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right w:val="nil"/>
            </w:tcBorders>
            <w:shd w:val="clear" w:color="auto" w:fill="EDF3EE"/>
            <w:vAlign w:val="bottom"/>
          </w:tcPr>
          <w:p w14:paraId="09757AD3"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right w:val="nil"/>
            </w:tcBorders>
            <w:shd w:val="clear" w:color="auto" w:fill="EDF3EE"/>
            <w:vAlign w:val="bottom"/>
          </w:tcPr>
          <w:p w14:paraId="7AF5AF70"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right w:val="nil"/>
            </w:tcBorders>
            <w:shd w:val="clear" w:color="auto" w:fill="EDF3EE"/>
            <w:vAlign w:val="bottom"/>
          </w:tcPr>
          <w:p w14:paraId="3E586422" w14:textId="112586E6" w:rsidR="00CD2411" w:rsidRPr="00073D31" w:rsidRDefault="00C47E8C"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348</w:t>
            </w:r>
          </w:p>
        </w:tc>
        <w:tc>
          <w:tcPr>
            <w:tcW w:w="533" w:type="pct"/>
            <w:tcBorders>
              <w:left w:val="nil"/>
            </w:tcBorders>
            <w:shd w:val="clear" w:color="auto" w:fill="EDF3EE"/>
            <w:noWrap/>
            <w:vAlign w:val="bottom"/>
          </w:tcPr>
          <w:p w14:paraId="60063D59" w14:textId="3F3B092B" w:rsidR="00CD2411" w:rsidRPr="00073D31" w:rsidRDefault="00C47E8C"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348</w:t>
            </w:r>
          </w:p>
        </w:tc>
      </w:tr>
      <w:tr w:rsidR="00774B4D" w:rsidRPr="00073D31" w14:paraId="32D07BFF" w14:textId="77777777" w:rsidTr="00774B4D">
        <w:trPr>
          <w:trHeight w:val="227"/>
        </w:trPr>
        <w:tc>
          <w:tcPr>
            <w:tcW w:w="1848" w:type="pct"/>
            <w:tcBorders>
              <w:bottom w:val="single" w:sz="4" w:space="0" w:color="auto"/>
              <w:right w:val="nil"/>
            </w:tcBorders>
            <w:shd w:val="clear" w:color="auto" w:fill="auto"/>
            <w:noWrap/>
            <w:vAlign w:val="bottom"/>
          </w:tcPr>
          <w:p w14:paraId="5BAE073F" w14:textId="77777777" w:rsidR="00CD2411" w:rsidRPr="00073D31" w:rsidRDefault="00CD2411" w:rsidP="00687D8E">
            <w:pPr>
              <w:rPr>
                <w:rFonts w:ascii="Calibri Light" w:hAnsi="Calibri Light" w:cs="Calibri Light"/>
                <w:color w:val="264D59" w:themeColor="text2"/>
                <w:sz w:val="19"/>
                <w:szCs w:val="19"/>
                <w:highlight w:val="yellow"/>
                <w:lang w:eastAsia="en-GB"/>
              </w:rPr>
            </w:pPr>
            <w:bookmarkStart w:id="6" w:name="_Hlk511402454"/>
            <w:r w:rsidRPr="00073D31">
              <w:rPr>
                <w:rFonts w:ascii="Calibri Light" w:hAnsi="Calibri Light" w:cs="Calibri Light"/>
                <w:color w:val="264D59" w:themeColor="text2"/>
                <w:sz w:val="19"/>
                <w:szCs w:val="19"/>
                <w:lang w:eastAsia="en-GB"/>
              </w:rPr>
              <w:t>Taxation relating to items above</w:t>
            </w:r>
          </w:p>
        </w:tc>
        <w:tc>
          <w:tcPr>
            <w:tcW w:w="331" w:type="pct"/>
            <w:tcBorders>
              <w:left w:val="nil"/>
              <w:bottom w:val="single" w:sz="4" w:space="0" w:color="auto"/>
              <w:right w:val="nil"/>
            </w:tcBorders>
            <w:shd w:val="clear" w:color="auto" w:fill="EDF3EE"/>
            <w:vAlign w:val="bottom"/>
          </w:tcPr>
          <w:p w14:paraId="3E58EAA2"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bottom w:val="single" w:sz="4" w:space="0" w:color="auto"/>
              <w:right w:val="nil"/>
            </w:tcBorders>
            <w:shd w:val="clear" w:color="auto" w:fill="EDF3EE"/>
            <w:vAlign w:val="bottom"/>
          </w:tcPr>
          <w:p w14:paraId="742E0E28"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single" w:sz="4" w:space="0" w:color="auto"/>
              <w:right w:val="nil"/>
            </w:tcBorders>
            <w:shd w:val="clear" w:color="auto" w:fill="EDF3EE"/>
            <w:vAlign w:val="bottom"/>
          </w:tcPr>
          <w:p w14:paraId="25E21569"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single" w:sz="4" w:space="0" w:color="auto"/>
              <w:right w:val="nil"/>
            </w:tcBorders>
            <w:shd w:val="clear" w:color="auto" w:fill="EDF3EE"/>
            <w:vAlign w:val="bottom"/>
          </w:tcPr>
          <w:p w14:paraId="6D5C20CD" w14:textId="482BF13B"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r w:rsidR="00353080">
              <w:rPr>
                <w:rFonts w:ascii="Calibri Light" w:hAnsi="Calibri Light" w:cs="Calibri Light"/>
                <w:color w:val="424242" w:themeColor="text1"/>
                <w:sz w:val="19"/>
                <w:szCs w:val="19"/>
                <w:lang w:eastAsia="en-GB"/>
              </w:rPr>
              <w:t>35</w:t>
            </w:r>
            <w:r>
              <w:rPr>
                <w:rFonts w:ascii="Calibri Light" w:hAnsi="Calibri Light" w:cs="Calibri Light"/>
                <w:color w:val="424242" w:themeColor="text1"/>
                <w:sz w:val="19"/>
                <w:szCs w:val="19"/>
                <w:lang w:eastAsia="en-GB"/>
              </w:rPr>
              <w:t>)</w:t>
            </w:r>
          </w:p>
        </w:tc>
        <w:tc>
          <w:tcPr>
            <w:tcW w:w="452" w:type="pct"/>
            <w:tcBorders>
              <w:left w:val="nil"/>
              <w:bottom w:val="single" w:sz="4" w:space="0" w:color="auto"/>
              <w:right w:val="nil"/>
            </w:tcBorders>
            <w:shd w:val="clear" w:color="auto" w:fill="EDF3EE"/>
            <w:vAlign w:val="bottom"/>
          </w:tcPr>
          <w:p w14:paraId="02635981" w14:textId="6F90FA75" w:rsidR="00CD2411" w:rsidRPr="00073D31" w:rsidRDefault="00353080"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5</w:t>
            </w:r>
            <w:r w:rsidR="00F66AB3">
              <w:rPr>
                <w:rFonts w:ascii="Calibri Light" w:hAnsi="Calibri Light" w:cs="Calibri Light"/>
                <w:color w:val="424242" w:themeColor="text1"/>
                <w:sz w:val="19"/>
                <w:szCs w:val="19"/>
                <w:lang w:eastAsia="en-GB"/>
              </w:rPr>
              <w:t>9</w:t>
            </w:r>
          </w:p>
        </w:tc>
        <w:tc>
          <w:tcPr>
            <w:tcW w:w="454" w:type="pct"/>
            <w:tcBorders>
              <w:left w:val="nil"/>
              <w:bottom w:val="single" w:sz="4" w:space="0" w:color="auto"/>
              <w:right w:val="nil"/>
            </w:tcBorders>
            <w:shd w:val="clear" w:color="auto" w:fill="EDF3EE"/>
            <w:vAlign w:val="bottom"/>
          </w:tcPr>
          <w:p w14:paraId="386D553F" w14:textId="597D8A3E" w:rsidR="00CD2411" w:rsidRPr="00073D31" w:rsidRDefault="00C47E8C"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(87)</w:t>
            </w:r>
          </w:p>
        </w:tc>
        <w:tc>
          <w:tcPr>
            <w:tcW w:w="533" w:type="pct"/>
            <w:tcBorders>
              <w:left w:val="nil"/>
              <w:bottom w:val="single" w:sz="4" w:space="0" w:color="auto"/>
            </w:tcBorders>
            <w:shd w:val="clear" w:color="auto" w:fill="EDF3EE"/>
            <w:noWrap/>
            <w:vAlign w:val="bottom"/>
          </w:tcPr>
          <w:p w14:paraId="556C323F" w14:textId="161AABA1" w:rsidR="00CD2411" w:rsidRPr="00073D31" w:rsidRDefault="00C47E8C"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(63)</w:t>
            </w:r>
          </w:p>
        </w:tc>
      </w:tr>
      <w:bookmarkEnd w:id="6"/>
      <w:tr w:rsidR="00774B4D" w:rsidRPr="00073D31" w14:paraId="2756461A" w14:textId="77777777" w:rsidTr="00774B4D">
        <w:trPr>
          <w:trHeight w:val="227"/>
        </w:trPr>
        <w:tc>
          <w:tcPr>
            <w:tcW w:w="1848" w:type="pct"/>
            <w:tcBorders>
              <w:top w:val="single" w:sz="4" w:space="0" w:color="auto"/>
              <w:bottom w:val="single" w:sz="4" w:space="0" w:color="auto"/>
              <w:right w:val="nil"/>
            </w:tcBorders>
            <w:shd w:val="clear" w:color="auto" w:fill="auto"/>
            <w:noWrap/>
            <w:vAlign w:val="bottom"/>
          </w:tcPr>
          <w:p w14:paraId="0331A8B4" w14:textId="77777777" w:rsidR="00CD2411" w:rsidRPr="00EC1A3D" w:rsidRDefault="00CD2411" w:rsidP="00687D8E">
            <w:pPr>
              <w:rPr>
                <w:rFonts w:ascii="Calibri Light" w:hAnsi="Calibri Light" w:cs="Calibri Light"/>
                <w:b/>
                <w:bCs/>
                <w:color w:val="264D59" w:themeColor="text2"/>
                <w:sz w:val="19"/>
                <w:szCs w:val="19"/>
                <w:highlight w:val="yellow"/>
                <w:lang w:eastAsia="en-GB"/>
              </w:rPr>
            </w:pPr>
            <w:r w:rsidRPr="00EC1A3D">
              <w:rPr>
                <w:rFonts w:ascii="Calibri Light" w:hAnsi="Calibri Light" w:cs="Calibri Light"/>
                <w:b/>
                <w:bCs/>
                <w:color w:val="264D59" w:themeColor="text2"/>
                <w:sz w:val="19"/>
                <w:szCs w:val="19"/>
                <w:lang w:eastAsia="en-GB"/>
              </w:rPr>
              <w:t>Total comprehensive income</w:t>
            </w:r>
          </w:p>
        </w:tc>
        <w:tc>
          <w:tcPr>
            <w:tcW w:w="331" w:type="pct"/>
            <w:tcBorders>
              <w:top w:val="single" w:sz="4" w:space="0" w:color="auto"/>
              <w:left w:val="nil"/>
              <w:bottom w:val="single" w:sz="4" w:space="0" w:color="auto"/>
              <w:right w:val="nil"/>
            </w:tcBorders>
            <w:shd w:val="clear" w:color="auto" w:fill="EDF3EE"/>
            <w:vAlign w:val="bottom"/>
          </w:tcPr>
          <w:p w14:paraId="2321A44F" w14:textId="77777777" w:rsidR="00CD2411" w:rsidRPr="00073D31" w:rsidRDefault="00CD2411" w:rsidP="00687D8E">
            <w:pPr>
              <w:jc w:val="right"/>
              <w:rPr>
                <w:rFonts w:ascii="Calibri Light" w:hAnsi="Calibri Light" w:cs="Calibri Light"/>
                <w:b/>
                <w:bCs/>
                <w:color w:val="424242" w:themeColor="text1"/>
                <w:sz w:val="19"/>
                <w:szCs w:val="19"/>
                <w:lang w:eastAsia="en-GB"/>
              </w:rPr>
            </w:pPr>
            <w:r w:rsidRPr="00073D31">
              <w:rPr>
                <w:rFonts w:ascii="Calibri Light" w:hAnsi="Calibri Light" w:cs="Calibri Light"/>
                <w:b/>
                <w:bCs/>
                <w:color w:val="424242" w:themeColor="text1"/>
                <w:sz w:val="19"/>
                <w:szCs w:val="19"/>
                <w:lang w:eastAsia="en-GB"/>
              </w:rPr>
              <w:t>-</w:t>
            </w:r>
          </w:p>
        </w:tc>
        <w:tc>
          <w:tcPr>
            <w:tcW w:w="474" w:type="pct"/>
            <w:tcBorders>
              <w:top w:val="single" w:sz="4" w:space="0" w:color="auto"/>
              <w:left w:val="nil"/>
              <w:bottom w:val="single" w:sz="4" w:space="0" w:color="auto"/>
              <w:right w:val="nil"/>
            </w:tcBorders>
            <w:shd w:val="clear" w:color="auto" w:fill="EDF3EE"/>
            <w:vAlign w:val="bottom"/>
          </w:tcPr>
          <w:p w14:paraId="5CA936E7" w14:textId="77777777" w:rsidR="00CD2411" w:rsidRPr="00073D31" w:rsidRDefault="00CD2411" w:rsidP="00687D8E">
            <w:pPr>
              <w:jc w:val="right"/>
              <w:rPr>
                <w:rFonts w:ascii="Calibri Light" w:hAnsi="Calibri Light" w:cs="Calibri Light"/>
                <w:b/>
                <w:bCs/>
                <w:color w:val="424242" w:themeColor="text1"/>
                <w:sz w:val="19"/>
                <w:szCs w:val="19"/>
                <w:lang w:eastAsia="en-GB"/>
              </w:rPr>
            </w:pPr>
            <w:r w:rsidRPr="00073D31">
              <w:rPr>
                <w:rFonts w:ascii="Calibri Light" w:hAnsi="Calibri Light" w:cs="Calibri Light"/>
                <w:b/>
                <w:bCs/>
                <w:color w:val="424242" w:themeColor="text1"/>
                <w:sz w:val="19"/>
                <w:szCs w:val="19"/>
                <w:lang w:eastAsia="en-GB"/>
              </w:rPr>
              <w:t>-</w:t>
            </w:r>
          </w:p>
        </w:tc>
        <w:tc>
          <w:tcPr>
            <w:tcW w:w="453" w:type="pct"/>
            <w:tcBorders>
              <w:top w:val="single" w:sz="4" w:space="0" w:color="auto"/>
              <w:left w:val="nil"/>
              <w:bottom w:val="single" w:sz="4" w:space="0" w:color="auto"/>
              <w:right w:val="nil"/>
            </w:tcBorders>
            <w:shd w:val="clear" w:color="auto" w:fill="EDF3EE"/>
            <w:vAlign w:val="bottom"/>
          </w:tcPr>
          <w:p w14:paraId="62AC2258" w14:textId="77777777" w:rsidR="00CD2411" w:rsidRPr="00073D31" w:rsidRDefault="00CD2411" w:rsidP="00687D8E">
            <w:pPr>
              <w:jc w:val="right"/>
              <w:rPr>
                <w:rFonts w:ascii="Calibri Light" w:hAnsi="Calibri Light" w:cs="Calibri Light"/>
                <w:b/>
                <w:bCs/>
                <w:color w:val="424242" w:themeColor="text1"/>
                <w:sz w:val="19"/>
                <w:szCs w:val="19"/>
                <w:lang w:eastAsia="en-GB"/>
              </w:rPr>
            </w:pPr>
            <w:r w:rsidRPr="00073D31">
              <w:rPr>
                <w:rFonts w:ascii="Calibri Light" w:hAnsi="Calibri Light" w:cs="Calibri Light"/>
                <w:b/>
                <w:bCs/>
                <w:color w:val="424242" w:themeColor="text1"/>
                <w:sz w:val="19"/>
                <w:szCs w:val="19"/>
                <w:lang w:eastAsia="en-GB"/>
              </w:rPr>
              <w:t>-</w:t>
            </w:r>
          </w:p>
        </w:tc>
        <w:tc>
          <w:tcPr>
            <w:tcW w:w="453" w:type="pct"/>
            <w:tcBorders>
              <w:top w:val="single" w:sz="4" w:space="0" w:color="auto"/>
              <w:left w:val="nil"/>
              <w:bottom w:val="single" w:sz="4" w:space="0" w:color="auto"/>
              <w:right w:val="nil"/>
            </w:tcBorders>
            <w:shd w:val="clear" w:color="auto" w:fill="EDF3EE"/>
            <w:vAlign w:val="bottom"/>
          </w:tcPr>
          <w:p w14:paraId="00AE6F6D" w14:textId="48E52B2F" w:rsidR="00CD2411" w:rsidRPr="00073D31" w:rsidRDefault="00353080"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105</w:t>
            </w:r>
          </w:p>
        </w:tc>
        <w:tc>
          <w:tcPr>
            <w:tcW w:w="452" w:type="pct"/>
            <w:tcBorders>
              <w:top w:val="single" w:sz="4" w:space="0" w:color="auto"/>
              <w:left w:val="nil"/>
              <w:bottom w:val="single" w:sz="4" w:space="0" w:color="auto"/>
              <w:right w:val="nil"/>
            </w:tcBorders>
            <w:shd w:val="clear" w:color="auto" w:fill="EDF3EE"/>
            <w:vAlign w:val="bottom"/>
          </w:tcPr>
          <w:p w14:paraId="3EF559D3" w14:textId="23F28DA5" w:rsidR="00CD2411" w:rsidRPr="00073D31" w:rsidRDefault="00CD2411"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w:t>
            </w:r>
            <w:r w:rsidR="00353080">
              <w:rPr>
                <w:rFonts w:ascii="Calibri Light" w:hAnsi="Calibri Light" w:cs="Calibri Light"/>
                <w:b/>
                <w:bCs/>
                <w:color w:val="424242" w:themeColor="text1"/>
                <w:sz w:val="19"/>
                <w:szCs w:val="19"/>
                <w:lang w:eastAsia="en-GB"/>
              </w:rPr>
              <w:t>2,35</w:t>
            </w:r>
            <w:r w:rsidR="00F66AB3">
              <w:rPr>
                <w:rFonts w:ascii="Calibri Light" w:hAnsi="Calibri Light" w:cs="Calibri Light"/>
                <w:b/>
                <w:bCs/>
                <w:color w:val="424242" w:themeColor="text1"/>
                <w:sz w:val="19"/>
                <w:szCs w:val="19"/>
                <w:lang w:eastAsia="en-GB"/>
              </w:rPr>
              <w:t>0</w:t>
            </w:r>
            <w:r>
              <w:rPr>
                <w:rFonts w:ascii="Calibri Light" w:hAnsi="Calibri Light" w:cs="Calibri Light"/>
                <w:b/>
                <w:bCs/>
                <w:color w:val="424242" w:themeColor="text1"/>
                <w:sz w:val="19"/>
                <w:szCs w:val="19"/>
                <w:lang w:eastAsia="en-GB"/>
              </w:rPr>
              <w:t>)</w:t>
            </w:r>
          </w:p>
        </w:tc>
        <w:tc>
          <w:tcPr>
            <w:tcW w:w="454" w:type="pct"/>
            <w:tcBorders>
              <w:top w:val="single" w:sz="4" w:space="0" w:color="auto"/>
              <w:left w:val="nil"/>
              <w:bottom w:val="single" w:sz="4" w:space="0" w:color="auto"/>
              <w:right w:val="nil"/>
            </w:tcBorders>
            <w:shd w:val="clear" w:color="auto" w:fill="EDF3EE"/>
            <w:vAlign w:val="bottom"/>
          </w:tcPr>
          <w:p w14:paraId="6583DA74" w14:textId="704FDA10" w:rsidR="00CD2411" w:rsidRPr="00073D31" w:rsidRDefault="00353080"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5,</w:t>
            </w:r>
            <w:r w:rsidR="00591C0C">
              <w:rPr>
                <w:rFonts w:ascii="Calibri Light" w:hAnsi="Calibri Light" w:cs="Calibri Light"/>
                <w:b/>
                <w:bCs/>
                <w:color w:val="424242" w:themeColor="text1"/>
                <w:sz w:val="19"/>
                <w:szCs w:val="19"/>
                <w:lang w:eastAsia="en-GB"/>
              </w:rPr>
              <w:t>5</w:t>
            </w:r>
            <w:r w:rsidR="00FA071E">
              <w:rPr>
                <w:rFonts w:ascii="Calibri Light" w:hAnsi="Calibri Light" w:cs="Calibri Light"/>
                <w:b/>
                <w:bCs/>
                <w:color w:val="424242" w:themeColor="text1"/>
                <w:sz w:val="19"/>
                <w:szCs w:val="19"/>
                <w:lang w:eastAsia="en-GB"/>
              </w:rPr>
              <w:t>79</w:t>
            </w:r>
          </w:p>
        </w:tc>
        <w:tc>
          <w:tcPr>
            <w:tcW w:w="533" w:type="pct"/>
            <w:tcBorders>
              <w:top w:val="single" w:sz="4" w:space="0" w:color="auto"/>
              <w:left w:val="nil"/>
              <w:bottom w:val="single" w:sz="4" w:space="0" w:color="auto"/>
            </w:tcBorders>
            <w:shd w:val="clear" w:color="auto" w:fill="EDF3EE"/>
            <w:noWrap/>
            <w:vAlign w:val="bottom"/>
          </w:tcPr>
          <w:p w14:paraId="0E60818A" w14:textId="6634049A" w:rsidR="00CD2411" w:rsidRPr="00073D31" w:rsidRDefault="00353080"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3,</w:t>
            </w:r>
            <w:r w:rsidR="00591C0C">
              <w:rPr>
                <w:rFonts w:ascii="Calibri Light" w:hAnsi="Calibri Light" w:cs="Calibri Light"/>
                <w:b/>
                <w:bCs/>
                <w:color w:val="424242" w:themeColor="text1"/>
                <w:sz w:val="19"/>
                <w:szCs w:val="19"/>
              </w:rPr>
              <w:t>3</w:t>
            </w:r>
            <w:r w:rsidR="00FA071E">
              <w:rPr>
                <w:rFonts w:ascii="Calibri Light" w:hAnsi="Calibri Light" w:cs="Calibri Light"/>
                <w:b/>
                <w:bCs/>
                <w:color w:val="424242" w:themeColor="text1"/>
                <w:sz w:val="19"/>
                <w:szCs w:val="19"/>
              </w:rPr>
              <w:t>34</w:t>
            </w:r>
          </w:p>
        </w:tc>
      </w:tr>
      <w:tr w:rsidR="00CD2411" w:rsidRPr="00073D31" w14:paraId="3029A8ED" w14:textId="77777777" w:rsidTr="00774B4D">
        <w:trPr>
          <w:trHeight w:val="227"/>
        </w:trPr>
        <w:tc>
          <w:tcPr>
            <w:tcW w:w="1848" w:type="pct"/>
            <w:tcBorders>
              <w:top w:val="single" w:sz="4" w:space="0" w:color="auto"/>
              <w:bottom w:val="nil"/>
              <w:right w:val="nil"/>
            </w:tcBorders>
            <w:shd w:val="clear" w:color="auto" w:fill="auto"/>
            <w:noWrap/>
            <w:vAlign w:val="bottom"/>
          </w:tcPr>
          <w:p w14:paraId="33CC2B6A"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Transactions with owners:</w:t>
            </w:r>
          </w:p>
        </w:tc>
        <w:tc>
          <w:tcPr>
            <w:tcW w:w="3152" w:type="pct"/>
            <w:gridSpan w:val="7"/>
            <w:tcBorders>
              <w:top w:val="single" w:sz="4" w:space="0" w:color="auto"/>
              <w:left w:val="nil"/>
              <w:bottom w:val="nil"/>
            </w:tcBorders>
            <w:shd w:val="clear" w:color="auto" w:fill="EDF3EE"/>
            <w:vAlign w:val="bottom"/>
          </w:tcPr>
          <w:p w14:paraId="3AAA3E6D" w14:textId="77777777" w:rsidR="00CD2411" w:rsidRPr="00073D31" w:rsidRDefault="00CD2411" w:rsidP="00687D8E">
            <w:pPr>
              <w:jc w:val="right"/>
              <w:rPr>
                <w:rFonts w:ascii="Calibri Light" w:hAnsi="Calibri Light" w:cs="Calibri Light"/>
                <w:b/>
                <w:bCs/>
                <w:color w:val="424242" w:themeColor="text1"/>
                <w:sz w:val="19"/>
                <w:szCs w:val="19"/>
                <w:highlight w:val="yellow"/>
              </w:rPr>
            </w:pPr>
          </w:p>
        </w:tc>
      </w:tr>
      <w:tr w:rsidR="00774B4D" w:rsidRPr="00073D31" w14:paraId="5A45B7BC" w14:textId="77777777" w:rsidTr="00774B4D">
        <w:trPr>
          <w:trHeight w:val="227"/>
        </w:trPr>
        <w:tc>
          <w:tcPr>
            <w:tcW w:w="1848" w:type="pct"/>
            <w:tcBorders>
              <w:top w:val="nil"/>
              <w:bottom w:val="nil"/>
              <w:right w:val="nil"/>
            </w:tcBorders>
            <w:shd w:val="clear" w:color="auto" w:fill="auto"/>
            <w:noWrap/>
            <w:vAlign w:val="bottom"/>
          </w:tcPr>
          <w:p w14:paraId="494250F5"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Dividends</w:t>
            </w:r>
          </w:p>
        </w:tc>
        <w:tc>
          <w:tcPr>
            <w:tcW w:w="331" w:type="pct"/>
            <w:tcBorders>
              <w:left w:val="nil"/>
              <w:bottom w:val="nil"/>
              <w:right w:val="nil"/>
            </w:tcBorders>
            <w:shd w:val="clear" w:color="auto" w:fill="EDF3EE"/>
            <w:vAlign w:val="bottom"/>
          </w:tcPr>
          <w:p w14:paraId="10289E13"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bottom w:val="nil"/>
              <w:right w:val="nil"/>
            </w:tcBorders>
            <w:shd w:val="clear" w:color="auto" w:fill="EDF3EE"/>
            <w:vAlign w:val="bottom"/>
          </w:tcPr>
          <w:p w14:paraId="0144F4EE"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4D750083"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1CA18852"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bottom w:val="nil"/>
              <w:right w:val="nil"/>
            </w:tcBorders>
            <w:shd w:val="clear" w:color="auto" w:fill="EDF3EE"/>
            <w:vAlign w:val="bottom"/>
          </w:tcPr>
          <w:p w14:paraId="7BF771D9"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bottom w:val="nil"/>
              <w:right w:val="nil"/>
            </w:tcBorders>
            <w:shd w:val="clear" w:color="auto" w:fill="EDF3EE"/>
            <w:vAlign w:val="bottom"/>
          </w:tcPr>
          <w:p w14:paraId="5ED79DA6" w14:textId="33D16840"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(3,</w:t>
            </w:r>
            <w:r w:rsidR="00353080">
              <w:rPr>
                <w:rFonts w:ascii="Calibri Light" w:hAnsi="Calibri Light" w:cs="Calibri Light"/>
                <w:color w:val="424242" w:themeColor="text1"/>
                <w:sz w:val="19"/>
                <w:szCs w:val="19"/>
                <w:lang w:eastAsia="en-GB"/>
              </w:rPr>
              <w:t>335</w:t>
            </w:r>
            <w:r>
              <w:rPr>
                <w:rFonts w:ascii="Calibri Light" w:hAnsi="Calibri Light" w:cs="Calibri Light"/>
                <w:color w:val="424242" w:themeColor="text1"/>
                <w:sz w:val="19"/>
                <w:szCs w:val="19"/>
                <w:lang w:eastAsia="en-GB"/>
              </w:rPr>
              <w:t>)</w:t>
            </w:r>
          </w:p>
        </w:tc>
        <w:tc>
          <w:tcPr>
            <w:tcW w:w="533" w:type="pct"/>
            <w:tcBorders>
              <w:left w:val="nil"/>
              <w:bottom w:val="nil"/>
            </w:tcBorders>
            <w:shd w:val="clear" w:color="auto" w:fill="EDF3EE"/>
            <w:noWrap/>
            <w:vAlign w:val="bottom"/>
          </w:tcPr>
          <w:p w14:paraId="10C7C10D" w14:textId="10128544" w:rsidR="00CD2411" w:rsidRPr="00073D31" w:rsidRDefault="00CD2411"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(3,</w:t>
            </w:r>
            <w:r w:rsidR="00353080">
              <w:rPr>
                <w:rFonts w:ascii="Calibri Light" w:hAnsi="Calibri Light" w:cs="Calibri Light"/>
                <w:b/>
                <w:bCs/>
                <w:color w:val="424242" w:themeColor="text1"/>
                <w:sz w:val="19"/>
                <w:szCs w:val="19"/>
              </w:rPr>
              <w:t>335</w:t>
            </w:r>
            <w:r>
              <w:rPr>
                <w:rFonts w:ascii="Calibri Light" w:hAnsi="Calibri Light" w:cs="Calibri Light"/>
                <w:b/>
                <w:bCs/>
                <w:color w:val="424242" w:themeColor="text1"/>
                <w:sz w:val="19"/>
                <w:szCs w:val="19"/>
              </w:rPr>
              <w:t>)</w:t>
            </w:r>
          </w:p>
        </w:tc>
      </w:tr>
      <w:tr w:rsidR="00774B4D" w:rsidRPr="00073D31" w14:paraId="2C8EFAC0" w14:textId="77777777" w:rsidTr="00774B4D">
        <w:trPr>
          <w:trHeight w:val="227"/>
        </w:trPr>
        <w:tc>
          <w:tcPr>
            <w:tcW w:w="1848" w:type="pct"/>
            <w:tcBorders>
              <w:top w:val="nil"/>
              <w:bottom w:val="nil"/>
              <w:right w:val="nil"/>
            </w:tcBorders>
            <w:shd w:val="clear" w:color="auto" w:fill="auto"/>
            <w:noWrap/>
            <w:vAlign w:val="bottom"/>
          </w:tcPr>
          <w:p w14:paraId="3FA680FD"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Share-based payments</w:t>
            </w:r>
          </w:p>
        </w:tc>
        <w:tc>
          <w:tcPr>
            <w:tcW w:w="331" w:type="pct"/>
            <w:tcBorders>
              <w:left w:val="nil"/>
              <w:bottom w:val="nil"/>
              <w:right w:val="nil"/>
            </w:tcBorders>
            <w:shd w:val="clear" w:color="auto" w:fill="EDF3EE"/>
            <w:vAlign w:val="bottom"/>
          </w:tcPr>
          <w:p w14:paraId="71AF2DA5"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bottom w:val="nil"/>
              <w:right w:val="nil"/>
            </w:tcBorders>
            <w:shd w:val="clear" w:color="auto" w:fill="EDF3EE"/>
            <w:vAlign w:val="bottom"/>
          </w:tcPr>
          <w:p w14:paraId="6876F492"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369178F4"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05DA0269"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bottom w:val="nil"/>
              <w:right w:val="nil"/>
            </w:tcBorders>
            <w:shd w:val="clear" w:color="auto" w:fill="EDF3EE"/>
            <w:vAlign w:val="bottom"/>
          </w:tcPr>
          <w:p w14:paraId="179B1A7D"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bottom w:val="nil"/>
              <w:right w:val="nil"/>
            </w:tcBorders>
            <w:shd w:val="clear" w:color="auto" w:fill="EDF3EE"/>
            <w:vAlign w:val="bottom"/>
          </w:tcPr>
          <w:p w14:paraId="3453E48F" w14:textId="6D20483C" w:rsidR="00CD2411" w:rsidRPr="00073D31" w:rsidRDefault="00353080"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29</w:t>
            </w:r>
            <w:r w:rsidR="00591C0C">
              <w:rPr>
                <w:rFonts w:ascii="Calibri Light" w:hAnsi="Calibri Light" w:cs="Calibri Light"/>
                <w:color w:val="424242" w:themeColor="text1"/>
                <w:sz w:val="19"/>
                <w:szCs w:val="19"/>
                <w:lang w:eastAsia="en-GB"/>
              </w:rPr>
              <w:t>3</w:t>
            </w:r>
          </w:p>
        </w:tc>
        <w:tc>
          <w:tcPr>
            <w:tcW w:w="533" w:type="pct"/>
            <w:tcBorders>
              <w:left w:val="nil"/>
              <w:bottom w:val="nil"/>
            </w:tcBorders>
            <w:shd w:val="clear" w:color="auto" w:fill="EDF3EE"/>
            <w:noWrap/>
            <w:vAlign w:val="bottom"/>
          </w:tcPr>
          <w:p w14:paraId="11740FCE" w14:textId="6FAF11A5" w:rsidR="00CD2411" w:rsidRPr="00073D31" w:rsidRDefault="00353080"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29</w:t>
            </w:r>
            <w:r w:rsidR="00591C0C">
              <w:rPr>
                <w:rFonts w:ascii="Calibri Light" w:hAnsi="Calibri Light" w:cs="Calibri Light"/>
                <w:b/>
                <w:bCs/>
                <w:color w:val="424242" w:themeColor="text1"/>
                <w:sz w:val="19"/>
                <w:szCs w:val="19"/>
              </w:rPr>
              <w:t>3</w:t>
            </w:r>
          </w:p>
        </w:tc>
      </w:tr>
      <w:tr w:rsidR="00774B4D" w:rsidRPr="00073D31" w14:paraId="217EAD94" w14:textId="77777777" w:rsidTr="00774B4D">
        <w:trPr>
          <w:trHeight w:val="227"/>
        </w:trPr>
        <w:tc>
          <w:tcPr>
            <w:tcW w:w="1848" w:type="pct"/>
            <w:tcBorders>
              <w:top w:val="nil"/>
              <w:bottom w:val="nil"/>
              <w:right w:val="nil"/>
            </w:tcBorders>
            <w:shd w:val="clear" w:color="auto" w:fill="auto"/>
            <w:noWrap/>
            <w:vAlign w:val="bottom"/>
          </w:tcPr>
          <w:p w14:paraId="043651F9" w14:textId="77777777" w:rsidR="00CD2411" w:rsidRPr="00073D31" w:rsidRDefault="00CD2411" w:rsidP="00687D8E">
            <w:pPr>
              <w:rPr>
                <w:rFonts w:ascii="Calibri Light" w:hAnsi="Calibri Light" w:cs="Calibri Light"/>
                <w:color w:val="264D59" w:themeColor="text2"/>
                <w:sz w:val="19"/>
                <w:szCs w:val="19"/>
                <w:lang w:eastAsia="en-GB"/>
              </w:rPr>
            </w:pPr>
            <w:r w:rsidRPr="00073D31">
              <w:rPr>
                <w:rFonts w:ascii="Calibri Light" w:hAnsi="Calibri Light" w:cs="Calibri Light"/>
                <w:color w:val="264D59" w:themeColor="text2"/>
                <w:sz w:val="19"/>
                <w:szCs w:val="19"/>
                <w:lang w:eastAsia="en-GB"/>
              </w:rPr>
              <w:t>Issue of new shares</w:t>
            </w:r>
          </w:p>
        </w:tc>
        <w:tc>
          <w:tcPr>
            <w:tcW w:w="331" w:type="pct"/>
            <w:tcBorders>
              <w:left w:val="nil"/>
              <w:bottom w:val="nil"/>
              <w:right w:val="nil"/>
            </w:tcBorders>
            <w:shd w:val="clear" w:color="auto" w:fill="EDF3EE"/>
            <w:vAlign w:val="bottom"/>
          </w:tcPr>
          <w:p w14:paraId="32F3761B" w14:textId="475C8C87" w:rsidR="00CD2411" w:rsidRPr="00073D31" w:rsidRDefault="00F66AB3"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1</w:t>
            </w:r>
          </w:p>
        </w:tc>
        <w:tc>
          <w:tcPr>
            <w:tcW w:w="474" w:type="pct"/>
            <w:tcBorders>
              <w:left w:val="nil"/>
              <w:bottom w:val="nil"/>
              <w:right w:val="nil"/>
            </w:tcBorders>
            <w:shd w:val="clear" w:color="auto" w:fill="EDF3EE"/>
            <w:vAlign w:val="bottom"/>
          </w:tcPr>
          <w:p w14:paraId="4106A993"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37A435FC" w14:textId="42D3ED84"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r w:rsidR="00F66AB3">
              <w:rPr>
                <w:rFonts w:ascii="Calibri Light" w:hAnsi="Calibri Light" w:cs="Calibri Light"/>
                <w:color w:val="424242" w:themeColor="text1"/>
                <w:sz w:val="19"/>
                <w:szCs w:val="19"/>
                <w:lang w:eastAsia="en-GB"/>
              </w:rPr>
              <w:t>1</w:t>
            </w:r>
            <w:r>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31B7C643"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bottom w:val="nil"/>
              <w:right w:val="nil"/>
            </w:tcBorders>
            <w:shd w:val="clear" w:color="auto" w:fill="EDF3EE"/>
            <w:vAlign w:val="bottom"/>
          </w:tcPr>
          <w:p w14:paraId="723DB747"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bottom w:val="nil"/>
              <w:right w:val="nil"/>
            </w:tcBorders>
            <w:shd w:val="clear" w:color="auto" w:fill="EDF3EE"/>
            <w:vAlign w:val="bottom"/>
          </w:tcPr>
          <w:p w14:paraId="44AD0ED0"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533" w:type="pct"/>
            <w:tcBorders>
              <w:left w:val="nil"/>
              <w:bottom w:val="nil"/>
            </w:tcBorders>
            <w:shd w:val="clear" w:color="auto" w:fill="EDF3EE"/>
            <w:noWrap/>
            <w:vAlign w:val="bottom"/>
          </w:tcPr>
          <w:p w14:paraId="3E1E0A51" w14:textId="77777777" w:rsidR="00CD2411" w:rsidRPr="00073D31" w:rsidRDefault="00CD2411"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w:t>
            </w:r>
          </w:p>
        </w:tc>
      </w:tr>
      <w:tr w:rsidR="00774B4D" w:rsidRPr="00073D31" w14:paraId="676C07AE" w14:textId="77777777" w:rsidTr="00774B4D">
        <w:trPr>
          <w:trHeight w:val="227"/>
        </w:trPr>
        <w:tc>
          <w:tcPr>
            <w:tcW w:w="1848" w:type="pct"/>
            <w:tcBorders>
              <w:top w:val="nil"/>
              <w:bottom w:val="nil"/>
              <w:right w:val="nil"/>
            </w:tcBorders>
            <w:shd w:val="clear" w:color="auto" w:fill="auto"/>
            <w:noWrap/>
            <w:vAlign w:val="bottom"/>
          </w:tcPr>
          <w:p w14:paraId="13D5CCAD" w14:textId="10C076F6" w:rsidR="00CD2411" w:rsidRPr="00073D31" w:rsidRDefault="00F422EE"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Movement in own shares in share trusts</w:t>
            </w:r>
          </w:p>
        </w:tc>
        <w:tc>
          <w:tcPr>
            <w:tcW w:w="331" w:type="pct"/>
            <w:tcBorders>
              <w:left w:val="nil"/>
              <w:bottom w:val="nil"/>
              <w:right w:val="nil"/>
            </w:tcBorders>
            <w:shd w:val="clear" w:color="auto" w:fill="EDF3EE"/>
            <w:vAlign w:val="bottom"/>
          </w:tcPr>
          <w:p w14:paraId="0C19CE62"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74" w:type="pct"/>
            <w:tcBorders>
              <w:left w:val="nil"/>
              <w:bottom w:val="nil"/>
              <w:right w:val="nil"/>
            </w:tcBorders>
            <w:shd w:val="clear" w:color="auto" w:fill="EDF3EE"/>
            <w:vAlign w:val="bottom"/>
          </w:tcPr>
          <w:p w14:paraId="550F4EA8"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3" w:type="pct"/>
            <w:tcBorders>
              <w:left w:val="nil"/>
              <w:bottom w:val="nil"/>
              <w:right w:val="nil"/>
            </w:tcBorders>
            <w:shd w:val="clear" w:color="auto" w:fill="EDF3EE"/>
            <w:vAlign w:val="bottom"/>
          </w:tcPr>
          <w:p w14:paraId="474960B1" w14:textId="7CB533AC" w:rsidR="00CD2411" w:rsidRPr="00073D31" w:rsidRDefault="00353080"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2</w:t>
            </w:r>
          </w:p>
        </w:tc>
        <w:tc>
          <w:tcPr>
            <w:tcW w:w="453" w:type="pct"/>
            <w:tcBorders>
              <w:left w:val="nil"/>
              <w:bottom w:val="nil"/>
              <w:right w:val="nil"/>
            </w:tcBorders>
            <w:shd w:val="clear" w:color="auto" w:fill="EDF3EE"/>
            <w:vAlign w:val="bottom"/>
          </w:tcPr>
          <w:p w14:paraId="650F4216"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bottom w:val="nil"/>
              <w:right w:val="nil"/>
            </w:tcBorders>
            <w:shd w:val="clear" w:color="auto" w:fill="EDF3EE"/>
            <w:vAlign w:val="bottom"/>
          </w:tcPr>
          <w:p w14:paraId="15673364"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bottom w:val="nil"/>
              <w:right w:val="nil"/>
            </w:tcBorders>
            <w:shd w:val="clear" w:color="auto" w:fill="EDF3EE"/>
            <w:vAlign w:val="bottom"/>
          </w:tcPr>
          <w:p w14:paraId="332B3E4C"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533" w:type="pct"/>
            <w:tcBorders>
              <w:left w:val="nil"/>
              <w:bottom w:val="nil"/>
            </w:tcBorders>
            <w:shd w:val="clear" w:color="auto" w:fill="EDF3EE"/>
            <w:noWrap/>
            <w:vAlign w:val="bottom"/>
          </w:tcPr>
          <w:p w14:paraId="1D01C194" w14:textId="75CB4EF5" w:rsidR="00CD2411" w:rsidRPr="00073D31" w:rsidRDefault="00353080"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2</w:t>
            </w:r>
          </w:p>
        </w:tc>
      </w:tr>
      <w:tr w:rsidR="00774B4D" w:rsidRPr="00073D31" w14:paraId="7391D2CF" w14:textId="77777777" w:rsidTr="00774B4D">
        <w:trPr>
          <w:trHeight w:val="227"/>
        </w:trPr>
        <w:tc>
          <w:tcPr>
            <w:tcW w:w="1848" w:type="pct"/>
            <w:tcBorders>
              <w:top w:val="nil"/>
              <w:right w:val="nil"/>
            </w:tcBorders>
            <w:shd w:val="clear" w:color="auto" w:fill="auto"/>
            <w:noWrap/>
            <w:vAlign w:val="bottom"/>
          </w:tcPr>
          <w:p w14:paraId="366F91E7" w14:textId="77777777" w:rsidR="00CD2411" w:rsidRPr="00073D31" w:rsidRDefault="00CD2411" w:rsidP="00687D8E">
            <w:pPr>
              <w:rPr>
                <w:rFonts w:ascii="Calibri Light" w:hAnsi="Calibri Light" w:cs="Calibri Light"/>
                <w:color w:val="264D59" w:themeColor="text2"/>
                <w:sz w:val="19"/>
                <w:szCs w:val="19"/>
                <w:highlight w:val="yellow"/>
                <w:lang w:eastAsia="en-GB"/>
              </w:rPr>
            </w:pPr>
            <w:r w:rsidRPr="00073D31">
              <w:rPr>
                <w:rFonts w:ascii="Calibri Light" w:hAnsi="Calibri Light" w:cs="Calibri Light"/>
                <w:color w:val="264D59" w:themeColor="text2"/>
                <w:sz w:val="19"/>
                <w:szCs w:val="19"/>
                <w:lang w:eastAsia="en-GB"/>
              </w:rPr>
              <w:t>Gain on release of shares in share trusts</w:t>
            </w:r>
          </w:p>
        </w:tc>
        <w:tc>
          <w:tcPr>
            <w:tcW w:w="331" w:type="pct"/>
            <w:tcBorders>
              <w:left w:val="nil"/>
              <w:right w:val="nil"/>
            </w:tcBorders>
            <w:shd w:val="clear" w:color="auto" w:fill="EDF3EE"/>
            <w:vAlign w:val="bottom"/>
          </w:tcPr>
          <w:p w14:paraId="713D0FC6"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74" w:type="pct"/>
            <w:tcBorders>
              <w:left w:val="nil"/>
              <w:right w:val="nil"/>
            </w:tcBorders>
            <w:shd w:val="clear" w:color="auto" w:fill="EDF3EE"/>
            <w:vAlign w:val="bottom"/>
          </w:tcPr>
          <w:p w14:paraId="4E931C5C"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right w:val="nil"/>
            </w:tcBorders>
            <w:shd w:val="clear" w:color="auto" w:fill="EDF3EE"/>
            <w:vAlign w:val="bottom"/>
          </w:tcPr>
          <w:p w14:paraId="7CB3D1F4" w14:textId="77777777" w:rsidR="00CD2411" w:rsidRPr="00073D31" w:rsidRDefault="00CD2411" w:rsidP="00687D8E">
            <w:pPr>
              <w:jc w:val="right"/>
              <w:rPr>
                <w:rFonts w:ascii="Calibri Light" w:hAnsi="Calibri Light" w:cs="Calibri Light"/>
                <w:color w:val="424242" w:themeColor="text1"/>
                <w:sz w:val="19"/>
                <w:szCs w:val="19"/>
                <w:lang w:eastAsia="en-GB"/>
              </w:rPr>
            </w:pPr>
            <w:r w:rsidRPr="00073D31">
              <w:rPr>
                <w:rFonts w:ascii="Calibri Light" w:hAnsi="Calibri Light" w:cs="Calibri Light"/>
                <w:color w:val="424242" w:themeColor="text1"/>
                <w:sz w:val="19"/>
                <w:szCs w:val="19"/>
                <w:lang w:eastAsia="en-GB"/>
              </w:rPr>
              <w:t>-</w:t>
            </w:r>
          </w:p>
        </w:tc>
        <w:tc>
          <w:tcPr>
            <w:tcW w:w="453" w:type="pct"/>
            <w:tcBorders>
              <w:left w:val="nil"/>
              <w:right w:val="nil"/>
            </w:tcBorders>
            <w:shd w:val="clear" w:color="auto" w:fill="EDF3EE"/>
            <w:vAlign w:val="bottom"/>
          </w:tcPr>
          <w:p w14:paraId="198A8A5C"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2" w:type="pct"/>
            <w:tcBorders>
              <w:left w:val="nil"/>
              <w:right w:val="nil"/>
            </w:tcBorders>
            <w:shd w:val="clear" w:color="auto" w:fill="EDF3EE"/>
            <w:vAlign w:val="bottom"/>
          </w:tcPr>
          <w:p w14:paraId="72EAA3B1" w14:textId="77777777" w:rsidR="00CD2411" w:rsidRPr="00073D31" w:rsidRDefault="00CD2411"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w:t>
            </w:r>
          </w:p>
        </w:tc>
        <w:tc>
          <w:tcPr>
            <w:tcW w:w="454" w:type="pct"/>
            <w:tcBorders>
              <w:left w:val="nil"/>
              <w:right w:val="nil"/>
            </w:tcBorders>
            <w:shd w:val="clear" w:color="auto" w:fill="EDF3EE"/>
            <w:vAlign w:val="bottom"/>
          </w:tcPr>
          <w:p w14:paraId="2E96A6F3" w14:textId="4DE07BD9" w:rsidR="00CD2411" w:rsidRPr="00073D31" w:rsidDel="007025DF" w:rsidRDefault="00353080" w:rsidP="00687D8E">
            <w:pPr>
              <w:jc w:val="right"/>
              <w:rPr>
                <w:rFonts w:ascii="Calibri Light" w:hAnsi="Calibri Light" w:cs="Calibri Light"/>
                <w:color w:val="424242" w:themeColor="text1"/>
                <w:sz w:val="19"/>
                <w:szCs w:val="19"/>
                <w:lang w:eastAsia="en-GB"/>
              </w:rPr>
            </w:pPr>
            <w:r>
              <w:rPr>
                <w:rFonts w:ascii="Calibri Light" w:hAnsi="Calibri Light" w:cs="Calibri Light"/>
                <w:color w:val="424242" w:themeColor="text1"/>
                <w:sz w:val="19"/>
                <w:szCs w:val="19"/>
                <w:lang w:eastAsia="en-GB"/>
              </w:rPr>
              <w:t>10</w:t>
            </w:r>
            <w:r w:rsidR="00F66AB3">
              <w:rPr>
                <w:rFonts w:ascii="Calibri Light" w:hAnsi="Calibri Light" w:cs="Calibri Light"/>
                <w:color w:val="424242" w:themeColor="text1"/>
                <w:sz w:val="19"/>
                <w:szCs w:val="19"/>
                <w:lang w:eastAsia="en-GB"/>
              </w:rPr>
              <w:t>7</w:t>
            </w:r>
          </w:p>
        </w:tc>
        <w:tc>
          <w:tcPr>
            <w:tcW w:w="533" w:type="pct"/>
            <w:tcBorders>
              <w:left w:val="nil"/>
            </w:tcBorders>
            <w:shd w:val="clear" w:color="auto" w:fill="EDF3EE"/>
            <w:noWrap/>
            <w:vAlign w:val="bottom"/>
          </w:tcPr>
          <w:p w14:paraId="648F969C" w14:textId="5C3ACA6E" w:rsidR="00CD2411" w:rsidRPr="00073D31" w:rsidRDefault="00353080"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10</w:t>
            </w:r>
            <w:r w:rsidR="00F66AB3">
              <w:rPr>
                <w:rFonts w:ascii="Calibri Light" w:hAnsi="Calibri Light" w:cs="Calibri Light"/>
                <w:b/>
                <w:bCs/>
                <w:color w:val="424242" w:themeColor="text1"/>
                <w:sz w:val="19"/>
                <w:szCs w:val="19"/>
              </w:rPr>
              <w:t>7</w:t>
            </w:r>
          </w:p>
        </w:tc>
      </w:tr>
      <w:tr w:rsidR="00774B4D" w:rsidRPr="00073D31" w14:paraId="12213C70" w14:textId="77777777" w:rsidTr="00774B4D">
        <w:trPr>
          <w:trHeight w:val="227"/>
        </w:trPr>
        <w:tc>
          <w:tcPr>
            <w:tcW w:w="1848" w:type="pct"/>
            <w:tcBorders>
              <w:top w:val="single" w:sz="4" w:space="0" w:color="auto"/>
              <w:bottom w:val="single" w:sz="4" w:space="0" w:color="auto"/>
              <w:right w:val="nil"/>
            </w:tcBorders>
            <w:shd w:val="clear" w:color="auto" w:fill="auto"/>
            <w:noWrap/>
            <w:vAlign w:val="bottom"/>
          </w:tcPr>
          <w:p w14:paraId="3C513DDE" w14:textId="77777777" w:rsidR="00CD2411" w:rsidRPr="00EC1A3D" w:rsidRDefault="00CD2411" w:rsidP="00687D8E">
            <w:pPr>
              <w:rPr>
                <w:rFonts w:ascii="Calibri Light" w:hAnsi="Calibri Light" w:cs="Calibri Light"/>
                <w:b/>
                <w:bCs/>
                <w:color w:val="264D59" w:themeColor="text2"/>
                <w:sz w:val="19"/>
                <w:szCs w:val="19"/>
                <w:highlight w:val="yellow"/>
                <w:lang w:eastAsia="en-GB"/>
              </w:rPr>
            </w:pPr>
            <w:bookmarkStart w:id="7" w:name="_Hlk511402434"/>
            <w:r w:rsidRPr="00EC1A3D">
              <w:rPr>
                <w:rFonts w:ascii="Calibri Light" w:hAnsi="Calibri Light" w:cs="Calibri Light"/>
                <w:b/>
                <w:bCs/>
                <w:color w:val="264D59" w:themeColor="text2"/>
                <w:sz w:val="19"/>
                <w:szCs w:val="19"/>
                <w:lang w:eastAsia="en-GB"/>
              </w:rPr>
              <w:t>Total transactions with owners</w:t>
            </w:r>
          </w:p>
        </w:tc>
        <w:tc>
          <w:tcPr>
            <w:tcW w:w="331" w:type="pct"/>
            <w:tcBorders>
              <w:top w:val="single" w:sz="4" w:space="0" w:color="auto"/>
              <w:left w:val="nil"/>
              <w:bottom w:val="single" w:sz="4" w:space="0" w:color="auto"/>
              <w:right w:val="nil"/>
            </w:tcBorders>
            <w:shd w:val="clear" w:color="auto" w:fill="EDF3EE"/>
            <w:vAlign w:val="bottom"/>
          </w:tcPr>
          <w:p w14:paraId="13BF526E" w14:textId="3013CA0C" w:rsidR="00CD2411" w:rsidRPr="00073D31" w:rsidRDefault="00F66AB3"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1</w:t>
            </w:r>
          </w:p>
        </w:tc>
        <w:tc>
          <w:tcPr>
            <w:tcW w:w="474" w:type="pct"/>
            <w:tcBorders>
              <w:top w:val="single" w:sz="4" w:space="0" w:color="auto"/>
              <w:left w:val="nil"/>
              <w:bottom w:val="single" w:sz="4" w:space="0" w:color="auto"/>
              <w:right w:val="nil"/>
            </w:tcBorders>
            <w:shd w:val="clear" w:color="auto" w:fill="EDF3EE"/>
            <w:vAlign w:val="bottom"/>
          </w:tcPr>
          <w:p w14:paraId="2DCA0534" w14:textId="77777777" w:rsidR="00CD2411" w:rsidRPr="00073D31" w:rsidRDefault="00CD2411"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w:t>
            </w:r>
          </w:p>
        </w:tc>
        <w:tc>
          <w:tcPr>
            <w:tcW w:w="453" w:type="pct"/>
            <w:tcBorders>
              <w:top w:val="single" w:sz="4" w:space="0" w:color="auto"/>
              <w:left w:val="nil"/>
              <w:bottom w:val="single" w:sz="4" w:space="0" w:color="auto"/>
              <w:right w:val="nil"/>
            </w:tcBorders>
            <w:shd w:val="clear" w:color="auto" w:fill="EDF3EE"/>
            <w:vAlign w:val="bottom"/>
          </w:tcPr>
          <w:p w14:paraId="3A365B0E" w14:textId="10272577" w:rsidR="00CD2411" w:rsidRPr="00073D31" w:rsidRDefault="00F66AB3"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1</w:t>
            </w:r>
          </w:p>
        </w:tc>
        <w:tc>
          <w:tcPr>
            <w:tcW w:w="453" w:type="pct"/>
            <w:tcBorders>
              <w:top w:val="single" w:sz="4" w:space="0" w:color="auto"/>
              <w:left w:val="nil"/>
              <w:bottom w:val="single" w:sz="4" w:space="0" w:color="auto"/>
              <w:right w:val="nil"/>
            </w:tcBorders>
            <w:shd w:val="clear" w:color="auto" w:fill="EDF3EE"/>
            <w:vAlign w:val="bottom"/>
          </w:tcPr>
          <w:p w14:paraId="525006A5" w14:textId="6A31C15F" w:rsidR="00CD2411" w:rsidRPr="00073D31" w:rsidRDefault="008A4516"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w:t>
            </w:r>
          </w:p>
        </w:tc>
        <w:tc>
          <w:tcPr>
            <w:tcW w:w="452" w:type="pct"/>
            <w:tcBorders>
              <w:top w:val="single" w:sz="4" w:space="0" w:color="auto"/>
              <w:left w:val="nil"/>
              <w:bottom w:val="single" w:sz="4" w:space="0" w:color="auto"/>
              <w:right w:val="nil"/>
            </w:tcBorders>
            <w:shd w:val="clear" w:color="auto" w:fill="EDF3EE"/>
            <w:vAlign w:val="bottom"/>
          </w:tcPr>
          <w:p w14:paraId="631BCA9F" w14:textId="77777777" w:rsidR="00CD2411" w:rsidRPr="00073D31" w:rsidRDefault="00CD2411"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w:t>
            </w:r>
          </w:p>
        </w:tc>
        <w:tc>
          <w:tcPr>
            <w:tcW w:w="454" w:type="pct"/>
            <w:tcBorders>
              <w:top w:val="single" w:sz="4" w:space="0" w:color="auto"/>
              <w:left w:val="nil"/>
              <w:bottom w:val="single" w:sz="4" w:space="0" w:color="auto"/>
              <w:right w:val="nil"/>
            </w:tcBorders>
            <w:shd w:val="clear" w:color="auto" w:fill="EDF3EE"/>
            <w:vAlign w:val="bottom"/>
          </w:tcPr>
          <w:p w14:paraId="3C391811" w14:textId="5C8339AE" w:rsidR="00CD2411" w:rsidRPr="00073D31" w:rsidRDefault="00CD2411" w:rsidP="00687D8E">
            <w:pPr>
              <w:jc w:val="right"/>
              <w:rPr>
                <w:rFonts w:ascii="Calibri Light" w:hAnsi="Calibri Light" w:cs="Calibri Light"/>
                <w:b/>
                <w:bCs/>
                <w:color w:val="424242" w:themeColor="text1"/>
                <w:sz w:val="19"/>
                <w:szCs w:val="19"/>
                <w:lang w:eastAsia="en-GB"/>
              </w:rPr>
            </w:pPr>
            <w:r>
              <w:rPr>
                <w:rFonts w:ascii="Calibri Light" w:hAnsi="Calibri Light" w:cs="Calibri Light"/>
                <w:b/>
                <w:bCs/>
                <w:color w:val="424242" w:themeColor="text1"/>
                <w:sz w:val="19"/>
                <w:szCs w:val="19"/>
                <w:lang w:eastAsia="en-GB"/>
              </w:rPr>
              <w:t>(2,</w:t>
            </w:r>
            <w:r w:rsidR="008A4516">
              <w:rPr>
                <w:rFonts w:ascii="Calibri Light" w:hAnsi="Calibri Light" w:cs="Calibri Light"/>
                <w:b/>
                <w:bCs/>
                <w:color w:val="424242" w:themeColor="text1"/>
                <w:sz w:val="19"/>
                <w:szCs w:val="19"/>
                <w:lang w:eastAsia="en-GB"/>
              </w:rPr>
              <w:t>93</w:t>
            </w:r>
            <w:r w:rsidR="006570D8">
              <w:rPr>
                <w:rFonts w:ascii="Calibri Light" w:hAnsi="Calibri Light" w:cs="Calibri Light"/>
                <w:b/>
                <w:bCs/>
                <w:color w:val="424242" w:themeColor="text1"/>
                <w:sz w:val="19"/>
                <w:szCs w:val="19"/>
                <w:lang w:eastAsia="en-GB"/>
              </w:rPr>
              <w:t>5</w:t>
            </w:r>
            <w:r>
              <w:rPr>
                <w:rFonts w:ascii="Calibri Light" w:hAnsi="Calibri Light" w:cs="Calibri Light"/>
                <w:b/>
                <w:bCs/>
                <w:color w:val="424242" w:themeColor="text1"/>
                <w:sz w:val="19"/>
                <w:szCs w:val="19"/>
                <w:lang w:eastAsia="en-GB"/>
              </w:rPr>
              <w:t>)</w:t>
            </w:r>
          </w:p>
        </w:tc>
        <w:tc>
          <w:tcPr>
            <w:tcW w:w="533" w:type="pct"/>
            <w:tcBorders>
              <w:top w:val="single" w:sz="4" w:space="0" w:color="auto"/>
              <w:left w:val="nil"/>
              <w:bottom w:val="single" w:sz="4" w:space="0" w:color="auto"/>
            </w:tcBorders>
            <w:shd w:val="clear" w:color="auto" w:fill="EDF3EE"/>
            <w:noWrap/>
            <w:vAlign w:val="bottom"/>
          </w:tcPr>
          <w:p w14:paraId="755D2A00" w14:textId="253A170B" w:rsidR="00CD2411" w:rsidRPr="00073D31" w:rsidRDefault="00CD2411" w:rsidP="00687D8E">
            <w:pPr>
              <w:jc w:val="right"/>
              <w:rPr>
                <w:rFonts w:ascii="Calibri Light" w:hAnsi="Calibri Light" w:cs="Calibri Light"/>
                <w:b/>
                <w:bCs/>
                <w:color w:val="424242" w:themeColor="text1"/>
                <w:sz w:val="19"/>
                <w:szCs w:val="19"/>
              </w:rPr>
            </w:pPr>
            <w:r>
              <w:rPr>
                <w:rFonts w:ascii="Calibri Light" w:hAnsi="Calibri Light" w:cs="Calibri Light"/>
                <w:b/>
                <w:bCs/>
                <w:color w:val="424242" w:themeColor="text1"/>
                <w:sz w:val="19"/>
                <w:szCs w:val="19"/>
              </w:rPr>
              <w:t>(2,</w:t>
            </w:r>
            <w:r w:rsidR="008A4516">
              <w:rPr>
                <w:rFonts w:ascii="Calibri Light" w:hAnsi="Calibri Light" w:cs="Calibri Light"/>
                <w:b/>
                <w:bCs/>
                <w:color w:val="424242" w:themeColor="text1"/>
                <w:sz w:val="19"/>
                <w:szCs w:val="19"/>
              </w:rPr>
              <w:t>93</w:t>
            </w:r>
            <w:r w:rsidR="006570D8">
              <w:rPr>
                <w:rFonts w:ascii="Calibri Light" w:hAnsi="Calibri Light" w:cs="Calibri Light"/>
                <w:b/>
                <w:bCs/>
                <w:color w:val="424242" w:themeColor="text1"/>
                <w:sz w:val="19"/>
                <w:szCs w:val="19"/>
              </w:rPr>
              <w:t>3</w:t>
            </w:r>
            <w:r>
              <w:rPr>
                <w:rFonts w:ascii="Calibri Light" w:hAnsi="Calibri Light" w:cs="Calibri Light"/>
                <w:b/>
                <w:bCs/>
                <w:color w:val="424242" w:themeColor="text1"/>
                <w:sz w:val="19"/>
                <w:szCs w:val="19"/>
              </w:rPr>
              <w:t>)</w:t>
            </w:r>
          </w:p>
        </w:tc>
      </w:tr>
      <w:tr w:rsidR="00774B4D" w:rsidRPr="00073D31" w14:paraId="4283D30E" w14:textId="77777777" w:rsidTr="00774B4D">
        <w:trPr>
          <w:trHeight w:val="227"/>
        </w:trPr>
        <w:tc>
          <w:tcPr>
            <w:tcW w:w="1848" w:type="pct"/>
            <w:tcBorders>
              <w:top w:val="single" w:sz="4" w:space="0" w:color="auto"/>
              <w:left w:val="nil"/>
              <w:bottom w:val="single" w:sz="12" w:space="0" w:color="00B050"/>
              <w:right w:val="nil"/>
            </w:tcBorders>
            <w:shd w:val="clear" w:color="auto" w:fill="auto"/>
            <w:noWrap/>
            <w:vAlign w:val="bottom"/>
          </w:tcPr>
          <w:p w14:paraId="201840AC" w14:textId="0B71BF40" w:rsidR="00CD2411" w:rsidRPr="00073D31" w:rsidRDefault="00CD2411" w:rsidP="00687D8E">
            <w:pPr>
              <w:rPr>
                <w:rFonts w:ascii="Calibri Light" w:hAnsi="Calibri Light" w:cs="Calibri Light"/>
                <w:b/>
                <w:color w:val="00984B" w:themeColor="accent4"/>
                <w:sz w:val="19"/>
                <w:szCs w:val="19"/>
                <w:highlight w:val="yellow"/>
                <w:lang w:eastAsia="en-GB"/>
              </w:rPr>
            </w:pPr>
            <w:bookmarkStart w:id="8" w:name="_Hlk511400188"/>
            <w:bookmarkEnd w:id="7"/>
            <w:r w:rsidRPr="00073D31">
              <w:rPr>
                <w:rFonts w:ascii="Calibri Light" w:hAnsi="Calibri Light" w:cs="Calibri Light"/>
                <w:b/>
                <w:color w:val="424242" w:themeColor="text1"/>
                <w:sz w:val="19"/>
                <w:szCs w:val="19"/>
                <w:lang w:eastAsia="en-GB"/>
              </w:rPr>
              <w:t xml:space="preserve">As </w:t>
            </w:r>
            <w:proofErr w:type="gramStart"/>
            <w:r w:rsidRPr="00073D31">
              <w:rPr>
                <w:rFonts w:ascii="Calibri Light" w:hAnsi="Calibri Light" w:cs="Calibri Light"/>
                <w:b/>
                <w:color w:val="424242" w:themeColor="text1"/>
                <w:sz w:val="19"/>
                <w:szCs w:val="19"/>
                <w:lang w:eastAsia="en-GB"/>
              </w:rPr>
              <w:t>at</w:t>
            </w:r>
            <w:proofErr w:type="gramEnd"/>
            <w:r w:rsidRPr="00073D31">
              <w:rPr>
                <w:rFonts w:ascii="Calibri Light" w:hAnsi="Calibri Light" w:cs="Calibri Light"/>
                <w:b/>
                <w:color w:val="424242" w:themeColor="text1"/>
                <w:sz w:val="19"/>
                <w:szCs w:val="19"/>
                <w:lang w:eastAsia="en-GB"/>
              </w:rPr>
              <w:t xml:space="preserve"> 31 March 202</w:t>
            </w:r>
            <w:r w:rsidR="00774B4D">
              <w:rPr>
                <w:rFonts w:ascii="Calibri Light" w:hAnsi="Calibri Light" w:cs="Calibri Light"/>
                <w:b/>
                <w:color w:val="424242" w:themeColor="text1"/>
                <w:sz w:val="19"/>
                <w:szCs w:val="19"/>
                <w:lang w:eastAsia="en-GB"/>
              </w:rPr>
              <w:t>4</w:t>
            </w:r>
          </w:p>
        </w:tc>
        <w:tc>
          <w:tcPr>
            <w:tcW w:w="331" w:type="pct"/>
            <w:tcBorders>
              <w:top w:val="single" w:sz="4" w:space="0" w:color="auto"/>
              <w:left w:val="nil"/>
              <w:bottom w:val="single" w:sz="12" w:space="0" w:color="00B050"/>
              <w:right w:val="nil"/>
            </w:tcBorders>
            <w:shd w:val="clear" w:color="auto" w:fill="EDF3EE"/>
            <w:vAlign w:val="bottom"/>
          </w:tcPr>
          <w:p w14:paraId="5D75D1DC" w14:textId="2D602215" w:rsidR="00CD2411" w:rsidRPr="00073D31" w:rsidRDefault="00CD2411"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1,2</w:t>
            </w:r>
            <w:r w:rsidR="008A4516">
              <w:rPr>
                <w:rFonts w:ascii="Calibri Light" w:hAnsi="Calibri Light" w:cs="Calibri Light"/>
                <w:b/>
                <w:color w:val="424242" w:themeColor="text1"/>
                <w:sz w:val="19"/>
                <w:szCs w:val="19"/>
                <w:lang w:eastAsia="en-GB"/>
              </w:rPr>
              <w:t>2</w:t>
            </w:r>
            <w:r w:rsidR="00F66AB3">
              <w:rPr>
                <w:rFonts w:ascii="Calibri Light" w:hAnsi="Calibri Light" w:cs="Calibri Light"/>
                <w:b/>
                <w:color w:val="424242" w:themeColor="text1"/>
                <w:sz w:val="19"/>
                <w:szCs w:val="19"/>
                <w:lang w:eastAsia="en-GB"/>
              </w:rPr>
              <w:t>4</w:t>
            </w:r>
          </w:p>
        </w:tc>
        <w:tc>
          <w:tcPr>
            <w:tcW w:w="474" w:type="pct"/>
            <w:tcBorders>
              <w:top w:val="single" w:sz="4" w:space="0" w:color="auto"/>
              <w:left w:val="nil"/>
              <w:bottom w:val="single" w:sz="12" w:space="0" w:color="00B050"/>
              <w:right w:val="nil"/>
            </w:tcBorders>
            <w:shd w:val="clear" w:color="auto" w:fill="EDF3EE"/>
            <w:vAlign w:val="bottom"/>
          </w:tcPr>
          <w:p w14:paraId="0C00DACA" w14:textId="77777777" w:rsidR="00CD2411" w:rsidRPr="00073D31" w:rsidRDefault="00CD2411"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23,484</w:t>
            </w:r>
          </w:p>
        </w:tc>
        <w:tc>
          <w:tcPr>
            <w:tcW w:w="453" w:type="pct"/>
            <w:tcBorders>
              <w:top w:val="single" w:sz="4" w:space="0" w:color="auto"/>
              <w:left w:val="nil"/>
              <w:bottom w:val="single" w:sz="12" w:space="0" w:color="00B050"/>
              <w:right w:val="nil"/>
            </w:tcBorders>
            <w:shd w:val="clear" w:color="auto" w:fill="EDF3EE"/>
            <w:vAlign w:val="bottom"/>
          </w:tcPr>
          <w:p w14:paraId="17D62026" w14:textId="2BDB992E" w:rsidR="00CD2411" w:rsidRPr="00073D31" w:rsidRDefault="00CD2411"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w:t>
            </w:r>
            <w:r w:rsidR="00F66AB3">
              <w:rPr>
                <w:rFonts w:ascii="Calibri Light" w:hAnsi="Calibri Light" w:cs="Calibri Light"/>
                <w:b/>
                <w:color w:val="424242" w:themeColor="text1"/>
                <w:sz w:val="19"/>
                <w:szCs w:val="19"/>
                <w:lang w:eastAsia="en-GB"/>
              </w:rPr>
              <w:t>1</w:t>
            </w:r>
            <w:r>
              <w:rPr>
                <w:rFonts w:ascii="Calibri Light" w:hAnsi="Calibri Light" w:cs="Calibri Light"/>
                <w:b/>
                <w:color w:val="424242" w:themeColor="text1"/>
                <w:sz w:val="19"/>
                <w:szCs w:val="19"/>
                <w:lang w:eastAsia="en-GB"/>
              </w:rPr>
              <w:t>)</w:t>
            </w:r>
          </w:p>
        </w:tc>
        <w:tc>
          <w:tcPr>
            <w:tcW w:w="453" w:type="pct"/>
            <w:tcBorders>
              <w:top w:val="single" w:sz="4" w:space="0" w:color="auto"/>
              <w:left w:val="nil"/>
              <w:bottom w:val="single" w:sz="12" w:space="0" w:color="00B050"/>
              <w:right w:val="nil"/>
            </w:tcBorders>
            <w:shd w:val="clear" w:color="auto" w:fill="EDF3EE"/>
            <w:vAlign w:val="bottom"/>
          </w:tcPr>
          <w:p w14:paraId="0C9BFE17" w14:textId="511E5100" w:rsidR="00CD2411" w:rsidRPr="00073D31" w:rsidRDefault="008A4516"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63</w:t>
            </w:r>
          </w:p>
        </w:tc>
        <w:tc>
          <w:tcPr>
            <w:tcW w:w="452" w:type="pct"/>
            <w:tcBorders>
              <w:top w:val="single" w:sz="4" w:space="0" w:color="auto"/>
              <w:left w:val="nil"/>
              <w:bottom w:val="single" w:sz="12" w:space="0" w:color="00B050"/>
              <w:right w:val="nil"/>
            </w:tcBorders>
            <w:shd w:val="clear" w:color="auto" w:fill="EDF3EE"/>
            <w:vAlign w:val="bottom"/>
          </w:tcPr>
          <w:p w14:paraId="576F793E" w14:textId="136116BD" w:rsidR="00CD2411" w:rsidRPr="00073D31" w:rsidRDefault="008A4516"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5,11</w:t>
            </w:r>
            <w:r w:rsidR="00F66AB3">
              <w:rPr>
                <w:rFonts w:ascii="Calibri Light" w:hAnsi="Calibri Light" w:cs="Calibri Light"/>
                <w:b/>
                <w:color w:val="424242" w:themeColor="text1"/>
                <w:sz w:val="19"/>
                <w:szCs w:val="19"/>
                <w:lang w:eastAsia="en-GB"/>
              </w:rPr>
              <w:t>3</w:t>
            </w:r>
          </w:p>
        </w:tc>
        <w:tc>
          <w:tcPr>
            <w:tcW w:w="454" w:type="pct"/>
            <w:tcBorders>
              <w:top w:val="single" w:sz="4" w:space="0" w:color="auto"/>
              <w:left w:val="nil"/>
              <w:bottom w:val="single" w:sz="12" w:space="0" w:color="00B050"/>
              <w:right w:val="nil"/>
            </w:tcBorders>
            <w:shd w:val="clear" w:color="auto" w:fill="EDF3EE"/>
            <w:vAlign w:val="bottom"/>
          </w:tcPr>
          <w:p w14:paraId="6A8B24E6" w14:textId="4B26450A" w:rsidR="00CD2411" w:rsidRPr="00073D31" w:rsidRDefault="008A4516"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107,</w:t>
            </w:r>
            <w:r w:rsidR="006570D8">
              <w:rPr>
                <w:rFonts w:ascii="Calibri Light" w:hAnsi="Calibri Light" w:cs="Calibri Light"/>
                <w:b/>
                <w:color w:val="424242" w:themeColor="text1"/>
                <w:sz w:val="19"/>
                <w:szCs w:val="19"/>
                <w:lang w:eastAsia="en-GB"/>
              </w:rPr>
              <w:t>7</w:t>
            </w:r>
            <w:r w:rsidR="00FA071E">
              <w:rPr>
                <w:rFonts w:ascii="Calibri Light" w:hAnsi="Calibri Light" w:cs="Calibri Light"/>
                <w:b/>
                <w:color w:val="424242" w:themeColor="text1"/>
                <w:sz w:val="19"/>
                <w:szCs w:val="19"/>
                <w:lang w:eastAsia="en-GB"/>
              </w:rPr>
              <w:t>64</w:t>
            </w:r>
          </w:p>
        </w:tc>
        <w:tc>
          <w:tcPr>
            <w:tcW w:w="533" w:type="pct"/>
            <w:tcBorders>
              <w:top w:val="single" w:sz="4" w:space="0" w:color="auto"/>
              <w:left w:val="nil"/>
              <w:bottom w:val="single" w:sz="12" w:space="0" w:color="00B050"/>
              <w:right w:val="nil"/>
            </w:tcBorders>
            <w:shd w:val="clear" w:color="auto" w:fill="EDF3EE"/>
            <w:noWrap/>
            <w:vAlign w:val="bottom"/>
          </w:tcPr>
          <w:p w14:paraId="7713828A" w14:textId="6F8D9712" w:rsidR="00CD2411" w:rsidRPr="00073D31" w:rsidRDefault="008A4516" w:rsidP="00687D8E">
            <w:pPr>
              <w:jc w:val="right"/>
              <w:rPr>
                <w:rFonts w:ascii="Calibri Light" w:hAnsi="Calibri Light" w:cs="Calibri Light"/>
                <w:b/>
                <w:color w:val="424242" w:themeColor="text1"/>
                <w:sz w:val="19"/>
                <w:szCs w:val="19"/>
                <w:lang w:eastAsia="en-GB"/>
              </w:rPr>
            </w:pPr>
            <w:r>
              <w:rPr>
                <w:rFonts w:ascii="Calibri Light" w:hAnsi="Calibri Light" w:cs="Calibri Light"/>
                <w:b/>
                <w:color w:val="424242" w:themeColor="text1"/>
                <w:sz w:val="19"/>
                <w:szCs w:val="19"/>
                <w:lang w:eastAsia="en-GB"/>
              </w:rPr>
              <w:t>137,</w:t>
            </w:r>
            <w:r w:rsidR="006570D8">
              <w:rPr>
                <w:rFonts w:ascii="Calibri Light" w:hAnsi="Calibri Light" w:cs="Calibri Light"/>
                <w:b/>
                <w:color w:val="424242" w:themeColor="text1"/>
                <w:sz w:val="19"/>
                <w:szCs w:val="19"/>
                <w:lang w:eastAsia="en-GB"/>
              </w:rPr>
              <w:t>6</w:t>
            </w:r>
            <w:r w:rsidR="00FA071E">
              <w:rPr>
                <w:rFonts w:ascii="Calibri Light" w:hAnsi="Calibri Light" w:cs="Calibri Light"/>
                <w:b/>
                <w:color w:val="424242" w:themeColor="text1"/>
                <w:sz w:val="19"/>
                <w:szCs w:val="19"/>
                <w:lang w:eastAsia="en-GB"/>
              </w:rPr>
              <w:t>47</w:t>
            </w:r>
          </w:p>
        </w:tc>
      </w:tr>
      <w:bookmarkEnd w:id="8"/>
      <w:tr w:rsidR="00CD2411" w:rsidRPr="00073D31" w14:paraId="21FCDD52" w14:textId="77777777" w:rsidTr="00774B4D">
        <w:trPr>
          <w:trHeight w:hRule="exact" w:val="102"/>
        </w:trPr>
        <w:tc>
          <w:tcPr>
            <w:tcW w:w="5000" w:type="pct"/>
            <w:gridSpan w:val="8"/>
            <w:tcBorders>
              <w:top w:val="single" w:sz="12" w:space="0" w:color="auto"/>
              <w:left w:val="nil"/>
              <w:bottom w:val="nil"/>
              <w:right w:val="nil"/>
            </w:tcBorders>
          </w:tcPr>
          <w:p w14:paraId="5644A1B7" w14:textId="77777777" w:rsidR="00CD2411" w:rsidRPr="00073D31" w:rsidRDefault="00CD2411" w:rsidP="00687D8E">
            <w:pPr>
              <w:rPr>
                <w:rFonts w:ascii="Calibri Light" w:hAnsi="Calibri Light" w:cs="Calibri Light"/>
                <w:sz w:val="20"/>
                <w:szCs w:val="20"/>
                <w:lang w:val="en-US"/>
              </w:rPr>
            </w:pPr>
          </w:p>
        </w:tc>
      </w:tr>
      <w:tr w:rsidR="00CD2411" w:rsidRPr="00073D31" w14:paraId="6F1CFA50" w14:textId="77777777" w:rsidTr="00774B4D">
        <w:trPr>
          <w:trHeight w:val="227"/>
        </w:trPr>
        <w:tc>
          <w:tcPr>
            <w:tcW w:w="5000" w:type="pct"/>
            <w:gridSpan w:val="8"/>
            <w:tcBorders>
              <w:top w:val="nil"/>
              <w:left w:val="nil"/>
              <w:bottom w:val="nil"/>
              <w:right w:val="nil"/>
            </w:tcBorders>
            <w:shd w:val="clear" w:color="auto" w:fill="auto"/>
            <w:noWrap/>
            <w:vAlign w:val="bottom"/>
          </w:tcPr>
          <w:p w14:paraId="7CC36595" w14:textId="77777777" w:rsidR="00CD2411" w:rsidRPr="00073D31" w:rsidRDefault="00CD2411" w:rsidP="00687D8E">
            <w:pPr>
              <w:jc w:val="both"/>
              <w:rPr>
                <w:rFonts w:ascii="Calibri Light" w:hAnsi="Calibri Light" w:cs="Calibri Light"/>
                <w:color w:val="264D59" w:themeColor="text2"/>
                <w:sz w:val="20"/>
                <w:szCs w:val="20"/>
                <w:lang w:val="en-US"/>
              </w:rPr>
            </w:pPr>
          </w:p>
        </w:tc>
      </w:tr>
      <w:tr w:rsidR="00CD2411" w:rsidRPr="00073D31" w14:paraId="5189AFC2" w14:textId="77777777" w:rsidTr="00774B4D">
        <w:trPr>
          <w:trHeight w:val="227"/>
        </w:trPr>
        <w:tc>
          <w:tcPr>
            <w:tcW w:w="5000" w:type="pct"/>
            <w:gridSpan w:val="8"/>
            <w:tcBorders>
              <w:top w:val="nil"/>
              <w:left w:val="nil"/>
              <w:bottom w:val="nil"/>
              <w:right w:val="nil"/>
            </w:tcBorders>
            <w:shd w:val="clear" w:color="auto" w:fill="auto"/>
            <w:noWrap/>
            <w:vAlign w:val="bottom"/>
          </w:tcPr>
          <w:p w14:paraId="45BBD290" w14:textId="3EE0B95A" w:rsidR="00CD2411" w:rsidRPr="00073D31" w:rsidRDefault="00CD2411" w:rsidP="00687D8E">
            <w:pPr>
              <w:rPr>
                <w:rFonts w:ascii="Calibri Light" w:hAnsi="Calibri Light" w:cs="Calibri Light"/>
                <w:b/>
                <w:color w:val="264D59" w:themeColor="text2"/>
                <w:sz w:val="20"/>
                <w:lang w:eastAsia="en-GB"/>
              </w:rPr>
            </w:pPr>
            <w:r w:rsidRPr="00073D31">
              <w:rPr>
                <w:rFonts w:ascii="Calibri Light" w:hAnsi="Calibri Light" w:cs="Calibri Light"/>
                <w:color w:val="264D59" w:themeColor="text2"/>
                <w:sz w:val="20"/>
                <w:szCs w:val="20"/>
                <w:lang w:val="en-US"/>
              </w:rPr>
              <w:t xml:space="preserve">Notes 1 -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_Ref164433909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11</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 xml:space="preserve"> form part of these condensed half year financial statements.</w:t>
            </w:r>
          </w:p>
        </w:tc>
      </w:tr>
      <w:tr w:rsidR="00CD2411" w:rsidRPr="00073D31" w14:paraId="71359ABD" w14:textId="77777777" w:rsidTr="00774B4D">
        <w:trPr>
          <w:trHeight w:val="227"/>
        </w:trPr>
        <w:tc>
          <w:tcPr>
            <w:tcW w:w="5000" w:type="pct"/>
            <w:gridSpan w:val="8"/>
            <w:tcBorders>
              <w:top w:val="nil"/>
              <w:left w:val="nil"/>
              <w:bottom w:val="nil"/>
              <w:right w:val="nil"/>
            </w:tcBorders>
            <w:shd w:val="clear" w:color="auto" w:fill="auto"/>
            <w:noWrap/>
            <w:vAlign w:val="bottom"/>
          </w:tcPr>
          <w:p w14:paraId="2A289053" w14:textId="77777777" w:rsidR="00CD2411" w:rsidRPr="00073D31" w:rsidRDefault="00CD2411" w:rsidP="00687D8E">
            <w:pPr>
              <w:rPr>
                <w:rFonts w:ascii="Calibri Light" w:hAnsi="Calibri Light" w:cs="Calibri Light"/>
                <w:color w:val="264D59" w:themeColor="text2"/>
                <w:sz w:val="20"/>
                <w:szCs w:val="20"/>
                <w:lang w:val="en-US"/>
              </w:rPr>
            </w:pPr>
          </w:p>
        </w:tc>
      </w:tr>
    </w:tbl>
    <w:p w14:paraId="307E35A7" w14:textId="77777777" w:rsidR="00CD2411" w:rsidRPr="00073D31" w:rsidRDefault="00CD2411" w:rsidP="00CD2411">
      <w:pPr>
        <w:rPr>
          <w:rFonts w:ascii="Calibri Light" w:hAnsi="Calibri Light" w:cs="Calibri Light"/>
        </w:rPr>
      </w:pPr>
    </w:p>
    <w:tbl>
      <w:tblPr>
        <w:tblpPr w:leftFromText="180" w:rightFromText="180" w:vertAnchor="text" w:horzAnchor="margin" w:tblpX="-142" w:tblpYSpec="bottom"/>
        <w:tblW w:w="10632" w:type="dxa"/>
        <w:tblLayout w:type="fixed"/>
        <w:tblLook w:val="0000" w:firstRow="0" w:lastRow="0" w:firstColumn="0" w:lastColumn="0" w:noHBand="0" w:noVBand="0"/>
      </w:tblPr>
      <w:tblGrid>
        <w:gridCol w:w="6521"/>
        <w:gridCol w:w="850"/>
        <w:gridCol w:w="1701"/>
        <w:gridCol w:w="1560"/>
      </w:tblGrid>
      <w:tr w:rsidR="00CD2411" w:rsidRPr="00073D31" w14:paraId="61DCCF96" w14:textId="77777777" w:rsidTr="00687D8E">
        <w:trPr>
          <w:trHeight w:hRule="exact" w:val="397"/>
        </w:trPr>
        <w:tc>
          <w:tcPr>
            <w:tcW w:w="10632" w:type="dxa"/>
            <w:gridSpan w:val="4"/>
            <w:tcBorders>
              <w:top w:val="nil"/>
              <w:left w:val="nil"/>
              <w:bottom w:val="nil"/>
              <w:right w:val="nil"/>
            </w:tcBorders>
          </w:tcPr>
          <w:p w14:paraId="74DD1E35" w14:textId="77777777" w:rsidR="00CD2411" w:rsidRPr="00073D31" w:rsidRDefault="00CD2411" w:rsidP="00687D8E">
            <w:pPr>
              <w:rPr>
                <w:rFonts w:ascii="Calibri Light" w:hAnsi="Calibri Light" w:cs="Calibri Light"/>
                <w:color w:val="00B050"/>
              </w:rPr>
            </w:pPr>
            <w:bookmarkStart w:id="9" w:name="BS"/>
            <w:bookmarkEnd w:id="9"/>
            <w:r w:rsidRPr="00073D31">
              <w:rPr>
                <w:rFonts w:ascii="Calibri Light" w:hAnsi="Calibri Light" w:cs="Calibri Light"/>
                <w:bCs/>
                <w:color w:val="00984B" w:themeColor="accent4"/>
                <w:sz w:val="28"/>
                <w:lang w:val="en-US"/>
              </w:rPr>
              <w:lastRenderedPageBreak/>
              <w:t xml:space="preserve">CONDENSED GROUP </w:t>
            </w:r>
            <w:r w:rsidRPr="00073D31">
              <w:rPr>
                <w:rFonts w:ascii="Calibri Light" w:hAnsi="Calibri Light" w:cs="Calibri Light"/>
                <w:bCs/>
                <w:color w:val="00984B"/>
                <w:sz w:val="28"/>
                <w:lang w:val="en-US"/>
              </w:rPr>
              <w:t>BALANCE</w:t>
            </w:r>
            <w:r w:rsidRPr="00073D31">
              <w:rPr>
                <w:rFonts w:ascii="Calibri Light" w:hAnsi="Calibri Light" w:cs="Calibri Light"/>
                <w:bCs/>
                <w:color w:val="00984B" w:themeColor="accent4"/>
                <w:sz w:val="28"/>
                <w:lang w:val="en-US"/>
              </w:rPr>
              <w:t xml:space="preserve"> SHEET</w:t>
            </w:r>
          </w:p>
        </w:tc>
      </w:tr>
      <w:tr w:rsidR="00CD2411" w:rsidRPr="00073D31" w14:paraId="05BA69F6" w14:textId="77777777" w:rsidTr="00687D8E">
        <w:trPr>
          <w:trHeight w:hRule="exact" w:val="397"/>
        </w:trPr>
        <w:tc>
          <w:tcPr>
            <w:tcW w:w="10632" w:type="dxa"/>
            <w:gridSpan w:val="4"/>
            <w:tcBorders>
              <w:top w:val="nil"/>
              <w:left w:val="nil"/>
              <w:bottom w:val="nil"/>
              <w:right w:val="nil"/>
            </w:tcBorders>
          </w:tcPr>
          <w:p w14:paraId="6F14A2E7" w14:textId="50350596" w:rsidR="00CD2411" w:rsidRPr="00073D31" w:rsidRDefault="00CD2411" w:rsidP="00687D8E">
            <w:pPr>
              <w:rPr>
                <w:rFonts w:ascii="Calibri Light" w:hAnsi="Calibri Light" w:cs="Calibri Light"/>
                <w:b/>
                <w:color w:val="00B050"/>
              </w:rPr>
            </w:pPr>
            <w:r w:rsidRPr="00073D31">
              <w:rPr>
                <w:rFonts w:ascii="Calibri Light" w:hAnsi="Calibri Light" w:cs="Calibri Light"/>
                <w:b/>
                <w:color w:val="00984B" w:themeColor="accent4"/>
              </w:rPr>
              <w:t xml:space="preserve">as </w:t>
            </w:r>
            <w:proofErr w:type="gramStart"/>
            <w:r w:rsidRPr="00073D31">
              <w:rPr>
                <w:rFonts w:ascii="Calibri Light" w:hAnsi="Calibri Light" w:cs="Calibri Light"/>
                <w:b/>
                <w:color w:val="00984B" w:themeColor="accent4"/>
              </w:rPr>
              <w:t>at</w:t>
            </w:r>
            <w:proofErr w:type="gramEnd"/>
            <w:r w:rsidRPr="00073D31">
              <w:rPr>
                <w:rFonts w:ascii="Calibri Light" w:hAnsi="Calibri Light" w:cs="Calibri Light"/>
                <w:b/>
                <w:color w:val="00984B" w:themeColor="accent4"/>
              </w:rPr>
              <w:t xml:space="preserve"> 31 March 202</w:t>
            </w:r>
            <w:r w:rsidR="003D1F69">
              <w:rPr>
                <w:rFonts w:ascii="Calibri Light" w:hAnsi="Calibri Light" w:cs="Calibri Light"/>
                <w:b/>
                <w:color w:val="00984B" w:themeColor="accent4"/>
              </w:rPr>
              <w:t>4</w:t>
            </w:r>
          </w:p>
        </w:tc>
      </w:tr>
      <w:tr w:rsidR="00CD2411" w:rsidRPr="00073D31" w14:paraId="39083720" w14:textId="77777777" w:rsidTr="00687D8E">
        <w:trPr>
          <w:trHeight w:val="283"/>
        </w:trPr>
        <w:tc>
          <w:tcPr>
            <w:tcW w:w="6521" w:type="dxa"/>
            <w:tcBorders>
              <w:top w:val="nil"/>
              <w:left w:val="nil"/>
              <w:bottom w:val="nil"/>
              <w:right w:val="nil"/>
            </w:tcBorders>
            <w:shd w:val="clear" w:color="auto" w:fill="auto"/>
            <w:noWrap/>
            <w:vAlign w:val="bottom"/>
          </w:tcPr>
          <w:p w14:paraId="5B7FC786" w14:textId="77777777" w:rsidR="00CD2411" w:rsidRPr="00073D31" w:rsidRDefault="00CD2411" w:rsidP="00687D8E">
            <w:pPr>
              <w:rPr>
                <w:rFonts w:ascii="Calibri Light" w:hAnsi="Calibri Light" w:cs="Calibri Light"/>
                <w:sz w:val="20"/>
                <w:szCs w:val="20"/>
                <w:lang w:val="en-US"/>
              </w:rPr>
            </w:pPr>
          </w:p>
        </w:tc>
        <w:tc>
          <w:tcPr>
            <w:tcW w:w="850" w:type="dxa"/>
            <w:tcBorders>
              <w:top w:val="nil"/>
              <w:left w:val="nil"/>
              <w:bottom w:val="nil"/>
              <w:right w:val="nil"/>
            </w:tcBorders>
            <w:vAlign w:val="bottom"/>
          </w:tcPr>
          <w:p w14:paraId="5016529E" w14:textId="77777777" w:rsidR="00CD2411" w:rsidRPr="00073D31" w:rsidRDefault="00CD2411" w:rsidP="00687D8E">
            <w:pPr>
              <w:jc w:val="center"/>
              <w:rPr>
                <w:rFonts w:ascii="Calibri Light" w:hAnsi="Calibri Light" w:cs="Calibri Light"/>
                <w:b/>
                <w:bCs/>
                <w:color w:val="00984B" w:themeColor="accent4"/>
                <w:sz w:val="20"/>
                <w:szCs w:val="20"/>
              </w:rPr>
            </w:pPr>
          </w:p>
        </w:tc>
        <w:tc>
          <w:tcPr>
            <w:tcW w:w="1701" w:type="dxa"/>
            <w:tcBorders>
              <w:top w:val="nil"/>
              <w:left w:val="nil"/>
              <w:bottom w:val="nil"/>
              <w:right w:val="nil"/>
            </w:tcBorders>
            <w:shd w:val="clear" w:color="auto" w:fill="EDF3EE"/>
            <w:noWrap/>
            <w:vAlign w:val="bottom"/>
          </w:tcPr>
          <w:p w14:paraId="036C69AB"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As at</w:t>
            </w:r>
          </w:p>
        </w:tc>
        <w:tc>
          <w:tcPr>
            <w:tcW w:w="1560" w:type="dxa"/>
            <w:tcBorders>
              <w:top w:val="nil"/>
              <w:left w:val="nil"/>
              <w:bottom w:val="nil"/>
              <w:right w:val="nil"/>
            </w:tcBorders>
            <w:shd w:val="clear" w:color="auto" w:fill="auto"/>
            <w:noWrap/>
            <w:vAlign w:val="bottom"/>
          </w:tcPr>
          <w:p w14:paraId="711E78AB" w14:textId="77777777"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As at</w:t>
            </w:r>
          </w:p>
        </w:tc>
      </w:tr>
      <w:tr w:rsidR="00CD2411" w:rsidRPr="00073D31" w14:paraId="0EFE9696" w14:textId="77777777" w:rsidTr="00687D8E">
        <w:trPr>
          <w:trHeight w:val="283"/>
        </w:trPr>
        <w:tc>
          <w:tcPr>
            <w:tcW w:w="6521" w:type="dxa"/>
            <w:tcBorders>
              <w:top w:val="nil"/>
              <w:left w:val="nil"/>
              <w:bottom w:val="nil"/>
              <w:right w:val="nil"/>
            </w:tcBorders>
            <w:shd w:val="clear" w:color="auto" w:fill="auto"/>
            <w:noWrap/>
            <w:vAlign w:val="bottom"/>
          </w:tcPr>
          <w:p w14:paraId="0B379BF9" w14:textId="77777777" w:rsidR="00CD2411" w:rsidRPr="00073D31" w:rsidRDefault="00CD2411" w:rsidP="00687D8E">
            <w:pPr>
              <w:rPr>
                <w:rFonts w:ascii="Calibri Light" w:hAnsi="Calibri Light" w:cs="Calibri Light"/>
                <w:sz w:val="20"/>
                <w:szCs w:val="20"/>
                <w:lang w:val="en-US"/>
              </w:rPr>
            </w:pPr>
          </w:p>
        </w:tc>
        <w:tc>
          <w:tcPr>
            <w:tcW w:w="850" w:type="dxa"/>
            <w:tcBorders>
              <w:top w:val="nil"/>
              <w:left w:val="nil"/>
              <w:bottom w:val="nil"/>
              <w:right w:val="nil"/>
            </w:tcBorders>
            <w:vAlign w:val="bottom"/>
          </w:tcPr>
          <w:p w14:paraId="6F674EA9" w14:textId="77777777" w:rsidR="00CD2411" w:rsidRPr="00073D31" w:rsidRDefault="00CD2411" w:rsidP="00687D8E">
            <w:pPr>
              <w:jc w:val="center"/>
              <w:rPr>
                <w:rFonts w:ascii="Calibri Light" w:hAnsi="Calibri Light" w:cs="Calibri Light"/>
                <w:b/>
                <w:bCs/>
                <w:color w:val="00984B" w:themeColor="accent4"/>
                <w:sz w:val="20"/>
                <w:szCs w:val="20"/>
              </w:rPr>
            </w:pPr>
          </w:p>
        </w:tc>
        <w:tc>
          <w:tcPr>
            <w:tcW w:w="1701" w:type="dxa"/>
            <w:tcBorders>
              <w:top w:val="nil"/>
              <w:left w:val="nil"/>
              <w:bottom w:val="nil"/>
              <w:right w:val="nil"/>
            </w:tcBorders>
            <w:shd w:val="clear" w:color="auto" w:fill="EDF3EE"/>
            <w:noWrap/>
            <w:vAlign w:val="bottom"/>
          </w:tcPr>
          <w:p w14:paraId="694193DE"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31 March</w:t>
            </w:r>
          </w:p>
        </w:tc>
        <w:tc>
          <w:tcPr>
            <w:tcW w:w="1560" w:type="dxa"/>
            <w:tcBorders>
              <w:top w:val="nil"/>
              <w:left w:val="nil"/>
              <w:bottom w:val="nil"/>
              <w:right w:val="nil"/>
            </w:tcBorders>
            <w:shd w:val="clear" w:color="auto" w:fill="auto"/>
            <w:noWrap/>
            <w:vAlign w:val="bottom"/>
          </w:tcPr>
          <w:p w14:paraId="13D289D6" w14:textId="77777777" w:rsidR="00CD2411" w:rsidRPr="00073D31" w:rsidRDefault="00CD2411" w:rsidP="00687D8E">
            <w:pPr>
              <w:ind w:left="-136"/>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30 September</w:t>
            </w:r>
          </w:p>
        </w:tc>
      </w:tr>
      <w:tr w:rsidR="00CD2411" w:rsidRPr="00073D31" w14:paraId="007C2A6A" w14:textId="77777777" w:rsidTr="00687D8E">
        <w:trPr>
          <w:trHeight w:val="283"/>
        </w:trPr>
        <w:tc>
          <w:tcPr>
            <w:tcW w:w="6521" w:type="dxa"/>
            <w:tcBorders>
              <w:top w:val="nil"/>
              <w:left w:val="nil"/>
              <w:bottom w:val="nil"/>
              <w:right w:val="nil"/>
            </w:tcBorders>
            <w:shd w:val="clear" w:color="auto" w:fill="auto"/>
            <w:noWrap/>
            <w:vAlign w:val="bottom"/>
          </w:tcPr>
          <w:p w14:paraId="57E3A2AD" w14:textId="77777777" w:rsidR="00CD2411" w:rsidRPr="00073D31" w:rsidRDefault="00CD2411" w:rsidP="00687D8E">
            <w:pPr>
              <w:rPr>
                <w:rFonts w:ascii="Calibri Light" w:hAnsi="Calibri Light" w:cs="Calibri Light"/>
                <w:sz w:val="20"/>
                <w:szCs w:val="20"/>
                <w:lang w:val="en-US"/>
              </w:rPr>
            </w:pPr>
          </w:p>
        </w:tc>
        <w:tc>
          <w:tcPr>
            <w:tcW w:w="850" w:type="dxa"/>
            <w:tcBorders>
              <w:top w:val="nil"/>
              <w:left w:val="nil"/>
              <w:bottom w:val="nil"/>
              <w:right w:val="nil"/>
            </w:tcBorders>
            <w:vAlign w:val="bottom"/>
          </w:tcPr>
          <w:p w14:paraId="52E4AACD" w14:textId="77777777" w:rsidR="00CD2411" w:rsidRPr="00073D31" w:rsidRDefault="00CD2411" w:rsidP="00687D8E">
            <w:pPr>
              <w:jc w:val="center"/>
              <w:rPr>
                <w:rFonts w:ascii="Calibri Light" w:hAnsi="Calibri Light" w:cs="Calibri Light"/>
                <w:b/>
                <w:bCs/>
                <w:color w:val="00984B" w:themeColor="accent4"/>
                <w:sz w:val="20"/>
                <w:szCs w:val="20"/>
              </w:rPr>
            </w:pPr>
          </w:p>
        </w:tc>
        <w:tc>
          <w:tcPr>
            <w:tcW w:w="1701" w:type="dxa"/>
            <w:tcBorders>
              <w:top w:val="nil"/>
              <w:left w:val="nil"/>
              <w:bottom w:val="nil"/>
              <w:right w:val="nil"/>
            </w:tcBorders>
            <w:shd w:val="clear" w:color="auto" w:fill="EDF3EE"/>
            <w:noWrap/>
            <w:vAlign w:val="bottom"/>
          </w:tcPr>
          <w:p w14:paraId="29796027" w14:textId="122E57B9"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202</w:t>
            </w:r>
            <w:r w:rsidR="003D1F69">
              <w:rPr>
                <w:rFonts w:ascii="Calibri Light" w:hAnsi="Calibri Light" w:cs="Calibri Light"/>
                <w:b/>
                <w:bCs/>
                <w:color w:val="00984B" w:themeColor="accent4"/>
                <w:sz w:val="20"/>
                <w:szCs w:val="20"/>
              </w:rPr>
              <w:t>4</w:t>
            </w:r>
          </w:p>
        </w:tc>
        <w:tc>
          <w:tcPr>
            <w:tcW w:w="1560" w:type="dxa"/>
            <w:tcBorders>
              <w:top w:val="nil"/>
              <w:left w:val="nil"/>
              <w:bottom w:val="nil"/>
              <w:right w:val="nil"/>
            </w:tcBorders>
            <w:shd w:val="clear" w:color="auto" w:fill="auto"/>
            <w:noWrap/>
            <w:vAlign w:val="bottom"/>
          </w:tcPr>
          <w:p w14:paraId="306A7E4D" w14:textId="5DEBDCB6" w:rsidR="00CD2411" w:rsidRPr="00073D31" w:rsidRDefault="00CD2411" w:rsidP="00687D8E">
            <w:pPr>
              <w:ind w:left="-136"/>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202</w:t>
            </w:r>
            <w:r w:rsidR="003D1F69">
              <w:rPr>
                <w:rFonts w:ascii="Calibri Light" w:hAnsi="Calibri Light" w:cs="Calibri Light"/>
                <w:bCs/>
                <w:color w:val="264D59" w:themeColor="text2"/>
                <w:sz w:val="20"/>
                <w:szCs w:val="20"/>
              </w:rPr>
              <w:t>3</w:t>
            </w:r>
          </w:p>
        </w:tc>
      </w:tr>
      <w:tr w:rsidR="00CD2411" w:rsidRPr="00073D31" w14:paraId="65AACB17" w14:textId="77777777" w:rsidTr="00687D8E">
        <w:trPr>
          <w:trHeight w:val="283"/>
        </w:trPr>
        <w:tc>
          <w:tcPr>
            <w:tcW w:w="6521" w:type="dxa"/>
            <w:tcBorders>
              <w:top w:val="nil"/>
              <w:left w:val="nil"/>
              <w:bottom w:val="nil"/>
              <w:right w:val="nil"/>
            </w:tcBorders>
            <w:shd w:val="clear" w:color="auto" w:fill="auto"/>
            <w:noWrap/>
            <w:vAlign w:val="bottom"/>
          </w:tcPr>
          <w:p w14:paraId="3673E133" w14:textId="77777777" w:rsidR="00CD2411" w:rsidRPr="00073D31" w:rsidRDefault="00CD2411" w:rsidP="00687D8E">
            <w:pPr>
              <w:rPr>
                <w:rFonts w:ascii="Calibri Light" w:hAnsi="Calibri Light" w:cs="Calibri Light"/>
                <w:sz w:val="20"/>
                <w:szCs w:val="20"/>
                <w:lang w:val="en-US"/>
              </w:rPr>
            </w:pPr>
          </w:p>
        </w:tc>
        <w:tc>
          <w:tcPr>
            <w:tcW w:w="850" w:type="dxa"/>
            <w:tcBorders>
              <w:top w:val="nil"/>
              <w:left w:val="nil"/>
              <w:bottom w:val="nil"/>
              <w:right w:val="nil"/>
            </w:tcBorders>
            <w:vAlign w:val="bottom"/>
          </w:tcPr>
          <w:p w14:paraId="16934051" w14:textId="77777777" w:rsidR="00CD2411" w:rsidRPr="00073D31" w:rsidRDefault="00CD2411" w:rsidP="00687D8E">
            <w:pPr>
              <w:jc w:val="center"/>
              <w:rPr>
                <w:rFonts w:ascii="Calibri Light" w:hAnsi="Calibri Light" w:cs="Calibri Light"/>
                <w:b/>
                <w:bCs/>
                <w:color w:val="00984B" w:themeColor="accent4"/>
                <w:sz w:val="20"/>
                <w:szCs w:val="20"/>
              </w:rPr>
            </w:pPr>
          </w:p>
        </w:tc>
        <w:tc>
          <w:tcPr>
            <w:tcW w:w="1701" w:type="dxa"/>
            <w:tcBorders>
              <w:top w:val="nil"/>
              <w:left w:val="nil"/>
              <w:bottom w:val="nil"/>
              <w:right w:val="nil"/>
            </w:tcBorders>
            <w:shd w:val="clear" w:color="auto" w:fill="EDF3EE"/>
            <w:noWrap/>
            <w:vAlign w:val="bottom"/>
          </w:tcPr>
          <w:p w14:paraId="2A1719C0"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(unaudited)</w:t>
            </w:r>
          </w:p>
        </w:tc>
        <w:tc>
          <w:tcPr>
            <w:tcW w:w="1560" w:type="dxa"/>
            <w:tcBorders>
              <w:top w:val="nil"/>
              <w:left w:val="nil"/>
              <w:bottom w:val="nil"/>
              <w:right w:val="nil"/>
            </w:tcBorders>
            <w:shd w:val="clear" w:color="auto" w:fill="auto"/>
            <w:noWrap/>
            <w:vAlign w:val="bottom"/>
          </w:tcPr>
          <w:p w14:paraId="5343A8AD" w14:textId="77777777"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(audited)</w:t>
            </w:r>
          </w:p>
        </w:tc>
      </w:tr>
      <w:tr w:rsidR="00CD2411" w:rsidRPr="00073D31" w14:paraId="04BA0270" w14:textId="77777777" w:rsidTr="00687D8E">
        <w:trPr>
          <w:trHeight w:val="283"/>
        </w:trPr>
        <w:tc>
          <w:tcPr>
            <w:tcW w:w="6521" w:type="dxa"/>
            <w:tcBorders>
              <w:top w:val="nil"/>
              <w:left w:val="nil"/>
              <w:bottom w:val="single" w:sz="12" w:space="0" w:color="00984B" w:themeColor="accent4"/>
              <w:right w:val="nil"/>
            </w:tcBorders>
            <w:shd w:val="clear" w:color="auto" w:fill="auto"/>
            <w:noWrap/>
            <w:vAlign w:val="bottom"/>
          </w:tcPr>
          <w:p w14:paraId="643E0DD1" w14:textId="77777777" w:rsidR="00CD2411" w:rsidRPr="00073D31" w:rsidRDefault="00CD2411" w:rsidP="00687D8E">
            <w:pPr>
              <w:rPr>
                <w:rFonts w:ascii="Calibri Light" w:hAnsi="Calibri Light" w:cs="Calibri Light"/>
                <w:sz w:val="20"/>
                <w:szCs w:val="20"/>
                <w:lang w:val="en-US"/>
              </w:rPr>
            </w:pPr>
          </w:p>
        </w:tc>
        <w:tc>
          <w:tcPr>
            <w:tcW w:w="850" w:type="dxa"/>
            <w:tcBorders>
              <w:top w:val="nil"/>
              <w:left w:val="nil"/>
              <w:bottom w:val="single" w:sz="12" w:space="0" w:color="00984B" w:themeColor="accent4"/>
              <w:right w:val="nil"/>
            </w:tcBorders>
            <w:vAlign w:val="bottom"/>
          </w:tcPr>
          <w:p w14:paraId="3BA4EA4F"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nil"/>
              <w:left w:val="nil"/>
              <w:bottom w:val="single" w:sz="12" w:space="0" w:color="00984B" w:themeColor="accent4"/>
              <w:right w:val="nil"/>
            </w:tcBorders>
            <w:shd w:val="clear" w:color="auto" w:fill="EDF3EE"/>
            <w:noWrap/>
            <w:vAlign w:val="bottom"/>
          </w:tcPr>
          <w:p w14:paraId="40BDBB4E"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£’000</w:t>
            </w:r>
          </w:p>
        </w:tc>
        <w:tc>
          <w:tcPr>
            <w:tcW w:w="1560" w:type="dxa"/>
            <w:tcBorders>
              <w:top w:val="nil"/>
              <w:left w:val="nil"/>
              <w:bottom w:val="single" w:sz="12" w:space="0" w:color="00984B" w:themeColor="accent4"/>
              <w:right w:val="nil"/>
            </w:tcBorders>
            <w:shd w:val="clear" w:color="auto" w:fill="auto"/>
            <w:noWrap/>
            <w:vAlign w:val="bottom"/>
          </w:tcPr>
          <w:p w14:paraId="49C77AAC" w14:textId="77777777"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£’000</w:t>
            </w:r>
          </w:p>
        </w:tc>
      </w:tr>
      <w:tr w:rsidR="00CD2411" w:rsidRPr="00073D31" w14:paraId="60C270BA" w14:textId="77777777" w:rsidTr="00687D8E">
        <w:trPr>
          <w:trHeight w:hRule="exact" w:val="113"/>
        </w:trPr>
        <w:tc>
          <w:tcPr>
            <w:tcW w:w="6521" w:type="dxa"/>
            <w:tcBorders>
              <w:top w:val="single" w:sz="12" w:space="0" w:color="00984B" w:themeColor="accent4"/>
              <w:left w:val="nil"/>
              <w:bottom w:val="nil"/>
              <w:right w:val="nil"/>
            </w:tcBorders>
            <w:shd w:val="clear" w:color="auto" w:fill="auto"/>
            <w:noWrap/>
            <w:vAlign w:val="bottom"/>
          </w:tcPr>
          <w:p w14:paraId="6EFC3004" w14:textId="77777777" w:rsidR="00CD2411" w:rsidRPr="00073D31" w:rsidRDefault="00CD2411" w:rsidP="00687D8E">
            <w:pPr>
              <w:rPr>
                <w:rFonts w:ascii="Calibri Light" w:hAnsi="Calibri Light" w:cs="Calibri Light"/>
                <w:sz w:val="20"/>
                <w:szCs w:val="20"/>
                <w:lang w:val="en-US"/>
              </w:rPr>
            </w:pPr>
          </w:p>
        </w:tc>
        <w:tc>
          <w:tcPr>
            <w:tcW w:w="850" w:type="dxa"/>
            <w:tcBorders>
              <w:top w:val="single" w:sz="12" w:space="0" w:color="00984B" w:themeColor="accent4"/>
              <w:left w:val="nil"/>
              <w:bottom w:val="nil"/>
              <w:right w:val="nil"/>
            </w:tcBorders>
            <w:vAlign w:val="bottom"/>
          </w:tcPr>
          <w:p w14:paraId="5BCB0588" w14:textId="77777777" w:rsidR="00CD2411" w:rsidRPr="00073D31" w:rsidRDefault="00CD2411" w:rsidP="00687D8E">
            <w:pPr>
              <w:jc w:val="center"/>
              <w:rPr>
                <w:rFonts w:ascii="Calibri Light" w:hAnsi="Calibri Light" w:cs="Calibri Light"/>
                <w:b/>
                <w:bCs/>
                <w:color w:val="00984B" w:themeColor="accent4"/>
                <w:sz w:val="20"/>
                <w:szCs w:val="20"/>
              </w:rPr>
            </w:pPr>
          </w:p>
        </w:tc>
        <w:tc>
          <w:tcPr>
            <w:tcW w:w="1701" w:type="dxa"/>
            <w:tcBorders>
              <w:top w:val="single" w:sz="12" w:space="0" w:color="00984B" w:themeColor="accent4"/>
              <w:left w:val="nil"/>
              <w:bottom w:val="nil"/>
              <w:right w:val="nil"/>
            </w:tcBorders>
            <w:shd w:val="clear" w:color="auto" w:fill="EDF3EE"/>
            <w:noWrap/>
            <w:vAlign w:val="bottom"/>
          </w:tcPr>
          <w:p w14:paraId="16A02AD2" w14:textId="77777777" w:rsidR="00CD2411" w:rsidRPr="00073D31" w:rsidRDefault="00CD2411" w:rsidP="00687D8E">
            <w:pPr>
              <w:jc w:val="right"/>
              <w:rPr>
                <w:rFonts w:ascii="Calibri Light" w:hAnsi="Calibri Light" w:cs="Calibri Light"/>
                <w:b/>
                <w:bCs/>
                <w:color w:val="00984B" w:themeColor="accent4"/>
                <w:sz w:val="20"/>
                <w:szCs w:val="20"/>
              </w:rPr>
            </w:pPr>
          </w:p>
        </w:tc>
        <w:tc>
          <w:tcPr>
            <w:tcW w:w="1560" w:type="dxa"/>
            <w:tcBorders>
              <w:top w:val="single" w:sz="12" w:space="0" w:color="00984B" w:themeColor="accent4"/>
              <w:left w:val="nil"/>
              <w:bottom w:val="nil"/>
              <w:right w:val="nil"/>
            </w:tcBorders>
            <w:shd w:val="clear" w:color="auto" w:fill="auto"/>
            <w:noWrap/>
            <w:vAlign w:val="bottom"/>
          </w:tcPr>
          <w:p w14:paraId="199769CC" w14:textId="77777777" w:rsidR="00CD2411" w:rsidRPr="00073D31" w:rsidRDefault="00CD2411" w:rsidP="00687D8E">
            <w:pPr>
              <w:jc w:val="right"/>
              <w:rPr>
                <w:rFonts w:ascii="Calibri Light" w:hAnsi="Calibri Light" w:cs="Calibri Light"/>
                <w:color w:val="264D59" w:themeColor="text2"/>
                <w:sz w:val="20"/>
                <w:szCs w:val="20"/>
                <w:lang w:eastAsia="en-GB"/>
              </w:rPr>
            </w:pPr>
          </w:p>
        </w:tc>
      </w:tr>
      <w:tr w:rsidR="00CD2411" w:rsidRPr="00073D31" w14:paraId="70543833" w14:textId="77777777" w:rsidTr="00687D8E">
        <w:trPr>
          <w:trHeight w:val="283"/>
        </w:trPr>
        <w:tc>
          <w:tcPr>
            <w:tcW w:w="6521" w:type="dxa"/>
            <w:tcBorders>
              <w:top w:val="nil"/>
              <w:left w:val="nil"/>
              <w:bottom w:val="nil"/>
              <w:right w:val="nil"/>
            </w:tcBorders>
            <w:shd w:val="clear" w:color="auto" w:fill="auto"/>
            <w:noWrap/>
            <w:vAlign w:val="bottom"/>
          </w:tcPr>
          <w:p w14:paraId="1E6B8390" w14:textId="77777777" w:rsidR="00CD2411" w:rsidRPr="00073D31" w:rsidRDefault="00CD2411" w:rsidP="00687D8E">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ASSETS</w:t>
            </w:r>
          </w:p>
        </w:tc>
        <w:tc>
          <w:tcPr>
            <w:tcW w:w="850" w:type="dxa"/>
            <w:tcBorders>
              <w:top w:val="nil"/>
              <w:left w:val="nil"/>
              <w:bottom w:val="nil"/>
              <w:right w:val="nil"/>
            </w:tcBorders>
            <w:vAlign w:val="bottom"/>
          </w:tcPr>
          <w:p w14:paraId="1DA2E5AF"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0D523129"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nil"/>
              <w:left w:val="nil"/>
              <w:bottom w:val="nil"/>
              <w:right w:val="nil"/>
            </w:tcBorders>
            <w:shd w:val="clear" w:color="auto" w:fill="auto"/>
            <w:noWrap/>
            <w:vAlign w:val="bottom"/>
          </w:tcPr>
          <w:p w14:paraId="2534A96B" w14:textId="77777777" w:rsidR="00CD2411" w:rsidRPr="00073D31" w:rsidRDefault="00CD2411" w:rsidP="00687D8E">
            <w:pPr>
              <w:jc w:val="right"/>
              <w:rPr>
                <w:rFonts w:ascii="Calibri Light" w:hAnsi="Calibri Light" w:cs="Calibri Light"/>
                <w:color w:val="264D59" w:themeColor="text2"/>
                <w:sz w:val="20"/>
                <w:szCs w:val="20"/>
              </w:rPr>
            </w:pPr>
          </w:p>
        </w:tc>
      </w:tr>
      <w:tr w:rsidR="00CD2411" w:rsidRPr="00073D31" w14:paraId="2C5C3711" w14:textId="77777777" w:rsidTr="00687D8E">
        <w:trPr>
          <w:trHeight w:val="283"/>
        </w:trPr>
        <w:tc>
          <w:tcPr>
            <w:tcW w:w="6521" w:type="dxa"/>
            <w:tcBorders>
              <w:top w:val="nil"/>
              <w:left w:val="nil"/>
              <w:bottom w:val="nil"/>
              <w:right w:val="nil"/>
            </w:tcBorders>
            <w:shd w:val="clear" w:color="auto" w:fill="auto"/>
            <w:noWrap/>
            <w:vAlign w:val="bottom"/>
          </w:tcPr>
          <w:p w14:paraId="69FCDD8F" w14:textId="77777777" w:rsidR="00CD2411" w:rsidRPr="00073D31" w:rsidRDefault="00CD2411" w:rsidP="00687D8E">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Non-current assets</w:t>
            </w:r>
          </w:p>
        </w:tc>
        <w:tc>
          <w:tcPr>
            <w:tcW w:w="850" w:type="dxa"/>
            <w:tcBorders>
              <w:top w:val="nil"/>
              <w:left w:val="nil"/>
              <w:bottom w:val="nil"/>
              <w:right w:val="nil"/>
            </w:tcBorders>
            <w:vAlign w:val="bottom"/>
          </w:tcPr>
          <w:p w14:paraId="24CC997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5828D80D"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nil"/>
              <w:left w:val="nil"/>
              <w:bottom w:val="nil"/>
              <w:right w:val="nil"/>
            </w:tcBorders>
            <w:shd w:val="clear" w:color="auto" w:fill="auto"/>
            <w:noWrap/>
            <w:vAlign w:val="bottom"/>
          </w:tcPr>
          <w:p w14:paraId="31F558CB" w14:textId="77777777" w:rsidR="00CD2411" w:rsidRPr="00073D31" w:rsidRDefault="00CD2411" w:rsidP="00687D8E">
            <w:pPr>
              <w:jc w:val="right"/>
              <w:rPr>
                <w:rFonts w:ascii="Calibri Light" w:hAnsi="Calibri Light" w:cs="Calibri Light"/>
                <w:color w:val="264D59" w:themeColor="text2"/>
                <w:sz w:val="20"/>
                <w:szCs w:val="20"/>
              </w:rPr>
            </w:pPr>
          </w:p>
        </w:tc>
      </w:tr>
      <w:tr w:rsidR="00CD2411" w:rsidRPr="00073D31" w14:paraId="032E6404" w14:textId="77777777" w:rsidTr="00687D8E">
        <w:trPr>
          <w:trHeight w:val="283"/>
        </w:trPr>
        <w:tc>
          <w:tcPr>
            <w:tcW w:w="6521" w:type="dxa"/>
            <w:tcBorders>
              <w:top w:val="nil"/>
              <w:left w:val="nil"/>
              <w:bottom w:val="nil"/>
              <w:right w:val="nil"/>
            </w:tcBorders>
            <w:shd w:val="clear" w:color="auto" w:fill="auto"/>
            <w:noWrap/>
            <w:vAlign w:val="bottom"/>
          </w:tcPr>
          <w:p w14:paraId="68B9606A"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Intangible assets</w:t>
            </w:r>
          </w:p>
        </w:tc>
        <w:tc>
          <w:tcPr>
            <w:tcW w:w="850" w:type="dxa"/>
            <w:tcBorders>
              <w:top w:val="nil"/>
              <w:left w:val="nil"/>
              <w:bottom w:val="nil"/>
              <w:right w:val="nil"/>
            </w:tcBorders>
            <w:vAlign w:val="bottom"/>
          </w:tcPr>
          <w:p w14:paraId="2AB4A929"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6FCA5DE3" w14:textId="4D242EB7"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2,661</w:t>
            </w:r>
          </w:p>
        </w:tc>
        <w:tc>
          <w:tcPr>
            <w:tcW w:w="1560" w:type="dxa"/>
            <w:tcBorders>
              <w:top w:val="nil"/>
              <w:left w:val="nil"/>
              <w:bottom w:val="nil"/>
              <w:right w:val="nil"/>
            </w:tcBorders>
            <w:shd w:val="clear" w:color="auto" w:fill="auto"/>
            <w:noWrap/>
            <w:vAlign w:val="bottom"/>
          </w:tcPr>
          <w:p w14:paraId="4180BF0E" w14:textId="65499228"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2,752</w:t>
            </w:r>
          </w:p>
        </w:tc>
      </w:tr>
      <w:tr w:rsidR="00CD2411" w:rsidRPr="00073D31" w14:paraId="53FBAC68" w14:textId="77777777" w:rsidTr="00687D8E">
        <w:trPr>
          <w:trHeight w:val="283"/>
        </w:trPr>
        <w:tc>
          <w:tcPr>
            <w:tcW w:w="6521" w:type="dxa"/>
            <w:tcBorders>
              <w:top w:val="nil"/>
              <w:left w:val="nil"/>
              <w:bottom w:val="nil"/>
              <w:right w:val="nil"/>
            </w:tcBorders>
            <w:shd w:val="clear" w:color="auto" w:fill="auto"/>
            <w:noWrap/>
            <w:vAlign w:val="bottom"/>
          </w:tcPr>
          <w:p w14:paraId="25BF9E75" w14:textId="77777777" w:rsidR="00CD2411" w:rsidRPr="00073D31" w:rsidRDefault="00CD2411" w:rsidP="00687D8E">
            <w:pPr>
              <w:rPr>
                <w:rFonts w:ascii="Calibri Light" w:hAnsi="Calibri Light" w:cs="Calibri Light"/>
                <w:color w:val="424242" w:themeColor="text1"/>
                <w:sz w:val="20"/>
                <w:szCs w:val="20"/>
                <w:vertAlign w:val="superscript"/>
                <w:lang w:val="en-US"/>
              </w:rPr>
            </w:pPr>
            <w:r w:rsidRPr="00073D31">
              <w:rPr>
                <w:rFonts w:ascii="Calibri Light" w:hAnsi="Calibri Light" w:cs="Calibri Light"/>
                <w:color w:val="424242" w:themeColor="text1"/>
                <w:sz w:val="20"/>
                <w:szCs w:val="20"/>
                <w:lang w:val="en-US"/>
              </w:rPr>
              <w:t xml:space="preserve">Property, </w:t>
            </w:r>
            <w:proofErr w:type="gramStart"/>
            <w:r w:rsidRPr="00073D31">
              <w:rPr>
                <w:rFonts w:ascii="Calibri Light" w:hAnsi="Calibri Light" w:cs="Calibri Light"/>
                <w:color w:val="424242" w:themeColor="text1"/>
                <w:sz w:val="20"/>
                <w:szCs w:val="20"/>
                <w:lang w:val="en-US"/>
              </w:rPr>
              <w:t>plant</w:t>
            </w:r>
            <w:proofErr w:type="gramEnd"/>
            <w:r w:rsidRPr="00073D31">
              <w:rPr>
                <w:rFonts w:ascii="Calibri Light" w:hAnsi="Calibri Light" w:cs="Calibri Light"/>
                <w:color w:val="424242" w:themeColor="text1"/>
                <w:sz w:val="20"/>
                <w:szCs w:val="20"/>
                <w:lang w:val="en-US"/>
              </w:rPr>
              <w:t xml:space="preserve"> and equipment</w:t>
            </w:r>
          </w:p>
        </w:tc>
        <w:tc>
          <w:tcPr>
            <w:tcW w:w="850" w:type="dxa"/>
            <w:tcBorders>
              <w:top w:val="nil"/>
              <w:left w:val="nil"/>
              <w:bottom w:val="nil"/>
              <w:right w:val="nil"/>
            </w:tcBorders>
            <w:vAlign w:val="bottom"/>
          </w:tcPr>
          <w:p w14:paraId="432EC067"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73980E59" w14:textId="15492D03" w:rsidR="00CD2411" w:rsidRPr="00073D31" w:rsidRDefault="003D1F69" w:rsidP="00687D8E">
            <w:pPr>
              <w:jc w:val="right"/>
              <w:rPr>
                <w:rFonts w:ascii="Calibri Light" w:hAnsi="Calibri Light" w:cs="Calibri Light"/>
                <w:b/>
                <w:bCs/>
                <w:color w:val="424242" w:themeColor="text1"/>
                <w:sz w:val="20"/>
                <w:szCs w:val="20"/>
                <w:highlight w:val="yellow"/>
              </w:rPr>
            </w:pPr>
            <w:r>
              <w:rPr>
                <w:rFonts w:ascii="Calibri Light" w:hAnsi="Calibri Light" w:cs="Calibri Light"/>
                <w:b/>
                <w:bCs/>
                <w:color w:val="424242" w:themeColor="text1"/>
                <w:sz w:val="20"/>
                <w:szCs w:val="20"/>
              </w:rPr>
              <w:t>70,558</w:t>
            </w:r>
          </w:p>
        </w:tc>
        <w:tc>
          <w:tcPr>
            <w:tcW w:w="1560" w:type="dxa"/>
            <w:tcBorders>
              <w:top w:val="nil"/>
              <w:left w:val="nil"/>
              <w:bottom w:val="nil"/>
              <w:right w:val="nil"/>
            </w:tcBorders>
            <w:shd w:val="clear" w:color="auto" w:fill="auto"/>
            <w:noWrap/>
            <w:vAlign w:val="bottom"/>
          </w:tcPr>
          <w:p w14:paraId="2B6B71DB" w14:textId="0090AB89" w:rsidR="00CD2411" w:rsidRPr="00073D31" w:rsidRDefault="003D1F69" w:rsidP="00687D8E">
            <w:pPr>
              <w:jc w:val="right"/>
              <w:rPr>
                <w:rFonts w:ascii="Calibri Light" w:hAnsi="Calibri Light" w:cs="Calibri Light"/>
                <w:color w:val="424242" w:themeColor="text1"/>
                <w:sz w:val="20"/>
                <w:szCs w:val="20"/>
                <w:highlight w:val="yellow"/>
              </w:rPr>
            </w:pPr>
            <w:r>
              <w:rPr>
                <w:rFonts w:ascii="Calibri Light" w:hAnsi="Calibri Light" w:cs="Calibri Light"/>
                <w:color w:val="424242" w:themeColor="text1"/>
                <w:sz w:val="20"/>
                <w:szCs w:val="20"/>
              </w:rPr>
              <w:t>71,526</w:t>
            </w:r>
          </w:p>
        </w:tc>
      </w:tr>
      <w:tr w:rsidR="00CD2411" w:rsidRPr="00073D31" w14:paraId="62812C4B" w14:textId="77777777" w:rsidTr="00687D8E">
        <w:trPr>
          <w:trHeight w:val="283"/>
        </w:trPr>
        <w:tc>
          <w:tcPr>
            <w:tcW w:w="6521" w:type="dxa"/>
            <w:tcBorders>
              <w:top w:val="nil"/>
              <w:left w:val="nil"/>
              <w:bottom w:val="nil"/>
              <w:right w:val="nil"/>
            </w:tcBorders>
            <w:shd w:val="clear" w:color="auto" w:fill="auto"/>
            <w:noWrap/>
            <w:vAlign w:val="bottom"/>
          </w:tcPr>
          <w:p w14:paraId="7912076A"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Right-of-use assets</w:t>
            </w:r>
          </w:p>
        </w:tc>
        <w:tc>
          <w:tcPr>
            <w:tcW w:w="850" w:type="dxa"/>
            <w:tcBorders>
              <w:top w:val="nil"/>
              <w:left w:val="nil"/>
              <w:bottom w:val="nil"/>
              <w:right w:val="nil"/>
            </w:tcBorders>
            <w:vAlign w:val="bottom"/>
          </w:tcPr>
          <w:p w14:paraId="43B37474"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56876539" w14:textId="57362DF9"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453</w:t>
            </w:r>
          </w:p>
        </w:tc>
        <w:tc>
          <w:tcPr>
            <w:tcW w:w="1560" w:type="dxa"/>
            <w:tcBorders>
              <w:top w:val="nil"/>
              <w:left w:val="nil"/>
              <w:bottom w:val="nil"/>
              <w:right w:val="nil"/>
            </w:tcBorders>
            <w:shd w:val="clear" w:color="auto" w:fill="auto"/>
            <w:noWrap/>
            <w:vAlign w:val="bottom"/>
          </w:tcPr>
          <w:p w14:paraId="234328CE" w14:textId="5A4C1F41"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538</w:t>
            </w:r>
          </w:p>
        </w:tc>
      </w:tr>
      <w:tr w:rsidR="00CD2411" w:rsidRPr="00073D31" w14:paraId="7072CA9C" w14:textId="77777777" w:rsidTr="00687D8E">
        <w:trPr>
          <w:trHeight w:val="283"/>
        </w:trPr>
        <w:tc>
          <w:tcPr>
            <w:tcW w:w="6521" w:type="dxa"/>
            <w:tcBorders>
              <w:top w:val="nil"/>
              <w:left w:val="nil"/>
              <w:bottom w:val="nil"/>
              <w:right w:val="nil"/>
            </w:tcBorders>
            <w:shd w:val="clear" w:color="auto" w:fill="auto"/>
            <w:noWrap/>
            <w:vAlign w:val="bottom"/>
          </w:tcPr>
          <w:p w14:paraId="108D21B3" w14:textId="77777777" w:rsidR="00CD2411" w:rsidRPr="00073D31" w:rsidRDefault="00CD2411" w:rsidP="00687D8E">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Post-employment benefits</w:t>
            </w:r>
          </w:p>
        </w:tc>
        <w:tc>
          <w:tcPr>
            <w:tcW w:w="850" w:type="dxa"/>
            <w:tcBorders>
              <w:top w:val="nil"/>
              <w:left w:val="nil"/>
              <w:bottom w:val="nil"/>
              <w:right w:val="nil"/>
            </w:tcBorders>
            <w:vAlign w:val="bottom"/>
          </w:tcPr>
          <w:p w14:paraId="11528B73"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26BC6FD4" w14:textId="5AF98FAF" w:rsidR="00CD2411" w:rsidRDefault="00B05C2C"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4,296</w:t>
            </w:r>
          </w:p>
        </w:tc>
        <w:tc>
          <w:tcPr>
            <w:tcW w:w="1560" w:type="dxa"/>
            <w:tcBorders>
              <w:top w:val="nil"/>
              <w:left w:val="nil"/>
              <w:bottom w:val="nil"/>
              <w:right w:val="nil"/>
            </w:tcBorders>
            <w:shd w:val="clear" w:color="auto" w:fill="auto"/>
            <w:noWrap/>
            <w:vAlign w:val="bottom"/>
          </w:tcPr>
          <w:p w14:paraId="261AE292" w14:textId="56EA0FA4" w:rsidR="00CD241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3,723</w:t>
            </w:r>
          </w:p>
        </w:tc>
      </w:tr>
      <w:tr w:rsidR="00CD2411" w:rsidRPr="00073D31" w14:paraId="50C73137"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7ED3BF20"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1C582397"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7C5A2028"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2890A99A"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21581F01"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04B7F4A2"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nil"/>
              <w:left w:val="nil"/>
              <w:bottom w:val="single" w:sz="4" w:space="0" w:color="auto"/>
              <w:right w:val="nil"/>
            </w:tcBorders>
            <w:vAlign w:val="bottom"/>
          </w:tcPr>
          <w:p w14:paraId="2030A2AD"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04DD86B1" w14:textId="61FEC8D6"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77,</w:t>
            </w:r>
            <w:r w:rsidR="00B05C2C">
              <w:rPr>
                <w:rFonts w:ascii="Calibri Light" w:hAnsi="Calibri Light" w:cs="Calibri Light"/>
                <w:b/>
                <w:bCs/>
                <w:color w:val="424242" w:themeColor="text1"/>
                <w:sz w:val="20"/>
                <w:szCs w:val="20"/>
              </w:rPr>
              <w:t>968</w:t>
            </w:r>
          </w:p>
        </w:tc>
        <w:tc>
          <w:tcPr>
            <w:tcW w:w="1560" w:type="dxa"/>
            <w:tcBorders>
              <w:top w:val="nil"/>
              <w:left w:val="nil"/>
              <w:bottom w:val="single" w:sz="4" w:space="0" w:color="auto"/>
              <w:right w:val="nil"/>
            </w:tcBorders>
            <w:shd w:val="clear" w:color="auto" w:fill="auto"/>
            <w:noWrap/>
            <w:vAlign w:val="bottom"/>
          </w:tcPr>
          <w:p w14:paraId="4184DE7C" w14:textId="33A3CCC5"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78,539</w:t>
            </w:r>
          </w:p>
        </w:tc>
      </w:tr>
      <w:tr w:rsidR="00CD2411" w:rsidRPr="00073D31" w14:paraId="6E754786"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4CAA28AD"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36E76158"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658E4768"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1E5643D7"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7D7344C5" w14:textId="77777777" w:rsidTr="00687D8E">
        <w:trPr>
          <w:trHeight w:val="283"/>
        </w:trPr>
        <w:tc>
          <w:tcPr>
            <w:tcW w:w="6521" w:type="dxa"/>
            <w:tcBorders>
              <w:top w:val="nil"/>
              <w:left w:val="nil"/>
              <w:bottom w:val="nil"/>
              <w:right w:val="nil"/>
            </w:tcBorders>
            <w:shd w:val="clear" w:color="auto" w:fill="auto"/>
            <w:noWrap/>
            <w:vAlign w:val="bottom"/>
          </w:tcPr>
          <w:p w14:paraId="2445D744"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Current assets</w:t>
            </w:r>
          </w:p>
        </w:tc>
        <w:tc>
          <w:tcPr>
            <w:tcW w:w="850" w:type="dxa"/>
            <w:tcBorders>
              <w:top w:val="nil"/>
              <w:left w:val="nil"/>
              <w:bottom w:val="nil"/>
              <w:right w:val="nil"/>
            </w:tcBorders>
            <w:vAlign w:val="bottom"/>
          </w:tcPr>
          <w:p w14:paraId="266021A6"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50F79DE4" w14:textId="77777777" w:rsidR="00CD2411" w:rsidRPr="00073D31" w:rsidRDefault="00CD2411" w:rsidP="00687D8E">
            <w:pPr>
              <w:jc w:val="right"/>
              <w:rPr>
                <w:rFonts w:ascii="Calibri Light" w:hAnsi="Calibri Light" w:cs="Calibri Light"/>
                <w:b/>
                <w:bCs/>
                <w:color w:val="424242" w:themeColor="text1"/>
                <w:sz w:val="20"/>
                <w:szCs w:val="20"/>
                <w:lang w:val="en-US"/>
              </w:rPr>
            </w:pPr>
          </w:p>
        </w:tc>
        <w:tc>
          <w:tcPr>
            <w:tcW w:w="1560" w:type="dxa"/>
            <w:tcBorders>
              <w:top w:val="nil"/>
              <w:left w:val="nil"/>
              <w:bottom w:val="nil"/>
              <w:right w:val="nil"/>
            </w:tcBorders>
            <w:shd w:val="clear" w:color="auto" w:fill="auto"/>
            <w:noWrap/>
            <w:vAlign w:val="bottom"/>
          </w:tcPr>
          <w:p w14:paraId="467123B2" w14:textId="77777777" w:rsidR="00CD2411" w:rsidRPr="00073D31" w:rsidRDefault="00CD2411" w:rsidP="00687D8E">
            <w:pPr>
              <w:jc w:val="right"/>
              <w:rPr>
                <w:rFonts w:ascii="Calibri Light" w:hAnsi="Calibri Light" w:cs="Calibri Light"/>
                <w:color w:val="424242" w:themeColor="text1"/>
                <w:sz w:val="20"/>
                <w:szCs w:val="20"/>
                <w:lang w:val="en-US"/>
              </w:rPr>
            </w:pPr>
          </w:p>
        </w:tc>
      </w:tr>
      <w:tr w:rsidR="00CD2411" w:rsidRPr="00073D31" w14:paraId="22F04B8F" w14:textId="77777777" w:rsidTr="00687D8E">
        <w:trPr>
          <w:trHeight w:val="283"/>
        </w:trPr>
        <w:tc>
          <w:tcPr>
            <w:tcW w:w="6521" w:type="dxa"/>
            <w:tcBorders>
              <w:top w:val="nil"/>
              <w:left w:val="nil"/>
              <w:bottom w:val="nil"/>
              <w:right w:val="nil"/>
            </w:tcBorders>
            <w:shd w:val="clear" w:color="auto" w:fill="auto"/>
            <w:noWrap/>
            <w:vAlign w:val="bottom"/>
          </w:tcPr>
          <w:p w14:paraId="4A2222FD"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Inventories</w:t>
            </w:r>
          </w:p>
        </w:tc>
        <w:tc>
          <w:tcPr>
            <w:tcW w:w="850" w:type="dxa"/>
            <w:tcBorders>
              <w:top w:val="nil"/>
              <w:left w:val="nil"/>
              <w:bottom w:val="nil"/>
              <w:right w:val="nil"/>
            </w:tcBorders>
            <w:vAlign w:val="bottom"/>
          </w:tcPr>
          <w:p w14:paraId="1AA533A1"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4EBA7AA8" w14:textId="1059F7FB"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60,93</w:t>
            </w:r>
            <w:r w:rsidR="00F66AB3">
              <w:rPr>
                <w:rFonts w:ascii="Calibri Light" w:hAnsi="Calibri Light" w:cs="Calibri Light"/>
                <w:b/>
                <w:bCs/>
                <w:color w:val="424242" w:themeColor="text1"/>
                <w:sz w:val="20"/>
                <w:szCs w:val="20"/>
              </w:rPr>
              <w:t>7</w:t>
            </w:r>
          </w:p>
        </w:tc>
        <w:tc>
          <w:tcPr>
            <w:tcW w:w="1560" w:type="dxa"/>
            <w:tcBorders>
              <w:top w:val="nil"/>
              <w:left w:val="nil"/>
              <w:bottom w:val="nil"/>
              <w:right w:val="nil"/>
            </w:tcBorders>
            <w:shd w:val="clear" w:color="auto" w:fill="auto"/>
            <w:noWrap/>
            <w:vAlign w:val="bottom"/>
          </w:tcPr>
          <w:p w14:paraId="630070B2" w14:textId="4513BD71"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62,396</w:t>
            </w:r>
          </w:p>
        </w:tc>
      </w:tr>
      <w:tr w:rsidR="00CD2411" w:rsidRPr="00073D31" w14:paraId="3F3F6AEC" w14:textId="77777777" w:rsidTr="00687D8E">
        <w:trPr>
          <w:trHeight w:val="283"/>
        </w:trPr>
        <w:tc>
          <w:tcPr>
            <w:tcW w:w="6521" w:type="dxa"/>
            <w:tcBorders>
              <w:top w:val="nil"/>
              <w:left w:val="nil"/>
              <w:bottom w:val="nil"/>
              <w:right w:val="nil"/>
            </w:tcBorders>
            <w:shd w:val="clear" w:color="auto" w:fill="auto"/>
            <w:noWrap/>
            <w:vAlign w:val="bottom"/>
          </w:tcPr>
          <w:p w14:paraId="778F8031"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Trade and other receivables</w:t>
            </w:r>
          </w:p>
        </w:tc>
        <w:tc>
          <w:tcPr>
            <w:tcW w:w="850" w:type="dxa"/>
            <w:tcBorders>
              <w:top w:val="nil"/>
              <w:left w:val="nil"/>
              <w:bottom w:val="nil"/>
              <w:right w:val="nil"/>
            </w:tcBorders>
            <w:vAlign w:val="bottom"/>
          </w:tcPr>
          <w:p w14:paraId="5735D06F"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468A1D3F" w14:textId="027E5F36"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37,36</w:t>
            </w:r>
            <w:r w:rsidR="00F66AB3">
              <w:rPr>
                <w:rFonts w:ascii="Calibri Light" w:hAnsi="Calibri Light" w:cs="Calibri Light"/>
                <w:b/>
                <w:bCs/>
                <w:color w:val="424242" w:themeColor="text1"/>
                <w:sz w:val="20"/>
                <w:szCs w:val="20"/>
              </w:rPr>
              <w:t>9</w:t>
            </w:r>
          </w:p>
        </w:tc>
        <w:tc>
          <w:tcPr>
            <w:tcW w:w="1560" w:type="dxa"/>
            <w:tcBorders>
              <w:top w:val="nil"/>
              <w:left w:val="nil"/>
              <w:bottom w:val="nil"/>
              <w:right w:val="nil"/>
            </w:tcBorders>
            <w:shd w:val="clear" w:color="auto" w:fill="auto"/>
            <w:noWrap/>
            <w:vAlign w:val="bottom"/>
          </w:tcPr>
          <w:p w14:paraId="3B90DB72" w14:textId="492C3CA4"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32,969</w:t>
            </w:r>
          </w:p>
        </w:tc>
      </w:tr>
      <w:tr w:rsidR="00CD2411" w:rsidRPr="00073D31" w14:paraId="54408F5C" w14:textId="77777777" w:rsidTr="00687D8E">
        <w:trPr>
          <w:trHeight w:val="283"/>
        </w:trPr>
        <w:tc>
          <w:tcPr>
            <w:tcW w:w="6521" w:type="dxa"/>
            <w:tcBorders>
              <w:top w:val="nil"/>
              <w:left w:val="nil"/>
              <w:bottom w:val="nil"/>
              <w:right w:val="nil"/>
            </w:tcBorders>
            <w:shd w:val="clear" w:color="auto" w:fill="auto"/>
            <w:noWrap/>
            <w:vAlign w:val="bottom"/>
          </w:tcPr>
          <w:p w14:paraId="7EF5B6A6"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Current tax assets</w:t>
            </w:r>
          </w:p>
        </w:tc>
        <w:tc>
          <w:tcPr>
            <w:tcW w:w="850" w:type="dxa"/>
            <w:tcBorders>
              <w:top w:val="nil"/>
              <w:left w:val="nil"/>
              <w:bottom w:val="nil"/>
              <w:right w:val="nil"/>
            </w:tcBorders>
            <w:vAlign w:val="bottom"/>
          </w:tcPr>
          <w:p w14:paraId="336CF31E"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75B7A6A1" w14:textId="2B337C72"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w:t>
            </w:r>
            <w:r w:rsidR="00FA071E">
              <w:rPr>
                <w:rFonts w:ascii="Calibri Light" w:hAnsi="Calibri Light" w:cs="Calibri Light"/>
                <w:b/>
                <w:bCs/>
                <w:color w:val="424242" w:themeColor="text1"/>
                <w:sz w:val="20"/>
                <w:szCs w:val="20"/>
              </w:rPr>
              <w:t>56</w:t>
            </w:r>
          </w:p>
        </w:tc>
        <w:tc>
          <w:tcPr>
            <w:tcW w:w="1560" w:type="dxa"/>
            <w:tcBorders>
              <w:top w:val="nil"/>
              <w:left w:val="nil"/>
              <w:bottom w:val="nil"/>
              <w:right w:val="nil"/>
            </w:tcBorders>
            <w:shd w:val="clear" w:color="auto" w:fill="auto"/>
            <w:noWrap/>
            <w:vAlign w:val="bottom"/>
          </w:tcPr>
          <w:p w14:paraId="21805B70" w14:textId="7B0B1519"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300</w:t>
            </w:r>
          </w:p>
        </w:tc>
      </w:tr>
      <w:tr w:rsidR="00CD2411" w:rsidRPr="00073D31" w14:paraId="5A3A45A6" w14:textId="77777777" w:rsidTr="00687D8E">
        <w:trPr>
          <w:trHeight w:val="283"/>
        </w:trPr>
        <w:tc>
          <w:tcPr>
            <w:tcW w:w="6521" w:type="dxa"/>
            <w:tcBorders>
              <w:top w:val="nil"/>
              <w:left w:val="nil"/>
              <w:bottom w:val="nil"/>
              <w:right w:val="nil"/>
            </w:tcBorders>
            <w:shd w:val="clear" w:color="auto" w:fill="auto"/>
            <w:noWrap/>
            <w:vAlign w:val="bottom"/>
          </w:tcPr>
          <w:p w14:paraId="4BC894B0"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Derivative financial instruments</w:t>
            </w:r>
          </w:p>
        </w:tc>
        <w:tc>
          <w:tcPr>
            <w:tcW w:w="850" w:type="dxa"/>
            <w:tcBorders>
              <w:top w:val="nil"/>
              <w:left w:val="nil"/>
              <w:bottom w:val="nil"/>
              <w:right w:val="nil"/>
            </w:tcBorders>
            <w:vAlign w:val="bottom"/>
          </w:tcPr>
          <w:p w14:paraId="68FCFCBA"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4C784EC6" w14:textId="60966F75"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p>
        </w:tc>
        <w:tc>
          <w:tcPr>
            <w:tcW w:w="1560" w:type="dxa"/>
            <w:tcBorders>
              <w:top w:val="nil"/>
              <w:left w:val="nil"/>
              <w:bottom w:val="nil"/>
              <w:right w:val="nil"/>
            </w:tcBorders>
            <w:shd w:val="clear" w:color="auto" w:fill="auto"/>
            <w:noWrap/>
            <w:vAlign w:val="bottom"/>
          </w:tcPr>
          <w:p w14:paraId="3E72EEA7" w14:textId="2F7D7A1B"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8</w:t>
            </w:r>
          </w:p>
        </w:tc>
      </w:tr>
      <w:tr w:rsidR="00CD2411" w:rsidRPr="00073D31" w14:paraId="6960B568"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088EC800"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Cash and bank balances</w:t>
            </w:r>
          </w:p>
        </w:tc>
        <w:tc>
          <w:tcPr>
            <w:tcW w:w="850" w:type="dxa"/>
            <w:tcBorders>
              <w:top w:val="nil"/>
              <w:left w:val="nil"/>
              <w:bottom w:val="single" w:sz="4" w:space="0" w:color="auto"/>
              <w:right w:val="nil"/>
            </w:tcBorders>
            <w:vAlign w:val="bottom"/>
          </w:tcPr>
          <w:p w14:paraId="689B618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2BF9FE85" w14:textId="5BAE6B07"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1,800</w:t>
            </w:r>
          </w:p>
        </w:tc>
        <w:tc>
          <w:tcPr>
            <w:tcW w:w="1560" w:type="dxa"/>
            <w:tcBorders>
              <w:top w:val="nil"/>
              <w:left w:val="nil"/>
              <w:bottom w:val="single" w:sz="4" w:space="0" w:color="auto"/>
              <w:right w:val="nil"/>
            </w:tcBorders>
            <w:shd w:val="clear" w:color="auto" w:fill="auto"/>
            <w:noWrap/>
            <w:vAlign w:val="bottom"/>
          </w:tcPr>
          <w:p w14:paraId="30A5F2CF" w14:textId="57BAB939" w:rsidR="00CD2411" w:rsidRPr="00073D31" w:rsidRDefault="003D1F69" w:rsidP="00687D8E">
            <w:pPr>
              <w:jc w:val="right"/>
              <w:rPr>
                <w:rFonts w:ascii="Calibri Light" w:hAnsi="Calibri Light" w:cs="Calibri Light"/>
                <w:color w:val="424242" w:themeColor="text1"/>
                <w:sz w:val="20"/>
                <w:szCs w:val="20"/>
                <w:lang w:eastAsia="en-GB"/>
              </w:rPr>
            </w:pPr>
            <w:r>
              <w:rPr>
                <w:rFonts w:ascii="Calibri Light" w:hAnsi="Calibri Light" w:cs="Calibri Light"/>
                <w:color w:val="424242" w:themeColor="text1"/>
                <w:sz w:val="20"/>
                <w:szCs w:val="20"/>
                <w:lang w:eastAsia="en-GB"/>
              </w:rPr>
              <w:t>809</w:t>
            </w:r>
          </w:p>
        </w:tc>
      </w:tr>
      <w:tr w:rsidR="00CD2411" w:rsidRPr="00073D31" w14:paraId="15BCF1C7"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3E1C3830"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5BA4685F"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4D44E3AC" w14:textId="77777777" w:rsidR="00CD2411" w:rsidRPr="00073D31" w:rsidRDefault="00CD2411" w:rsidP="00687D8E">
            <w:pPr>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66DF0B2F"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598D2654"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0C9421C2"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nil"/>
              <w:left w:val="nil"/>
              <w:bottom w:val="single" w:sz="4" w:space="0" w:color="auto"/>
              <w:right w:val="nil"/>
            </w:tcBorders>
            <w:vAlign w:val="bottom"/>
          </w:tcPr>
          <w:p w14:paraId="29DFC760"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08F074B0" w14:textId="44B55970"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100,3</w:t>
            </w:r>
            <w:r w:rsidR="00FA071E">
              <w:rPr>
                <w:rFonts w:ascii="Calibri Light" w:hAnsi="Calibri Light" w:cs="Calibri Light"/>
                <w:b/>
                <w:bCs/>
                <w:color w:val="424242" w:themeColor="text1"/>
                <w:sz w:val="20"/>
                <w:szCs w:val="20"/>
              </w:rPr>
              <w:t>62</w:t>
            </w:r>
          </w:p>
        </w:tc>
        <w:tc>
          <w:tcPr>
            <w:tcW w:w="1560" w:type="dxa"/>
            <w:tcBorders>
              <w:top w:val="nil"/>
              <w:left w:val="nil"/>
              <w:bottom w:val="single" w:sz="4" w:space="0" w:color="auto"/>
              <w:right w:val="nil"/>
            </w:tcBorders>
            <w:shd w:val="clear" w:color="auto" w:fill="auto"/>
            <w:noWrap/>
            <w:vAlign w:val="bottom"/>
          </w:tcPr>
          <w:p w14:paraId="0BB92A01" w14:textId="6E51B357"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96,482</w:t>
            </w:r>
          </w:p>
        </w:tc>
      </w:tr>
      <w:tr w:rsidR="00CD2411" w:rsidRPr="00073D31" w14:paraId="007F35F4"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170446AD"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1A180C61"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279F9B30" w14:textId="77777777" w:rsidR="00CD2411" w:rsidRPr="00073D31" w:rsidRDefault="00CD2411" w:rsidP="00687D8E">
            <w:pPr>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311151E3"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50E5F60F"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2B4585DE"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Total assets</w:t>
            </w:r>
          </w:p>
        </w:tc>
        <w:tc>
          <w:tcPr>
            <w:tcW w:w="850" w:type="dxa"/>
            <w:tcBorders>
              <w:top w:val="nil"/>
              <w:left w:val="nil"/>
              <w:bottom w:val="single" w:sz="4" w:space="0" w:color="auto"/>
              <w:right w:val="nil"/>
            </w:tcBorders>
            <w:vAlign w:val="bottom"/>
          </w:tcPr>
          <w:p w14:paraId="252D6048"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58D365D6" w14:textId="177AD8B2"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17</w:t>
            </w:r>
            <w:r w:rsidR="00B05C2C">
              <w:rPr>
                <w:rFonts w:ascii="Calibri Light" w:hAnsi="Calibri Light" w:cs="Calibri Light"/>
                <w:b/>
                <w:bCs/>
                <w:color w:val="424242" w:themeColor="text1"/>
                <w:sz w:val="20"/>
                <w:szCs w:val="20"/>
              </w:rPr>
              <w:t>8,</w:t>
            </w:r>
            <w:r w:rsidR="00FA071E">
              <w:rPr>
                <w:rFonts w:ascii="Calibri Light" w:hAnsi="Calibri Light" w:cs="Calibri Light"/>
                <w:b/>
                <w:bCs/>
                <w:color w:val="424242" w:themeColor="text1"/>
                <w:sz w:val="20"/>
                <w:szCs w:val="20"/>
              </w:rPr>
              <w:t>330</w:t>
            </w:r>
          </w:p>
        </w:tc>
        <w:tc>
          <w:tcPr>
            <w:tcW w:w="1560" w:type="dxa"/>
            <w:tcBorders>
              <w:top w:val="nil"/>
              <w:left w:val="nil"/>
              <w:bottom w:val="single" w:sz="4" w:space="0" w:color="auto"/>
              <w:right w:val="nil"/>
            </w:tcBorders>
            <w:shd w:val="clear" w:color="auto" w:fill="auto"/>
            <w:noWrap/>
            <w:vAlign w:val="bottom"/>
          </w:tcPr>
          <w:p w14:paraId="40F6A35D" w14:textId="44EAFC68"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175,021</w:t>
            </w:r>
          </w:p>
        </w:tc>
      </w:tr>
      <w:tr w:rsidR="00CD2411" w:rsidRPr="00073D31" w14:paraId="572D2F52"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211D7E09"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0378D7E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4E001222"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73C4924B"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0BEA3E1E" w14:textId="77777777" w:rsidTr="00687D8E">
        <w:trPr>
          <w:trHeight w:val="283"/>
        </w:trPr>
        <w:tc>
          <w:tcPr>
            <w:tcW w:w="6521" w:type="dxa"/>
            <w:tcBorders>
              <w:top w:val="nil"/>
              <w:left w:val="nil"/>
              <w:bottom w:val="nil"/>
              <w:right w:val="nil"/>
            </w:tcBorders>
            <w:shd w:val="clear" w:color="auto" w:fill="auto"/>
            <w:noWrap/>
            <w:vAlign w:val="bottom"/>
          </w:tcPr>
          <w:p w14:paraId="7B7D422A"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LIABILITIES</w:t>
            </w:r>
          </w:p>
        </w:tc>
        <w:tc>
          <w:tcPr>
            <w:tcW w:w="850" w:type="dxa"/>
            <w:tcBorders>
              <w:top w:val="nil"/>
              <w:left w:val="nil"/>
              <w:bottom w:val="nil"/>
              <w:right w:val="nil"/>
            </w:tcBorders>
            <w:vAlign w:val="bottom"/>
          </w:tcPr>
          <w:p w14:paraId="0F603C3F"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79F40171" w14:textId="77777777" w:rsidR="00CD2411" w:rsidRPr="00073D31" w:rsidRDefault="00CD2411" w:rsidP="00687D8E">
            <w:pPr>
              <w:jc w:val="right"/>
              <w:rPr>
                <w:rFonts w:ascii="Calibri Light" w:hAnsi="Calibri Light" w:cs="Calibri Light"/>
                <w:b/>
                <w:bCs/>
                <w:color w:val="424242" w:themeColor="text1"/>
                <w:sz w:val="20"/>
                <w:szCs w:val="20"/>
                <w:lang w:val="en-US"/>
              </w:rPr>
            </w:pPr>
          </w:p>
        </w:tc>
        <w:tc>
          <w:tcPr>
            <w:tcW w:w="1560" w:type="dxa"/>
            <w:tcBorders>
              <w:top w:val="nil"/>
              <w:left w:val="nil"/>
              <w:bottom w:val="nil"/>
              <w:right w:val="nil"/>
            </w:tcBorders>
            <w:shd w:val="clear" w:color="auto" w:fill="auto"/>
            <w:noWrap/>
            <w:vAlign w:val="bottom"/>
          </w:tcPr>
          <w:p w14:paraId="20E853F9" w14:textId="77777777" w:rsidR="00CD2411" w:rsidRPr="00073D31" w:rsidRDefault="00CD2411" w:rsidP="00687D8E">
            <w:pPr>
              <w:jc w:val="right"/>
              <w:rPr>
                <w:rFonts w:ascii="Calibri Light" w:hAnsi="Calibri Light" w:cs="Calibri Light"/>
                <w:color w:val="424242" w:themeColor="text1"/>
                <w:sz w:val="20"/>
                <w:szCs w:val="20"/>
                <w:lang w:val="en-US"/>
              </w:rPr>
            </w:pPr>
          </w:p>
        </w:tc>
      </w:tr>
      <w:tr w:rsidR="00CD2411" w:rsidRPr="00073D31" w14:paraId="20622051" w14:textId="77777777" w:rsidTr="00687D8E">
        <w:trPr>
          <w:trHeight w:val="283"/>
        </w:trPr>
        <w:tc>
          <w:tcPr>
            <w:tcW w:w="6521" w:type="dxa"/>
            <w:tcBorders>
              <w:top w:val="nil"/>
              <w:left w:val="nil"/>
              <w:bottom w:val="nil"/>
              <w:right w:val="nil"/>
            </w:tcBorders>
            <w:shd w:val="clear" w:color="auto" w:fill="auto"/>
            <w:noWrap/>
            <w:vAlign w:val="bottom"/>
          </w:tcPr>
          <w:p w14:paraId="345DC364"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Current liabilities</w:t>
            </w:r>
          </w:p>
        </w:tc>
        <w:tc>
          <w:tcPr>
            <w:tcW w:w="850" w:type="dxa"/>
            <w:tcBorders>
              <w:top w:val="nil"/>
              <w:left w:val="nil"/>
              <w:bottom w:val="nil"/>
              <w:right w:val="nil"/>
            </w:tcBorders>
            <w:vAlign w:val="bottom"/>
          </w:tcPr>
          <w:p w14:paraId="0C1D998A"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6697FE2D" w14:textId="77777777" w:rsidR="00CD2411" w:rsidRPr="00073D31" w:rsidRDefault="00CD2411" w:rsidP="00687D8E">
            <w:pPr>
              <w:jc w:val="right"/>
              <w:rPr>
                <w:rFonts w:ascii="Calibri Light" w:hAnsi="Calibri Light" w:cs="Calibri Light"/>
                <w:b/>
                <w:bCs/>
                <w:color w:val="424242" w:themeColor="text1"/>
                <w:sz w:val="20"/>
                <w:szCs w:val="20"/>
                <w:lang w:val="en-US"/>
              </w:rPr>
            </w:pPr>
          </w:p>
        </w:tc>
        <w:tc>
          <w:tcPr>
            <w:tcW w:w="1560" w:type="dxa"/>
            <w:tcBorders>
              <w:top w:val="nil"/>
              <w:left w:val="nil"/>
              <w:bottom w:val="nil"/>
              <w:right w:val="nil"/>
            </w:tcBorders>
            <w:shd w:val="clear" w:color="auto" w:fill="auto"/>
            <w:noWrap/>
            <w:vAlign w:val="bottom"/>
          </w:tcPr>
          <w:p w14:paraId="6FFEE347" w14:textId="77777777" w:rsidR="00CD2411" w:rsidRPr="00073D31" w:rsidRDefault="00CD2411" w:rsidP="00687D8E">
            <w:pPr>
              <w:jc w:val="right"/>
              <w:rPr>
                <w:rFonts w:ascii="Calibri Light" w:hAnsi="Calibri Light" w:cs="Calibri Light"/>
                <w:color w:val="424242" w:themeColor="text1"/>
                <w:sz w:val="20"/>
                <w:szCs w:val="20"/>
                <w:lang w:val="en-US"/>
              </w:rPr>
            </w:pPr>
          </w:p>
        </w:tc>
      </w:tr>
      <w:tr w:rsidR="00CD2411" w:rsidRPr="00073D31" w14:paraId="4046566C" w14:textId="77777777" w:rsidTr="00687D8E">
        <w:trPr>
          <w:trHeight w:val="283"/>
        </w:trPr>
        <w:tc>
          <w:tcPr>
            <w:tcW w:w="6521" w:type="dxa"/>
            <w:tcBorders>
              <w:top w:val="nil"/>
              <w:left w:val="nil"/>
              <w:bottom w:val="nil"/>
              <w:right w:val="nil"/>
            </w:tcBorders>
            <w:shd w:val="clear" w:color="auto" w:fill="auto"/>
            <w:noWrap/>
            <w:vAlign w:val="bottom"/>
          </w:tcPr>
          <w:p w14:paraId="7FF84C54"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Borrowings</w:t>
            </w:r>
          </w:p>
        </w:tc>
        <w:tc>
          <w:tcPr>
            <w:tcW w:w="850" w:type="dxa"/>
            <w:tcBorders>
              <w:top w:val="nil"/>
              <w:left w:val="nil"/>
              <w:bottom w:val="nil"/>
              <w:right w:val="nil"/>
            </w:tcBorders>
            <w:vAlign w:val="bottom"/>
          </w:tcPr>
          <w:p w14:paraId="739539E9"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3EDB822D" w14:textId="4FD7FD83"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(11,703)</w:t>
            </w:r>
          </w:p>
        </w:tc>
        <w:tc>
          <w:tcPr>
            <w:tcW w:w="1560" w:type="dxa"/>
            <w:tcBorders>
              <w:top w:val="nil"/>
              <w:left w:val="nil"/>
              <w:bottom w:val="nil"/>
              <w:right w:val="nil"/>
            </w:tcBorders>
            <w:shd w:val="clear" w:color="auto" w:fill="auto"/>
            <w:noWrap/>
            <w:vAlign w:val="bottom"/>
          </w:tcPr>
          <w:p w14:paraId="061DCCCC" w14:textId="01F74390"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w:t>
            </w:r>
            <w:r w:rsidR="003D1F69">
              <w:rPr>
                <w:rFonts w:ascii="Calibri Light" w:hAnsi="Calibri Light" w:cs="Calibri Light"/>
                <w:color w:val="424242" w:themeColor="text1"/>
                <w:sz w:val="20"/>
                <w:szCs w:val="20"/>
              </w:rPr>
              <w:t>0,642</w:t>
            </w:r>
            <w:r>
              <w:rPr>
                <w:rFonts w:ascii="Calibri Light" w:hAnsi="Calibri Light" w:cs="Calibri Light"/>
                <w:color w:val="424242" w:themeColor="text1"/>
                <w:sz w:val="20"/>
                <w:szCs w:val="20"/>
              </w:rPr>
              <w:t>)</w:t>
            </w:r>
          </w:p>
        </w:tc>
      </w:tr>
      <w:tr w:rsidR="00CD2411" w:rsidRPr="00073D31" w14:paraId="549D83D0" w14:textId="77777777" w:rsidTr="00687D8E">
        <w:trPr>
          <w:trHeight w:val="283"/>
        </w:trPr>
        <w:tc>
          <w:tcPr>
            <w:tcW w:w="6521" w:type="dxa"/>
            <w:tcBorders>
              <w:top w:val="nil"/>
              <w:left w:val="nil"/>
              <w:bottom w:val="nil"/>
              <w:right w:val="nil"/>
            </w:tcBorders>
            <w:shd w:val="clear" w:color="auto" w:fill="auto"/>
            <w:noWrap/>
            <w:vAlign w:val="bottom"/>
          </w:tcPr>
          <w:p w14:paraId="656E3C6E"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Provisions</w:t>
            </w:r>
          </w:p>
        </w:tc>
        <w:tc>
          <w:tcPr>
            <w:tcW w:w="850" w:type="dxa"/>
            <w:tcBorders>
              <w:top w:val="nil"/>
              <w:left w:val="nil"/>
              <w:bottom w:val="nil"/>
              <w:right w:val="nil"/>
            </w:tcBorders>
            <w:vAlign w:val="bottom"/>
          </w:tcPr>
          <w:p w14:paraId="511147F0"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1F01A552" w14:textId="07821BCF"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(153)</w:t>
            </w:r>
          </w:p>
        </w:tc>
        <w:tc>
          <w:tcPr>
            <w:tcW w:w="1560" w:type="dxa"/>
            <w:tcBorders>
              <w:top w:val="nil"/>
              <w:left w:val="nil"/>
              <w:bottom w:val="nil"/>
              <w:right w:val="nil"/>
            </w:tcBorders>
            <w:shd w:val="clear" w:color="auto" w:fill="auto"/>
            <w:noWrap/>
            <w:vAlign w:val="bottom"/>
          </w:tcPr>
          <w:p w14:paraId="1D2FFA2E" w14:textId="68E68DB0" w:rsidR="00CD2411" w:rsidRPr="00073D31" w:rsidRDefault="003D1F69" w:rsidP="00687D8E">
            <w:pPr>
              <w:jc w:val="right"/>
              <w:rPr>
                <w:rFonts w:ascii="Calibri Light" w:hAnsi="Calibri Light" w:cs="Calibri Light"/>
                <w:color w:val="424242" w:themeColor="text1"/>
                <w:sz w:val="20"/>
                <w:szCs w:val="20"/>
                <w:lang w:eastAsia="en-GB"/>
              </w:rPr>
            </w:pPr>
            <w:r>
              <w:rPr>
                <w:rFonts w:ascii="Calibri Light" w:hAnsi="Calibri Light" w:cs="Calibri Light"/>
                <w:color w:val="424242" w:themeColor="text1"/>
                <w:sz w:val="20"/>
                <w:szCs w:val="20"/>
                <w:lang w:eastAsia="en-GB"/>
              </w:rPr>
              <w:t>(102)</w:t>
            </w:r>
          </w:p>
        </w:tc>
      </w:tr>
      <w:tr w:rsidR="00CD2411" w:rsidRPr="00073D31" w14:paraId="6255A52F" w14:textId="77777777" w:rsidTr="00687D8E">
        <w:trPr>
          <w:trHeight w:val="283"/>
        </w:trPr>
        <w:tc>
          <w:tcPr>
            <w:tcW w:w="6521" w:type="dxa"/>
            <w:tcBorders>
              <w:top w:val="nil"/>
              <w:left w:val="nil"/>
              <w:bottom w:val="nil"/>
              <w:right w:val="nil"/>
            </w:tcBorders>
            <w:shd w:val="clear" w:color="auto" w:fill="auto"/>
            <w:noWrap/>
            <w:vAlign w:val="bottom"/>
          </w:tcPr>
          <w:p w14:paraId="39D698E1"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Trade and other payables</w:t>
            </w:r>
          </w:p>
        </w:tc>
        <w:tc>
          <w:tcPr>
            <w:tcW w:w="850" w:type="dxa"/>
            <w:tcBorders>
              <w:top w:val="nil"/>
              <w:left w:val="nil"/>
              <w:bottom w:val="nil"/>
              <w:right w:val="nil"/>
            </w:tcBorders>
            <w:vAlign w:val="bottom"/>
          </w:tcPr>
          <w:p w14:paraId="78B3D32A"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25B8F3E3" w14:textId="6E84CF87"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(22,0</w:t>
            </w:r>
            <w:r w:rsidR="00FA071E">
              <w:rPr>
                <w:rFonts w:ascii="Calibri Light" w:hAnsi="Calibri Light" w:cs="Calibri Light"/>
                <w:b/>
                <w:bCs/>
                <w:color w:val="424242" w:themeColor="text1"/>
                <w:sz w:val="20"/>
                <w:szCs w:val="20"/>
              </w:rPr>
              <w:t>51</w:t>
            </w:r>
            <w:r>
              <w:rPr>
                <w:rFonts w:ascii="Calibri Light" w:hAnsi="Calibri Light" w:cs="Calibri Light"/>
                <w:b/>
                <w:bCs/>
                <w:color w:val="424242" w:themeColor="text1"/>
                <w:sz w:val="20"/>
                <w:szCs w:val="20"/>
              </w:rPr>
              <w:t>)</w:t>
            </w:r>
          </w:p>
        </w:tc>
        <w:tc>
          <w:tcPr>
            <w:tcW w:w="1560" w:type="dxa"/>
            <w:tcBorders>
              <w:top w:val="nil"/>
              <w:left w:val="nil"/>
              <w:bottom w:val="nil"/>
              <w:right w:val="nil"/>
            </w:tcBorders>
            <w:shd w:val="clear" w:color="auto" w:fill="auto"/>
            <w:noWrap/>
            <w:vAlign w:val="bottom"/>
          </w:tcPr>
          <w:p w14:paraId="4371083B" w14:textId="4F70E96E"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(20,700)</w:t>
            </w:r>
          </w:p>
        </w:tc>
      </w:tr>
      <w:tr w:rsidR="00CD2411" w:rsidRPr="00073D31" w14:paraId="2E44B0CE" w14:textId="77777777" w:rsidTr="00687D8E">
        <w:trPr>
          <w:trHeight w:val="283"/>
        </w:trPr>
        <w:tc>
          <w:tcPr>
            <w:tcW w:w="6521" w:type="dxa"/>
            <w:tcBorders>
              <w:top w:val="nil"/>
              <w:left w:val="nil"/>
              <w:bottom w:val="nil"/>
              <w:right w:val="nil"/>
            </w:tcBorders>
            <w:shd w:val="clear" w:color="auto" w:fill="auto"/>
            <w:noWrap/>
            <w:vAlign w:val="bottom"/>
          </w:tcPr>
          <w:p w14:paraId="0AAEEF8B"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Lease liabilities</w:t>
            </w:r>
          </w:p>
        </w:tc>
        <w:tc>
          <w:tcPr>
            <w:tcW w:w="850" w:type="dxa"/>
            <w:tcBorders>
              <w:top w:val="nil"/>
              <w:left w:val="nil"/>
              <w:bottom w:val="nil"/>
              <w:right w:val="nil"/>
            </w:tcBorders>
            <w:vAlign w:val="bottom"/>
          </w:tcPr>
          <w:p w14:paraId="74285773"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4AAFBA35" w14:textId="4B9AA53D"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(175)</w:t>
            </w:r>
          </w:p>
        </w:tc>
        <w:tc>
          <w:tcPr>
            <w:tcW w:w="1560" w:type="dxa"/>
            <w:tcBorders>
              <w:top w:val="nil"/>
              <w:left w:val="nil"/>
              <w:bottom w:val="nil"/>
              <w:right w:val="nil"/>
            </w:tcBorders>
            <w:shd w:val="clear" w:color="auto" w:fill="auto"/>
            <w:noWrap/>
            <w:vAlign w:val="bottom"/>
          </w:tcPr>
          <w:p w14:paraId="52875E97" w14:textId="172AF4DE"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(176)</w:t>
            </w:r>
          </w:p>
        </w:tc>
      </w:tr>
      <w:tr w:rsidR="00CD2411" w:rsidRPr="00073D31" w14:paraId="51C5A2D4" w14:textId="77777777" w:rsidTr="00687D8E">
        <w:trPr>
          <w:trHeight w:val="283"/>
        </w:trPr>
        <w:tc>
          <w:tcPr>
            <w:tcW w:w="6521" w:type="dxa"/>
            <w:tcBorders>
              <w:top w:val="nil"/>
              <w:left w:val="nil"/>
              <w:bottom w:val="nil"/>
              <w:right w:val="nil"/>
            </w:tcBorders>
            <w:shd w:val="clear" w:color="auto" w:fill="auto"/>
            <w:noWrap/>
            <w:vAlign w:val="bottom"/>
          </w:tcPr>
          <w:p w14:paraId="1C3FA289"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Current tax liabilities</w:t>
            </w:r>
          </w:p>
        </w:tc>
        <w:tc>
          <w:tcPr>
            <w:tcW w:w="850" w:type="dxa"/>
            <w:tcBorders>
              <w:top w:val="nil"/>
              <w:left w:val="nil"/>
              <w:bottom w:val="nil"/>
              <w:right w:val="nil"/>
            </w:tcBorders>
            <w:vAlign w:val="bottom"/>
          </w:tcPr>
          <w:p w14:paraId="504B1120"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6ADCCAAB" w14:textId="64B603FB"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(1,391)</w:t>
            </w:r>
          </w:p>
        </w:tc>
        <w:tc>
          <w:tcPr>
            <w:tcW w:w="1560" w:type="dxa"/>
            <w:tcBorders>
              <w:top w:val="nil"/>
              <w:left w:val="nil"/>
              <w:bottom w:val="nil"/>
              <w:right w:val="nil"/>
            </w:tcBorders>
            <w:shd w:val="clear" w:color="auto" w:fill="auto"/>
            <w:noWrap/>
            <w:vAlign w:val="bottom"/>
          </w:tcPr>
          <w:p w14:paraId="3357FE5A" w14:textId="0C0C867C"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(755)</w:t>
            </w:r>
          </w:p>
        </w:tc>
      </w:tr>
      <w:tr w:rsidR="00CD2411" w:rsidRPr="00073D31" w14:paraId="1FEE6FFB"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26047A94"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Derivative financial instruments</w:t>
            </w:r>
          </w:p>
        </w:tc>
        <w:tc>
          <w:tcPr>
            <w:tcW w:w="850" w:type="dxa"/>
            <w:tcBorders>
              <w:top w:val="nil"/>
              <w:left w:val="nil"/>
              <w:bottom w:val="single" w:sz="4" w:space="0" w:color="auto"/>
              <w:right w:val="nil"/>
            </w:tcBorders>
            <w:vAlign w:val="bottom"/>
          </w:tcPr>
          <w:p w14:paraId="14DF5842"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5749A34F" w14:textId="4A8E4ABF"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(27)</w:t>
            </w:r>
          </w:p>
        </w:tc>
        <w:tc>
          <w:tcPr>
            <w:tcW w:w="1560" w:type="dxa"/>
            <w:tcBorders>
              <w:top w:val="nil"/>
              <w:left w:val="nil"/>
              <w:bottom w:val="single" w:sz="4" w:space="0" w:color="auto"/>
              <w:right w:val="nil"/>
            </w:tcBorders>
            <w:shd w:val="clear" w:color="auto" w:fill="auto"/>
            <w:noWrap/>
            <w:vAlign w:val="bottom"/>
          </w:tcPr>
          <w:p w14:paraId="3F0AE48B" w14:textId="5C41AE39"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w:t>
            </w:r>
            <w:r w:rsidR="003D1F69">
              <w:rPr>
                <w:rFonts w:ascii="Calibri Light" w:hAnsi="Calibri Light" w:cs="Calibri Light"/>
                <w:color w:val="424242" w:themeColor="text1"/>
                <w:sz w:val="20"/>
                <w:szCs w:val="20"/>
              </w:rPr>
              <w:t>176</w:t>
            </w:r>
            <w:r>
              <w:rPr>
                <w:rFonts w:ascii="Calibri Light" w:hAnsi="Calibri Light" w:cs="Calibri Light"/>
                <w:color w:val="424242" w:themeColor="text1"/>
                <w:sz w:val="20"/>
                <w:szCs w:val="20"/>
              </w:rPr>
              <w:t>)</w:t>
            </w:r>
          </w:p>
        </w:tc>
      </w:tr>
      <w:tr w:rsidR="00CD2411" w:rsidRPr="00073D31" w14:paraId="3777BE8B"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194AAE9A"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6119092F"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1882359B"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564F3381"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341A339B"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07D5BCCE"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nil"/>
              <w:left w:val="nil"/>
              <w:bottom w:val="single" w:sz="4" w:space="0" w:color="auto"/>
              <w:right w:val="nil"/>
            </w:tcBorders>
            <w:vAlign w:val="bottom"/>
          </w:tcPr>
          <w:p w14:paraId="2DB8EA4D"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2A01600B" w14:textId="5840FD1C"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(35,</w:t>
            </w:r>
            <w:r w:rsidR="00FA071E">
              <w:rPr>
                <w:rFonts w:ascii="Calibri Light" w:hAnsi="Calibri Light" w:cs="Calibri Light"/>
                <w:b/>
                <w:bCs/>
                <w:color w:val="424242" w:themeColor="text1"/>
                <w:sz w:val="20"/>
                <w:szCs w:val="20"/>
              </w:rPr>
              <w:t>500</w:t>
            </w:r>
            <w:r>
              <w:rPr>
                <w:rFonts w:ascii="Calibri Light" w:hAnsi="Calibri Light" w:cs="Calibri Light"/>
                <w:b/>
                <w:bCs/>
                <w:color w:val="424242" w:themeColor="text1"/>
                <w:sz w:val="20"/>
                <w:szCs w:val="20"/>
              </w:rPr>
              <w:t>)</w:t>
            </w:r>
          </w:p>
        </w:tc>
        <w:tc>
          <w:tcPr>
            <w:tcW w:w="1560" w:type="dxa"/>
            <w:tcBorders>
              <w:top w:val="nil"/>
              <w:left w:val="nil"/>
              <w:bottom w:val="single" w:sz="4" w:space="0" w:color="auto"/>
              <w:right w:val="nil"/>
            </w:tcBorders>
            <w:shd w:val="clear" w:color="auto" w:fill="auto"/>
            <w:noWrap/>
            <w:vAlign w:val="bottom"/>
          </w:tcPr>
          <w:p w14:paraId="11CE5832" w14:textId="6FF3DB4A"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w:t>
            </w:r>
            <w:r w:rsidR="003D1F69">
              <w:rPr>
                <w:rFonts w:ascii="Calibri Light" w:hAnsi="Calibri Light" w:cs="Calibri Light"/>
                <w:color w:val="424242" w:themeColor="text1"/>
                <w:sz w:val="20"/>
                <w:szCs w:val="20"/>
              </w:rPr>
              <w:t>32,551</w:t>
            </w:r>
            <w:r>
              <w:rPr>
                <w:rFonts w:ascii="Calibri Light" w:hAnsi="Calibri Light" w:cs="Calibri Light"/>
                <w:color w:val="424242" w:themeColor="text1"/>
                <w:sz w:val="20"/>
                <w:szCs w:val="20"/>
              </w:rPr>
              <w:t>)</w:t>
            </w:r>
          </w:p>
        </w:tc>
      </w:tr>
      <w:tr w:rsidR="00CD2411" w:rsidRPr="00073D31" w14:paraId="3B4E882C"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6C3A990C"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1F0E561A"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0409D6ED" w14:textId="77777777" w:rsidR="00CD2411" w:rsidRPr="00073D31" w:rsidRDefault="00CD2411" w:rsidP="00687D8E">
            <w:pPr>
              <w:jc w:val="center"/>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0886ED69"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7A11A2C3"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4ECACE35"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Net current assets</w:t>
            </w:r>
          </w:p>
        </w:tc>
        <w:tc>
          <w:tcPr>
            <w:tcW w:w="850" w:type="dxa"/>
            <w:tcBorders>
              <w:top w:val="nil"/>
              <w:left w:val="nil"/>
              <w:bottom w:val="single" w:sz="4" w:space="0" w:color="auto"/>
              <w:right w:val="nil"/>
            </w:tcBorders>
            <w:vAlign w:val="bottom"/>
          </w:tcPr>
          <w:p w14:paraId="5555B95E"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54B53D7D" w14:textId="19689D79"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64,8</w:t>
            </w:r>
            <w:r w:rsidR="00FA071E">
              <w:rPr>
                <w:rFonts w:ascii="Calibri Light" w:hAnsi="Calibri Light" w:cs="Calibri Light"/>
                <w:b/>
                <w:bCs/>
                <w:color w:val="424242" w:themeColor="text1"/>
                <w:sz w:val="20"/>
                <w:szCs w:val="20"/>
              </w:rPr>
              <w:t>62</w:t>
            </w:r>
          </w:p>
        </w:tc>
        <w:tc>
          <w:tcPr>
            <w:tcW w:w="1560" w:type="dxa"/>
            <w:tcBorders>
              <w:top w:val="nil"/>
              <w:left w:val="nil"/>
              <w:bottom w:val="single" w:sz="4" w:space="0" w:color="auto"/>
              <w:right w:val="nil"/>
            </w:tcBorders>
            <w:shd w:val="clear" w:color="auto" w:fill="auto"/>
            <w:noWrap/>
            <w:vAlign w:val="bottom"/>
          </w:tcPr>
          <w:p w14:paraId="4804C54B" w14:textId="76FE45AB"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63,931</w:t>
            </w:r>
          </w:p>
        </w:tc>
      </w:tr>
      <w:tr w:rsidR="00CD2411" w:rsidRPr="00073D31" w14:paraId="1B0E3AF6"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119E0ED9"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77AC65F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2BD15581"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18CA1181"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66C6D4AE" w14:textId="77777777" w:rsidTr="00687D8E">
        <w:trPr>
          <w:trHeight w:val="283"/>
        </w:trPr>
        <w:tc>
          <w:tcPr>
            <w:tcW w:w="6521" w:type="dxa"/>
            <w:tcBorders>
              <w:top w:val="nil"/>
              <w:left w:val="nil"/>
              <w:bottom w:val="nil"/>
              <w:right w:val="nil"/>
            </w:tcBorders>
            <w:shd w:val="clear" w:color="auto" w:fill="auto"/>
            <w:noWrap/>
            <w:vAlign w:val="bottom"/>
          </w:tcPr>
          <w:p w14:paraId="0BF8B295"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Non-current liabilities</w:t>
            </w:r>
          </w:p>
        </w:tc>
        <w:tc>
          <w:tcPr>
            <w:tcW w:w="850" w:type="dxa"/>
            <w:tcBorders>
              <w:top w:val="nil"/>
              <w:left w:val="nil"/>
              <w:bottom w:val="nil"/>
              <w:right w:val="nil"/>
            </w:tcBorders>
            <w:vAlign w:val="bottom"/>
          </w:tcPr>
          <w:p w14:paraId="5EE7AEF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7930BD81" w14:textId="77777777" w:rsidR="00CD2411" w:rsidRPr="00073D31" w:rsidRDefault="00CD2411" w:rsidP="00687D8E">
            <w:pPr>
              <w:jc w:val="right"/>
              <w:rPr>
                <w:rFonts w:ascii="Calibri Light" w:hAnsi="Calibri Light" w:cs="Calibri Light"/>
                <w:b/>
                <w:bCs/>
                <w:color w:val="424242" w:themeColor="text1"/>
                <w:sz w:val="20"/>
                <w:szCs w:val="20"/>
                <w:lang w:val="en-US"/>
              </w:rPr>
            </w:pPr>
          </w:p>
        </w:tc>
        <w:tc>
          <w:tcPr>
            <w:tcW w:w="1560" w:type="dxa"/>
            <w:tcBorders>
              <w:top w:val="nil"/>
              <w:left w:val="nil"/>
              <w:bottom w:val="nil"/>
              <w:right w:val="nil"/>
            </w:tcBorders>
            <w:shd w:val="clear" w:color="auto" w:fill="auto"/>
            <w:noWrap/>
            <w:vAlign w:val="bottom"/>
          </w:tcPr>
          <w:p w14:paraId="5DE2F466" w14:textId="77777777" w:rsidR="00CD2411" w:rsidRPr="00073D31" w:rsidRDefault="00CD2411" w:rsidP="00687D8E">
            <w:pPr>
              <w:jc w:val="right"/>
              <w:rPr>
                <w:rFonts w:ascii="Calibri Light" w:hAnsi="Calibri Light" w:cs="Calibri Light"/>
                <w:color w:val="424242" w:themeColor="text1"/>
                <w:sz w:val="20"/>
                <w:szCs w:val="20"/>
                <w:lang w:val="en-US"/>
              </w:rPr>
            </w:pPr>
          </w:p>
        </w:tc>
      </w:tr>
      <w:tr w:rsidR="00CD2411" w:rsidRPr="00073D31" w14:paraId="79585C42" w14:textId="77777777" w:rsidTr="00687D8E">
        <w:trPr>
          <w:trHeight w:val="283"/>
        </w:trPr>
        <w:tc>
          <w:tcPr>
            <w:tcW w:w="6521" w:type="dxa"/>
            <w:tcBorders>
              <w:top w:val="nil"/>
              <w:left w:val="nil"/>
              <w:bottom w:val="nil"/>
              <w:right w:val="nil"/>
            </w:tcBorders>
            <w:shd w:val="clear" w:color="auto" w:fill="auto"/>
            <w:noWrap/>
            <w:vAlign w:val="bottom"/>
          </w:tcPr>
          <w:p w14:paraId="0205F13C"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Lease liabilities</w:t>
            </w:r>
          </w:p>
        </w:tc>
        <w:tc>
          <w:tcPr>
            <w:tcW w:w="850" w:type="dxa"/>
            <w:tcBorders>
              <w:top w:val="nil"/>
              <w:left w:val="nil"/>
              <w:bottom w:val="nil"/>
              <w:right w:val="nil"/>
            </w:tcBorders>
            <w:vAlign w:val="bottom"/>
          </w:tcPr>
          <w:p w14:paraId="39044A69"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74A78026" w14:textId="64DF5402" w:rsidR="00CD2411" w:rsidRPr="00073D31" w:rsidRDefault="00CD2411"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3D1F69">
              <w:rPr>
                <w:rFonts w:ascii="Calibri Light" w:hAnsi="Calibri Light" w:cs="Calibri Light"/>
                <w:b/>
                <w:bCs/>
                <w:color w:val="424242" w:themeColor="text1"/>
                <w:sz w:val="20"/>
                <w:szCs w:val="20"/>
              </w:rPr>
              <w:t>267</w:t>
            </w:r>
            <w:r>
              <w:rPr>
                <w:rFonts w:ascii="Calibri Light" w:hAnsi="Calibri Light" w:cs="Calibri Light"/>
                <w:b/>
                <w:bCs/>
                <w:color w:val="424242" w:themeColor="text1"/>
                <w:sz w:val="20"/>
                <w:szCs w:val="20"/>
              </w:rPr>
              <w:t>)</w:t>
            </w:r>
          </w:p>
        </w:tc>
        <w:tc>
          <w:tcPr>
            <w:tcW w:w="1560" w:type="dxa"/>
            <w:tcBorders>
              <w:top w:val="nil"/>
              <w:left w:val="nil"/>
              <w:bottom w:val="nil"/>
              <w:right w:val="nil"/>
            </w:tcBorders>
            <w:shd w:val="clear" w:color="auto" w:fill="auto"/>
            <w:noWrap/>
            <w:vAlign w:val="bottom"/>
          </w:tcPr>
          <w:p w14:paraId="58EC3920" w14:textId="6FFF5EB4"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w:t>
            </w:r>
            <w:r w:rsidR="003D1F69">
              <w:rPr>
                <w:rFonts w:ascii="Calibri Light" w:hAnsi="Calibri Light" w:cs="Calibri Light"/>
                <w:color w:val="424242" w:themeColor="text1"/>
                <w:sz w:val="20"/>
                <w:szCs w:val="20"/>
              </w:rPr>
              <w:t>373</w:t>
            </w:r>
            <w:r>
              <w:rPr>
                <w:rFonts w:ascii="Calibri Light" w:hAnsi="Calibri Light" w:cs="Calibri Light"/>
                <w:color w:val="424242" w:themeColor="text1"/>
                <w:sz w:val="20"/>
                <w:szCs w:val="20"/>
              </w:rPr>
              <w:t>)</w:t>
            </w:r>
          </w:p>
        </w:tc>
      </w:tr>
      <w:tr w:rsidR="00CD2411" w:rsidRPr="00073D31" w14:paraId="1AADBF14"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4DD855CC" w14:textId="77777777" w:rsidR="00CD2411" w:rsidRPr="00073D31" w:rsidRDefault="00CD2411" w:rsidP="00687D8E">
            <w:pPr>
              <w:rPr>
                <w:rFonts w:ascii="Calibri Light" w:hAnsi="Calibri Light" w:cs="Calibri Light"/>
                <w:b/>
                <w:bCs/>
                <w:color w:val="424242" w:themeColor="text1"/>
                <w:sz w:val="20"/>
                <w:szCs w:val="20"/>
                <w:lang w:val="en-US"/>
              </w:rPr>
            </w:pPr>
            <w:r w:rsidRPr="00073D31">
              <w:rPr>
                <w:rFonts w:ascii="Calibri Light" w:hAnsi="Calibri Light" w:cs="Calibri Light"/>
                <w:color w:val="424242" w:themeColor="text1"/>
                <w:sz w:val="20"/>
                <w:szCs w:val="20"/>
                <w:lang w:val="en-US"/>
              </w:rPr>
              <w:t>Deferred tax liabilities</w:t>
            </w:r>
          </w:p>
        </w:tc>
        <w:tc>
          <w:tcPr>
            <w:tcW w:w="850" w:type="dxa"/>
            <w:tcBorders>
              <w:top w:val="nil"/>
              <w:left w:val="nil"/>
              <w:bottom w:val="single" w:sz="4" w:space="0" w:color="auto"/>
              <w:right w:val="nil"/>
            </w:tcBorders>
            <w:vAlign w:val="bottom"/>
          </w:tcPr>
          <w:p w14:paraId="7F605CD4"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2ED63C89" w14:textId="76FF93A5" w:rsidR="00CD2411" w:rsidRPr="00073D31" w:rsidRDefault="00CD2411"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3D1F69">
              <w:rPr>
                <w:rFonts w:ascii="Calibri Light" w:hAnsi="Calibri Light" w:cs="Calibri Light"/>
                <w:b/>
                <w:bCs/>
                <w:color w:val="424242" w:themeColor="text1"/>
                <w:sz w:val="20"/>
                <w:szCs w:val="20"/>
              </w:rPr>
              <w:t>4,</w:t>
            </w:r>
            <w:r w:rsidR="00B05C2C">
              <w:rPr>
                <w:rFonts w:ascii="Calibri Light" w:hAnsi="Calibri Light" w:cs="Calibri Light"/>
                <w:b/>
                <w:bCs/>
                <w:color w:val="424242" w:themeColor="text1"/>
                <w:sz w:val="20"/>
                <w:szCs w:val="20"/>
              </w:rPr>
              <w:t>916</w:t>
            </w:r>
            <w:r>
              <w:rPr>
                <w:rFonts w:ascii="Calibri Light" w:hAnsi="Calibri Light" w:cs="Calibri Light"/>
                <w:b/>
                <w:bCs/>
                <w:color w:val="424242" w:themeColor="text1"/>
                <w:sz w:val="20"/>
                <w:szCs w:val="20"/>
              </w:rPr>
              <w:t>)</w:t>
            </w:r>
          </w:p>
        </w:tc>
        <w:tc>
          <w:tcPr>
            <w:tcW w:w="1560" w:type="dxa"/>
            <w:tcBorders>
              <w:top w:val="nil"/>
              <w:left w:val="nil"/>
              <w:bottom w:val="single" w:sz="4" w:space="0" w:color="auto"/>
              <w:right w:val="nil"/>
            </w:tcBorders>
            <w:shd w:val="clear" w:color="auto" w:fill="auto"/>
            <w:noWrap/>
            <w:vAlign w:val="bottom"/>
          </w:tcPr>
          <w:p w14:paraId="6BDD0FA3" w14:textId="2E99E182"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w:t>
            </w:r>
            <w:r w:rsidR="003D1F69">
              <w:rPr>
                <w:rFonts w:ascii="Calibri Light" w:hAnsi="Calibri Light" w:cs="Calibri Light"/>
                <w:color w:val="424242" w:themeColor="text1"/>
                <w:sz w:val="20"/>
                <w:szCs w:val="20"/>
              </w:rPr>
              <w:t>4,851</w:t>
            </w:r>
            <w:r>
              <w:rPr>
                <w:rFonts w:ascii="Calibri Light" w:hAnsi="Calibri Light" w:cs="Calibri Light"/>
                <w:color w:val="424242" w:themeColor="text1"/>
                <w:sz w:val="20"/>
                <w:szCs w:val="20"/>
              </w:rPr>
              <w:t>)</w:t>
            </w:r>
          </w:p>
        </w:tc>
      </w:tr>
      <w:tr w:rsidR="00CD2411" w:rsidRPr="00073D31" w14:paraId="285F8D4F"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1688143F"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7D7D6E47"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4FFC9F3D"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2975D455"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11995CE1"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74BCCDA9"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nil"/>
              <w:left w:val="nil"/>
              <w:bottom w:val="single" w:sz="4" w:space="0" w:color="auto"/>
              <w:right w:val="nil"/>
            </w:tcBorders>
            <w:vAlign w:val="bottom"/>
          </w:tcPr>
          <w:p w14:paraId="0A2AD4E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2836ED0D" w14:textId="6A5BEE53" w:rsidR="00CD2411" w:rsidRPr="00073D31" w:rsidRDefault="00CD2411"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3D1F69">
              <w:rPr>
                <w:rFonts w:ascii="Calibri Light" w:hAnsi="Calibri Light" w:cs="Calibri Light"/>
                <w:b/>
                <w:bCs/>
                <w:color w:val="424242" w:themeColor="text1"/>
                <w:sz w:val="20"/>
                <w:szCs w:val="20"/>
              </w:rPr>
              <w:t>5,</w:t>
            </w:r>
            <w:r w:rsidR="00CE019B">
              <w:rPr>
                <w:rFonts w:ascii="Calibri Light" w:hAnsi="Calibri Light" w:cs="Calibri Light"/>
                <w:b/>
                <w:bCs/>
                <w:color w:val="424242" w:themeColor="text1"/>
                <w:sz w:val="20"/>
                <w:szCs w:val="20"/>
              </w:rPr>
              <w:t>183</w:t>
            </w:r>
            <w:r>
              <w:rPr>
                <w:rFonts w:ascii="Calibri Light" w:hAnsi="Calibri Light" w:cs="Calibri Light"/>
                <w:b/>
                <w:bCs/>
                <w:color w:val="424242" w:themeColor="text1"/>
                <w:sz w:val="20"/>
                <w:szCs w:val="20"/>
              </w:rPr>
              <w:t>)</w:t>
            </w:r>
          </w:p>
        </w:tc>
        <w:tc>
          <w:tcPr>
            <w:tcW w:w="1560" w:type="dxa"/>
            <w:tcBorders>
              <w:top w:val="nil"/>
              <w:left w:val="nil"/>
              <w:bottom w:val="single" w:sz="4" w:space="0" w:color="auto"/>
              <w:right w:val="nil"/>
            </w:tcBorders>
            <w:shd w:val="clear" w:color="auto" w:fill="auto"/>
            <w:noWrap/>
            <w:vAlign w:val="bottom"/>
          </w:tcPr>
          <w:p w14:paraId="5E30CF9B" w14:textId="2F0844A8"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w:t>
            </w:r>
            <w:r w:rsidR="003D1F69">
              <w:rPr>
                <w:rFonts w:ascii="Calibri Light" w:hAnsi="Calibri Light" w:cs="Calibri Light"/>
                <w:color w:val="424242" w:themeColor="text1"/>
                <w:sz w:val="20"/>
                <w:szCs w:val="20"/>
              </w:rPr>
              <w:t>5,224</w:t>
            </w:r>
            <w:r>
              <w:rPr>
                <w:rFonts w:ascii="Calibri Light" w:hAnsi="Calibri Light" w:cs="Calibri Light"/>
                <w:color w:val="424242" w:themeColor="text1"/>
                <w:sz w:val="20"/>
                <w:szCs w:val="20"/>
              </w:rPr>
              <w:t>)</w:t>
            </w:r>
          </w:p>
        </w:tc>
      </w:tr>
      <w:tr w:rsidR="00CD2411" w:rsidRPr="00073D31" w14:paraId="3E2E860D"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438CE8F9"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0FD26C01"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16862A26"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340BA7BB"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63C55F34"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19D987C0"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color w:val="424242" w:themeColor="text1"/>
                <w:sz w:val="20"/>
                <w:szCs w:val="20"/>
                <w:lang w:val="en-US"/>
              </w:rPr>
              <w:t>Total liabilities</w:t>
            </w:r>
          </w:p>
        </w:tc>
        <w:tc>
          <w:tcPr>
            <w:tcW w:w="850" w:type="dxa"/>
            <w:tcBorders>
              <w:top w:val="nil"/>
              <w:left w:val="nil"/>
              <w:bottom w:val="single" w:sz="4" w:space="0" w:color="auto"/>
              <w:right w:val="nil"/>
            </w:tcBorders>
            <w:vAlign w:val="bottom"/>
          </w:tcPr>
          <w:p w14:paraId="4939A139"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42EAE4B1" w14:textId="45092692" w:rsidR="00CD2411" w:rsidRPr="00073D31" w:rsidRDefault="00CD2411"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w:t>
            </w:r>
            <w:r w:rsidR="003D1F69">
              <w:rPr>
                <w:rFonts w:ascii="Calibri Light" w:hAnsi="Calibri Light" w:cs="Calibri Light"/>
                <w:b/>
                <w:bCs/>
                <w:color w:val="424242" w:themeColor="text1"/>
                <w:sz w:val="20"/>
                <w:szCs w:val="20"/>
              </w:rPr>
              <w:t>0,</w:t>
            </w:r>
            <w:r w:rsidR="00CE019B">
              <w:rPr>
                <w:rFonts w:ascii="Calibri Light" w:hAnsi="Calibri Light" w:cs="Calibri Light"/>
                <w:b/>
                <w:bCs/>
                <w:color w:val="424242" w:themeColor="text1"/>
                <w:sz w:val="20"/>
                <w:szCs w:val="20"/>
              </w:rPr>
              <w:t>6</w:t>
            </w:r>
            <w:r w:rsidR="00FA071E">
              <w:rPr>
                <w:rFonts w:ascii="Calibri Light" w:hAnsi="Calibri Light" w:cs="Calibri Light"/>
                <w:b/>
                <w:bCs/>
                <w:color w:val="424242" w:themeColor="text1"/>
                <w:sz w:val="20"/>
                <w:szCs w:val="20"/>
              </w:rPr>
              <w:t>83</w:t>
            </w:r>
            <w:r>
              <w:rPr>
                <w:rFonts w:ascii="Calibri Light" w:hAnsi="Calibri Light" w:cs="Calibri Light"/>
                <w:b/>
                <w:bCs/>
                <w:color w:val="424242" w:themeColor="text1"/>
                <w:sz w:val="20"/>
                <w:szCs w:val="20"/>
              </w:rPr>
              <w:t>)</w:t>
            </w:r>
          </w:p>
        </w:tc>
        <w:tc>
          <w:tcPr>
            <w:tcW w:w="1560" w:type="dxa"/>
            <w:tcBorders>
              <w:top w:val="nil"/>
              <w:left w:val="nil"/>
              <w:bottom w:val="single" w:sz="4" w:space="0" w:color="auto"/>
              <w:right w:val="nil"/>
            </w:tcBorders>
            <w:shd w:val="clear" w:color="auto" w:fill="auto"/>
            <w:noWrap/>
            <w:vAlign w:val="bottom"/>
          </w:tcPr>
          <w:p w14:paraId="48544419" w14:textId="77764ECE"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w:t>
            </w:r>
            <w:r w:rsidR="003D1F69">
              <w:rPr>
                <w:rFonts w:ascii="Calibri Light" w:hAnsi="Calibri Light" w:cs="Calibri Light"/>
                <w:color w:val="424242" w:themeColor="text1"/>
                <w:sz w:val="20"/>
                <w:szCs w:val="20"/>
              </w:rPr>
              <w:t>37,775</w:t>
            </w:r>
            <w:r>
              <w:rPr>
                <w:rFonts w:ascii="Calibri Light" w:hAnsi="Calibri Light" w:cs="Calibri Light"/>
                <w:color w:val="424242" w:themeColor="text1"/>
                <w:sz w:val="20"/>
                <w:szCs w:val="20"/>
              </w:rPr>
              <w:t>)</w:t>
            </w:r>
          </w:p>
        </w:tc>
      </w:tr>
      <w:tr w:rsidR="00CD2411" w:rsidRPr="00073D31" w14:paraId="556140A9"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25E22BDA" w14:textId="77777777" w:rsidR="00CD2411" w:rsidRPr="00073D31" w:rsidRDefault="00CD2411" w:rsidP="00687D8E">
            <w:pPr>
              <w:rPr>
                <w:rFonts w:ascii="Calibri Light" w:hAnsi="Calibri Light" w:cs="Calibri Light"/>
                <w:color w:val="424242" w:themeColor="text1"/>
                <w:sz w:val="20"/>
                <w:szCs w:val="20"/>
                <w:lang w:val="en-US"/>
              </w:rPr>
            </w:pPr>
          </w:p>
        </w:tc>
        <w:tc>
          <w:tcPr>
            <w:tcW w:w="850" w:type="dxa"/>
            <w:tcBorders>
              <w:top w:val="single" w:sz="4" w:space="0" w:color="auto"/>
              <w:left w:val="nil"/>
              <w:bottom w:val="nil"/>
              <w:right w:val="nil"/>
            </w:tcBorders>
            <w:vAlign w:val="bottom"/>
          </w:tcPr>
          <w:p w14:paraId="70B91B7D"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08608DB0"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60" w:type="dxa"/>
            <w:tcBorders>
              <w:top w:val="single" w:sz="4" w:space="0" w:color="auto"/>
              <w:left w:val="nil"/>
              <w:bottom w:val="nil"/>
              <w:right w:val="nil"/>
            </w:tcBorders>
            <w:shd w:val="clear" w:color="auto" w:fill="auto"/>
            <w:noWrap/>
            <w:vAlign w:val="bottom"/>
          </w:tcPr>
          <w:p w14:paraId="7B285567"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5AE65FDE" w14:textId="77777777" w:rsidTr="00687D8E">
        <w:trPr>
          <w:trHeight w:val="283"/>
        </w:trPr>
        <w:tc>
          <w:tcPr>
            <w:tcW w:w="6521" w:type="dxa"/>
            <w:tcBorders>
              <w:top w:val="nil"/>
              <w:left w:val="nil"/>
              <w:bottom w:val="single" w:sz="12" w:space="0" w:color="auto"/>
              <w:right w:val="nil"/>
            </w:tcBorders>
            <w:shd w:val="clear" w:color="auto" w:fill="auto"/>
            <w:noWrap/>
            <w:vAlign w:val="bottom"/>
          </w:tcPr>
          <w:p w14:paraId="0EFA7122"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bCs/>
                <w:color w:val="424242" w:themeColor="text1"/>
                <w:sz w:val="20"/>
                <w:szCs w:val="20"/>
                <w:lang w:val="en-US"/>
              </w:rPr>
              <w:t>Net assets</w:t>
            </w:r>
          </w:p>
        </w:tc>
        <w:tc>
          <w:tcPr>
            <w:tcW w:w="850" w:type="dxa"/>
            <w:tcBorders>
              <w:top w:val="nil"/>
              <w:left w:val="nil"/>
              <w:bottom w:val="single" w:sz="12" w:space="0" w:color="auto"/>
              <w:right w:val="nil"/>
            </w:tcBorders>
            <w:vAlign w:val="bottom"/>
          </w:tcPr>
          <w:p w14:paraId="38D2E1BF"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12" w:space="0" w:color="auto"/>
              <w:right w:val="nil"/>
            </w:tcBorders>
            <w:shd w:val="clear" w:color="auto" w:fill="EDF3EE"/>
            <w:noWrap/>
            <w:vAlign w:val="bottom"/>
          </w:tcPr>
          <w:p w14:paraId="0D2B1F4D" w14:textId="71D99149"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137,</w:t>
            </w:r>
            <w:r w:rsidR="00CE019B">
              <w:rPr>
                <w:rFonts w:ascii="Calibri Light" w:hAnsi="Calibri Light" w:cs="Calibri Light"/>
                <w:b/>
                <w:bCs/>
                <w:color w:val="424242" w:themeColor="text1"/>
                <w:sz w:val="20"/>
                <w:szCs w:val="20"/>
              </w:rPr>
              <w:t>6</w:t>
            </w:r>
            <w:r w:rsidR="00FA071E">
              <w:rPr>
                <w:rFonts w:ascii="Calibri Light" w:hAnsi="Calibri Light" w:cs="Calibri Light"/>
                <w:b/>
                <w:bCs/>
                <w:color w:val="424242" w:themeColor="text1"/>
                <w:sz w:val="20"/>
                <w:szCs w:val="20"/>
              </w:rPr>
              <w:t>47</w:t>
            </w:r>
          </w:p>
        </w:tc>
        <w:tc>
          <w:tcPr>
            <w:tcW w:w="1560" w:type="dxa"/>
            <w:tcBorders>
              <w:top w:val="nil"/>
              <w:left w:val="nil"/>
              <w:bottom w:val="single" w:sz="12" w:space="0" w:color="auto"/>
              <w:right w:val="nil"/>
            </w:tcBorders>
            <w:shd w:val="clear" w:color="auto" w:fill="auto"/>
            <w:noWrap/>
            <w:vAlign w:val="bottom"/>
          </w:tcPr>
          <w:p w14:paraId="4A5C8851" w14:textId="31101681"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137,246</w:t>
            </w:r>
          </w:p>
        </w:tc>
      </w:tr>
      <w:tr w:rsidR="00CD2411" w:rsidRPr="00073D31" w14:paraId="727AD3B1" w14:textId="77777777" w:rsidTr="00687D8E">
        <w:trPr>
          <w:trHeight w:hRule="exact" w:val="162"/>
        </w:trPr>
        <w:tc>
          <w:tcPr>
            <w:tcW w:w="6521" w:type="dxa"/>
            <w:tcBorders>
              <w:top w:val="single" w:sz="12" w:space="0" w:color="auto"/>
              <w:left w:val="nil"/>
              <w:bottom w:val="nil"/>
              <w:right w:val="nil"/>
            </w:tcBorders>
            <w:shd w:val="clear" w:color="auto" w:fill="auto"/>
            <w:noWrap/>
            <w:vAlign w:val="bottom"/>
          </w:tcPr>
          <w:p w14:paraId="52F8BCB0" w14:textId="77777777" w:rsidR="00CD2411" w:rsidRPr="00073D31" w:rsidRDefault="00CD2411" w:rsidP="00687D8E">
            <w:pPr>
              <w:rPr>
                <w:rFonts w:ascii="Calibri Light" w:hAnsi="Calibri Light" w:cs="Calibri Light"/>
                <w:sz w:val="20"/>
                <w:szCs w:val="20"/>
                <w:lang w:val="en-US"/>
              </w:rPr>
            </w:pPr>
          </w:p>
        </w:tc>
        <w:tc>
          <w:tcPr>
            <w:tcW w:w="850" w:type="dxa"/>
            <w:tcBorders>
              <w:top w:val="single" w:sz="12" w:space="0" w:color="auto"/>
              <w:left w:val="nil"/>
              <w:bottom w:val="nil"/>
              <w:right w:val="nil"/>
            </w:tcBorders>
          </w:tcPr>
          <w:p w14:paraId="2B6B7B23" w14:textId="77777777" w:rsidR="00CD2411" w:rsidRPr="00073D31" w:rsidRDefault="00CD2411" w:rsidP="00687D8E">
            <w:pPr>
              <w:jc w:val="right"/>
              <w:rPr>
                <w:rFonts w:ascii="Calibri Light" w:hAnsi="Calibri Light" w:cs="Calibri Light"/>
                <w:b/>
                <w:bCs/>
                <w:color w:val="00B050"/>
                <w:sz w:val="20"/>
                <w:szCs w:val="20"/>
              </w:rPr>
            </w:pPr>
          </w:p>
        </w:tc>
        <w:tc>
          <w:tcPr>
            <w:tcW w:w="1701" w:type="dxa"/>
            <w:tcBorders>
              <w:top w:val="single" w:sz="12" w:space="0" w:color="auto"/>
              <w:left w:val="nil"/>
              <w:bottom w:val="nil"/>
              <w:right w:val="nil"/>
            </w:tcBorders>
            <w:shd w:val="clear" w:color="auto" w:fill="auto"/>
            <w:noWrap/>
            <w:vAlign w:val="bottom"/>
          </w:tcPr>
          <w:p w14:paraId="555FC754" w14:textId="77777777" w:rsidR="00CD2411" w:rsidRPr="00073D31" w:rsidRDefault="00CD2411" w:rsidP="00687D8E">
            <w:pPr>
              <w:jc w:val="right"/>
              <w:rPr>
                <w:rFonts w:ascii="Calibri Light" w:hAnsi="Calibri Light" w:cs="Calibri Light"/>
                <w:bCs/>
                <w:sz w:val="20"/>
                <w:szCs w:val="20"/>
              </w:rPr>
            </w:pPr>
          </w:p>
        </w:tc>
        <w:tc>
          <w:tcPr>
            <w:tcW w:w="1560" w:type="dxa"/>
            <w:tcBorders>
              <w:top w:val="single" w:sz="12" w:space="0" w:color="auto"/>
              <w:left w:val="nil"/>
              <w:bottom w:val="nil"/>
              <w:right w:val="nil"/>
            </w:tcBorders>
            <w:shd w:val="clear" w:color="auto" w:fill="auto"/>
            <w:noWrap/>
            <w:vAlign w:val="bottom"/>
          </w:tcPr>
          <w:p w14:paraId="566EC4A5" w14:textId="77777777" w:rsidR="00CD2411" w:rsidRPr="00073D31" w:rsidRDefault="00CD2411" w:rsidP="00687D8E">
            <w:pPr>
              <w:jc w:val="right"/>
              <w:rPr>
                <w:rFonts w:ascii="Calibri Light" w:hAnsi="Calibri Light" w:cs="Calibri Light"/>
                <w:sz w:val="20"/>
                <w:szCs w:val="20"/>
                <w:lang w:eastAsia="en-GB"/>
              </w:rPr>
            </w:pPr>
          </w:p>
        </w:tc>
      </w:tr>
    </w:tbl>
    <w:p w14:paraId="6D1820C3" w14:textId="77777777" w:rsidR="00CD2411" w:rsidRPr="00073D31" w:rsidRDefault="00CD2411" w:rsidP="00CD2411">
      <w:pPr>
        <w:ind w:left="426" w:hanging="567"/>
        <w:rPr>
          <w:rFonts w:ascii="Calibri Light" w:hAnsi="Calibri Light" w:cs="Calibri Light"/>
          <w:color w:val="264D59" w:themeColor="text2"/>
          <w:sz w:val="20"/>
          <w:szCs w:val="20"/>
          <w:vertAlign w:val="superscript"/>
          <w:lang w:val="en-US"/>
        </w:rPr>
      </w:pPr>
    </w:p>
    <w:p w14:paraId="51ADD598" w14:textId="77777777" w:rsidR="00CD2411" w:rsidRPr="00073D31" w:rsidRDefault="00CD2411" w:rsidP="00CD2411">
      <w:pPr>
        <w:ind w:left="426" w:hanging="567"/>
        <w:rPr>
          <w:rFonts w:ascii="Calibri Light" w:hAnsi="Calibri Light" w:cs="Calibri Light"/>
          <w:color w:val="264D59" w:themeColor="text2"/>
          <w:sz w:val="20"/>
          <w:szCs w:val="20"/>
          <w:vertAlign w:val="superscript"/>
          <w:lang w:val="en-US"/>
        </w:rPr>
      </w:pPr>
    </w:p>
    <w:p w14:paraId="14E812B2" w14:textId="77777777" w:rsidR="00CD2411" w:rsidRPr="00073D31" w:rsidRDefault="00CD2411" w:rsidP="00CD2411">
      <w:pPr>
        <w:rPr>
          <w:rFonts w:ascii="Calibri Light" w:hAnsi="Calibri Light" w:cs="Calibri Light"/>
          <w:color w:val="264D59" w:themeColor="text2"/>
          <w:sz w:val="20"/>
          <w:szCs w:val="20"/>
          <w:vertAlign w:val="superscript"/>
          <w:lang w:val="en-US"/>
        </w:rPr>
      </w:pPr>
      <w:r w:rsidRPr="00073D31">
        <w:rPr>
          <w:rFonts w:ascii="Calibri Light" w:hAnsi="Calibri Light" w:cs="Calibri Light"/>
          <w:color w:val="264D59" w:themeColor="text2"/>
          <w:sz w:val="20"/>
          <w:szCs w:val="20"/>
          <w:vertAlign w:val="superscript"/>
          <w:lang w:val="en-US"/>
        </w:rPr>
        <w:br w:type="page"/>
      </w:r>
    </w:p>
    <w:tbl>
      <w:tblPr>
        <w:tblW w:w="10632" w:type="dxa"/>
        <w:tblInd w:w="-142" w:type="dxa"/>
        <w:tblLayout w:type="fixed"/>
        <w:tblLook w:val="0000" w:firstRow="0" w:lastRow="0" w:firstColumn="0" w:lastColumn="0" w:noHBand="0" w:noVBand="0"/>
      </w:tblPr>
      <w:tblGrid>
        <w:gridCol w:w="6521"/>
        <w:gridCol w:w="851"/>
        <w:gridCol w:w="1701"/>
        <w:gridCol w:w="1559"/>
      </w:tblGrid>
      <w:tr w:rsidR="00CD2411" w:rsidRPr="00073D31" w14:paraId="7EC41160" w14:textId="77777777" w:rsidTr="00687D8E">
        <w:trPr>
          <w:trHeight w:hRule="exact" w:val="397"/>
        </w:trPr>
        <w:tc>
          <w:tcPr>
            <w:tcW w:w="10632" w:type="dxa"/>
            <w:gridSpan w:val="4"/>
            <w:tcBorders>
              <w:top w:val="nil"/>
              <w:left w:val="nil"/>
              <w:bottom w:val="nil"/>
              <w:right w:val="nil"/>
            </w:tcBorders>
            <w:shd w:val="clear" w:color="auto" w:fill="auto"/>
            <w:noWrap/>
            <w:vAlign w:val="bottom"/>
          </w:tcPr>
          <w:p w14:paraId="2621EE6A" w14:textId="77777777" w:rsidR="00CD2411" w:rsidRPr="00073D31" w:rsidRDefault="00CD2411" w:rsidP="00687D8E">
            <w:pPr>
              <w:rPr>
                <w:rFonts w:ascii="Calibri Light" w:hAnsi="Calibri Light" w:cs="Calibri Light"/>
                <w:color w:val="00B050"/>
              </w:rPr>
            </w:pPr>
            <w:r w:rsidRPr="00073D31">
              <w:rPr>
                <w:rFonts w:ascii="Calibri Light" w:hAnsi="Calibri Light" w:cs="Calibri Light"/>
                <w:bCs/>
                <w:color w:val="00B050"/>
                <w:sz w:val="28"/>
                <w:lang w:val="en-US"/>
              </w:rPr>
              <w:lastRenderedPageBreak/>
              <w:t>CONDENSED GROUP BALANCE SHEET (continued)</w:t>
            </w:r>
          </w:p>
        </w:tc>
      </w:tr>
      <w:tr w:rsidR="00CD2411" w:rsidRPr="00073D31" w14:paraId="7B6CCA02" w14:textId="77777777" w:rsidTr="00687D8E">
        <w:trPr>
          <w:trHeight w:hRule="exact" w:val="397"/>
        </w:trPr>
        <w:tc>
          <w:tcPr>
            <w:tcW w:w="10632" w:type="dxa"/>
            <w:gridSpan w:val="4"/>
            <w:tcBorders>
              <w:top w:val="nil"/>
              <w:left w:val="nil"/>
              <w:bottom w:val="nil"/>
              <w:right w:val="nil"/>
            </w:tcBorders>
            <w:shd w:val="clear" w:color="auto" w:fill="auto"/>
            <w:noWrap/>
            <w:vAlign w:val="bottom"/>
          </w:tcPr>
          <w:p w14:paraId="42DB8AE8" w14:textId="0A416173" w:rsidR="00CD2411" w:rsidRPr="00073D31" w:rsidRDefault="00CD2411" w:rsidP="00687D8E">
            <w:pPr>
              <w:rPr>
                <w:rFonts w:ascii="Calibri Light" w:hAnsi="Calibri Light" w:cs="Calibri Light"/>
                <w:b/>
                <w:color w:val="00B050"/>
              </w:rPr>
            </w:pPr>
            <w:r w:rsidRPr="00073D31">
              <w:rPr>
                <w:rFonts w:ascii="Calibri Light" w:hAnsi="Calibri Light" w:cs="Calibri Light"/>
                <w:b/>
                <w:color w:val="00984B" w:themeColor="accent4"/>
              </w:rPr>
              <w:t xml:space="preserve">as </w:t>
            </w:r>
            <w:proofErr w:type="gramStart"/>
            <w:r w:rsidRPr="00073D31">
              <w:rPr>
                <w:rFonts w:ascii="Calibri Light" w:hAnsi="Calibri Light" w:cs="Calibri Light"/>
                <w:b/>
                <w:color w:val="00984B" w:themeColor="accent4"/>
              </w:rPr>
              <w:t>at</w:t>
            </w:r>
            <w:proofErr w:type="gramEnd"/>
            <w:r w:rsidRPr="00073D31">
              <w:rPr>
                <w:rFonts w:ascii="Calibri Light" w:hAnsi="Calibri Light" w:cs="Calibri Light"/>
                <w:b/>
                <w:color w:val="00984B" w:themeColor="accent4"/>
              </w:rPr>
              <w:t xml:space="preserve"> 31 March 202</w:t>
            </w:r>
            <w:r w:rsidR="003D1F69">
              <w:rPr>
                <w:rFonts w:ascii="Calibri Light" w:hAnsi="Calibri Light" w:cs="Calibri Light"/>
                <w:b/>
                <w:color w:val="00984B" w:themeColor="accent4"/>
              </w:rPr>
              <w:t>4</w:t>
            </w:r>
          </w:p>
        </w:tc>
      </w:tr>
      <w:tr w:rsidR="00CD2411" w:rsidRPr="00073D31" w14:paraId="4D85B5C2" w14:textId="77777777" w:rsidTr="00687D8E">
        <w:trPr>
          <w:trHeight w:val="283"/>
        </w:trPr>
        <w:tc>
          <w:tcPr>
            <w:tcW w:w="6521" w:type="dxa"/>
            <w:tcBorders>
              <w:top w:val="nil"/>
              <w:left w:val="nil"/>
              <w:bottom w:val="nil"/>
              <w:right w:val="nil"/>
            </w:tcBorders>
            <w:shd w:val="clear" w:color="auto" w:fill="auto"/>
            <w:noWrap/>
            <w:vAlign w:val="bottom"/>
          </w:tcPr>
          <w:p w14:paraId="178EA5DE" w14:textId="77777777" w:rsidR="00CD2411" w:rsidRPr="00073D31" w:rsidRDefault="00CD2411" w:rsidP="00687D8E">
            <w:pPr>
              <w:rPr>
                <w:rFonts w:ascii="Calibri Light" w:hAnsi="Calibri Light" w:cs="Calibri Light"/>
                <w:sz w:val="20"/>
                <w:szCs w:val="20"/>
                <w:lang w:val="en-US"/>
              </w:rPr>
            </w:pPr>
          </w:p>
        </w:tc>
        <w:tc>
          <w:tcPr>
            <w:tcW w:w="851" w:type="dxa"/>
            <w:tcBorders>
              <w:top w:val="nil"/>
              <w:left w:val="nil"/>
              <w:bottom w:val="nil"/>
              <w:right w:val="nil"/>
            </w:tcBorders>
            <w:vAlign w:val="bottom"/>
          </w:tcPr>
          <w:p w14:paraId="567DE1EE"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nil"/>
              <w:left w:val="nil"/>
              <w:bottom w:val="nil"/>
              <w:right w:val="nil"/>
            </w:tcBorders>
            <w:shd w:val="clear" w:color="auto" w:fill="EDF3EE"/>
            <w:noWrap/>
            <w:vAlign w:val="bottom"/>
          </w:tcPr>
          <w:p w14:paraId="36514EB7"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As at</w:t>
            </w:r>
          </w:p>
        </w:tc>
        <w:tc>
          <w:tcPr>
            <w:tcW w:w="1559" w:type="dxa"/>
            <w:tcBorders>
              <w:top w:val="nil"/>
              <w:left w:val="nil"/>
              <w:bottom w:val="nil"/>
              <w:right w:val="nil"/>
            </w:tcBorders>
            <w:shd w:val="clear" w:color="auto" w:fill="auto"/>
            <w:noWrap/>
            <w:vAlign w:val="bottom"/>
          </w:tcPr>
          <w:p w14:paraId="6845817E" w14:textId="77777777"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As at</w:t>
            </w:r>
          </w:p>
        </w:tc>
      </w:tr>
      <w:tr w:rsidR="00CD2411" w:rsidRPr="00073D31" w14:paraId="593734F5" w14:textId="77777777" w:rsidTr="00687D8E">
        <w:trPr>
          <w:trHeight w:val="283"/>
        </w:trPr>
        <w:tc>
          <w:tcPr>
            <w:tcW w:w="6521" w:type="dxa"/>
            <w:tcBorders>
              <w:top w:val="nil"/>
              <w:left w:val="nil"/>
              <w:bottom w:val="nil"/>
              <w:right w:val="nil"/>
            </w:tcBorders>
            <w:shd w:val="clear" w:color="auto" w:fill="auto"/>
            <w:noWrap/>
            <w:vAlign w:val="bottom"/>
          </w:tcPr>
          <w:p w14:paraId="1D9ABE67" w14:textId="77777777" w:rsidR="00CD2411" w:rsidRPr="00073D31" w:rsidRDefault="00CD2411" w:rsidP="00687D8E">
            <w:pPr>
              <w:rPr>
                <w:rFonts w:ascii="Calibri Light" w:hAnsi="Calibri Light" w:cs="Calibri Light"/>
                <w:sz w:val="20"/>
                <w:szCs w:val="20"/>
                <w:lang w:val="en-US"/>
              </w:rPr>
            </w:pPr>
          </w:p>
        </w:tc>
        <w:tc>
          <w:tcPr>
            <w:tcW w:w="851" w:type="dxa"/>
            <w:tcBorders>
              <w:top w:val="nil"/>
              <w:left w:val="nil"/>
              <w:bottom w:val="nil"/>
              <w:right w:val="nil"/>
            </w:tcBorders>
            <w:vAlign w:val="bottom"/>
          </w:tcPr>
          <w:p w14:paraId="5487309C"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nil"/>
              <w:left w:val="nil"/>
              <w:bottom w:val="nil"/>
              <w:right w:val="nil"/>
            </w:tcBorders>
            <w:shd w:val="clear" w:color="auto" w:fill="EDF3EE"/>
            <w:noWrap/>
            <w:vAlign w:val="bottom"/>
          </w:tcPr>
          <w:p w14:paraId="6160BD8A"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31 March</w:t>
            </w:r>
          </w:p>
        </w:tc>
        <w:tc>
          <w:tcPr>
            <w:tcW w:w="1559" w:type="dxa"/>
            <w:tcBorders>
              <w:top w:val="nil"/>
              <w:left w:val="nil"/>
              <w:bottom w:val="nil"/>
              <w:right w:val="nil"/>
            </w:tcBorders>
            <w:shd w:val="clear" w:color="auto" w:fill="auto"/>
            <w:noWrap/>
            <w:vAlign w:val="bottom"/>
          </w:tcPr>
          <w:p w14:paraId="57545469" w14:textId="77777777" w:rsidR="00CD2411" w:rsidRPr="00073D31" w:rsidRDefault="00CD2411" w:rsidP="00687D8E">
            <w:pPr>
              <w:ind w:left="-136"/>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30 September</w:t>
            </w:r>
          </w:p>
        </w:tc>
      </w:tr>
      <w:tr w:rsidR="00CD2411" w:rsidRPr="00073D31" w14:paraId="618A29B2" w14:textId="77777777" w:rsidTr="00687D8E">
        <w:trPr>
          <w:trHeight w:val="283"/>
        </w:trPr>
        <w:tc>
          <w:tcPr>
            <w:tcW w:w="6521" w:type="dxa"/>
            <w:tcBorders>
              <w:top w:val="nil"/>
              <w:left w:val="nil"/>
              <w:bottom w:val="nil"/>
              <w:right w:val="nil"/>
            </w:tcBorders>
            <w:shd w:val="clear" w:color="auto" w:fill="auto"/>
            <w:noWrap/>
            <w:vAlign w:val="bottom"/>
          </w:tcPr>
          <w:p w14:paraId="35F77BAA" w14:textId="77777777" w:rsidR="00CD2411" w:rsidRPr="00073D31" w:rsidRDefault="00CD2411" w:rsidP="00687D8E">
            <w:pPr>
              <w:rPr>
                <w:rFonts w:ascii="Calibri Light" w:hAnsi="Calibri Light" w:cs="Calibri Light"/>
                <w:sz w:val="20"/>
                <w:szCs w:val="20"/>
                <w:lang w:val="en-US"/>
              </w:rPr>
            </w:pPr>
          </w:p>
        </w:tc>
        <w:tc>
          <w:tcPr>
            <w:tcW w:w="851" w:type="dxa"/>
            <w:tcBorders>
              <w:top w:val="nil"/>
              <w:left w:val="nil"/>
              <w:bottom w:val="nil"/>
              <w:right w:val="nil"/>
            </w:tcBorders>
            <w:vAlign w:val="bottom"/>
          </w:tcPr>
          <w:p w14:paraId="724FE85F"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nil"/>
              <w:left w:val="nil"/>
              <w:bottom w:val="nil"/>
              <w:right w:val="nil"/>
            </w:tcBorders>
            <w:shd w:val="clear" w:color="auto" w:fill="EDF3EE"/>
            <w:noWrap/>
            <w:vAlign w:val="bottom"/>
          </w:tcPr>
          <w:p w14:paraId="7E926684" w14:textId="16D2D1C1"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202</w:t>
            </w:r>
            <w:r w:rsidR="003D1F69">
              <w:rPr>
                <w:rFonts w:ascii="Calibri Light" w:hAnsi="Calibri Light" w:cs="Calibri Light"/>
                <w:b/>
                <w:bCs/>
                <w:color w:val="00984B" w:themeColor="accent4"/>
                <w:sz w:val="20"/>
                <w:szCs w:val="20"/>
              </w:rPr>
              <w:t>4</w:t>
            </w:r>
          </w:p>
        </w:tc>
        <w:tc>
          <w:tcPr>
            <w:tcW w:w="1559" w:type="dxa"/>
            <w:tcBorders>
              <w:top w:val="nil"/>
              <w:left w:val="nil"/>
              <w:bottom w:val="nil"/>
              <w:right w:val="nil"/>
            </w:tcBorders>
            <w:shd w:val="clear" w:color="auto" w:fill="auto"/>
            <w:noWrap/>
            <w:vAlign w:val="bottom"/>
          </w:tcPr>
          <w:p w14:paraId="5173C645" w14:textId="27C036BC"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202</w:t>
            </w:r>
            <w:r w:rsidR="003D1F69">
              <w:rPr>
                <w:rFonts w:ascii="Calibri Light" w:hAnsi="Calibri Light" w:cs="Calibri Light"/>
                <w:bCs/>
                <w:color w:val="264D59" w:themeColor="text2"/>
                <w:sz w:val="20"/>
                <w:szCs w:val="20"/>
              </w:rPr>
              <w:t>3</w:t>
            </w:r>
          </w:p>
        </w:tc>
      </w:tr>
      <w:tr w:rsidR="00CD2411" w:rsidRPr="00073D31" w14:paraId="3C22AB51" w14:textId="77777777" w:rsidTr="00687D8E">
        <w:trPr>
          <w:trHeight w:val="283"/>
        </w:trPr>
        <w:tc>
          <w:tcPr>
            <w:tcW w:w="6521" w:type="dxa"/>
            <w:tcBorders>
              <w:top w:val="nil"/>
              <w:left w:val="nil"/>
              <w:bottom w:val="nil"/>
              <w:right w:val="nil"/>
            </w:tcBorders>
            <w:shd w:val="clear" w:color="auto" w:fill="auto"/>
            <w:noWrap/>
            <w:vAlign w:val="bottom"/>
          </w:tcPr>
          <w:p w14:paraId="0C6E6955" w14:textId="77777777" w:rsidR="00CD2411" w:rsidRPr="00073D31" w:rsidRDefault="00CD2411" w:rsidP="00687D8E">
            <w:pPr>
              <w:rPr>
                <w:rFonts w:ascii="Calibri Light" w:hAnsi="Calibri Light" w:cs="Calibri Light"/>
                <w:sz w:val="20"/>
                <w:szCs w:val="20"/>
                <w:lang w:val="en-US"/>
              </w:rPr>
            </w:pPr>
          </w:p>
        </w:tc>
        <w:tc>
          <w:tcPr>
            <w:tcW w:w="851" w:type="dxa"/>
            <w:tcBorders>
              <w:top w:val="nil"/>
              <w:left w:val="nil"/>
              <w:bottom w:val="nil"/>
              <w:right w:val="nil"/>
            </w:tcBorders>
            <w:vAlign w:val="bottom"/>
          </w:tcPr>
          <w:p w14:paraId="02CBA94A"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nil"/>
              <w:left w:val="nil"/>
              <w:bottom w:val="nil"/>
              <w:right w:val="nil"/>
            </w:tcBorders>
            <w:shd w:val="clear" w:color="auto" w:fill="EDF3EE"/>
            <w:noWrap/>
            <w:vAlign w:val="bottom"/>
          </w:tcPr>
          <w:p w14:paraId="5A2A3354"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(unaudited)</w:t>
            </w:r>
          </w:p>
        </w:tc>
        <w:tc>
          <w:tcPr>
            <w:tcW w:w="1559" w:type="dxa"/>
            <w:tcBorders>
              <w:top w:val="nil"/>
              <w:left w:val="nil"/>
              <w:bottom w:val="nil"/>
              <w:right w:val="nil"/>
            </w:tcBorders>
            <w:shd w:val="clear" w:color="auto" w:fill="auto"/>
            <w:noWrap/>
            <w:vAlign w:val="bottom"/>
          </w:tcPr>
          <w:p w14:paraId="2000073E" w14:textId="77777777"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(audited)</w:t>
            </w:r>
          </w:p>
        </w:tc>
      </w:tr>
      <w:tr w:rsidR="00CD2411" w:rsidRPr="00073D31" w14:paraId="0AE47D28" w14:textId="77777777" w:rsidTr="00687D8E">
        <w:trPr>
          <w:trHeight w:val="283"/>
        </w:trPr>
        <w:tc>
          <w:tcPr>
            <w:tcW w:w="6521" w:type="dxa"/>
            <w:tcBorders>
              <w:top w:val="nil"/>
              <w:left w:val="nil"/>
              <w:bottom w:val="single" w:sz="12" w:space="0" w:color="00984B" w:themeColor="accent4"/>
              <w:right w:val="nil"/>
            </w:tcBorders>
            <w:shd w:val="clear" w:color="auto" w:fill="auto"/>
            <w:noWrap/>
            <w:vAlign w:val="bottom"/>
          </w:tcPr>
          <w:p w14:paraId="19131B71" w14:textId="77777777" w:rsidR="00CD2411" w:rsidRPr="00073D31" w:rsidRDefault="00CD2411" w:rsidP="00687D8E">
            <w:pPr>
              <w:rPr>
                <w:rFonts w:ascii="Calibri Light" w:hAnsi="Calibri Light" w:cs="Calibri Light"/>
                <w:sz w:val="20"/>
                <w:szCs w:val="20"/>
                <w:lang w:val="en-US"/>
              </w:rPr>
            </w:pPr>
          </w:p>
        </w:tc>
        <w:tc>
          <w:tcPr>
            <w:tcW w:w="851" w:type="dxa"/>
            <w:tcBorders>
              <w:top w:val="nil"/>
              <w:left w:val="nil"/>
              <w:bottom w:val="single" w:sz="12" w:space="0" w:color="00984B" w:themeColor="accent4"/>
              <w:right w:val="nil"/>
            </w:tcBorders>
            <w:vAlign w:val="bottom"/>
          </w:tcPr>
          <w:p w14:paraId="0D108FCD"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nil"/>
              <w:left w:val="nil"/>
              <w:bottom w:val="single" w:sz="12" w:space="0" w:color="00984B" w:themeColor="accent4"/>
              <w:right w:val="nil"/>
            </w:tcBorders>
            <w:shd w:val="clear" w:color="auto" w:fill="EDF3EE"/>
            <w:noWrap/>
            <w:vAlign w:val="bottom"/>
          </w:tcPr>
          <w:p w14:paraId="4F696577" w14:textId="77777777" w:rsidR="00CD2411" w:rsidRPr="00073D31" w:rsidRDefault="00CD2411" w:rsidP="00687D8E">
            <w:pPr>
              <w:jc w:val="right"/>
              <w:rPr>
                <w:rFonts w:ascii="Calibri Light" w:hAnsi="Calibri Light" w:cs="Calibri Light"/>
                <w:b/>
                <w:bCs/>
                <w:color w:val="00984B" w:themeColor="accent4"/>
                <w:sz w:val="20"/>
                <w:szCs w:val="20"/>
              </w:rPr>
            </w:pPr>
            <w:r w:rsidRPr="00073D31">
              <w:rPr>
                <w:rFonts w:ascii="Calibri Light" w:hAnsi="Calibri Light" w:cs="Calibri Light"/>
                <w:b/>
                <w:bCs/>
                <w:color w:val="00984B" w:themeColor="accent4"/>
                <w:sz w:val="20"/>
                <w:szCs w:val="20"/>
              </w:rPr>
              <w:t>£’000</w:t>
            </w:r>
          </w:p>
        </w:tc>
        <w:tc>
          <w:tcPr>
            <w:tcW w:w="1559" w:type="dxa"/>
            <w:tcBorders>
              <w:top w:val="nil"/>
              <w:left w:val="nil"/>
              <w:bottom w:val="single" w:sz="12" w:space="0" w:color="00984B" w:themeColor="accent4"/>
              <w:right w:val="nil"/>
            </w:tcBorders>
            <w:shd w:val="clear" w:color="auto" w:fill="auto"/>
            <w:noWrap/>
            <w:vAlign w:val="bottom"/>
          </w:tcPr>
          <w:p w14:paraId="196676B3" w14:textId="77777777" w:rsidR="00CD2411" w:rsidRPr="00073D31" w:rsidRDefault="00CD2411" w:rsidP="00687D8E">
            <w:pPr>
              <w:jc w:val="right"/>
              <w:rPr>
                <w:rFonts w:ascii="Calibri Light" w:hAnsi="Calibri Light" w:cs="Calibri Light"/>
                <w:color w:val="264D59" w:themeColor="text2"/>
                <w:sz w:val="20"/>
                <w:szCs w:val="20"/>
              </w:rPr>
            </w:pPr>
            <w:r w:rsidRPr="00073D31">
              <w:rPr>
                <w:rFonts w:ascii="Calibri Light" w:hAnsi="Calibri Light" w:cs="Calibri Light"/>
                <w:bCs/>
                <w:color w:val="264D59" w:themeColor="text2"/>
                <w:sz w:val="20"/>
                <w:szCs w:val="20"/>
              </w:rPr>
              <w:t>£’000</w:t>
            </w:r>
          </w:p>
        </w:tc>
      </w:tr>
      <w:tr w:rsidR="00CD2411" w:rsidRPr="00073D31" w14:paraId="25428C6F" w14:textId="77777777" w:rsidTr="00687D8E">
        <w:trPr>
          <w:trHeight w:hRule="exact" w:val="94"/>
        </w:trPr>
        <w:tc>
          <w:tcPr>
            <w:tcW w:w="6521" w:type="dxa"/>
            <w:tcBorders>
              <w:top w:val="single" w:sz="12" w:space="0" w:color="00984B" w:themeColor="accent4"/>
              <w:left w:val="nil"/>
              <w:bottom w:val="nil"/>
              <w:right w:val="nil"/>
            </w:tcBorders>
            <w:shd w:val="clear" w:color="auto" w:fill="auto"/>
            <w:noWrap/>
            <w:vAlign w:val="bottom"/>
          </w:tcPr>
          <w:p w14:paraId="7AA22FFC" w14:textId="77777777" w:rsidR="00CD2411" w:rsidRPr="00073D31" w:rsidRDefault="00CD2411" w:rsidP="00687D8E">
            <w:pPr>
              <w:rPr>
                <w:rFonts w:ascii="Calibri Light" w:hAnsi="Calibri Light" w:cs="Calibri Light"/>
                <w:sz w:val="20"/>
                <w:szCs w:val="20"/>
                <w:lang w:val="en-US"/>
              </w:rPr>
            </w:pPr>
          </w:p>
        </w:tc>
        <w:tc>
          <w:tcPr>
            <w:tcW w:w="851" w:type="dxa"/>
            <w:tcBorders>
              <w:top w:val="single" w:sz="12" w:space="0" w:color="00984B" w:themeColor="accent4"/>
              <w:left w:val="nil"/>
              <w:bottom w:val="nil"/>
              <w:right w:val="nil"/>
            </w:tcBorders>
            <w:vAlign w:val="bottom"/>
          </w:tcPr>
          <w:p w14:paraId="3B17C930"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single" w:sz="12" w:space="0" w:color="00984B" w:themeColor="accent4"/>
              <w:left w:val="nil"/>
              <w:bottom w:val="nil"/>
              <w:right w:val="nil"/>
            </w:tcBorders>
            <w:shd w:val="clear" w:color="auto" w:fill="EDF3EE"/>
            <w:noWrap/>
            <w:vAlign w:val="bottom"/>
          </w:tcPr>
          <w:p w14:paraId="1A8E0CFB" w14:textId="77777777" w:rsidR="00CD2411" w:rsidRPr="00073D31" w:rsidRDefault="00CD2411" w:rsidP="00687D8E">
            <w:pPr>
              <w:jc w:val="right"/>
              <w:rPr>
                <w:rFonts w:ascii="Calibri Light" w:hAnsi="Calibri Light" w:cs="Calibri Light"/>
                <w:b/>
                <w:bCs/>
                <w:color w:val="00984B" w:themeColor="accent4"/>
                <w:sz w:val="20"/>
                <w:szCs w:val="20"/>
              </w:rPr>
            </w:pPr>
          </w:p>
        </w:tc>
        <w:tc>
          <w:tcPr>
            <w:tcW w:w="1559" w:type="dxa"/>
            <w:tcBorders>
              <w:top w:val="single" w:sz="12" w:space="0" w:color="00984B" w:themeColor="accent4"/>
              <w:left w:val="nil"/>
              <w:bottom w:val="nil"/>
              <w:right w:val="nil"/>
            </w:tcBorders>
            <w:shd w:val="clear" w:color="auto" w:fill="auto"/>
            <w:noWrap/>
            <w:vAlign w:val="bottom"/>
          </w:tcPr>
          <w:p w14:paraId="5694CB27" w14:textId="77777777" w:rsidR="00CD2411" w:rsidRPr="00073D31" w:rsidRDefault="00CD2411" w:rsidP="00687D8E">
            <w:pPr>
              <w:jc w:val="right"/>
              <w:rPr>
                <w:rFonts w:ascii="Calibri Light" w:hAnsi="Calibri Light" w:cs="Calibri Light"/>
                <w:color w:val="264D59" w:themeColor="text2"/>
                <w:sz w:val="20"/>
                <w:szCs w:val="20"/>
                <w:lang w:eastAsia="en-GB"/>
              </w:rPr>
            </w:pPr>
          </w:p>
        </w:tc>
      </w:tr>
      <w:tr w:rsidR="00CD2411" w:rsidRPr="00073D31" w14:paraId="7A6BB3AF" w14:textId="77777777" w:rsidTr="00687D8E">
        <w:trPr>
          <w:trHeight w:val="283"/>
        </w:trPr>
        <w:tc>
          <w:tcPr>
            <w:tcW w:w="6521" w:type="dxa"/>
            <w:tcBorders>
              <w:top w:val="nil"/>
              <w:left w:val="nil"/>
              <w:bottom w:val="nil"/>
              <w:right w:val="nil"/>
            </w:tcBorders>
            <w:shd w:val="clear" w:color="auto" w:fill="auto"/>
            <w:noWrap/>
            <w:vAlign w:val="bottom"/>
          </w:tcPr>
          <w:p w14:paraId="05123C12" w14:textId="77777777" w:rsidR="00CD2411" w:rsidRPr="00073D31" w:rsidRDefault="00CD2411" w:rsidP="00687D8E">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EQUITY</w:t>
            </w:r>
          </w:p>
        </w:tc>
        <w:tc>
          <w:tcPr>
            <w:tcW w:w="851" w:type="dxa"/>
            <w:tcBorders>
              <w:top w:val="nil"/>
              <w:left w:val="nil"/>
              <w:bottom w:val="nil"/>
              <w:right w:val="nil"/>
            </w:tcBorders>
            <w:vAlign w:val="bottom"/>
          </w:tcPr>
          <w:p w14:paraId="2797256E"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6C83AAD9"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59" w:type="dxa"/>
            <w:tcBorders>
              <w:top w:val="nil"/>
              <w:left w:val="nil"/>
              <w:bottom w:val="nil"/>
              <w:right w:val="nil"/>
            </w:tcBorders>
            <w:shd w:val="clear" w:color="auto" w:fill="auto"/>
            <w:noWrap/>
            <w:vAlign w:val="bottom"/>
          </w:tcPr>
          <w:p w14:paraId="123E4863" w14:textId="77777777" w:rsidR="00CD2411" w:rsidRPr="00073D31" w:rsidRDefault="00CD2411" w:rsidP="00687D8E">
            <w:pPr>
              <w:jc w:val="right"/>
              <w:rPr>
                <w:rFonts w:ascii="Calibri Light" w:hAnsi="Calibri Light" w:cs="Calibri Light"/>
                <w:color w:val="264D59" w:themeColor="text2"/>
                <w:sz w:val="20"/>
                <w:szCs w:val="20"/>
              </w:rPr>
            </w:pPr>
          </w:p>
        </w:tc>
      </w:tr>
      <w:tr w:rsidR="00CD2411" w:rsidRPr="00073D31" w14:paraId="112DCD8E" w14:textId="77777777" w:rsidTr="00687D8E">
        <w:trPr>
          <w:trHeight w:val="283"/>
        </w:trPr>
        <w:tc>
          <w:tcPr>
            <w:tcW w:w="6521" w:type="dxa"/>
            <w:tcBorders>
              <w:top w:val="nil"/>
              <w:left w:val="nil"/>
              <w:bottom w:val="nil"/>
              <w:right w:val="nil"/>
            </w:tcBorders>
            <w:shd w:val="clear" w:color="auto" w:fill="auto"/>
            <w:noWrap/>
            <w:vAlign w:val="bottom"/>
          </w:tcPr>
          <w:p w14:paraId="10D949D9"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Share capital</w:t>
            </w:r>
          </w:p>
        </w:tc>
        <w:tc>
          <w:tcPr>
            <w:tcW w:w="851" w:type="dxa"/>
            <w:tcBorders>
              <w:top w:val="nil"/>
              <w:left w:val="nil"/>
              <w:bottom w:val="nil"/>
              <w:right w:val="nil"/>
            </w:tcBorders>
            <w:vAlign w:val="bottom"/>
          </w:tcPr>
          <w:p w14:paraId="7AF2B450"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4BFC60E4" w14:textId="06A017A9" w:rsidR="00CD2411" w:rsidRPr="00073D31" w:rsidRDefault="00CD2411" w:rsidP="00687D8E">
            <w:pPr>
              <w:jc w:val="right"/>
              <w:rPr>
                <w:rFonts w:ascii="Calibri Light" w:hAnsi="Calibri Light" w:cs="Calibri Light"/>
                <w:b/>
                <w:bCs/>
                <w:color w:val="424242" w:themeColor="text1"/>
                <w:sz w:val="20"/>
                <w:szCs w:val="20"/>
              </w:rPr>
            </w:pPr>
            <w:r w:rsidRPr="00073D31">
              <w:rPr>
                <w:rFonts w:ascii="Calibri Light" w:hAnsi="Calibri Light" w:cs="Calibri Light"/>
                <w:b/>
                <w:bCs/>
                <w:color w:val="424242" w:themeColor="text1"/>
                <w:sz w:val="20"/>
                <w:szCs w:val="20"/>
              </w:rPr>
              <w:t>1,2</w:t>
            </w:r>
            <w:r w:rsidR="003D1F69">
              <w:rPr>
                <w:rFonts w:ascii="Calibri Light" w:hAnsi="Calibri Light" w:cs="Calibri Light"/>
                <w:b/>
                <w:bCs/>
                <w:color w:val="424242" w:themeColor="text1"/>
                <w:sz w:val="20"/>
                <w:szCs w:val="20"/>
              </w:rPr>
              <w:t>24</w:t>
            </w:r>
          </w:p>
        </w:tc>
        <w:tc>
          <w:tcPr>
            <w:tcW w:w="1559" w:type="dxa"/>
            <w:tcBorders>
              <w:top w:val="nil"/>
              <w:left w:val="nil"/>
              <w:bottom w:val="nil"/>
              <w:right w:val="nil"/>
            </w:tcBorders>
            <w:shd w:val="clear" w:color="auto" w:fill="auto"/>
            <w:noWrap/>
            <w:vAlign w:val="bottom"/>
          </w:tcPr>
          <w:p w14:paraId="2C1DE02C" w14:textId="68D569D8"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1,22</w:t>
            </w:r>
            <w:r w:rsidR="00F03ADD">
              <w:rPr>
                <w:rFonts w:ascii="Calibri Light" w:hAnsi="Calibri Light" w:cs="Calibri Light"/>
                <w:color w:val="424242" w:themeColor="text1"/>
                <w:sz w:val="20"/>
                <w:szCs w:val="20"/>
              </w:rPr>
              <w:t>3</w:t>
            </w:r>
          </w:p>
        </w:tc>
      </w:tr>
      <w:tr w:rsidR="00CD2411" w:rsidRPr="00073D31" w14:paraId="7C8343AD" w14:textId="77777777" w:rsidTr="00687D8E">
        <w:trPr>
          <w:trHeight w:val="283"/>
        </w:trPr>
        <w:tc>
          <w:tcPr>
            <w:tcW w:w="6521" w:type="dxa"/>
            <w:tcBorders>
              <w:top w:val="nil"/>
              <w:left w:val="nil"/>
              <w:bottom w:val="nil"/>
              <w:right w:val="nil"/>
            </w:tcBorders>
            <w:shd w:val="clear" w:color="auto" w:fill="auto"/>
            <w:noWrap/>
            <w:vAlign w:val="bottom"/>
          </w:tcPr>
          <w:p w14:paraId="253384B3"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Share premium account</w:t>
            </w:r>
          </w:p>
        </w:tc>
        <w:tc>
          <w:tcPr>
            <w:tcW w:w="851" w:type="dxa"/>
            <w:tcBorders>
              <w:top w:val="nil"/>
              <w:left w:val="nil"/>
              <w:bottom w:val="nil"/>
              <w:right w:val="nil"/>
            </w:tcBorders>
            <w:vAlign w:val="bottom"/>
          </w:tcPr>
          <w:p w14:paraId="44767EC6"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10EA512B" w14:textId="77777777" w:rsidR="00CD2411" w:rsidRPr="00073D31" w:rsidRDefault="00CD2411" w:rsidP="00687D8E">
            <w:pPr>
              <w:jc w:val="right"/>
              <w:rPr>
                <w:rFonts w:ascii="Calibri Light" w:hAnsi="Calibri Light" w:cs="Calibri Light"/>
                <w:b/>
                <w:bCs/>
                <w:color w:val="424242" w:themeColor="text1"/>
                <w:sz w:val="20"/>
                <w:szCs w:val="20"/>
              </w:rPr>
            </w:pPr>
            <w:r w:rsidRPr="00073D31">
              <w:rPr>
                <w:rFonts w:ascii="Calibri Light" w:hAnsi="Calibri Light" w:cs="Calibri Light"/>
                <w:b/>
                <w:bCs/>
                <w:color w:val="424242" w:themeColor="text1"/>
                <w:sz w:val="20"/>
                <w:szCs w:val="20"/>
              </w:rPr>
              <w:t>23,484</w:t>
            </w:r>
          </w:p>
        </w:tc>
        <w:tc>
          <w:tcPr>
            <w:tcW w:w="1559" w:type="dxa"/>
            <w:tcBorders>
              <w:top w:val="nil"/>
              <w:left w:val="nil"/>
              <w:bottom w:val="nil"/>
              <w:right w:val="nil"/>
            </w:tcBorders>
            <w:shd w:val="clear" w:color="auto" w:fill="auto"/>
            <w:noWrap/>
            <w:vAlign w:val="bottom"/>
          </w:tcPr>
          <w:p w14:paraId="08388CEE" w14:textId="77777777" w:rsidR="00CD2411" w:rsidRPr="00073D31" w:rsidRDefault="00CD2411"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23,484</w:t>
            </w:r>
          </w:p>
        </w:tc>
      </w:tr>
      <w:tr w:rsidR="00CD2411" w:rsidRPr="00073D31" w14:paraId="1672D21B" w14:textId="77777777" w:rsidTr="00687D8E">
        <w:trPr>
          <w:trHeight w:val="283"/>
        </w:trPr>
        <w:tc>
          <w:tcPr>
            <w:tcW w:w="6521" w:type="dxa"/>
            <w:tcBorders>
              <w:top w:val="nil"/>
              <w:left w:val="nil"/>
              <w:bottom w:val="nil"/>
              <w:right w:val="nil"/>
            </w:tcBorders>
            <w:shd w:val="clear" w:color="auto" w:fill="auto"/>
            <w:noWrap/>
            <w:vAlign w:val="bottom"/>
          </w:tcPr>
          <w:p w14:paraId="52C82D0C"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Own shares in share trusts</w:t>
            </w:r>
          </w:p>
        </w:tc>
        <w:tc>
          <w:tcPr>
            <w:tcW w:w="851" w:type="dxa"/>
            <w:tcBorders>
              <w:top w:val="nil"/>
              <w:left w:val="nil"/>
              <w:bottom w:val="nil"/>
              <w:right w:val="nil"/>
            </w:tcBorders>
            <w:vAlign w:val="bottom"/>
          </w:tcPr>
          <w:p w14:paraId="64750018"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779197A5" w14:textId="51A31ABC"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w:t>
            </w:r>
          </w:p>
        </w:tc>
        <w:tc>
          <w:tcPr>
            <w:tcW w:w="1559" w:type="dxa"/>
            <w:tcBorders>
              <w:top w:val="nil"/>
              <w:left w:val="nil"/>
              <w:bottom w:val="nil"/>
              <w:right w:val="nil"/>
            </w:tcBorders>
            <w:shd w:val="clear" w:color="auto" w:fill="auto"/>
            <w:noWrap/>
            <w:vAlign w:val="bottom"/>
          </w:tcPr>
          <w:p w14:paraId="2773899B" w14:textId="56A5C7ED"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(2)</w:t>
            </w:r>
          </w:p>
        </w:tc>
      </w:tr>
      <w:tr w:rsidR="00CD2411" w:rsidRPr="00073D31" w14:paraId="256E53FB" w14:textId="77777777" w:rsidTr="00687D8E">
        <w:trPr>
          <w:trHeight w:val="283"/>
        </w:trPr>
        <w:tc>
          <w:tcPr>
            <w:tcW w:w="6521" w:type="dxa"/>
            <w:tcBorders>
              <w:top w:val="nil"/>
              <w:left w:val="nil"/>
              <w:bottom w:val="nil"/>
              <w:right w:val="nil"/>
            </w:tcBorders>
            <w:shd w:val="clear" w:color="auto" w:fill="auto"/>
            <w:noWrap/>
            <w:vAlign w:val="bottom"/>
          </w:tcPr>
          <w:p w14:paraId="4DF324A2"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Hedging reserve</w:t>
            </w:r>
          </w:p>
        </w:tc>
        <w:tc>
          <w:tcPr>
            <w:tcW w:w="851" w:type="dxa"/>
            <w:tcBorders>
              <w:top w:val="nil"/>
              <w:left w:val="nil"/>
              <w:bottom w:val="nil"/>
              <w:right w:val="nil"/>
            </w:tcBorders>
            <w:vAlign w:val="bottom"/>
          </w:tcPr>
          <w:p w14:paraId="03D137FE"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0C5DB649" w14:textId="732481D2"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63</w:t>
            </w:r>
          </w:p>
        </w:tc>
        <w:tc>
          <w:tcPr>
            <w:tcW w:w="1559" w:type="dxa"/>
            <w:tcBorders>
              <w:top w:val="nil"/>
              <w:left w:val="nil"/>
              <w:bottom w:val="nil"/>
              <w:right w:val="nil"/>
            </w:tcBorders>
            <w:shd w:val="clear" w:color="auto" w:fill="auto"/>
            <w:noWrap/>
            <w:vAlign w:val="bottom"/>
          </w:tcPr>
          <w:p w14:paraId="0226CC0A" w14:textId="68B1A2F2"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(42)</w:t>
            </w:r>
          </w:p>
        </w:tc>
      </w:tr>
      <w:tr w:rsidR="00CD2411" w:rsidRPr="00073D31" w14:paraId="3E16ED18" w14:textId="77777777" w:rsidTr="00687D8E">
        <w:trPr>
          <w:trHeight w:val="283"/>
        </w:trPr>
        <w:tc>
          <w:tcPr>
            <w:tcW w:w="6521" w:type="dxa"/>
            <w:tcBorders>
              <w:top w:val="nil"/>
              <w:left w:val="nil"/>
              <w:bottom w:val="nil"/>
              <w:right w:val="nil"/>
            </w:tcBorders>
            <w:shd w:val="clear" w:color="auto" w:fill="auto"/>
            <w:noWrap/>
            <w:vAlign w:val="bottom"/>
          </w:tcPr>
          <w:p w14:paraId="14988E71"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Foreign exchange reserve</w:t>
            </w:r>
          </w:p>
        </w:tc>
        <w:tc>
          <w:tcPr>
            <w:tcW w:w="851" w:type="dxa"/>
            <w:tcBorders>
              <w:top w:val="nil"/>
              <w:left w:val="nil"/>
              <w:bottom w:val="nil"/>
              <w:right w:val="nil"/>
            </w:tcBorders>
            <w:vAlign w:val="bottom"/>
          </w:tcPr>
          <w:p w14:paraId="3B9D4FC1"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nil"/>
              <w:right w:val="nil"/>
            </w:tcBorders>
            <w:shd w:val="clear" w:color="auto" w:fill="EDF3EE"/>
            <w:noWrap/>
            <w:vAlign w:val="bottom"/>
          </w:tcPr>
          <w:p w14:paraId="1D097CA0" w14:textId="3F01D9DC"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5,11</w:t>
            </w:r>
            <w:r w:rsidR="00DC255B">
              <w:rPr>
                <w:rFonts w:ascii="Calibri Light" w:hAnsi="Calibri Light" w:cs="Calibri Light"/>
                <w:b/>
                <w:bCs/>
                <w:color w:val="424242" w:themeColor="text1"/>
                <w:sz w:val="20"/>
                <w:szCs w:val="20"/>
              </w:rPr>
              <w:t>3</w:t>
            </w:r>
          </w:p>
        </w:tc>
        <w:tc>
          <w:tcPr>
            <w:tcW w:w="1559" w:type="dxa"/>
            <w:tcBorders>
              <w:top w:val="nil"/>
              <w:left w:val="nil"/>
              <w:bottom w:val="nil"/>
              <w:right w:val="nil"/>
            </w:tcBorders>
            <w:shd w:val="clear" w:color="auto" w:fill="auto"/>
            <w:noWrap/>
            <w:vAlign w:val="bottom"/>
          </w:tcPr>
          <w:p w14:paraId="0FFED3FB" w14:textId="1068AB19"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7,463</w:t>
            </w:r>
          </w:p>
        </w:tc>
      </w:tr>
      <w:tr w:rsidR="00CD2411" w:rsidRPr="00073D31" w14:paraId="140A7EA8" w14:textId="77777777" w:rsidTr="00687D8E">
        <w:trPr>
          <w:trHeight w:val="283"/>
        </w:trPr>
        <w:tc>
          <w:tcPr>
            <w:tcW w:w="6521" w:type="dxa"/>
            <w:tcBorders>
              <w:top w:val="nil"/>
              <w:left w:val="nil"/>
              <w:bottom w:val="single" w:sz="4" w:space="0" w:color="auto"/>
              <w:right w:val="nil"/>
            </w:tcBorders>
            <w:shd w:val="clear" w:color="auto" w:fill="auto"/>
            <w:noWrap/>
            <w:vAlign w:val="bottom"/>
          </w:tcPr>
          <w:p w14:paraId="1092924E"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Retained earnings</w:t>
            </w:r>
          </w:p>
        </w:tc>
        <w:tc>
          <w:tcPr>
            <w:tcW w:w="851" w:type="dxa"/>
            <w:tcBorders>
              <w:top w:val="nil"/>
              <w:left w:val="nil"/>
              <w:bottom w:val="single" w:sz="4" w:space="0" w:color="auto"/>
              <w:right w:val="nil"/>
            </w:tcBorders>
            <w:vAlign w:val="bottom"/>
          </w:tcPr>
          <w:p w14:paraId="620372FB"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4" w:space="0" w:color="auto"/>
              <w:right w:val="nil"/>
            </w:tcBorders>
            <w:shd w:val="clear" w:color="auto" w:fill="EDF3EE"/>
            <w:noWrap/>
            <w:vAlign w:val="bottom"/>
          </w:tcPr>
          <w:p w14:paraId="395EED50" w14:textId="3D206EEF"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107,</w:t>
            </w:r>
            <w:r w:rsidR="00CE019B">
              <w:rPr>
                <w:rFonts w:ascii="Calibri Light" w:hAnsi="Calibri Light" w:cs="Calibri Light"/>
                <w:b/>
                <w:bCs/>
                <w:color w:val="424242" w:themeColor="text1"/>
                <w:sz w:val="20"/>
                <w:szCs w:val="20"/>
              </w:rPr>
              <w:t>7</w:t>
            </w:r>
            <w:r w:rsidR="00FA071E">
              <w:rPr>
                <w:rFonts w:ascii="Calibri Light" w:hAnsi="Calibri Light" w:cs="Calibri Light"/>
                <w:b/>
                <w:bCs/>
                <w:color w:val="424242" w:themeColor="text1"/>
                <w:sz w:val="20"/>
                <w:szCs w:val="20"/>
              </w:rPr>
              <w:t>64</w:t>
            </w:r>
          </w:p>
        </w:tc>
        <w:tc>
          <w:tcPr>
            <w:tcW w:w="1559" w:type="dxa"/>
            <w:tcBorders>
              <w:top w:val="nil"/>
              <w:left w:val="nil"/>
              <w:bottom w:val="single" w:sz="4" w:space="0" w:color="auto"/>
              <w:right w:val="nil"/>
            </w:tcBorders>
            <w:shd w:val="clear" w:color="auto" w:fill="auto"/>
            <w:noWrap/>
            <w:vAlign w:val="bottom"/>
          </w:tcPr>
          <w:p w14:paraId="09C2DFA5" w14:textId="62D5F391"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105,120</w:t>
            </w:r>
          </w:p>
        </w:tc>
      </w:tr>
      <w:tr w:rsidR="00CD2411" w:rsidRPr="00073D31" w14:paraId="537AAE2E" w14:textId="77777777" w:rsidTr="00687D8E">
        <w:trPr>
          <w:trHeight w:hRule="exact" w:val="113"/>
        </w:trPr>
        <w:tc>
          <w:tcPr>
            <w:tcW w:w="6521" w:type="dxa"/>
            <w:tcBorders>
              <w:top w:val="single" w:sz="4" w:space="0" w:color="auto"/>
              <w:left w:val="nil"/>
              <w:bottom w:val="nil"/>
              <w:right w:val="nil"/>
            </w:tcBorders>
            <w:shd w:val="clear" w:color="auto" w:fill="auto"/>
            <w:noWrap/>
            <w:vAlign w:val="bottom"/>
          </w:tcPr>
          <w:p w14:paraId="71A9B1F8" w14:textId="77777777" w:rsidR="00CD2411" w:rsidRPr="00073D31" w:rsidRDefault="00CD2411" w:rsidP="00687D8E">
            <w:pPr>
              <w:rPr>
                <w:rFonts w:ascii="Calibri Light" w:hAnsi="Calibri Light" w:cs="Calibri Light"/>
                <w:color w:val="424242" w:themeColor="text1"/>
                <w:sz w:val="20"/>
                <w:szCs w:val="20"/>
                <w:lang w:val="en-US"/>
              </w:rPr>
            </w:pPr>
          </w:p>
        </w:tc>
        <w:tc>
          <w:tcPr>
            <w:tcW w:w="851" w:type="dxa"/>
            <w:tcBorders>
              <w:top w:val="single" w:sz="4" w:space="0" w:color="auto"/>
              <w:left w:val="nil"/>
              <w:bottom w:val="nil"/>
              <w:right w:val="nil"/>
            </w:tcBorders>
            <w:vAlign w:val="bottom"/>
          </w:tcPr>
          <w:p w14:paraId="161D671D"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single" w:sz="4" w:space="0" w:color="auto"/>
              <w:left w:val="nil"/>
              <w:bottom w:val="nil"/>
              <w:right w:val="nil"/>
            </w:tcBorders>
            <w:shd w:val="clear" w:color="auto" w:fill="EDF3EE"/>
            <w:noWrap/>
            <w:vAlign w:val="bottom"/>
          </w:tcPr>
          <w:p w14:paraId="01098C4B" w14:textId="77777777" w:rsidR="00CD2411" w:rsidRPr="00073D31" w:rsidRDefault="00CD2411" w:rsidP="00687D8E">
            <w:pPr>
              <w:jc w:val="center"/>
              <w:rPr>
                <w:rFonts w:ascii="Calibri Light" w:hAnsi="Calibri Light" w:cs="Calibri Light"/>
                <w:b/>
                <w:bCs/>
                <w:color w:val="424242" w:themeColor="text1"/>
                <w:sz w:val="20"/>
                <w:szCs w:val="20"/>
              </w:rPr>
            </w:pPr>
          </w:p>
        </w:tc>
        <w:tc>
          <w:tcPr>
            <w:tcW w:w="1559" w:type="dxa"/>
            <w:tcBorders>
              <w:top w:val="single" w:sz="4" w:space="0" w:color="auto"/>
              <w:left w:val="nil"/>
              <w:bottom w:val="nil"/>
              <w:right w:val="nil"/>
            </w:tcBorders>
            <w:shd w:val="clear" w:color="auto" w:fill="auto"/>
            <w:noWrap/>
            <w:vAlign w:val="bottom"/>
          </w:tcPr>
          <w:p w14:paraId="6657DB08" w14:textId="77777777" w:rsidR="00CD2411" w:rsidRPr="00073D31" w:rsidRDefault="00CD2411" w:rsidP="00687D8E">
            <w:pPr>
              <w:jc w:val="right"/>
              <w:rPr>
                <w:rFonts w:ascii="Calibri Light" w:hAnsi="Calibri Light" w:cs="Calibri Light"/>
                <w:color w:val="424242" w:themeColor="text1"/>
                <w:sz w:val="20"/>
                <w:szCs w:val="20"/>
                <w:lang w:eastAsia="en-GB"/>
              </w:rPr>
            </w:pPr>
          </w:p>
        </w:tc>
      </w:tr>
      <w:tr w:rsidR="00CD2411" w:rsidRPr="00073D31" w14:paraId="13756B46" w14:textId="77777777" w:rsidTr="00687D8E">
        <w:trPr>
          <w:trHeight w:val="283"/>
        </w:trPr>
        <w:tc>
          <w:tcPr>
            <w:tcW w:w="6521" w:type="dxa"/>
            <w:tcBorders>
              <w:top w:val="nil"/>
              <w:left w:val="nil"/>
              <w:bottom w:val="single" w:sz="12" w:space="0" w:color="auto"/>
              <w:right w:val="nil"/>
            </w:tcBorders>
            <w:shd w:val="clear" w:color="auto" w:fill="auto"/>
            <w:noWrap/>
            <w:vAlign w:val="bottom"/>
          </w:tcPr>
          <w:p w14:paraId="2478EBB6" w14:textId="77777777" w:rsidR="00CD2411" w:rsidRPr="00073D31" w:rsidRDefault="00CD2411" w:rsidP="00687D8E">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Total equity attributable to owners of the Parent Company</w:t>
            </w:r>
          </w:p>
        </w:tc>
        <w:tc>
          <w:tcPr>
            <w:tcW w:w="851" w:type="dxa"/>
            <w:tcBorders>
              <w:top w:val="nil"/>
              <w:left w:val="nil"/>
              <w:bottom w:val="single" w:sz="12" w:space="0" w:color="auto"/>
              <w:right w:val="nil"/>
            </w:tcBorders>
            <w:vAlign w:val="bottom"/>
          </w:tcPr>
          <w:p w14:paraId="4DF76628" w14:textId="77777777" w:rsidR="00CD2411" w:rsidRPr="00073D31" w:rsidRDefault="00CD2411" w:rsidP="00687D8E">
            <w:pPr>
              <w:jc w:val="center"/>
              <w:rPr>
                <w:rFonts w:ascii="Calibri Light" w:hAnsi="Calibri Light" w:cs="Calibri Light"/>
                <w:bCs/>
                <w:color w:val="424242" w:themeColor="text1"/>
                <w:sz w:val="20"/>
                <w:szCs w:val="20"/>
              </w:rPr>
            </w:pPr>
          </w:p>
        </w:tc>
        <w:tc>
          <w:tcPr>
            <w:tcW w:w="1701" w:type="dxa"/>
            <w:tcBorders>
              <w:top w:val="nil"/>
              <w:left w:val="nil"/>
              <w:bottom w:val="single" w:sz="12" w:space="0" w:color="auto"/>
              <w:right w:val="nil"/>
            </w:tcBorders>
            <w:shd w:val="clear" w:color="auto" w:fill="EDF3EE"/>
            <w:noWrap/>
            <w:vAlign w:val="bottom"/>
          </w:tcPr>
          <w:p w14:paraId="2716D97C" w14:textId="0942245D" w:rsidR="00CD2411" w:rsidRPr="00073D31" w:rsidRDefault="003D1F69" w:rsidP="00687D8E">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137,</w:t>
            </w:r>
            <w:r w:rsidR="00CE019B">
              <w:rPr>
                <w:rFonts w:ascii="Calibri Light" w:hAnsi="Calibri Light" w:cs="Calibri Light"/>
                <w:b/>
                <w:bCs/>
                <w:color w:val="424242" w:themeColor="text1"/>
                <w:sz w:val="20"/>
                <w:szCs w:val="20"/>
              </w:rPr>
              <w:t>6</w:t>
            </w:r>
            <w:r w:rsidR="00FA071E">
              <w:rPr>
                <w:rFonts w:ascii="Calibri Light" w:hAnsi="Calibri Light" w:cs="Calibri Light"/>
                <w:b/>
                <w:bCs/>
                <w:color w:val="424242" w:themeColor="text1"/>
                <w:sz w:val="20"/>
                <w:szCs w:val="20"/>
              </w:rPr>
              <w:t>47</w:t>
            </w:r>
          </w:p>
        </w:tc>
        <w:tc>
          <w:tcPr>
            <w:tcW w:w="1559" w:type="dxa"/>
            <w:tcBorders>
              <w:top w:val="nil"/>
              <w:left w:val="nil"/>
              <w:bottom w:val="single" w:sz="12" w:space="0" w:color="auto"/>
              <w:right w:val="nil"/>
            </w:tcBorders>
            <w:shd w:val="clear" w:color="auto" w:fill="auto"/>
            <w:noWrap/>
            <w:vAlign w:val="bottom"/>
          </w:tcPr>
          <w:p w14:paraId="32A2326E" w14:textId="031DB424" w:rsidR="00CD2411" w:rsidRPr="00073D31" w:rsidRDefault="003D1F69" w:rsidP="00687D8E">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137,246</w:t>
            </w:r>
          </w:p>
        </w:tc>
      </w:tr>
      <w:tr w:rsidR="00CD2411" w:rsidRPr="00073D31" w14:paraId="17E03581" w14:textId="77777777" w:rsidTr="00687D8E">
        <w:trPr>
          <w:trHeight w:hRule="exact" w:val="113"/>
        </w:trPr>
        <w:tc>
          <w:tcPr>
            <w:tcW w:w="6521" w:type="dxa"/>
            <w:tcBorders>
              <w:top w:val="single" w:sz="12" w:space="0" w:color="auto"/>
              <w:left w:val="nil"/>
              <w:right w:val="nil"/>
            </w:tcBorders>
            <w:shd w:val="clear" w:color="auto" w:fill="auto"/>
            <w:noWrap/>
            <w:vAlign w:val="bottom"/>
          </w:tcPr>
          <w:p w14:paraId="1AA11095" w14:textId="77777777" w:rsidR="00CD2411" w:rsidRPr="00073D31" w:rsidRDefault="00CD2411" w:rsidP="00687D8E">
            <w:pPr>
              <w:rPr>
                <w:rFonts w:ascii="Calibri Light" w:hAnsi="Calibri Light" w:cs="Calibri Light"/>
                <w:sz w:val="20"/>
                <w:szCs w:val="20"/>
                <w:lang w:val="en-US"/>
              </w:rPr>
            </w:pPr>
          </w:p>
        </w:tc>
        <w:tc>
          <w:tcPr>
            <w:tcW w:w="851" w:type="dxa"/>
            <w:tcBorders>
              <w:top w:val="single" w:sz="12" w:space="0" w:color="auto"/>
              <w:left w:val="nil"/>
              <w:right w:val="nil"/>
            </w:tcBorders>
            <w:vAlign w:val="bottom"/>
          </w:tcPr>
          <w:p w14:paraId="3005E7CA" w14:textId="77777777" w:rsidR="00CD2411" w:rsidRPr="00073D31" w:rsidRDefault="00CD2411" w:rsidP="00687D8E">
            <w:pPr>
              <w:jc w:val="center"/>
              <w:rPr>
                <w:rFonts w:ascii="Calibri Light" w:hAnsi="Calibri Light" w:cs="Calibri Light"/>
                <w:bCs/>
                <w:color w:val="264D59" w:themeColor="text2"/>
                <w:sz w:val="20"/>
                <w:szCs w:val="20"/>
              </w:rPr>
            </w:pPr>
          </w:p>
        </w:tc>
        <w:tc>
          <w:tcPr>
            <w:tcW w:w="1701" w:type="dxa"/>
            <w:tcBorders>
              <w:top w:val="single" w:sz="12" w:space="0" w:color="auto"/>
              <w:left w:val="nil"/>
              <w:right w:val="nil"/>
            </w:tcBorders>
            <w:shd w:val="clear" w:color="auto" w:fill="auto"/>
            <w:noWrap/>
            <w:vAlign w:val="bottom"/>
          </w:tcPr>
          <w:p w14:paraId="6D9A0B0B" w14:textId="77777777" w:rsidR="00CD2411" w:rsidRPr="00073D31" w:rsidRDefault="00CD2411" w:rsidP="00687D8E">
            <w:pPr>
              <w:jc w:val="right"/>
              <w:rPr>
                <w:rFonts w:ascii="Calibri Light" w:hAnsi="Calibri Light" w:cs="Calibri Light"/>
                <w:b/>
                <w:bCs/>
                <w:color w:val="00B050"/>
                <w:sz w:val="20"/>
                <w:szCs w:val="20"/>
              </w:rPr>
            </w:pPr>
          </w:p>
        </w:tc>
        <w:tc>
          <w:tcPr>
            <w:tcW w:w="1559" w:type="dxa"/>
            <w:tcBorders>
              <w:top w:val="single" w:sz="12" w:space="0" w:color="auto"/>
              <w:left w:val="nil"/>
              <w:right w:val="nil"/>
            </w:tcBorders>
            <w:shd w:val="clear" w:color="auto" w:fill="auto"/>
            <w:noWrap/>
            <w:vAlign w:val="bottom"/>
          </w:tcPr>
          <w:p w14:paraId="49A69CF5" w14:textId="77777777" w:rsidR="00CD2411" w:rsidRPr="00073D31" w:rsidRDefault="00CD2411" w:rsidP="00687D8E">
            <w:pPr>
              <w:jc w:val="right"/>
              <w:rPr>
                <w:rFonts w:ascii="Calibri Light" w:hAnsi="Calibri Light" w:cs="Calibri Light"/>
                <w:sz w:val="20"/>
                <w:szCs w:val="20"/>
                <w:lang w:eastAsia="en-GB"/>
              </w:rPr>
            </w:pPr>
          </w:p>
        </w:tc>
      </w:tr>
    </w:tbl>
    <w:p w14:paraId="0F7148D1" w14:textId="77777777" w:rsidR="00CD2411" w:rsidRPr="00073D31" w:rsidRDefault="00CD2411" w:rsidP="00CD2411">
      <w:pPr>
        <w:rPr>
          <w:rFonts w:ascii="Calibri Light" w:hAnsi="Calibri Light" w:cs="Calibri Light"/>
          <w:color w:val="264D59" w:themeColor="text2"/>
          <w:sz w:val="20"/>
          <w:szCs w:val="20"/>
          <w:lang w:val="en-US"/>
        </w:rPr>
      </w:pPr>
    </w:p>
    <w:p w14:paraId="08034130" w14:textId="2A3D9B4A" w:rsidR="00CD2411" w:rsidRPr="00073D31" w:rsidRDefault="00CD2411" w:rsidP="00CD2411">
      <w:pPr>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Notes 1 -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_Ref164433909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11</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 xml:space="preserve"> form part of these condensed half year financial statements.</w:t>
      </w:r>
    </w:p>
    <w:p w14:paraId="7FE877F2" w14:textId="77777777" w:rsidR="00CD2411" w:rsidRPr="00073D31" w:rsidRDefault="00CD2411" w:rsidP="00CD2411">
      <w:pPr>
        <w:rPr>
          <w:rFonts w:ascii="Calibri Light" w:hAnsi="Calibri Light" w:cs="Calibri Light"/>
        </w:rPr>
      </w:pPr>
      <w:r w:rsidRPr="00073D31">
        <w:rPr>
          <w:rFonts w:ascii="Calibri Light" w:hAnsi="Calibri Light" w:cs="Calibri Light"/>
        </w:rPr>
        <w:br w:type="page"/>
      </w:r>
    </w:p>
    <w:tbl>
      <w:tblPr>
        <w:tblpPr w:leftFromText="180" w:rightFromText="180" w:vertAnchor="text" w:tblpX="-210" w:tblpY="1"/>
        <w:tblOverlap w:val="never"/>
        <w:tblW w:w="10773" w:type="dxa"/>
        <w:tblLayout w:type="fixed"/>
        <w:tblLook w:val="0000" w:firstRow="0" w:lastRow="0" w:firstColumn="0" w:lastColumn="0" w:noHBand="0" w:noVBand="0"/>
      </w:tblPr>
      <w:tblGrid>
        <w:gridCol w:w="7513"/>
        <w:gridCol w:w="1701"/>
        <w:gridCol w:w="1559"/>
      </w:tblGrid>
      <w:tr w:rsidR="00CD2411" w:rsidRPr="00073D31" w14:paraId="204D4C38" w14:textId="77777777" w:rsidTr="00687D8E">
        <w:trPr>
          <w:trHeight w:val="255"/>
        </w:trPr>
        <w:tc>
          <w:tcPr>
            <w:tcW w:w="10773" w:type="dxa"/>
            <w:gridSpan w:val="3"/>
            <w:tcBorders>
              <w:top w:val="nil"/>
              <w:left w:val="nil"/>
              <w:bottom w:val="nil"/>
              <w:right w:val="nil"/>
            </w:tcBorders>
            <w:shd w:val="clear" w:color="auto" w:fill="auto"/>
            <w:noWrap/>
            <w:vAlign w:val="bottom"/>
          </w:tcPr>
          <w:p w14:paraId="144E70E2" w14:textId="77777777" w:rsidR="00CD2411" w:rsidRPr="00073D31" w:rsidRDefault="00CD2411" w:rsidP="00687D8E">
            <w:pPr>
              <w:rPr>
                <w:rFonts w:ascii="Calibri Light" w:hAnsi="Calibri Light" w:cs="Calibri Light"/>
                <w:bCs/>
                <w:color w:val="00B050"/>
                <w:lang w:val="en-US"/>
              </w:rPr>
            </w:pPr>
            <w:bookmarkStart w:id="10" w:name="Cash_Flow"/>
            <w:bookmarkEnd w:id="10"/>
            <w:r w:rsidRPr="00073D31">
              <w:rPr>
                <w:rFonts w:ascii="Calibri Light" w:hAnsi="Calibri Light" w:cs="Calibri Light"/>
                <w:bCs/>
                <w:color w:val="00B050"/>
                <w:sz w:val="28"/>
                <w:lang w:val="en-US"/>
              </w:rPr>
              <w:lastRenderedPageBreak/>
              <w:t>CONDENSED GROUP STATEMENT OF CASH FLOWS</w:t>
            </w:r>
          </w:p>
        </w:tc>
      </w:tr>
      <w:tr w:rsidR="00CD2411" w:rsidRPr="00073D31" w14:paraId="38620A8D" w14:textId="77777777" w:rsidTr="00687D8E">
        <w:trPr>
          <w:trHeight w:val="255"/>
        </w:trPr>
        <w:tc>
          <w:tcPr>
            <w:tcW w:w="10773" w:type="dxa"/>
            <w:gridSpan w:val="3"/>
            <w:tcBorders>
              <w:top w:val="nil"/>
              <w:left w:val="nil"/>
              <w:bottom w:val="nil"/>
              <w:right w:val="nil"/>
            </w:tcBorders>
            <w:shd w:val="clear" w:color="auto" w:fill="auto"/>
            <w:noWrap/>
            <w:vAlign w:val="bottom"/>
          </w:tcPr>
          <w:p w14:paraId="5071CA13" w14:textId="650690D8" w:rsidR="00CD2411" w:rsidRPr="00073D31" w:rsidRDefault="00CD2411" w:rsidP="00687D8E">
            <w:pPr>
              <w:rPr>
                <w:rFonts w:ascii="Calibri Light" w:hAnsi="Calibri Light" w:cs="Calibri Light"/>
                <w:b/>
                <w:bCs/>
                <w:color w:val="00984B" w:themeColor="accent4"/>
                <w:lang w:val="en-US"/>
              </w:rPr>
            </w:pPr>
            <w:r w:rsidRPr="00073D31">
              <w:rPr>
                <w:rFonts w:ascii="Calibri Light" w:hAnsi="Calibri Light" w:cs="Calibri Light"/>
                <w:b/>
                <w:bCs/>
                <w:color w:val="00984B" w:themeColor="accent4"/>
                <w:lang w:val="en-US"/>
              </w:rPr>
              <w:t>for the six months ended 31 March 202</w:t>
            </w:r>
            <w:r w:rsidR="00F14724">
              <w:rPr>
                <w:rFonts w:ascii="Calibri Light" w:hAnsi="Calibri Light" w:cs="Calibri Light"/>
                <w:b/>
                <w:bCs/>
                <w:color w:val="00984B" w:themeColor="accent4"/>
                <w:lang w:val="en-US"/>
              </w:rPr>
              <w:t>4</w:t>
            </w:r>
          </w:p>
        </w:tc>
      </w:tr>
      <w:tr w:rsidR="00CD2411" w:rsidRPr="00073D31" w14:paraId="600D45A1" w14:textId="77777777" w:rsidTr="00687D8E">
        <w:trPr>
          <w:trHeight w:val="283"/>
        </w:trPr>
        <w:tc>
          <w:tcPr>
            <w:tcW w:w="7513" w:type="dxa"/>
            <w:shd w:val="clear" w:color="auto" w:fill="auto"/>
            <w:noWrap/>
            <w:vAlign w:val="bottom"/>
          </w:tcPr>
          <w:p w14:paraId="243BA049" w14:textId="77777777" w:rsidR="00CD2411" w:rsidRPr="00073D31" w:rsidRDefault="00CD2411" w:rsidP="00687D8E">
            <w:pPr>
              <w:rPr>
                <w:rFonts w:ascii="Calibri Light" w:hAnsi="Calibri Light" w:cs="Calibri Light"/>
                <w:b/>
                <w:sz w:val="20"/>
                <w:szCs w:val="20"/>
                <w:lang w:val="en-US"/>
              </w:rPr>
            </w:pPr>
          </w:p>
        </w:tc>
        <w:tc>
          <w:tcPr>
            <w:tcW w:w="1701" w:type="dxa"/>
            <w:tcBorders>
              <w:top w:val="nil"/>
              <w:left w:val="nil"/>
              <w:bottom w:val="nil"/>
              <w:right w:val="nil"/>
            </w:tcBorders>
            <w:shd w:val="clear" w:color="auto" w:fill="EDF3EE"/>
            <w:noWrap/>
            <w:vAlign w:val="bottom"/>
          </w:tcPr>
          <w:p w14:paraId="1E80DAED"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59" w:type="dxa"/>
            <w:tcBorders>
              <w:top w:val="nil"/>
              <w:left w:val="nil"/>
              <w:bottom w:val="nil"/>
              <w:right w:val="nil"/>
            </w:tcBorders>
            <w:shd w:val="clear" w:color="auto" w:fill="auto"/>
            <w:noWrap/>
            <w:vAlign w:val="bottom"/>
          </w:tcPr>
          <w:p w14:paraId="505B77BC" w14:textId="77777777" w:rsidR="00CD2411" w:rsidRPr="00073D31" w:rsidRDefault="00CD2411" w:rsidP="00687D8E">
            <w:pPr>
              <w:ind w:left="-2"/>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6BF0EB48" w14:textId="77777777" w:rsidTr="00687D8E">
        <w:trPr>
          <w:trHeight w:val="283"/>
        </w:trPr>
        <w:tc>
          <w:tcPr>
            <w:tcW w:w="7513" w:type="dxa"/>
            <w:shd w:val="clear" w:color="auto" w:fill="auto"/>
            <w:noWrap/>
            <w:vAlign w:val="bottom"/>
          </w:tcPr>
          <w:p w14:paraId="783525A0" w14:textId="77777777" w:rsidR="00CD2411" w:rsidRPr="00073D31" w:rsidRDefault="00CD2411" w:rsidP="00687D8E">
            <w:pPr>
              <w:rPr>
                <w:rFonts w:ascii="Calibri Light" w:hAnsi="Calibri Light" w:cs="Calibri Light"/>
                <w:b/>
                <w:sz w:val="20"/>
                <w:szCs w:val="20"/>
                <w:lang w:val="en-US"/>
              </w:rPr>
            </w:pPr>
          </w:p>
        </w:tc>
        <w:tc>
          <w:tcPr>
            <w:tcW w:w="1701" w:type="dxa"/>
            <w:tcBorders>
              <w:top w:val="nil"/>
              <w:left w:val="nil"/>
              <w:bottom w:val="nil"/>
              <w:right w:val="nil"/>
            </w:tcBorders>
            <w:shd w:val="clear" w:color="auto" w:fill="EDF3EE"/>
            <w:noWrap/>
            <w:vAlign w:val="bottom"/>
          </w:tcPr>
          <w:p w14:paraId="29F159CC"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559" w:type="dxa"/>
            <w:tcBorders>
              <w:top w:val="nil"/>
              <w:left w:val="nil"/>
              <w:bottom w:val="nil"/>
              <w:right w:val="nil"/>
            </w:tcBorders>
            <w:shd w:val="clear" w:color="auto" w:fill="auto"/>
            <w:noWrap/>
            <w:vAlign w:val="bottom"/>
          </w:tcPr>
          <w:p w14:paraId="2B0EA587" w14:textId="77777777" w:rsidR="00CD2411" w:rsidRPr="00073D31" w:rsidRDefault="00CD2411" w:rsidP="00687D8E">
            <w:pPr>
              <w:ind w:left="-2"/>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r>
      <w:tr w:rsidR="00CD2411" w:rsidRPr="00073D31" w14:paraId="53F3CC1A" w14:textId="77777777" w:rsidTr="00687D8E">
        <w:trPr>
          <w:trHeight w:val="283"/>
        </w:trPr>
        <w:tc>
          <w:tcPr>
            <w:tcW w:w="7513" w:type="dxa"/>
            <w:shd w:val="clear" w:color="auto" w:fill="auto"/>
            <w:noWrap/>
            <w:vAlign w:val="bottom"/>
          </w:tcPr>
          <w:p w14:paraId="147F0EB0" w14:textId="77777777" w:rsidR="00CD2411" w:rsidRPr="00073D31" w:rsidRDefault="00CD2411" w:rsidP="00687D8E">
            <w:pPr>
              <w:rPr>
                <w:rFonts w:ascii="Calibri Light" w:hAnsi="Calibri Light" w:cs="Calibri Light"/>
                <w:b/>
                <w:sz w:val="20"/>
                <w:szCs w:val="20"/>
                <w:lang w:val="en-US"/>
              </w:rPr>
            </w:pPr>
          </w:p>
        </w:tc>
        <w:tc>
          <w:tcPr>
            <w:tcW w:w="1701" w:type="dxa"/>
            <w:tcBorders>
              <w:top w:val="nil"/>
              <w:left w:val="nil"/>
              <w:bottom w:val="nil"/>
              <w:right w:val="nil"/>
            </w:tcBorders>
            <w:shd w:val="clear" w:color="auto" w:fill="EDF3EE"/>
            <w:noWrap/>
            <w:vAlign w:val="bottom"/>
          </w:tcPr>
          <w:p w14:paraId="69632E35" w14:textId="4FF5FAB3"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F14724">
              <w:rPr>
                <w:rFonts w:ascii="Calibri Light" w:hAnsi="Calibri Light" w:cs="Calibri Light"/>
                <w:b/>
                <w:bCs/>
                <w:color w:val="00984B" w:themeColor="accent4"/>
                <w:sz w:val="20"/>
                <w:szCs w:val="20"/>
                <w:lang w:val="en-US"/>
              </w:rPr>
              <w:t>4</w:t>
            </w:r>
          </w:p>
        </w:tc>
        <w:tc>
          <w:tcPr>
            <w:tcW w:w="1559" w:type="dxa"/>
            <w:tcBorders>
              <w:top w:val="nil"/>
              <w:left w:val="nil"/>
              <w:bottom w:val="nil"/>
              <w:right w:val="nil"/>
            </w:tcBorders>
            <w:shd w:val="clear" w:color="auto" w:fill="auto"/>
            <w:noWrap/>
            <w:vAlign w:val="bottom"/>
          </w:tcPr>
          <w:p w14:paraId="1CF090E8" w14:textId="462BA14B" w:rsidR="00CD2411" w:rsidRPr="00073D31" w:rsidRDefault="00CD2411" w:rsidP="00687D8E">
            <w:pPr>
              <w:ind w:left="-2"/>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202</w:t>
            </w:r>
            <w:r w:rsidR="00F14724">
              <w:rPr>
                <w:rFonts w:ascii="Calibri Light" w:hAnsi="Calibri Light" w:cs="Calibri Light"/>
                <w:color w:val="264D59" w:themeColor="text2"/>
                <w:sz w:val="20"/>
                <w:szCs w:val="20"/>
                <w:lang w:val="en-US"/>
              </w:rPr>
              <w:t>3</w:t>
            </w:r>
          </w:p>
        </w:tc>
      </w:tr>
      <w:tr w:rsidR="00CD2411" w:rsidRPr="00073D31" w14:paraId="496A3D7B" w14:textId="77777777" w:rsidTr="00687D8E">
        <w:trPr>
          <w:trHeight w:val="283"/>
        </w:trPr>
        <w:tc>
          <w:tcPr>
            <w:tcW w:w="7513" w:type="dxa"/>
            <w:shd w:val="clear" w:color="auto" w:fill="auto"/>
            <w:noWrap/>
            <w:vAlign w:val="bottom"/>
          </w:tcPr>
          <w:p w14:paraId="4AE9E7A6" w14:textId="77777777" w:rsidR="00CD2411" w:rsidRPr="00073D31" w:rsidRDefault="00CD2411" w:rsidP="00687D8E">
            <w:pPr>
              <w:rPr>
                <w:rFonts w:ascii="Calibri Light" w:hAnsi="Calibri Light" w:cs="Calibri Light"/>
                <w:b/>
                <w:sz w:val="20"/>
                <w:szCs w:val="20"/>
                <w:lang w:val="en-US"/>
              </w:rPr>
            </w:pPr>
          </w:p>
        </w:tc>
        <w:tc>
          <w:tcPr>
            <w:tcW w:w="1701" w:type="dxa"/>
            <w:tcBorders>
              <w:top w:val="nil"/>
              <w:left w:val="nil"/>
              <w:bottom w:val="nil"/>
              <w:right w:val="nil"/>
            </w:tcBorders>
            <w:shd w:val="clear" w:color="auto" w:fill="EDF3EE"/>
            <w:noWrap/>
            <w:vAlign w:val="bottom"/>
          </w:tcPr>
          <w:p w14:paraId="0A689BDB"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59" w:type="dxa"/>
            <w:tcBorders>
              <w:top w:val="nil"/>
              <w:left w:val="nil"/>
              <w:bottom w:val="nil"/>
              <w:right w:val="nil"/>
            </w:tcBorders>
            <w:shd w:val="clear" w:color="auto" w:fill="auto"/>
            <w:noWrap/>
            <w:vAlign w:val="bottom"/>
          </w:tcPr>
          <w:p w14:paraId="6A2FDE26"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606525B4" w14:textId="77777777" w:rsidTr="00687D8E">
        <w:trPr>
          <w:trHeight w:val="283"/>
        </w:trPr>
        <w:tc>
          <w:tcPr>
            <w:tcW w:w="7513" w:type="dxa"/>
            <w:tcBorders>
              <w:left w:val="nil"/>
              <w:bottom w:val="single" w:sz="12" w:space="0" w:color="00984B" w:themeColor="accent4"/>
              <w:right w:val="nil"/>
            </w:tcBorders>
            <w:shd w:val="clear" w:color="auto" w:fill="auto"/>
            <w:noWrap/>
            <w:vAlign w:val="bottom"/>
          </w:tcPr>
          <w:p w14:paraId="0BC5842F"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336CB327"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59" w:type="dxa"/>
            <w:tcBorders>
              <w:top w:val="nil"/>
              <w:left w:val="nil"/>
              <w:bottom w:val="single" w:sz="12" w:space="0" w:color="00984B" w:themeColor="accent4"/>
              <w:right w:val="nil"/>
            </w:tcBorders>
            <w:shd w:val="clear" w:color="auto" w:fill="auto"/>
            <w:noWrap/>
            <w:vAlign w:val="bottom"/>
          </w:tcPr>
          <w:p w14:paraId="6C219BDC"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7DB65973" w14:textId="77777777" w:rsidTr="00687D8E">
        <w:trPr>
          <w:trHeight w:hRule="exact" w:val="113"/>
        </w:trPr>
        <w:tc>
          <w:tcPr>
            <w:tcW w:w="7513" w:type="dxa"/>
            <w:tcBorders>
              <w:top w:val="single" w:sz="12" w:space="0" w:color="00984B" w:themeColor="accent4"/>
              <w:left w:val="nil"/>
              <w:bottom w:val="nil"/>
              <w:right w:val="nil"/>
            </w:tcBorders>
            <w:shd w:val="clear" w:color="auto" w:fill="auto"/>
            <w:noWrap/>
            <w:vAlign w:val="bottom"/>
          </w:tcPr>
          <w:p w14:paraId="2364620E"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5D1269A2"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59" w:type="dxa"/>
            <w:tcBorders>
              <w:top w:val="single" w:sz="12" w:space="0" w:color="00984B" w:themeColor="accent4"/>
              <w:left w:val="nil"/>
              <w:bottom w:val="nil"/>
              <w:right w:val="nil"/>
            </w:tcBorders>
            <w:shd w:val="clear" w:color="auto" w:fill="auto"/>
            <w:noWrap/>
            <w:vAlign w:val="bottom"/>
          </w:tcPr>
          <w:p w14:paraId="266B4EAF"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CD2411" w:rsidRPr="00073D31" w14:paraId="635D3C88" w14:textId="77777777" w:rsidTr="00687D8E">
        <w:trPr>
          <w:trHeight w:val="283"/>
        </w:trPr>
        <w:tc>
          <w:tcPr>
            <w:tcW w:w="7513" w:type="dxa"/>
            <w:tcBorders>
              <w:top w:val="nil"/>
              <w:left w:val="nil"/>
              <w:bottom w:val="nil"/>
              <w:right w:val="nil"/>
            </w:tcBorders>
            <w:shd w:val="clear" w:color="auto" w:fill="auto"/>
            <w:noWrap/>
            <w:vAlign w:val="bottom"/>
          </w:tcPr>
          <w:p w14:paraId="579294BA"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color w:val="424242" w:themeColor="text1"/>
                <w:sz w:val="20"/>
                <w:szCs w:val="20"/>
                <w:lang w:val="en-US"/>
              </w:rPr>
              <w:t>Cash flow from operating activities</w:t>
            </w:r>
          </w:p>
        </w:tc>
        <w:tc>
          <w:tcPr>
            <w:tcW w:w="1701" w:type="dxa"/>
            <w:tcBorders>
              <w:top w:val="nil"/>
              <w:left w:val="nil"/>
              <w:bottom w:val="nil"/>
              <w:right w:val="nil"/>
            </w:tcBorders>
            <w:shd w:val="clear" w:color="auto" w:fill="EDF3EE"/>
            <w:noWrap/>
            <w:vAlign w:val="bottom"/>
          </w:tcPr>
          <w:p w14:paraId="2D607877" w14:textId="77777777" w:rsidR="00CD2411" w:rsidRPr="00073D31" w:rsidRDefault="00CD2411" w:rsidP="00687D8E">
            <w:pPr>
              <w:jc w:val="right"/>
              <w:rPr>
                <w:rFonts w:ascii="Calibri Light" w:hAnsi="Calibri Light" w:cs="Calibri Light"/>
                <w:b/>
                <w:bCs/>
                <w:color w:val="424242" w:themeColor="text1"/>
                <w:sz w:val="20"/>
                <w:szCs w:val="20"/>
                <w:highlight w:val="red"/>
              </w:rPr>
            </w:pPr>
          </w:p>
        </w:tc>
        <w:tc>
          <w:tcPr>
            <w:tcW w:w="1559" w:type="dxa"/>
            <w:tcBorders>
              <w:top w:val="nil"/>
              <w:left w:val="nil"/>
              <w:bottom w:val="nil"/>
              <w:right w:val="nil"/>
            </w:tcBorders>
            <w:shd w:val="clear" w:color="auto" w:fill="auto"/>
            <w:noWrap/>
            <w:vAlign w:val="bottom"/>
          </w:tcPr>
          <w:p w14:paraId="68FA3F5A" w14:textId="77777777" w:rsidR="00CD2411" w:rsidRPr="00073D31" w:rsidRDefault="00CD2411" w:rsidP="00687D8E">
            <w:pPr>
              <w:jc w:val="right"/>
              <w:rPr>
                <w:rFonts w:ascii="Calibri Light" w:hAnsi="Calibri Light" w:cs="Calibri Light"/>
                <w:color w:val="264D59" w:themeColor="text2"/>
                <w:sz w:val="20"/>
                <w:szCs w:val="20"/>
              </w:rPr>
            </w:pPr>
          </w:p>
        </w:tc>
      </w:tr>
      <w:tr w:rsidR="00F14724" w:rsidRPr="00073D31" w14:paraId="18580D4F" w14:textId="77777777" w:rsidTr="00F14724">
        <w:trPr>
          <w:trHeight w:val="283"/>
        </w:trPr>
        <w:tc>
          <w:tcPr>
            <w:tcW w:w="7513" w:type="dxa"/>
            <w:tcBorders>
              <w:top w:val="nil"/>
              <w:left w:val="nil"/>
              <w:bottom w:val="nil"/>
              <w:right w:val="nil"/>
            </w:tcBorders>
            <w:shd w:val="clear" w:color="auto" w:fill="auto"/>
            <w:noWrap/>
            <w:vAlign w:val="bottom"/>
          </w:tcPr>
          <w:p w14:paraId="0AE80946"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Profit before taxation including discontinued operations</w:t>
            </w:r>
          </w:p>
        </w:tc>
        <w:tc>
          <w:tcPr>
            <w:tcW w:w="1701" w:type="dxa"/>
            <w:tcBorders>
              <w:top w:val="nil"/>
              <w:left w:val="nil"/>
              <w:bottom w:val="nil"/>
              <w:right w:val="nil"/>
            </w:tcBorders>
            <w:shd w:val="clear" w:color="auto" w:fill="EDF3EE"/>
            <w:noWrap/>
            <w:vAlign w:val="bottom"/>
          </w:tcPr>
          <w:p w14:paraId="02B86A12" w14:textId="6354D22A"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7,14</w:t>
            </w:r>
            <w:r w:rsidR="0082697A">
              <w:rPr>
                <w:rFonts w:ascii="Calibri Light" w:hAnsi="Calibri Light" w:cs="Calibri Light"/>
                <w:b/>
                <w:bCs/>
                <w:color w:val="424242" w:themeColor="text1"/>
                <w:sz w:val="20"/>
                <w:szCs w:val="20"/>
              </w:rPr>
              <w:t>9</w:t>
            </w:r>
          </w:p>
        </w:tc>
        <w:tc>
          <w:tcPr>
            <w:tcW w:w="1559" w:type="dxa"/>
            <w:tcBorders>
              <w:top w:val="nil"/>
              <w:left w:val="nil"/>
              <w:bottom w:val="nil"/>
              <w:right w:val="nil"/>
            </w:tcBorders>
            <w:shd w:val="clear" w:color="auto" w:fill="auto"/>
            <w:noWrap/>
            <w:vAlign w:val="bottom"/>
          </w:tcPr>
          <w:p w14:paraId="77C9EB62" w14:textId="48B62ED1"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6,626</w:t>
            </w:r>
          </w:p>
        </w:tc>
      </w:tr>
      <w:tr w:rsidR="00F14724" w:rsidRPr="00073D31" w14:paraId="6EE0A1D2" w14:textId="77777777" w:rsidTr="00F14724">
        <w:trPr>
          <w:trHeight w:val="283"/>
        </w:trPr>
        <w:tc>
          <w:tcPr>
            <w:tcW w:w="7513" w:type="dxa"/>
            <w:tcBorders>
              <w:top w:val="nil"/>
              <w:left w:val="nil"/>
              <w:bottom w:val="nil"/>
              <w:right w:val="nil"/>
            </w:tcBorders>
            <w:shd w:val="clear" w:color="auto" w:fill="auto"/>
            <w:vAlign w:val="bottom"/>
          </w:tcPr>
          <w:p w14:paraId="0503601A"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Adjusted for:</w:t>
            </w:r>
          </w:p>
        </w:tc>
        <w:tc>
          <w:tcPr>
            <w:tcW w:w="1701" w:type="dxa"/>
            <w:tcBorders>
              <w:top w:val="nil"/>
              <w:left w:val="nil"/>
              <w:bottom w:val="nil"/>
              <w:right w:val="nil"/>
            </w:tcBorders>
            <w:shd w:val="clear" w:color="auto" w:fill="EDF3EE"/>
            <w:vAlign w:val="bottom"/>
          </w:tcPr>
          <w:p w14:paraId="6D8A7519"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nil"/>
              <w:left w:val="nil"/>
              <w:bottom w:val="nil"/>
              <w:right w:val="nil"/>
            </w:tcBorders>
            <w:shd w:val="clear" w:color="auto" w:fill="auto"/>
            <w:vAlign w:val="bottom"/>
          </w:tcPr>
          <w:p w14:paraId="73BB2E00"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3645E0E1" w14:textId="77777777" w:rsidTr="00F14724">
        <w:trPr>
          <w:trHeight w:val="283"/>
        </w:trPr>
        <w:tc>
          <w:tcPr>
            <w:tcW w:w="7513" w:type="dxa"/>
            <w:tcBorders>
              <w:top w:val="nil"/>
              <w:left w:val="nil"/>
              <w:bottom w:val="nil"/>
              <w:right w:val="nil"/>
            </w:tcBorders>
            <w:shd w:val="clear" w:color="auto" w:fill="auto"/>
            <w:vAlign w:val="bottom"/>
          </w:tcPr>
          <w:p w14:paraId="3AACDDD1"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xml:space="preserve">Depreciation of property, </w:t>
            </w:r>
            <w:proofErr w:type="gramStart"/>
            <w:r w:rsidRPr="00073D31">
              <w:rPr>
                <w:rFonts w:ascii="Calibri Light" w:hAnsi="Calibri Light" w:cs="Calibri Light"/>
                <w:color w:val="424242" w:themeColor="text1"/>
                <w:sz w:val="20"/>
                <w:szCs w:val="20"/>
                <w:lang w:val="en-US"/>
              </w:rPr>
              <w:t>plant</w:t>
            </w:r>
            <w:proofErr w:type="gramEnd"/>
            <w:r w:rsidRPr="00073D31">
              <w:rPr>
                <w:rFonts w:ascii="Calibri Light" w:hAnsi="Calibri Light" w:cs="Calibri Light"/>
                <w:color w:val="424242" w:themeColor="text1"/>
                <w:sz w:val="20"/>
                <w:szCs w:val="20"/>
                <w:lang w:val="en-US"/>
              </w:rPr>
              <w:t xml:space="preserve"> and equipment</w:t>
            </w:r>
          </w:p>
        </w:tc>
        <w:tc>
          <w:tcPr>
            <w:tcW w:w="1701" w:type="dxa"/>
            <w:tcBorders>
              <w:top w:val="nil"/>
              <w:left w:val="nil"/>
              <w:bottom w:val="nil"/>
              <w:right w:val="nil"/>
            </w:tcBorders>
            <w:shd w:val="clear" w:color="auto" w:fill="EDF3EE"/>
            <w:vAlign w:val="bottom"/>
          </w:tcPr>
          <w:p w14:paraId="14C65D64" w14:textId="4F71602D"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2,278</w:t>
            </w:r>
          </w:p>
        </w:tc>
        <w:tc>
          <w:tcPr>
            <w:tcW w:w="1559" w:type="dxa"/>
            <w:tcBorders>
              <w:top w:val="nil"/>
              <w:left w:val="nil"/>
              <w:bottom w:val="nil"/>
              <w:right w:val="nil"/>
            </w:tcBorders>
            <w:shd w:val="clear" w:color="auto" w:fill="auto"/>
            <w:vAlign w:val="bottom"/>
          </w:tcPr>
          <w:p w14:paraId="18F97D3A" w14:textId="7144919F"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2,031</w:t>
            </w:r>
          </w:p>
        </w:tc>
      </w:tr>
      <w:tr w:rsidR="00F14724" w:rsidRPr="00073D31" w14:paraId="4A9D7F32" w14:textId="77777777" w:rsidTr="00F14724">
        <w:trPr>
          <w:trHeight w:val="283"/>
        </w:trPr>
        <w:tc>
          <w:tcPr>
            <w:tcW w:w="7513" w:type="dxa"/>
            <w:tcBorders>
              <w:top w:val="nil"/>
              <w:left w:val="nil"/>
              <w:bottom w:val="nil"/>
              <w:right w:val="nil"/>
            </w:tcBorders>
            <w:shd w:val="clear" w:color="auto" w:fill="auto"/>
            <w:vAlign w:val="bottom"/>
          </w:tcPr>
          <w:p w14:paraId="31D0E42B"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Amortisation of intangible assets</w:t>
            </w:r>
          </w:p>
        </w:tc>
        <w:tc>
          <w:tcPr>
            <w:tcW w:w="1701" w:type="dxa"/>
            <w:tcBorders>
              <w:top w:val="nil"/>
              <w:left w:val="nil"/>
              <w:bottom w:val="nil"/>
              <w:right w:val="nil"/>
            </w:tcBorders>
            <w:shd w:val="clear" w:color="auto" w:fill="EDF3EE"/>
            <w:vAlign w:val="bottom"/>
          </w:tcPr>
          <w:p w14:paraId="35CE0396" w14:textId="46222C01"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212</w:t>
            </w:r>
          </w:p>
        </w:tc>
        <w:tc>
          <w:tcPr>
            <w:tcW w:w="1559" w:type="dxa"/>
            <w:tcBorders>
              <w:top w:val="nil"/>
              <w:left w:val="nil"/>
              <w:bottom w:val="nil"/>
              <w:right w:val="nil"/>
            </w:tcBorders>
            <w:shd w:val="clear" w:color="auto" w:fill="auto"/>
            <w:vAlign w:val="bottom"/>
          </w:tcPr>
          <w:p w14:paraId="3B6C73A6" w14:textId="2C5FAE8D"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205</w:t>
            </w:r>
          </w:p>
        </w:tc>
      </w:tr>
      <w:tr w:rsidR="00F14724" w:rsidRPr="00073D31" w14:paraId="6CAAC14F" w14:textId="77777777" w:rsidTr="00F14724">
        <w:trPr>
          <w:trHeight w:val="283"/>
        </w:trPr>
        <w:tc>
          <w:tcPr>
            <w:tcW w:w="7513" w:type="dxa"/>
            <w:tcBorders>
              <w:top w:val="nil"/>
              <w:left w:val="nil"/>
              <w:bottom w:val="nil"/>
              <w:right w:val="nil"/>
            </w:tcBorders>
            <w:shd w:val="clear" w:color="auto" w:fill="auto"/>
            <w:vAlign w:val="bottom"/>
          </w:tcPr>
          <w:p w14:paraId="17257D7B" w14:textId="018632E8" w:rsidR="00F14724" w:rsidRPr="00073D31" w:rsidRDefault="00F14724" w:rsidP="00F14724">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 xml:space="preserve">Loss on disposal of property, </w:t>
            </w:r>
            <w:proofErr w:type="gramStart"/>
            <w:r>
              <w:rPr>
                <w:rFonts w:ascii="Calibri Light" w:hAnsi="Calibri Light" w:cs="Calibri Light"/>
                <w:color w:val="424242" w:themeColor="text1"/>
                <w:sz w:val="20"/>
                <w:szCs w:val="20"/>
                <w:lang w:val="en-US"/>
              </w:rPr>
              <w:t>plant</w:t>
            </w:r>
            <w:proofErr w:type="gramEnd"/>
            <w:r>
              <w:rPr>
                <w:rFonts w:ascii="Calibri Light" w:hAnsi="Calibri Light" w:cs="Calibri Light"/>
                <w:color w:val="424242" w:themeColor="text1"/>
                <w:sz w:val="20"/>
                <w:szCs w:val="20"/>
                <w:lang w:val="en-US"/>
              </w:rPr>
              <w:t xml:space="preserve"> and equipment</w:t>
            </w:r>
          </w:p>
        </w:tc>
        <w:tc>
          <w:tcPr>
            <w:tcW w:w="1701" w:type="dxa"/>
            <w:tcBorders>
              <w:top w:val="nil"/>
              <w:left w:val="nil"/>
              <w:bottom w:val="nil"/>
              <w:right w:val="nil"/>
            </w:tcBorders>
            <w:shd w:val="clear" w:color="auto" w:fill="EDF3EE"/>
            <w:vAlign w:val="bottom"/>
          </w:tcPr>
          <w:p w14:paraId="144B82C5" w14:textId="6B671DA5"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11</w:t>
            </w:r>
          </w:p>
        </w:tc>
        <w:tc>
          <w:tcPr>
            <w:tcW w:w="1559" w:type="dxa"/>
            <w:tcBorders>
              <w:top w:val="nil"/>
              <w:left w:val="nil"/>
              <w:bottom w:val="nil"/>
              <w:right w:val="nil"/>
            </w:tcBorders>
            <w:shd w:val="clear" w:color="auto" w:fill="auto"/>
            <w:vAlign w:val="bottom"/>
          </w:tcPr>
          <w:p w14:paraId="2FE4840D" w14:textId="4A34330B"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86</w:t>
            </w:r>
          </w:p>
        </w:tc>
      </w:tr>
      <w:tr w:rsidR="00F14724" w:rsidRPr="00073D31" w14:paraId="2780BDD3" w14:textId="77777777" w:rsidTr="00F14724">
        <w:trPr>
          <w:trHeight w:val="283"/>
        </w:trPr>
        <w:tc>
          <w:tcPr>
            <w:tcW w:w="7513" w:type="dxa"/>
            <w:tcBorders>
              <w:top w:val="nil"/>
              <w:left w:val="nil"/>
              <w:bottom w:val="nil"/>
              <w:right w:val="nil"/>
            </w:tcBorders>
            <w:shd w:val="clear" w:color="auto" w:fill="auto"/>
            <w:vAlign w:val="bottom"/>
          </w:tcPr>
          <w:p w14:paraId="6DC6E4B0"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Net finance costs excluding pensions cost</w:t>
            </w:r>
          </w:p>
        </w:tc>
        <w:tc>
          <w:tcPr>
            <w:tcW w:w="1701" w:type="dxa"/>
            <w:tcBorders>
              <w:top w:val="nil"/>
              <w:left w:val="nil"/>
              <w:bottom w:val="nil"/>
              <w:right w:val="nil"/>
            </w:tcBorders>
            <w:shd w:val="clear" w:color="auto" w:fill="EDF3EE"/>
            <w:vAlign w:val="bottom"/>
          </w:tcPr>
          <w:p w14:paraId="024030D9" w14:textId="1BF71DC8"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545</w:t>
            </w:r>
          </w:p>
        </w:tc>
        <w:tc>
          <w:tcPr>
            <w:tcW w:w="1559" w:type="dxa"/>
            <w:tcBorders>
              <w:top w:val="nil"/>
              <w:left w:val="nil"/>
              <w:bottom w:val="nil"/>
              <w:right w:val="nil"/>
            </w:tcBorders>
            <w:shd w:val="clear" w:color="auto" w:fill="auto"/>
            <w:vAlign w:val="bottom"/>
          </w:tcPr>
          <w:p w14:paraId="739EA083" w14:textId="6DFFA7A8"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417</w:t>
            </w:r>
          </w:p>
        </w:tc>
      </w:tr>
      <w:tr w:rsidR="00F14724" w:rsidRPr="00073D31" w14:paraId="6DCF1A52" w14:textId="77777777" w:rsidTr="00F14724">
        <w:trPr>
          <w:trHeight w:val="283"/>
        </w:trPr>
        <w:tc>
          <w:tcPr>
            <w:tcW w:w="7513" w:type="dxa"/>
            <w:tcBorders>
              <w:top w:val="nil"/>
              <w:left w:val="nil"/>
              <w:bottom w:val="nil"/>
              <w:right w:val="nil"/>
            </w:tcBorders>
            <w:shd w:val="clear" w:color="auto" w:fill="auto"/>
            <w:vAlign w:val="bottom"/>
          </w:tcPr>
          <w:p w14:paraId="10FF185A" w14:textId="77777777" w:rsidR="00F14724" w:rsidRPr="00073D31" w:rsidRDefault="00F14724" w:rsidP="00F14724">
            <w:pPr>
              <w:rPr>
                <w:rFonts w:ascii="Calibri Light" w:hAnsi="Calibri Light" w:cs="Calibri Light"/>
                <w:bCs/>
                <w:color w:val="424242" w:themeColor="text1"/>
                <w:sz w:val="20"/>
                <w:szCs w:val="20"/>
                <w:lang w:val="en-US"/>
              </w:rPr>
            </w:pPr>
            <w:r w:rsidRPr="00073D31">
              <w:rPr>
                <w:rFonts w:ascii="Calibri Light" w:hAnsi="Calibri Light" w:cs="Calibri Light"/>
                <w:bCs/>
                <w:color w:val="424242" w:themeColor="text1"/>
                <w:sz w:val="20"/>
                <w:szCs w:val="20"/>
                <w:lang w:val="en-US"/>
              </w:rPr>
              <w:t>Employer contributions to defined benefit pension scheme</w:t>
            </w:r>
          </w:p>
        </w:tc>
        <w:tc>
          <w:tcPr>
            <w:tcW w:w="1701" w:type="dxa"/>
            <w:tcBorders>
              <w:top w:val="nil"/>
              <w:left w:val="nil"/>
              <w:bottom w:val="nil"/>
              <w:right w:val="nil"/>
            </w:tcBorders>
            <w:shd w:val="clear" w:color="auto" w:fill="EDF3EE"/>
            <w:vAlign w:val="bottom"/>
          </w:tcPr>
          <w:p w14:paraId="2556003A" w14:textId="41454F80" w:rsidR="00F14724" w:rsidRPr="00073D31" w:rsidRDefault="00DC255B" w:rsidP="00F14724">
            <w:pPr>
              <w:jc w:val="right"/>
              <w:rPr>
                <w:rFonts w:ascii="Calibri Light" w:hAnsi="Calibri Light" w:cs="Calibri Light"/>
                <w:b/>
                <w:bCs/>
                <w:color w:val="424242" w:themeColor="text1"/>
                <w:sz w:val="20"/>
                <w:szCs w:val="20"/>
              </w:rPr>
            </w:pPr>
            <w:r w:rsidRPr="00DC255B">
              <w:rPr>
                <w:rFonts w:ascii="Calibri Light" w:hAnsi="Calibri Light" w:cs="Calibri Light"/>
                <w:b/>
                <w:bCs/>
                <w:color w:val="424242" w:themeColor="text1"/>
                <w:sz w:val="20"/>
                <w:szCs w:val="20"/>
              </w:rPr>
              <w:t>(225)</w:t>
            </w:r>
          </w:p>
        </w:tc>
        <w:tc>
          <w:tcPr>
            <w:tcW w:w="1559" w:type="dxa"/>
            <w:tcBorders>
              <w:top w:val="nil"/>
              <w:left w:val="nil"/>
              <w:bottom w:val="nil"/>
              <w:right w:val="nil"/>
            </w:tcBorders>
            <w:shd w:val="clear" w:color="auto" w:fill="auto"/>
            <w:vAlign w:val="bottom"/>
          </w:tcPr>
          <w:p w14:paraId="6F536824" w14:textId="540D0B92" w:rsidR="00F14724" w:rsidRPr="00F14724" w:rsidRDefault="00DC255B" w:rsidP="00F14724">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(225)</w:t>
            </w:r>
          </w:p>
        </w:tc>
      </w:tr>
      <w:tr w:rsidR="00F14724" w:rsidRPr="00073D31" w14:paraId="169A706C" w14:textId="77777777" w:rsidTr="00F14724">
        <w:trPr>
          <w:trHeight w:val="283"/>
        </w:trPr>
        <w:tc>
          <w:tcPr>
            <w:tcW w:w="7513" w:type="dxa"/>
            <w:tcBorders>
              <w:top w:val="nil"/>
              <w:left w:val="nil"/>
              <w:bottom w:val="nil"/>
              <w:right w:val="nil"/>
            </w:tcBorders>
            <w:shd w:val="clear" w:color="auto" w:fill="auto"/>
            <w:vAlign w:val="bottom"/>
          </w:tcPr>
          <w:p w14:paraId="3D31B5B3"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Share-based payments</w:t>
            </w:r>
          </w:p>
        </w:tc>
        <w:tc>
          <w:tcPr>
            <w:tcW w:w="1701" w:type="dxa"/>
            <w:tcBorders>
              <w:top w:val="nil"/>
              <w:left w:val="nil"/>
              <w:bottom w:val="nil"/>
              <w:right w:val="nil"/>
            </w:tcBorders>
            <w:shd w:val="clear" w:color="auto" w:fill="EDF3EE"/>
            <w:vAlign w:val="bottom"/>
          </w:tcPr>
          <w:p w14:paraId="37145BE2" w14:textId="0525155C"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304</w:t>
            </w:r>
          </w:p>
        </w:tc>
        <w:tc>
          <w:tcPr>
            <w:tcW w:w="1559" w:type="dxa"/>
            <w:tcBorders>
              <w:top w:val="nil"/>
              <w:left w:val="nil"/>
              <w:bottom w:val="nil"/>
              <w:right w:val="nil"/>
            </w:tcBorders>
            <w:shd w:val="clear" w:color="auto" w:fill="auto"/>
            <w:vAlign w:val="bottom"/>
          </w:tcPr>
          <w:p w14:paraId="2315CE5C" w14:textId="3A37E71B"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688</w:t>
            </w:r>
          </w:p>
        </w:tc>
      </w:tr>
      <w:tr w:rsidR="00F14724" w:rsidRPr="00073D31" w14:paraId="3EF7FDDB" w14:textId="77777777" w:rsidTr="00F14724">
        <w:trPr>
          <w:trHeight w:val="283"/>
        </w:trPr>
        <w:tc>
          <w:tcPr>
            <w:tcW w:w="7513" w:type="dxa"/>
            <w:tcBorders>
              <w:top w:val="nil"/>
              <w:left w:val="nil"/>
              <w:bottom w:val="nil"/>
              <w:right w:val="nil"/>
            </w:tcBorders>
            <w:shd w:val="clear" w:color="auto" w:fill="auto"/>
            <w:vAlign w:val="bottom"/>
          </w:tcPr>
          <w:p w14:paraId="3DD7A046" w14:textId="5F0FF700" w:rsidR="00F14724" w:rsidRPr="00073D31" w:rsidRDefault="00F14724" w:rsidP="00F14724">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In</w:t>
            </w:r>
            <w:r w:rsidRPr="00073D31">
              <w:rPr>
                <w:rFonts w:ascii="Calibri Light" w:hAnsi="Calibri Light" w:cs="Calibri Light"/>
                <w:color w:val="424242" w:themeColor="text1"/>
                <w:sz w:val="20"/>
                <w:szCs w:val="20"/>
                <w:lang w:val="en-US"/>
              </w:rPr>
              <w:t>crease in fair value of derivatives</w:t>
            </w:r>
          </w:p>
        </w:tc>
        <w:tc>
          <w:tcPr>
            <w:tcW w:w="1701" w:type="dxa"/>
            <w:tcBorders>
              <w:top w:val="nil"/>
              <w:left w:val="nil"/>
              <w:bottom w:val="nil"/>
              <w:right w:val="nil"/>
            </w:tcBorders>
            <w:shd w:val="clear" w:color="auto" w:fill="EDF3EE"/>
            <w:vAlign w:val="bottom"/>
          </w:tcPr>
          <w:p w14:paraId="142C6A62" w14:textId="329EAC57"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w:t>
            </w:r>
          </w:p>
        </w:tc>
        <w:tc>
          <w:tcPr>
            <w:tcW w:w="1559" w:type="dxa"/>
            <w:tcBorders>
              <w:top w:val="nil"/>
              <w:left w:val="nil"/>
              <w:bottom w:val="nil"/>
              <w:right w:val="nil"/>
            </w:tcBorders>
            <w:shd w:val="clear" w:color="auto" w:fill="auto"/>
            <w:vAlign w:val="bottom"/>
          </w:tcPr>
          <w:p w14:paraId="06F9F9FC" w14:textId="45886F8E"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(416)</w:t>
            </w:r>
          </w:p>
        </w:tc>
      </w:tr>
      <w:tr w:rsidR="00F14724" w:rsidRPr="00073D31" w14:paraId="2591C7F4"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7B5C124A"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16369998" w14:textId="77777777" w:rsidR="00F14724" w:rsidRPr="00073D31" w:rsidRDefault="00F14724" w:rsidP="00F14724">
            <w:pPr>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47AF27AC"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26C3D6DB" w14:textId="77777777" w:rsidTr="00F14724">
        <w:trPr>
          <w:trHeight w:val="283"/>
        </w:trPr>
        <w:tc>
          <w:tcPr>
            <w:tcW w:w="7513" w:type="dxa"/>
            <w:tcBorders>
              <w:top w:val="nil"/>
              <w:left w:val="nil"/>
              <w:bottom w:val="single" w:sz="4" w:space="0" w:color="auto"/>
              <w:right w:val="nil"/>
            </w:tcBorders>
            <w:shd w:val="clear" w:color="auto" w:fill="auto"/>
            <w:vAlign w:val="bottom"/>
          </w:tcPr>
          <w:p w14:paraId="64B0A6A4"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Operating cash flow before movements in working capital</w:t>
            </w:r>
          </w:p>
        </w:tc>
        <w:tc>
          <w:tcPr>
            <w:tcW w:w="1701" w:type="dxa"/>
            <w:tcBorders>
              <w:top w:val="nil"/>
              <w:left w:val="nil"/>
              <w:bottom w:val="single" w:sz="4" w:space="0" w:color="auto"/>
              <w:right w:val="nil"/>
            </w:tcBorders>
            <w:shd w:val="clear" w:color="auto" w:fill="EDF3EE"/>
            <w:vAlign w:val="bottom"/>
          </w:tcPr>
          <w:p w14:paraId="67F5DAF6" w14:textId="3259CD92"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10,27</w:t>
            </w:r>
            <w:r w:rsidR="0082697A">
              <w:rPr>
                <w:rFonts w:ascii="Calibri Light" w:hAnsi="Calibri Light" w:cs="Calibri Light"/>
                <w:b/>
                <w:bCs/>
                <w:color w:val="424242" w:themeColor="text1"/>
                <w:sz w:val="20"/>
                <w:szCs w:val="20"/>
              </w:rPr>
              <w:t>3</w:t>
            </w:r>
          </w:p>
        </w:tc>
        <w:tc>
          <w:tcPr>
            <w:tcW w:w="1559" w:type="dxa"/>
            <w:tcBorders>
              <w:top w:val="nil"/>
              <w:left w:val="nil"/>
              <w:bottom w:val="single" w:sz="4" w:space="0" w:color="auto"/>
              <w:right w:val="nil"/>
            </w:tcBorders>
            <w:shd w:val="clear" w:color="auto" w:fill="auto"/>
            <w:vAlign w:val="bottom"/>
          </w:tcPr>
          <w:p w14:paraId="5DDDF318" w14:textId="7DAE9581"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9,412</w:t>
            </w:r>
          </w:p>
        </w:tc>
      </w:tr>
      <w:tr w:rsidR="00F14724" w:rsidRPr="00073D31" w14:paraId="06D046CD"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4216620E"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6FBC8C66"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2F6312AD"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03F0D18D" w14:textId="77777777" w:rsidTr="00F14724">
        <w:trPr>
          <w:trHeight w:val="283"/>
        </w:trPr>
        <w:tc>
          <w:tcPr>
            <w:tcW w:w="7513" w:type="dxa"/>
            <w:tcBorders>
              <w:top w:val="nil"/>
              <w:left w:val="nil"/>
              <w:bottom w:val="nil"/>
              <w:right w:val="nil"/>
            </w:tcBorders>
            <w:shd w:val="clear" w:color="auto" w:fill="auto"/>
            <w:vAlign w:val="bottom"/>
          </w:tcPr>
          <w:p w14:paraId="7F38D2AD"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Movements in working capital:</w:t>
            </w:r>
          </w:p>
        </w:tc>
        <w:tc>
          <w:tcPr>
            <w:tcW w:w="1701" w:type="dxa"/>
            <w:tcBorders>
              <w:top w:val="nil"/>
              <w:left w:val="nil"/>
              <w:bottom w:val="nil"/>
              <w:right w:val="nil"/>
            </w:tcBorders>
            <w:shd w:val="clear" w:color="auto" w:fill="EDF3EE"/>
            <w:vAlign w:val="bottom"/>
          </w:tcPr>
          <w:p w14:paraId="41F73D7E" w14:textId="77777777" w:rsidR="00F14724" w:rsidRPr="00073D31" w:rsidRDefault="00F14724" w:rsidP="00F14724">
            <w:pPr>
              <w:jc w:val="right"/>
              <w:rPr>
                <w:rFonts w:ascii="Calibri Light" w:hAnsi="Calibri Light" w:cs="Calibri Light"/>
                <w:b/>
                <w:bCs/>
                <w:color w:val="424242" w:themeColor="text1"/>
                <w:sz w:val="20"/>
                <w:szCs w:val="20"/>
              </w:rPr>
            </w:pPr>
          </w:p>
        </w:tc>
        <w:tc>
          <w:tcPr>
            <w:tcW w:w="1559" w:type="dxa"/>
            <w:tcBorders>
              <w:top w:val="nil"/>
              <w:left w:val="nil"/>
              <w:bottom w:val="nil"/>
              <w:right w:val="nil"/>
            </w:tcBorders>
            <w:shd w:val="clear" w:color="auto" w:fill="auto"/>
            <w:vAlign w:val="bottom"/>
          </w:tcPr>
          <w:p w14:paraId="44FEF459" w14:textId="77777777" w:rsidR="00F14724" w:rsidRPr="00F14724" w:rsidRDefault="00F14724" w:rsidP="00F14724">
            <w:pPr>
              <w:jc w:val="right"/>
              <w:rPr>
                <w:rFonts w:ascii="Calibri Light" w:hAnsi="Calibri Light" w:cs="Calibri Light"/>
                <w:color w:val="424242" w:themeColor="text1"/>
                <w:sz w:val="20"/>
                <w:szCs w:val="20"/>
              </w:rPr>
            </w:pPr>
          </w:p>
        </w:tc>
      </w:tr>
      <w:tr w:rsidR="00F14724" w:rsidRPr="00073D31" w14:paraId="10D1C8B5" w14:textId="77777777" w:rsidTr="00F14724">
        <w:trPr>
          <w:trHeight w:val="283"/>
        </w:trPr>
        <w:tc>
          <w:tcPr>
            <w:tcW w:w="7513" w:type="dxa"/>
            <w:tcBorders>
              <w:top w:val="nil"/>
              <w:left w:val="nil"/>
              <w:bottom w:val="nil"/>
              <w:right w:val="nil"/>
            </w:tcBorders>
            <w:shd w:val="clear" w:color="auto" w:fill="auto"/>
            <w:vAlign w:val="bottom"/>
          </w:tcPr>
          <w:p w14:paraId="48A3D22F" w14:textId="0E5B45BF" w:rsidR="00F14724" w:rsidRPr="00073D31" w:rsidRDefault="00F14724" w:rsidP="00F14724">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Decrease</w:t>
            </w:r>
            <w:r w:rsidRPr="00073D31">
              <w:rPr>
                <w:rFonts w:ascii="Calibri Light" w:hAnsi="Calibri Light" w:cs="Calibri Light"/>
                <w:color w:val="424242" w:themeColor="text1"/>
                <w:sz w:val="20"/>
                <w:szCs w:val="20"/>
                <w:lang w:val="en-US"/>
              </w:rPr>
              <w:t xml:space="preserve"> in inventories</w:t>
            </w:r>
          </w:p>
        </w:tc>
        <w:tc>
          <w:tcPr>
            <w:tcW w:w="1701" w:type="dxa"/>
            <w:tcBorders>
              <w:top w:val="nil"/>
              <w:left w:val="nil"/>
              <w:bottom w:val="nil"/>
              <w:right w:val="nil"/>
            </w:tcBorders>
            <w:shd w:val="clear" w:color="auto" w:fill="EDF3EE"/>
            <w:vAlign w:val="bottom"/>
          </w:tcPr>
          <w:p w14:paraId="4FC3253F" w14:textId="3DA4DC80"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206</w:t>
            </w:r>
          </w:p>
        </w:tc>
        <w:tc>
          <w:tcPr>
            <w:tcW w:w="1559" w:type="dxa"/>
            <w:tcBorders>
              <w:top w:val="nil"/>
              <w:left w:val="nil"/>
              <w:bottom w:val="nil"/>
              <w:right w:val="nil"/>
            </w:tcBorders>
            <w:shd w:val="clear" w:color="auto" w:fill="auto"/>
            <w:vAlign w:val="bottom"/>
          </w:tcPr>
          <w:p w14:paraId="0C78C95E" w14:textId="7FD39818"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3,732</w:t>
            </w:r>
          </w:p>
        </w:tc>
      </w:tr>
      <w:tr w:rsidR="00F14724" w:rsidRPr="00073D31" w14:paraId="5E1DE92C" w14:textId="77777777" w:rsidTr="00F14724">
        <w:trPr>
          <w:trHeight w:val="283"/>
        </w:trPr>
        <w:tc>
          <w:tcPr>
            <w:tcW w:w="7513" w:type="dxa"/>
            <w:tcBorders>
              <w:top w:val="nil"/>
              <w:left w:val="nil"/>
              <w:bottom w:val="nil"/>
              <w:right w:val="nil"/>
            </w:tcBorders>
            <w:shd w:val="clear" w:color="auto" w:fill="auto"/>
            <w:vAlign w:val="bottom"/>
          </w:tcPr>
          <w:p w14:paraId="5B0D8C03" w14:textId="65D49686" w:rsidR="00F14724" w:rsidRPr="00073D31" w:rsidRDefault="00F14724" w:rsidP="00F14724">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w:t>
            </w:r>
            <w:r w:rsidR="007355C4">
              <w:rPr>
                <w:rFonts w:ascii="Calibri Light" w:hAnsi="Calibri Light" w:cs="Calibri Light"/>
                <w:color w:val="424242" w:themeColor="text1"/>
                <w:sz w:val="20"/>
                <w:szCs w:val="20"/>
                <w:lang w:val="en-US"/>
              </w:rPr>
              <w:t>I</w:t>
            </w:r>
            <w:r>
              <w:rPr>
                <w:rFonts w:ascii="Calibri Light" w:hAnsi="Calibri Light" w:cs="Calibri Light"/>
                <w:color w:val="424242" w:themeColor="text1"/>
                <w:sz w:val="20"/>
                <w:szCs w:val="20"/>
                <w:lang w:val="en-US"/>
              </w:rPr>
              <w:t>ncrease)</w:t>
            </w:r>
            <w:r w:rsidR="007355C4">
              <w:rPr>
                <w:rFonts w:ascii="Calibri Light" w:hAnsi="Calibri Light" w:cs="Calibri Light"/>
                <w:color w:val="424242" w:themeColor="text1"/>
                <w:sz w:val="20"/>
                <w:szCs w:val="20"/>
                <w:lang w:val="en-US"/>
              </w:rPr>
              <w:t>/</w:t>
            </w:r>
            <w:r w:rsidR="00C70289">
              <w:rPr>
                <w:rFonts w:ascii="Calibri Light" w:hAnsi="Calibri Light" w:cs="Calibri Light"/>
                <w:color w:val="424242" w:themeColor="text1"/>
                <w:sz w:val="20"/>
                <w:szCs w:val="20"/>
                <w:lang w:val="en-US"/>
              </w:rPr>
              <w:t>d</w:t>
            </w:r>
            <w:r w:rsidR="007355C4">
              <w:rPr>
                <w:rFonts w:ascii="Calibri Light" w:hAnsi="Calibri Light" w:cs="Calibri Light"/>
                <w:color w:val="424242" w:themeColor="text1"/>
                <w:sz w:val="20"/>
                <w:szCs w:val="20"/>
                <w:lang w:val="en-US"/>
              </w:rPr>
              <w:t>ecrease</w:t>
            </w:r>
            <w:r w:rsidRPr="00073D31">
              <w:rPr>
                <w:rFonts w:ascii="Calibri Light" w:hAnsi="Calibri Light" w:cs="Calibri Light"/>
                <w:color w:val="424242" w:themeColor="text1"/>
                <w:sz w:val="20"/>
                <w:szCs w:val="20"/>
                <w:lang w:val="en-US"/>
              </w:rPr>
              <w:t xml:space="preserve"> in receivables</w:t>
            </w:r>
          </w:p>
        </w:tc>
        <w:tc>
          <w:tcPr>
            <w:tcW w:w="1701" w:type="dxa"/>
            <w:tcBorders>
              <w:top w:val="nil"/>
              <w:left w:val="nil"/>
              <w:bottom w:val="nil"/>
              <w:right w:val="nil"/>
            </w:tcBorders>
            <w:shd w:val="clear" w:color="auto" w:fill="EDF3EE"/>
            <w:vAlign w:val="bottom"/>
          </w:tcPr>
          <w:p w14:paraId="31C13B23" w14:textId="462F8EA9"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(4,882)</w:t>
            </w:r>
          </w:p>
        </w:tc>
        <w:tc>
          <w:tcPr>
            <w:tcW w:w="1559" w:type="dxa"/>
            <w:tcBorders>
              <w:top w:val="nil"/>
              <w:left w:val="nil"/>
              <w:bottom w:val="nil"/>
              <w:right w:val="nil"/>
            </w:tcBorders>
            <w:shd w:val="clear" w:color="auto" w:fill="auto"/>
            <w:vAlign w:val="bottom"/>
          </w:tcPr>
          <w:p w14:paraId="5D0684B5" w14:textId="6266E7F6"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2,339</w:t>
            </w:r>
          </w:p>
        </w:tc>
      </w:tr>
      <w:tr w:rsidR="00F14724" w:rsidRPr="00073D31" w14:paraId="3949CD06" w14:textId="77777777" w:rsidTr="00F14724">
        <w:trPr>
          <w:trHeight w:val="283"/>
        </w:trPr>
        <w:tc>
          <w:tcPr>
            <w:tcW w:w="7513" w:type="dxa"/>
            <w:tcBorders>
              <w:top w:val="nil"/>
              <w:left w:val="nil"/>
              <w:bottom w:val="single" w:sz="4" w:space="0" w:color="auto"/>
              <w:right w:val="nil"/>
            </w:tcBorders>
            <w:shd w:val="clear" w:color="auto" w:fill="auto"/>
            <w:vAlign w:val="bottom"/>
          </w:tcPr>
          <w:p w14:paraId="3C871985" w14:textId="4CBE63D7" w:rsidR="00F14724" w:rsidRPr="00073D31" w:rsidRDefault="00F03ADD" w:rsidP="00F14724">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Increase/(d</w:t>
            </w:r>
            <w:r w:rsidR="00F14724">
              <w:rPr>
                <w:rFonts w:ascii="Calibri Light" w:hAnsi="Calibri Light" w:cs="Calibri Light"/>
                <w:color w:val="424242" w:themeColor="text1"/>
                <w:sz w:val="20"/>
                <w:szCs w:val="20"/>
                <w:lang w:val="en-US"/>
              </w:rPr>
              <w:t>ecrease</w:t>
            </w:r>
            <w:r>
              <w:rPr>
                <w:rFonts w:ascii="Calibri Light" w:hAnsi="Calibri Light" w:cs="Calibri Light"/>
                <w:color w:val="424242" w:themeColor="text1"/>
                <w:sz w:val="20"/>
                <w:szCs w:val="20"/>
                <w:lang w:val="en-US"/>
              </w:rPr>
              <w:t>)</w:t>
            </w:r>
            <w:r w:rsidR="00F14724" w:rsidRPr="00073D31">
              <w:rPr>
                <w:rFonts w:ascii="Calibri Light" w:hAnsi="Calibri Light" w:cs="Calibri Light"/>
                <w:color w:val="424242" w:themeColor="text1"/>
                <w:sz w:val="20"/>
                <w:szCs w:val="20"/>
                <w:lang w:val="en-US"/>
              </w:rPr>
              <w:t xml:space="preserve"> in payables</w:t>
            </w:r>
          </w:p>
        </w:tc>
        <w:tc>
          <w:tcPr>
            <w:tcW w:w="1701" w:type="dxa"/>
            <w:tcBorders>
              <w:top w:val="nil"/>
              <w:left w:val="nil"/>
              <w:bottom w:val="single" w:sz="4" w:space="0" w:color="auto"/>
              <w:right w:val="nil"/>
            </w:tcBorders>
            <w:shd w:val="clear" w:color="auto" w:fill="EDF3EE"/>
            <w:vAlign w:val="bottom"/>
          </w:tcPr>
          <w:p w14:paraId="25EAE9AC" w14:textId="64D77FA9" w:rsidR="00F14724" w:rsidRPr="00073D31" w:rsidRDefault="00FA071E"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1,308</w:t>
            </w:r>
          </w:p>
        </w:tc>
        <w:tc>
          <w:tcPr>
            <w:tcW w:w="1559" w:type="dxa"/>
            <w:tcBorders>
              <w:top w:val="nil"/>
              <w:left w:val="nil"/>
              <w:bottom w:val="single" w:sz="4" w:space="0" w:color="auto"/>
              <w:right w:val="nil"/>
            </w:tcBorders>
            <w:shd w:val="clear" w:color="auto" w:fill="auto"/>
            <w:vAlign w:val="bottom"/>
          </w:tcPr>
          <w:p w14:paraId="4013239B" w14:textId="739306AE"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(5,440)</w:t>
            </w:r>
          </w:p>
        </w:tc>
      </w:tr>
      <w:tr w:rsidR="00F14724" w:rsidRPr="00073D31" w14:paraId="43C47AF2"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5F4B1F3E"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5FFA72FA"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2619B86A"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54240844" w14:textId="77777777" w:rsidTr="00F14724">
        <w:trPr>
          <w:trHeight w:val="283"/>
        </w:trPr>
        <w:tc>
          <w:tcPr>
            <w:tcW w:w="7513" w:type="dxa"/>
            <w:tcBorders>
              <w:top w:val="nil"/>
              <w:left w:val="nil"/>
              <w:bottom w:val="nil"/>
              <w:right w:val="nil"/>
            </w:tcBorders>
            <w:shd w:val="clear" w:color="auto" w:fill="auto"/>
            <w:vAlign w:val="bottom"/>
          </w:tcPr>
          <w:p w14:paraId="63AD77D8"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Cash generated from operations</w:t>
            </w:r>
          </w:p>
        </w:tc>
        <w:tc>
          <w:tcPr>
            <w:tcW w:w="1701" w:type="dxa"/>
            <w:tcBorders>
              <w:top w:val="nil"/>
              <w:left w:val="nil"/>
              <w:bottom w:val="nil"/>
              <w:right w:val="nil"/>
            </w:tcBorders>
            <w:shd w:val="clear" w:color="auto" w:fill="EDF3EE"/>
            <w:vAlign w:val="bottom"/>
          </w:tcPr>
          <w:p w14:paraId="10DB82D2" w14:textId="639EB4CA"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w:t>
            </w:r>
            <w:r w:rsidR="00FA071E">
              <w:rPr>
                <w:rFonts w:ascii="Calibri Light" w:hAnsi="Calibri Light" w:cs="Calibri Light"/>
                <w:b/>
                <w:bCs/>
                <w:color w:val="424242" w:themeColor="text1"/>
                <w:sz w:val="20"/>
                <w:szCs w:val="20"/>
              </w:rPr>
              <w:t>905</w:t>
            </w:r>
          </w:p>
        </w:tc>
        <w:tc>
          <w:tcPr>
            <w:tcW w:w="1559" w:type="dxa"/>
            <w:tcBorders>
              <w:top w:val="nil"/>
              <w:left w:val="nil"/>
              <w:bottom w:val="nil"/>
              <w:right w:val="nil"/>
            </w:tcBorders>
            <w:shd w:val="clear" w:color="auto" w:fill="auto"/>
            <w:vAlign w:val="bottom"/>
          </w:tcPr>
          <w:p w14:paraId="5036749A" w14:textId="062FB197"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10,043</w:t>
            </w:r>
          </w:p>
        </w:tc>
      </w:tr>
      <w:tr w:rsidR="00F14724" w:rsidRPr="00073D31" w14:paraId="00C3DAF0" w14:textId="77777777" w:rsidTr="00F14724">
        <w:trPr>
          <w:trHeight w:val="283"/>
        </w:trPr>
        <w:tc>
          <w:tcPr>
            <w:tcW w:w="7513" w:type="dxa"/>
            <w:tcBorders>
              <w:top w:val="nil"/>
              <w:left w:val="nil"/>
              <w:bottom w:val="single" w:sz="4" w:space="0" w:color="auto"/>
              <w:right w:val="nil"/>
            </w:tcBorders>
            <w:shd w:val="clear" w:color="auto" w:fill="auto"/>
            <w:vAlign w:val="bottom"/>
          </w:tcPr>
          <w:p w14:paraId="055E0E1F" w14:textId="5A012B6F"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Taxation paid</w:t>
            </w:r>
          </w:p>
        </w:tc>
        <w:tc>
          <w:tcPr>
            <w:tcW w:w="1701" w:type="dxa"/>
            <w:tcBorders>
              <w:top w:val="nil"/>
              <w:left w:val="nil"/>
              <w:bottom w:val="single" w:sz="4" w:space="0" w:color="auto"/>
              <w:right w:val="nil"/>
            </w:tcBorders>
            <w:shd w:val="clear" w:color="auto" w:fill="EDF3EE"/>
            <w:vAlign w:val="bottom"/>
          </w:tcPr>
          <w:p w14:paraId="04506094" w14:textId="24B37A59"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w:t>
            </w:r>
            <w:r w:rsidR="00FA071E">
              <w:rPr>
                <w:rFonts w:ascii="Calibri Light" w:hAnsi="Calibri Light" w:cs="Calibri Light"/>
                <w:b/>
                <w:bCs/>
                <w:color w:val="424242" w:themeColor="text1"/>
                <w:sz w:val="20"/>
                <w:szCs w:val="20"/>
              </w:rPr>
              <w:t>117</w:t>
            </w:r>
            <w:r>
              <w:rPr>
                <w:rFonts w:ascii="Calibri Light" w:hAnsi="Calibri Light" w:cs="Calibri Light"/>
                <w:b/>
                <w:bCs/>
                <w:color w:val="424242" w:themeColor="text1"/>
                <w:sz w:val="20"/>
                <w:szCs w:val="20"/>
              </w:rPr>
              <w:t>)</w:t>
            </w:r>
          </w:p>
        </w:tc>
        <w:tc>
          <w:tcPr>
            <w:tcW w:w="1559" w:type="dxa"/>
            <w:tcBorders>
              <w:top w:val="nil"/>
              <w:left w:val="nil"/>
              <w:bottom w:val="single" w:sz="4" w:space="0" w:color="auto"/>
              <w:right w:val="nil"/>
            </w:tcBorders>
            <w:shd w:val="clear" w:color="auto" w:fill="auto"/>
            <w:vAlign w:val="bottom"/>
          </w:tcPr>
          <w:p w14:paraId="1A95D2C7" w14:textId="55AB69DE"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(681)</w:t>
            </w:r>
          </w:p>
        </w:tc>
      </w:tr>
      <w:tr w:rsidR="00F14724" w:rsidRPr="00073D31" w14:paraId="39413798"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74B2D6F7"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0BEDC143"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3B1BEC33"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7291A6C9" w14:textId="77777777" w:rsidTr="00F14724">
        <w:trPr>
          <w:trHeight w:val="283"/>
        </w:trPr>
        <w:tc>
          <w:tcPr>
            <w:tcW w:w="7513" w:type="dxa"/>
            <w:tcBorders>
              <w:top w:val="nil"/>
              <w:left w:val="nil"/>
              <w:bottom w:val="single" w:sz="4" w:space="0" w:color="auto"/>
              <w:right w:val="nil"/>
            </w:tcBorders>
            <w:shd w:val="clear" w:color="auto" w:fill="auto"/>
            <w:vAlign w:val="bottom"/>
          </w:tcPr>
          <w:p w14:paraId="15FE9E9C"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Net cash from operating activities</w:t>
            </w:r>
          </w:p>
        </w:tc>
        <w:tc>
          <w:tcPr>
            <w:tcW w:w="1701" w:type="dxa"/>
            <w:tcBorders>
              <w:top w:val="nil"/>
              <w:left w:val="nil"/>
              <w:bottom w:val="single" w:sz="4" w:space="0" w:color="auto"/>
              <w:right w:val="nil"/>
            </w:tcBorders>
            <w:shd w:val="clear" w:color="auto" w:fill="EDF3EE"/>
            <w:vAlign w:val="bottom"/>
          </w:tcPr>
          <w:p w14:paraId="641778B9" w14:textId="35C101BA"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DC255B">
              <w:rPr>
                <w:rFonts w:ascii="Calibri Light" w:hAnsi="Calibri Light" w:cs="Calibri Light"/>
                <w:b/>
                <w:bCs/>
                <w:color w:val="424242" w:themeColor="text1"/>
                <w:sz w:val="20"/>
                <w:szCs w:val="20"/>
              </w:rPr>
              <w:t>78</w:t>
            </w:r>
            <w:r w:rsidR="0082697A">
              <w:rPr>
                <w:rFonts w:ascii="Calibri Light" w:hAnsi="Calibri Light" w:cs="Calibri Light"/>
                <w:b/>
                <w:bCs/>
                <w:color w:val="424242" w:themeColor="text1"/>
                <w:sz w:val="20"/>
                <w:szCs w:val="20"/>
              </w:rPr>
              <w:t>8</w:t>
            </w:r>
          </w:p>
        </w:tc>
        <w:tc>
          <w:tcPr>
            <w:tcW w:w="1559" w:type="dxa"/>
            <w:tcBorders>
              <w:top w:val="nil"/>
              <w:left w:val="nil"/>
              <w:bottom w:val="single" w:sz="4" w:space="0" w:color="auto"/>
              <w:right w:val="nil"/>
            </w:tcBorders>
            <w:shd w:val="clear" w:color="auto" w:fill="auto"/>
            <w:vAlign w:val="bottom"/>
          </w:tcPr>
          <w:p w14:paraId="737F37EE" w14:textId="7DD8BCC3"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9,362</w:t>
            </w:r>
          </w:p>
        </w:tc>
      </w:tr>
      <w:tr w:rsidR="00F14724" w:rsidRPr="00073D31" w14:paraId="156F9D52" w14:textId="77777777" w:rsidTr="00F14724">
        <w:trPr>
          <w:trHeight w:hRule="exact" w:val="113"/>
        </w:trPr>
        <w:tc>
          <w:tcPr>
            <w:tcW w:w="7513" w:type="dxa"/>
            <w:tcBorders>
              <w:top w:val="single" w:sz="4" w:space="0" w:color="auto"/>
              <w:left w:val="nil"/>
              <w:right w:val="nil"/>
            </w:tcBorders>
            <w:shd w:val="clear" w:color="auto" w:fill="auto"/>
            <w:noWrap/>
            <w:vAlign w:val="bottom"/>
          </w:tcPr>
          <w:p w14:paraId="58B85AA3"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right w:val="nil"/>
            </w:tcBorders>
            <w:shd w:val="clear" w:color="auto" w:fill="EDF3EE"/>
            <w:noWrap/>
            <w:vAlign w:val="bottom"/>
          </w:tcPr>
          <w:p w14:paraId="337A1587"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right w:val="nil"/>
            </w:tcBorders>
            <w:shd w:val="clear" w:color="auto" w:fill="auto"/>
            <w:noWrap/>
            <w:vAlign w:val="bottom"/>
          </w:tcPr>
          <w:p w14:paraId="6D98AE9D"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0F774583" w14:textId="77777777" w:rsidTr="00F14724">
        <w:trPr>
          <w:trHeight w:val="283"/>
        </w:trPr>
        <w:tc>
          <w:tcPr>
            <w:tcW w:w="7513" w:type="dxa"/>
            <w:tcBorders>
              <w:top w:val="nil"/>
              <w:left w:val="nil"/>
              <w:right w:val="nil"/>
            </w:tcBorders>
            <w:shd w:val="clear" w:color="auto" w:fill="auto"/>
            <w:noWrap/>
            <w:vAlign w:val="bottom"/>
          </w:tcPr>
          <w:p w14:paraId="75F315FF"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Cash flow from investing activities</w:t>
            </w:r>
          </w:p>
        </w:tc>
        <w:tc>
          <w:tcPr>
            <w:tcW w:w="1701" w:type="dxa"/>
            <w:tcBorders>
              <w:top w:val="nil"/>
              <w:left w:val="nil"/>
              <w:right w:val="nil"/>
            </w:tcBorders>
            <w:shd w:val="clear" w:color="auto" w:fill="EDF3EE"/>
            <w:vAlign w:val="bottom"/>
          </w:tcPr>
          <w:p w14:paraId="099FD538" w14:textId="77777777" w:rsidR="00F14724" w:rsidRPr="00073D31" w:rsidRDefault="00F14724" w:rsidP="00F14724">
            <w:pPr>
              <w:jc w:val="right"/>
              <w:rPr>
                <w:rFonts w:ascii="Calibri Light" w:hAnsi="Calibri Light" w:cs="Calibri Light"/>
                <w:b/>
                <w:bCs/>
                <w:color w:val="424242" w:themeColor="text1"/>
                <w:sz w:val="20"/>
                <w:szCs w:val="20"/>
              </w:rPr>
            </w:pPr>
          </w:p>
        </w:tc>
        <w:tc>
          <w:tcPr>
            <w:tcW w:w="1559" w:type="dxa"/>
            <w:tcBorders>
              <w:top w:val="nil"/>
              <w:left w:val="nil"/>
              <w:right w:val="nil"/>
            </w:tcBorders>
            <w:shd w:val="clear" w:color="auto" w:fill="auto"/>
            <w:vAlign w:val="bottom"/>
          </w:tcPr>
          <w:p w14:paraId="53C3894E" w14:textId="77777777" w:rsidR="00F14724" w:rsidRPr="00F14724" w:rsidRDefault="00F14724" w:rsidP="00F14724">
            <w:pPr>
              <w:jc w:val="right"/>
              <w:rPr>
                <w:rFonts w:ascii="Calibri Light" w:hAnsi="Calibri Light" w:cs="Calibri Light"/>
                <w:color w:val="424242" w:themeColor="text1"/>
                <w:sz w:val="20"/>
                <w:szCs w:val="20"/>
              </w:rPr>
            </w:pPr>
          </w:p>
        </w:tc>
      </w:tr>
      <w:tr w:rsidR="00F14724" w:rsidRPr="00073D31" w14:paraId="1EAA86EA" w14:textId="77777777" w:rsidTr="00F14724">
        <w:trPr>
          <w:trHeight w:val="283"/>
        </w:trPr>
        <w:tc>
          <w:tcPr>
            <w:tcW w:w="7513" w:type="dxa"/>
            <w:tcBorders>
              <w:top w:val="nil"/>
              <w:left w:val="nil"/>
              <w:bottom w:val="nil"/>
              <w:right w:val="nil"/>
            </w:tcBorders>
            <w:shd w:val="clear" w:color="auto" w:fill="auto"/>
            <w:vAlign w:val="bottom"/>
          </w:tcPr>
          <w:p w14:paraId="6DB273B3"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Proceeds on disposal of property</w:t>
            </w:r>
            <w:r>
              <w:rPr>
                <w:rFonts w:ascii="Calibri Light" w:hAnsi="Calibri Light" w:cs="Calibri Light"/>
                <w:color w:val="424242" w:themeColor="text1"/>
                <w:sz w:val="20"/>
                <w:szCs w:val="20"/>
                <w:lang w:val="en-US"/>
              </w:rPr>
              <w:t xml:space="preserve">, </w:t>
            </w:r>
            <w:proofErr w:type="gramStart"/>
            <w:r>
              <w:rPr>
                <w:rFonts w:ascii="Calibri Light" w:hAnsi="Calibri Light" w:cs="Calibri Light"/>
                <w:color w:val="424242" w:themeColor="text1"/>
                <w:sz w:val="20"/>
                <w:szCs w:val="20"/>
                <w:lang w:val="en-US"/>
              </w:rPr>
              <w:t>plant</w:t>
            </w:r>
            <w:proofErr w:type="gramEnd"/>
            <w:r>
              <w:rPr>
                <w:rFonts w:ascii="Calibri Light" w:hAnsi="Calibri Light" w:cs="Calibri Light"/>
                <w:color w:val="424242" w:themeColor="text1"/>
                <w:sz w:val="20"/>
                <w:szCs w:val="20"/>
                <w:lang w:val="en-US"/>
              </w:rPr>
              <w:t xml:space="preserve"> and equipment</w:t>
            </w:r>
          </w:p>
        </w:tc>
        <w:tc>
          <w:tcPr>
            <w:tcW w:w="1701" w:type="dxa"/>
            <w:tcBorders>
              <w:top w:val="nil"/>
              <w:left w:val="nil"/>
              <w:bottom w:val="nil"/>
              <w:right w:val="nil"/>
            </w:tcBorders>
            <w:shd w:val="clear" w:color="auto" w:fill="EDF3EE"/>
            <w:vAlign w:val="bottom"/>
          </w:tcPr>
          <w:p w14:paraId="720D944F" w14:textId="03C67119"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4</w:t>
            </w:r>
          </w:p>
        </w:tc>
        <w:tc>
          <w:tcPr>
            <w:tcW w:w="1559" w:type="dxa"/>
            <w:tcBorders>
              <w:top w:val="nil"/>
              <w:left w:val="nil"/>
              <w:bottom w:val="nil"/>
              <w:right w:val="nil"/>
            </w:tcBorders>
            <w:shd w:val="clear" w:color="auto" w:fill="auto"/>
            <w:vAlign w:val="bottom"/>
          </w:tcPr>
          <w:p w14:paraId="0DFF8553" w14:textId="55BB72C2"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1,103</w:t>
            </w:r>
          </w:p>
        </w:tc>
      </w:tr>
      <w:tr w:rsidR="00F14724" w:rsidRPr="00073D31" w14:paraId="0C57932D" w14:textId="77777777" w:rsidTr="00F14724">
        <w:trPr>
          <w:trHeight w:val="283"/>
        </w:trPr>
        <w:tc>
          <w:tcPr>
            <w:tcW w:w="7513" w:type="dxa"/>
            <w:tcBorders>
              <w:top w:val="nil"/>
              <w:left w:val="nil"/>
              <w:bottom w:val="nil"/>
              <w:right w:val="nil"/>
            </w:tcBorders>
            <w:shd w:val="clear" w:color="auto" w:fill="auto"/>
            <w:vAlign w:val="bottom"/>
          </w:tcPr>
          <w:p w14:paraId="0F06769C"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xml:space="preserve">Purchase of property, </w:t>
            </w:r>
            <w:proofErr w:type="gramStart"/>
            <w:r w:rsidRPr="00073D31">
              <w:rPr>
                <w:rFonts w:ascii="Calibri Light" w:hAnsi="Calibri Light" w:cs="Calibri Light"/>
                <w:color w:val="424242" w:themeColor="text1"/>
                <w:sz w:val="20"/>
                <w:szCs w:val="20"/>
                <w:lang w:val="en-US"/>
              </w:rPr>
              <w:t>plant</w:t>
            </w:r>
            <w:proofErr w:type="gramEnd"/>
            <w:r w:rsidRPr="00073D31">
              <w:rPr>
                <w:rFonts w:ascii="Calibri Light" w:hAnsi="Calibri Light" w:cs="Calibri Light"/>
                <w:color w:val="424242" w:themeColor="text1"/>
                <w:sz w:val="20"/>
                <w:szCs w:val="20"/>
                <w:lang w:val="en-US"/>
              </w:rPr>
              <w:t xml:space="preserve"> and equipment</w:t>
            </w:r>
          </w:p>
        </w:tc>
        <w:tc>
          <w:tcPr>
            <w:tcW w:w="1701" w:type="dxa"/>
            <w:tcBorders>
              <w:top w:val="nil"/>
              <w:left w:val="nil"/>
              <w:bottom w:val="nil"/>
              <w:right w:val="nil"/>
            </w:tcBorders>
            <w:shd w:val="clear" w:color="auto" w:fill="EDF3EE"/>
            <w:vAlign w:val="bottom"/>
          </w:tcPr>
          <w:p w14:paraId="0600E99C" w14:textId="4D10E485"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DC255B">
              <w:rPr>
                <w:rFonts w:ascii="Calibri Light" w:hAnsi="Calibri Light" w:cs="Calibri Light"/>
                <w:b/>
                <w:bCs/>
                <w:color w:val="424242" w:themeColor="text1"/>
                <w:sz w:val="20"/>
                <w:szCs w:val="20"/>
              </w:rPr>
              <w:t>1,804</w:t>
            </w:r>
            <w:r>
              <w:rPr>
                <w:rFonts w:ascii="Calibri Light" w:hAnsi="Calibri Light" w:cs="Calibri Light"/>
                <w:b/>
                <w:bCs/>
                <w:color w:val="424242" w:themeColor="text1"/>
                <w:sz w:val="20"/>
                <w:szCs w:val="20"/>
              </w:rPr>
              <w:t>)</w:t>
            </w:r>
          </w:p>
        </w:tc>
        <w:tc>
          <w:tcPr>
            <w:tcW w:w="1559" w:type="dxa"/>
            <w:tcBorders>
              <w:top w:val="nil"/>
              <w:left w:val="nil"/>
              <w:bottom w:val="nil"/>
              <w:right w:val="nil"/>
            </w:tcBorders>
            <w:shd w:val="clear" w:color="auto" w:fill="auto"/>
            <w:vAlign w:val="bottom"/>
          </w:tcPr>
          <w:p w14:paraId="6C0EBC38" w14:textId="732DF90B"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(2,318)</w:t>
            </w:r>
          </w:p>
        </w:tc>
      </w:tr>
      <w:tr w:rsidR="00F14724" w:rsidRPr="00073D31" w14:paraId="50764C8D" w14:textId="77777777" w:rsidTr="00F14724">
        <w:trPr>
          <w:trHeight w:val="283"/>
        </w:trPr>
        <w:tc>
          <w:tcPr>
            <w:tcW w:w="7513" w:type="dxa"/>
            <w:tcBorders>
              <w:top w:val="nil"/>
              <w:left w:val="nil"/>
              <w:bottom w:val="nil"/>
              <w:right w:val="nil"/>
            </w:tcBorders>
            <w:shd w:val="clear" w:color="auto" w:fill="auto"/>
            <w:vAlign w:val="bottom"/>
          </w:tcPr>
          <w:p w14:paraId="16B5EF4E"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Purchase of intangible assets</w:t>
            </w:r>
          </w:p>
        </w:tc>
        <w:tc>
          <w:tcPr>
            <w:tcW w:w="1701" w:type="dxa"/>
            <w:tcBorders>
              <w:top w:val="nil"/>
              <w:left w:val="nil"/>
              <w:bottom w:val="nil"/>
              <w:right w:val="nil"/>
            </w:tcBorders>
            <w:shd w:val="clear" w:color="auto" w:fill="EDF3EE"/>
            <w:vAlign w:val="bottom"/>
          </w:tcPr>
          <w:p w14:paraId="5CAA4186" w14:textId="49256434"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(134)</w:t>
            </w:r>
          </w:p>
        </w:tc>
        <w:tc>
          <w:tcPr>
            <w:tcW w:w="1559" w:type="dxa"/>
            <w:tcBorders>
              <w:top w:val="nil"/>
              <w:left w:val="nil"/>
              <w:bottom w:val="nil"/>
              <w:right w:val="nil"/>
            </w:tcBorders>
            <w:shd w:val="clear" w:color="auto" w:fill="auto"/>
            <w:vAlign w:val="bottom"/>
          </w:tcPr>
          <w:p w14:paraId="0AA0A8BF" w14:textId="4290C9EE"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(64)</w:t>
            </w:r>
          </w:p>
        </w:tc>
      </w:tr>
      <w:tr w:rsidR="00F14724" w:rsidRPr="00073D31" w14:paraId="7FA2B8A4" w14:textId="77777777" w:rsidTr="00F14724">
        <w:trPr>
          <w:trHeight w:val="283"/>
        </w:trPr>
        <w:tc>
          <w:tcPr>
            <w:tcW w:w="7513" w:type="dxa"/>
            <w:tcBorders>
              <w:top w:val="nil"/>
              <w:left w:val="nil"/>
              <w:bottom w:val="single" w:sz="4" w:space="0" w:color="auto"/>
              <w:right w:val="nil"/>
            </w:tcBorders>
            <w:shd w:val="clear" w:color="auto" w:fill="auto"/>
            <w:vAlign w:val="bottom"/>
          </w:tcPr>
          <w:p w14:paraId="65639AA8"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Interest received</w:t>
            </w:r>
          </w:p>
        </w:tc>
        <w:tc>
          <w:tcPr>
            <w:tcW w:w="1701" w:type="dxa"/>
            <w:tcBorders>
              <w:top w:val="nil"/>
              <w:left w:val="nil"/>
              <w:bottom w:val="single" w:sz="4" w:space="0" w:color="auto"/>
              <w:right w:val="nil"/>
            </w:tcBorders>
            <w:shd w:val="clear" w:color="auto" w:fill="EDF3EE"/>
            <w:vAlign w:val="bottom"/>
          </w:tcPr>
          <w:p w14:paraId="39310C47" w14:textId="2971B59D"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w:t>
            </w:r>
          </w:p>
        </w:tc>
        <w:tc>
          <w:tcPr>
            <w:tcW w:w="1559" w:type="dxa"/>
            <w:tcBorders>
              <w:top w:val="nil"/>
              <w:left w:val="nil"/>
              <w:bottom w:val="single" w:sz="4" w:space="0" w:color="auto"/>
              <w:right w:val="nil"/>
            </w:tcBorders>
            <w:shd w:val="clear" w:color="auto" w:fill="auto"/>
            <w:vAlign w:val="bottom"/>
          </w:tcPr>
          <w:p w14:paraId="29B0D331" w14:textId="4E99BE30" w:rsidR="00F14724" w:rsidRPr="00F14724" w:rsidDel="00CC0953"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w:t>
            </w:r>
          </w:p>
        </w:tc>
      </w:tr>
      <w:tr w:rsidR="00F14724" w:rsidRPr="00073D31" w14:paraId="7FF057EA"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20927479"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2D8B1A67"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4C80B018"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1F64D833" w14:textId="77777777" w:rsidTr="00F14724">
        <w:trPr>
          <w:trHeight w:val="283"/>
        </w:trPr>
        <w:tc>
          <w:tcPr>
            <w:tcW w:w="7513" w:type="dxa"/>
            <w:tcBorders>
              <w:top w:val="nil"/>
              <w:left w:val="nil"/>
              <w:bottom w:val="single" w:sz="12" w:space="0" w:color="auto"/>
              <w:right w:val="nil"/>
            </w:tcBorders>
            <w:shd w:val="clear" w:color="auto" w:fill="auto"/>
            <w:vAlign w:val="bottom"/>
          </w:tcPr>
          <w:p w14:paraId="4269ABFC" w14:textId="77777777" w:rsidR="00F14724" w:rsidRPr="00360902" w:rsidRDefault="00F14724" w:rsidP="00F14724">
            <w:pPr>
              <w:rPr>
                <w:rFonts w:ascii="Calibri Light" w:hAnsi="Calibri Light" w:cs="Calibri Light"/>
                <w:b/>
                <w:bCs/>
                <w:color w:val="424242" w:themeColor="text1"/>
                <w:sz w:val="20"/>
                <w:szCs w:val="20"/>
                <w:lang w:val="en-US"/>
              </w:rPr>
            </w:pPr>
            <w:r w:rsidRPr="00360902">
              <w:rPr>
                <w:rFonts w:ascii="Calibri Light" w:hAnsi="Calibri Light" w:cs="Calibri Light"/>
                <w:b/>
                <w:bCs/>
                <w:color w:val="424242" w:themeColor="text1"/>
                <w:sz w:val="20"/>
                <w:szCs w:val="20"/>
                <w:lang w:val="en-US"/>
              </w:rPr>
              <w:t>Net cash used in investing activities</w:t>
            </w:r>
          </w:p>
        </w:tc>
        <w:tc>
          <w:tcPr>
            <w:tcW w:w="1701" w:type="dxa"/>
            <w:tcBorders>
              <w:top w:val="nil"/>
              <w:left w:val="nil"/>
              <w:bottom w:val="single" w:sz="12" w:space="0" w:color="auto"/>
              <w:right w:val="nil"/>
            </w:tcBorders>
            <w:shd w:val="clear" w:color="auto" w:fill="EDF3EE"/>
            <w:vAlign w:val="bottom"/>
          </w:tcPr>
          <w:p w14:paraId="6AF7C5AD" w14:textId="69932417"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(1,93</w:t>
            </w:r>
            <w:r w:rsidR="00DC255B">
              <w:rPr>
                <w:rFonts w:ascii="Calibri Light" w:hAnsi="Calibri Light" w:cs="Calibri Light"/>
                <w:b/>
                <w:bCs/>
                <w:color w:val="424242" w:themeColor="text1"/>
                <w:sz w:val="20"/>
                <w:szCs w:val="20"/>
              </w:rPr>
              <w:t>2</w:t>
            </w:r>
            <w:r>
              <w:rPr>
                <w:rFonts w:ascii="Calibri Light" w:hAnsi="Calibri Light" w:cs="Calibri Light"/>
                <w:b/>
                <w:bCs/>
                <w:color w:val="424242" w:themeColor="text1"/>
                <w:sz w:val="20"/>
                <w:szCs w:val="20"/>
              </w:rPr>
              <w:t>)</w:t>
            </w:r>
          </w:p>
        </w:tc>
        <w:tc>
          <w:tcPr>
            <w:tcW w:w="1559" w:type="dxa"/>
            <w:tcBorders>
              <w:top w:val="nil"/>
              <w:left w:val="nil"/>
              <w:bottom w:val="single" w:sz="12" w:space="0" w:color="auto"/>
              <w:right w:val="nil"/>
            </w:tcBorders>
            <w:shd w:val="clear" w:color="auto" w:fill="auto"/>
            <w:vAlign w:val="bottom"/>
          </w:tcPr>
          <w:p w14:paraId="3E67639A" w14:textId="64B005F4"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(1,279)</w:t>
            </w:r>
          </w:p>
        </w:tc>
      </w:tr>
      <w:tr w:rsidR="00CD2411" w:rsidRPr="00073D31" w14:paraId="39B6160F" w14:textId="77777777" w:rsidTr="00687D8E">
        <w:trPr>
          <w:trHeight w:hRule="exact" w:val="113"/>
        </w:trPr>
        <w:tc>
          <w:tcPr>
            <w:tcW w:w="10773" w:type="dxa"/>
            <w:gridSpan w:val="3"/>
            <w:tcBorders>
              <w:top w:val="single" w:sz="12" w:space="0" w:color="auto"/>
              <w:left w:val="nil"/>
              <w:bottom w:val="nil"/>
              <w:right w:val="nil"/>
            </w:tcBorders>
            <w:shd w:val="clear" w:color="auto" w:fill="auto"/>
            <w:noWrap/>
            <w:vAlign w:val="bottom"/>
          </w:tcPr>
          <w:p w14:paraId="7AC6DA6A" w14:textId="77777777" w:rsidR="00CD2411" w:rsidRPr="00073D31" w:rsidRDefault="00CD2411" w:rsidP="00687D8E">
            <w:pPr>
              <w:rPr>
                <w:rFonts w:ascii="Calibri Light" w:hAnsi="Calibri Light" w:cs="Calibri Light"/>
                <w:sz w:val="20"/>
                <w:szCs w:val="20"/>
                <w:lang w:val="en-US"/>
              </w:rPr>
            </w:pPr>
          </w:p>
        </w:tc>
      </w:tr>
    </w:tbl>
    <w:p w14:paraId="1979198A" w14:textId="77777777" w:rsidR="00CD2411" w:rsidRPr="00073D31" w:rsidRDefault="00CD2411" w:rsidP="00CD2411">
      <w:pPr>
        <w:rPr>
          <w:rFonts w:ascii="Calibri Light" w:hAnsi="Calibri Light" w:cs="Calibri Light"/>
        </w:rPr>
      </w:pPr>
    </w:p>
    <w:p w14:paraId="55D57FAD" w14:textId="77777777" w:rsidR="00CD2411" w:rsidRPr="00073D31" w:rsidRDefault="00CD2411" w:rsidP="00CD2411">
      <w:pPr>
        <w:rPr>
          <w:rFonts w:ascii="Calibri Light" w:hAnsi="Calibri Light" w:cs="Calibri Light"/>
        </w:rPr>
      </w:pPr>
      <w:r w:rsidRPr="00073D31">
        <w:rPr>
          <w:rFonts w:ascii="Calibri Light" w:hAnsi="Calibri Light" w:cs="Calibri Light"/>
        </w:rPr>
        <w:br w:type="page"/>
      </w:r>
    </w:p>
    <w:tbl>
      <w:tblPr>
        <w:tblpPr w:leftFromText="180" w:rightFromText="180" w:vertAnchor="text" w:horzAnchor="margin" w:tblpX="-176" w:tblpY="-27"/>
        <w:tblOverlap w:val="never"/>
        <w:tblW w:w="10773" w:type="dxa"/>
        <w:tblLayout w:type="fixed"/>
        <w:tblLook w:val="0000" w:firstRow="0" w:lastRow="0" w:firstColumn="0" w:lastColumn="0" w:noHBand="0" w:noVBand="0"/>
      </w:tblPr>
      <w:tblGrid>
        <w:gridCol w:w="7513"/>
        <w:gridCol w:w="1701"/>
        <w:gridCol w:w="1559"/>
      </w:tblGrid>
      <w:tr w:rsidR="00CD2411" w:rsidRPr="00073D31" w14:paraId="7CABE620" w14:textId="77777777" w:rsidTr="00687D8E">
        <w:trPr>
          <w:trHeight w:val="255"/>
        </w:trPr>
        <w:tc>
          <w:tcPr>
            <w:tcW w:w="10773" w:type="dxa"/>
            <w:gridSpan w:val="3"/>
            <w:tcBorders>
              <w:top w:val="nil"/>
              <w:left w:val="nil"/>
              <w:bottom w:val="nil"/>
              <w:right w:val="nil"/>
            </w:tcBorders>
            <w:shd w:val="clear" w:color="auto" w:fill="auto"/>
            <w:noWrap/>
            <w:vAlign w:val="bottom"/>
          </w:tcPr>
          <w:p w14:paraId="7A8FE0B1" w14:textId="77777777" w:rsidR="00CD2411" w:rsidRPr="00073D31" w:rsidRDefault="00CD2411" w:rsidP="00687D8E">
            <w:pPr>
              <w:rPr>
                <w:rFonts w:ascii="Calibri Light" w:hAnsi="Calibri Light" w:cs="Calibri Light"/>
                <w:bCs/>
                <w:color w:val="00B050"/>
                <w:lang w:val="en-US"/>
              </w:rPr>
            </w:pPr>
            <w:r w:rsidRPr="00073D31">
              <w:rPr>
                <w:rFonts w:ascii="Calibri Light" w:hAnsi="Calibri Light" w:cs="Calibri Light"/>
                <w:bCs/>
                <w:color w:val="00984B" w:themeColor="accent4"/>
                <w:sz w:val="28"/>
                <w:lang w:val="en-US"/>
              </w:rPr>
              <w:lastRenderedPageBreak/>
              <w:t>CONDENSED GROUP STATEMENT OF CASH FLOWS (continued)</w:t>
            </w:r>
          </w:p>
        </w:tc>
      </w:tr>
      <w:tr w:rsidR="00CD2411" w:rsidRPr="00073D31" w14:paraId="79DE7385" w14:textId="77777777" w:rsidTr="00687D8E">
        <w:trPr>
          <w:trHeight w:val="255"/>
        </w:trPr>
        <w:tc>
          <w:tcPr>
            <w:tcW w:w="10773" w:type="dxa"/>
            <w:gridSpan w:val="3"/>
            <w:tcBorders>
              <w:top w:val="nil"/>
              <w:left w:val="nil"/>
              <w:bottom w:val="nil"/>
              <w:right w:val="nil"/>
            </w:tcBorders>
            <w:shd w:val="clear" w:color="auto" w:fill="auto"/>
            <w:noWrap/>
            <w:vAlign w:val="bottom"/>
          </w:tcPr>
          <w:p w14:paraId="69A85554" w14:textId="72205B8B" w:rsidR="00CD2411" w:rsidRPr="00073D31" w:rsidRDefault="00CD2411" w:rsidP="00687D8E">
            <w:pPr>
              <w:rPr>
                <w:rFonts w:ascii="Calibri Light" w:hAnsi="Calibri Light" w:cs="Calibri Light"/>
                <w:b/>
                <w:bCs/>
                <w:color w:val="69A92F" w:themeColor="accent2"/>
                <w:lang w:val="en-US"/>
              </w:rPr>
            </w:pPr>
            <w:r w:rsidRPr="00073D31">
              <w:rPr>
                <w:rFonts w:ascii="Calibri Light" w:hAnsi="Calibri Light" w:cs="Calibri Light"/>
                <w:b/>
                <w:bCs/>
                <w:color w:val="00984B" w:themeColor="accent4"/>
                <w:lang w:val="en-US"/>
              </w:rPr>
              <w:t>for the six months ended 31 March 202</w:t>
            </w:r>
            <w:r w:rsidR="00F14724">
              <w:rPr>
                <w:rFonts w:ascii="Calibri Light" w:hAnsi="Calibri Light" w:cs="Calibri Light"/>
                <w:b/>
                <w:bCs/>
                <w:color w:val="00984B" w:themeColor="accent4"/>
                <w:lang w:val="en-US"/>
              </w:rPr>
              <w:t>4</w:t>
            </w:r>
          </w:p>
        </w:tc>
      </w:tr>
      <w:tr w:rsidR="00CD2411" w:rsidRPr="00073D31" w14:paraId="0EC43A9E" w14:textId="77777777" w:rsidTr="00687D8E">
        <w:trPr>
          <w:trHeight w:val="255"/>
        </w:trPr>
        <w:tc>
          <w:tcPr>
            <w:tcW w:w="10773" w:type="dxa"/>
            <w:gridSpan w:val="3"/>
            <w:tcBorders>
              <w:top w:val="nil"/>
              <w:left w:val="nil"/>
              <w:bottom w:val="nil"/>
              <w:right w:val="nil"/>
            </w:tcBorders>
            <w:shd w:val="clear" w:color="auto" w:fill="auto"/>
            <w:noWrap/>
            <w:vAlign w:val="bottom"/>
          </w:tcPr>
          <w:p w14:paraId="6602A6C1" w14:textId="77777777" w:rsidR="00CD2411" w:rsidRPr="00073D31" w:rsidRDefault="00CD2411" w:rsidP="00687D8E">
            <w:pPr>
              <w:rPr>
                <w:rFonts w:ascii="Calibri Light" w:hAnsi="Calibri Light" w:cs="Calibri Light"/>
                <w:b/>
                <w:bCs/>
                <w:lang w:val="en-US"/>
              </w:rPr>
            </w:pPr>
          </w:p>
        </w:tc>
      </w:tr>
      <w:tr w:rsidR="00CD2411" w:rsidRPr="00073D31" w14:paraId="4721DF4D" w14:textId="77777777" w:rsidTr="00687D8E">
        <w:trPr>
          <w:trHeight w:val="283"/>
        </w:trPr>
        <w:tc>
          <w:tcPr>
            <w:tcW w:w="7513" w:type="dxa"/>
            <w:shd w:val="clear" w:color="auto" w:fill="auto"/>
            <w:noWrap/>
            <w:vAlign w:val="bottom"/>
          </w:tcPr>
          <w:p w14:paraId="19098695"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1D7CCB09"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59" w:type="dxa"/>
            <w:tcBorders>
              <w:top w:val="nil"/>
              <w:left w:val="nil"/>
              <w:bottom w:val="nil"/>
              <w:right w:val="nil"/>
            </w:tcBorders>
            <w:shd w:val="clear" w:color="auto" w:fill="auto"/>
            <w:noWrap/>
            <w:vAlign w:val="bottom"/>
          </w:tcPr>
          <w:p w14:paraId="5785E7FE" w14:textId="77777777"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3F47406E" w14:textId="77777777" w:rsidTr="00687D8E">
        <w:trPr>
          <w:trHeight w:val="283"/>
        </w:trPr>
        <w:tc>
          <w:tcPr>
            <w:tcW w:w="7513" w:type="dxa"/>
            <w:shd w:val="clear" w:color="auto" w:fill="auto"/>
            <w:noWrap/>
            <w:vAlign w:val="bottom"/>
          </w:tcPr>
          <w:p w14:paraId="7980799E"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50C68AC6"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559" w:type="dxa"/>
            <w:tcBorders>
              <w:top w:val="nil"/>
              <w:left w:val="nil"/>
              <w:bottom w:val="nil"/>
              <w:right w:val="nil"/>
            </w:tcBorders>
            <w:shd w:val="clear" w:color="auto" w:fill="auto"/>
            <w:noWrap/>
            <w:vAlign w:val="bottom"/>
          </w:tcPr>
          <w:p w14:paraId="6BC6A8D1" w14:textId="77777777"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r>
      <w:tr w:rsidR="00CD2411" w:rsidRPr="00073D31" w14:paraId="09F79B14" w14:textId="77777777" w:rsidTr="00687D8E">
        <w:trPr>
          <w:trHeight w:val="283"/>
        </w:trPr>
        <w:tc>
          <w:tcPr>
            <w:tcW w:w="7513" w:type="dxa"/>
            <w:shd w:val="clear" w:color="auto" w:fill="auto"/>
            <w:noWrap/>
            <w:vAlign w:val="bottom"/>
          </w:tcPr>
          <w:p w14:paraId="2B7F8205"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55ABCD49" w14:textId="5B9D8885"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F14724">
              <w:rPr>
                <w:rFonts w:ascii="Calibri Light" w:hAnsi="Calibri Light" w:cs="Calibri Light"/>
                <w:b/>
                <w:bCs/>
                <w:color w:val="00984B" w:themeColor="accent4"/>
                <w:sz w:val="20"/>
                <w:szCs w:val="20"/>
                <w:lang w:val="en-US"/>
              </w:rPr>
              <w:t>4</w:t>
            </w:r>
          </w:p>
        </w:tc>
        <w:tc>
          <w:tcPr>
            <w:tcW w:w="1559" w:type="dxa"/>
            <w:tcBorders>
              <w:top w:val="nil"/>
              <w:left w:val="nil"/>
              <w:bottom w:val="nil"/>
              <w:right w:val="nil"/>
            </w:tcBorders>
            <w:shd w:val="clear" w:color="auto" w:fill="auto"/>
            <w:noWrap/>
            <w:vAlign w:val="bottom"/>
          </w:tcPr>
          <w:p w14:paraId="3AEF50B2" w14:textId="09B489D5"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202</w:t>
            </w:r>
            <w:r w:rsidR="00F14724">
              <w:rPr>
                <w:rFonts w:ascii="Calibri Light" w:hAnsi="Calibri Light" w:cs="Calibri Light"/>
                <w:color w:val="264D59" w:themeColor="text2"/>
                <w:sz w:val="20"/>
                <w:szCs w:val="20"/>
                <w:lang w:val="en-US"/>
              </w:rPr>
              <w:t>3</w:t>
            </w:r>
          </w:p>
        </w:tc>
      </w:tr>
      <w:tr w:rsidR="00CD2411" w:rsidRPr="00073D31" w14:paraId="1DFD2644" w14:textId="77777777" w:rsidTr="00687D8E">
        <w:trPr>
          <w:trHeight w:val="283"/>
        </w:trPr>
        <w:tc>
          <w:tcPr>
            <w:tcW w:w="7513" w:type="dxa"/>
            <w:shd w:val="clear" w:color="auto" w:fill="auto"/>
            <w:noWrap/>
            <w:vAlign w:val="bottom"/>
          </w:tcPr>
          <w:p w14:paraId="7B04FCA5"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095D307E"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59" w:type="dxa"/>
            <w:tcBorders>
              <w:top w:val="nil"/>
              <w:left w:val="nil"/>
              <w:bottom w:val="nil"/>
              <w:right w:val="nil"/>
            </w:tcBorders>
            <w:shd w:val="clear" w:color="auto" w:fill="auto"/>
            <w:noWrap/>
            <w:vAlign w:val="bottom"/>
          </w:tcPr>
          <w:p w14:paraId="571A10A3" w14:textId="77777777"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6A858B08" w14:textId="77777777" w:rsidTr="00687D8E">
        <w:trPr>
          <w:trHeight w:val="283"/>
        </w:trPr>
        <w:tc>
          <w:tcPr>
            <w:tcW w:w="7513" w:type="dxa"/>
            <w:tcBorders>
              <w:left w:val="nil"/>
              <w:bottom w:val="single" w:sz="12" w:space="0" w:color="00984B" w:themeColor="accent4"/>
              <w:right w:val="nil"/>
            </w:tcBorders>
            <w:shd w:val="clear" w:color="auto" w:fill="auto"/>
            <w:noWrap/>
            <w:vAlign w:val="bottom"/>
          </w:tcPr>
          <w:p w14:paraId="13B1CB82"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26D8F4AC"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59" w:type="dxa"/>
            <w:tcBorders>
              <w:top w:val="nil"/>
              <w:left w:val="nil"/>
              <w:bottom w:val="single" w:sz="12" w:space="0" w:color="00984B" w:themeColor="accent4"/>
              <w:right w:val="nil"/>
            </w:tcBorders>
            <w:shd w:val="clear" w:color="auto" w:fill="auto"/>
            <w:noWrap/>
            <w:vAlign w:val="bottom"/>
          </w:tcPr>
          <w:p w14:paraId="6C2F3808" w14:textId="77777777"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63CAEDAB" w14:textId="77777777" w:rsidTr="00687D8E">
        <w:trPr>
          <w:trHeight w:hRule="exact" w:val="113"/>
        </w:trPr>
        <w:tc>
          <w:tcPr>
            <w:tcW w:w="7513" w:type="dxa"/>
            <w:tcBorders>
              <w:top w:val="single" w:sz="12" w:space="0" w:color="00984B" w:themeColor="accent4"/>
              <w:left w:val="nil"/>
              <w:bottom w:val="nil"/>
              <w:right w:val="nil"/>
            </w:tcBorders>
            <w:shd w:val="clear" w:color="auto" w:fill="auto"/>
            <w:noWrap/>
            <w:vAlign w:val="bottom"/>
          </w:tcPr>
          <w:p w14:paraId="2033A320"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7805C7B5"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59" w:type="dxa"/>
            <w:tcBorders>
              <w:top w:val="single" w:sz="12" w:space="0" w:color="00984B" w:themeColor="accent4"/>
              <w:left w:val="nil"/>
              <w:bottom w:val="nil"/>
              <w:right w:val="nil"/>
            </w:tcBorders>
            <w:shd w:val="clear" w:color="auto" w:fill="auto"/>
            <w:noWrap/>
            <w:vAlign w:val="bottom"/>
          </w:tcPr>
          <w:p w14:paraId="10CB56BB"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CD2411" w:rsidRPr="00073D31" w14:paraId="5E890C52" w14:textId="77777777" w:rsidTr="00687D8E">
        <w:trPr>
          <w:trHeight w:val="283"/>
        </w:trPr>
        <w:tc>
          <w:tcPr>
            <w:tcW w:w="7513" w:type="dxa"/>
            <w:tcBorders>
              <w:top w:val="nil"/>
              <w:left w:val="nil"/>
              <w:bottom w:val="nil"/>
              <w:right w:val="nil"/>
            </w:tcBorders>
            <w:shd w:val="clear" w:color="auto" w:fill="auto"/>
            <w:noWrap/>
            <w:vAlign w:val="bottom"/>
          </w:tcPr>
          <w:p w14:paraId="7B0C99A0" w14:textId="77777777" w:rsidR="00CD2411" w:rsidRPr="00073D31" w:rsidRDefault="00CD2411" w:rsidP="00687D8E">
            <w:pPr>
              <w:rPr>
                <w:rFonts w:ascii="Calibri Light" w:hAnsi="Calibri Light" w:cs="Calibri Light"/>
                <w:color w:val="424242" w:themeColor="text1"/>
                <w:sz w:val="20"/>
                <w:szCs w:val="20"/>
                <w:lang w:val="en-US"/>
              </w:rPr>
            </w:pPr>
            <w:r w:rsidRPr="00073D31">
              <w:rPr>
                <w:rFonts w:ascii="Calibri Light" w:hAnsi="Calibri Light" w:cs="Calibri Light"/>
                <w:b/>
                <w:color w:val="424242" w:themeColor="text1"/>
                <w:sz w:val="20"/>
                <w:szCs w:val="20"/>
                <w:lang w:val="en-US"/>
              </w:rPr>
              <w:t>Cash flow from financing activities</w:t>
            </w:r>
          </w:p>
        </w:tc>
        <w:tc>
          <w:tcPr>
            <w:tcW w:w="1701" w:type="dxa"/>
            <w:tcBorders>
              <w:top w:val="nil"/>
              <w:left w:val="nil"/>
              <w:bottom w:val="nil"/>
              <w:right w:val="nil"/>
            </w:tcBorders>
            <w:shd w:val="clear" w:color="auto" w:fill="EDF3EE"/>
            <w:noWrap/>
            <w:vAlign w:val="bottom"/>
          </w:tcPr>
          <w:p w14:paraId="2D6E8D88" w14:textId="77777777" w:rsidR="00CD2411" w:rsidRPr="00073D31" w:rsidRDefault="00CD2411" w:rsidP="00687D8E">
            <w:pPr>
              <w:jc w:val="right"/>
              <w:rPr>
                <w:rFonts w:ascii="Calibri Light" w:hAnsi="Calibri Light" w:cs="Calibri Light"/>
                <w:b/>
                <w:bCs/>
                <w:color w:val="424242" w:themeColor="text1"/>
                <w:sz w:val="20"/>
                <w:szCs w:val="20"/>
              </w:rPr>
            </w:pPr>
          </w:p>
        </w:tc>
        <w:tc>
          <w:tcPr>
            <w:tcW w:w="1559" w:type="dxa"/>
            <w:tcBorders>
              <w:top w:val="nil"/>
              <w:left w:val="nil"/>
              <w:bottom w:val="nil"/>
              <w:right w:val="nil"/>
            </w:tcBorders>
            <w:shd w:val="clear" w:color="auto" w:fill="auto"/>
            <w:noWrap/>
            <w:vAlign w:val="bottom"/>
          </w:tcPr>
          <w:p w14:paraId="05385E5F" w14:textId="77777777" w:rsidR="00CD2411" w:rsidRPr="00073D31" w:rsidRDefault="00CD2411" w:rsidP="00687D8E">
            <w:pPr>
              <w:jc w:val="right"/>
              <w:rPr>
                <w:rFonts w:ascii="Calibri Light" w:hAnsi="Calibri Light" w:cs="Calibri Light"/>
                <w:color w:val="264D59" w:themeColor="text2"/>
                <w:sz w:val="20"/>
                <w:szCs w:val="20"/>
              </w:rPr>
            </w:pPr>
          </w:p>
        </w:tc>
      </w:tr>
      <w:tr w:rsidR="00F14724" w:rsidRPr="00073D31" w14:paraId="0DF4449F" w14:textId="77777777" w:rsidTr="00F14724">
        <w:trPr>
          <w:trHeight w:val="283"/>
        </w:trPr>
        <w:tc>
          <w:tcPr>
            <w:tcW w:w="7513" w:type="dxa"/>
            <w:tcBorders>
              <w:top w:val="nil"/>
              <w:left w:val="nil"/>
              <w:bottom w:val="nil"/>
              <w:right w:val="nil"/>
            </w:tcBorders>
            <w:shd w:val="clear" w:color="auto" w:fill="auto"/>
            <w:vAlign w:val="bottom"/>
          </w:tcPr>
          <w:p w14:paraId="41D9654C" w14:textId="407F6C03" w:rsidR="00F14724" w:rsidRPr="00073D31" w:rsidRDefault="007355C4" w:rsidP="00F14724">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Drawdown/(</w:t>
            </w:r>
            <w:r w:rsidR="00DC255B">
              <w:rPr>
                <w:rFonts w:ascii="Calibri Light" w:hAnsi="Calibri Light" w:cs="Calibri Light"/>
                <w:color w:val="424242" w:themeColor="text1"/>
                <w:sz w:val="20"/>
                <w:szCs w:val="20"/>
                <w:lang w:val="en-US"/>
              </w:rPr>
              <w:t>r</w:t>
            </w:r>
            <w:r w:rsidR="00F14724" w:rsidRPr="00073D31">
              <w:rPr>
                <w:rFonts w:ascii="Calibri Light" w:hAnsi="Calibri Light" w:cs="Calibri Light"/>
                <w:color w:val="424242" w:themeColor="text1"/>
                <w:sz w:val="20"/>
                <w:szCs w:val="20"/>
                <w:lang w:val="en-US"/>
              </w:rPr>
              <w:t>epayment</w:t>
            </w:r>
            <w:r>
              <w:rPr>
                <w:rFonts w:ascii="Calibri Light" w:hAnsi="Calibri Light" w:cs="Calibri Light"/>
                <w:color w:val="424242" w:themeColor="text1"/>
                <w:sz w:val="20"/>
                <w:szCs w:val="20"/>
                <w:lang w:val="en-US"/>
              </w:rPr>
              <w:t>)</w:t>
            </w:r>
            <w:r w:rsidR="00F14724" w:rsidRPr="00073D31">
              <w:rPr>
                <w:rFonts w:ascii="Calibri Light" w:hAnsi="Calibri Light" w:cs="Calibri Light"/>
                <w:color w:val="424242" w:themeColor="text1"/>
                <w:sz w:val="20"/>
                <w:szCs w:val="20"/>
                <w:lang w:val="en-US"/>
              </w:rPr>
              <w:t xml:space="preserve"> of bank loans</w:t>
            </w:r>
          </w:p>
        </w:tc>
        <w:tc>
          <w:tcPr>
            <w:tcW w:w="1701" w:type="dxa"/>
            <w:tcBorders>
              <w:top w:val="nil"/>
              <w:left w:val="nil"/>
              <w:bottom w:val="nil"/>
              <w:right w:val="nil"/>
            </w:tcBorders>
            <w:shd w:val="clear" w:color="auto" w:fill="EDF3EE"/>
            <w:vAlign w:val="bottom"/>
          </w:tcPr>
          <w:p w14:paraId="4C0FEA07" w14:textId="7F61B279"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1,078</w:t>
            </w:r>
          </w:p>
        </w:tc>
        <w:tc>
          <w:tcPr>
            <w:tcW w:w="1559" w:type="dxa"/>
            <w:tcBorders>
              <w:top w:val="nil"/>
              <w:left w:val="nil"/>
              <w:bottom w:val="nil"/>
              <w:right w:val="nil"/>
            </w:tcBorders>
            <w:shd w:val="clear" w:color="auto" w:fill="auto"/>
            <w:vAlign w:val="bottom"/>
          </w:tcPr>
          <w:p w14:paraId="1991EB15" w14:textId="3FF51AE8"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(2,223)</w:t>
            </w:r>
          </w:p>
        </w:tc>
      </w:tr>
      <w:tr w:rsidR="00F14724" w:rsidRPr="00073D31" w14:paraId="33157870" w14:textId="77777777" w:rsidTr="00F14724">
        <w:trPr>
          <w:trHeight w:val="283"/>
        </w:trPr>
        <w:tc>
          <w:tcPr>
            <w:tcW w:w="7513" w:type="dxa"/>
            <w:tcBorders>
              <w:top w:val="nil"/>
              <w:left w:val="nil"/>
              <w:bottom w:val="nil"/>
              <w:right w:val="nil"/>
            </w:tcBorders>
            <w:shd w:val="clear" w:color="auto" w:fill="auto"/>
            <w:vAlign w:val="bottom"/>
          </w:tcPr>
          <w:p w14:paraId="6EF93FE1" w14:textId="77777777" w:rsidR="00F14724" w:rsidRPr="00073D31" w:rsidRDefault="00F14724" w:rsidP="00F14724">
            <w:pPr>
              <w:rPr>
                <w:rFonts w:ascii="Calibri Light" w:hAnsi="Calibri Light" w:cs="Calibri Light"/>
                <w:color w:val="424242" w:themeColor="text1"/>
                <w:sz w:val="20"/>
                <w:szCs w:val="20"/>
                <w:vertAlign w:val="superscript"/>
                <w:lang w:val="en-US"/>
              </w:rPr>
            </w:pPr>
            <w:r w:rsidRPr="00073D31">
              <w:rPr>
                <w:rFonts w:ascii="Calibri Light" w:hAnsi="Calibri Light" w:cs="Calibri Light"/>
                <w:color w:val="424242" w:themeColor="text1"/>
                <w:sz w:val="20"/>
                <w:szCs w:val="20"/>
                <w:lang w:val="en-US"/>
              </w:rPr>
              <w:t>Interest paid</w:t>
            </w:r>
          </w:p>
        </w:tc>
        <w:tc>
          <w:tcPr>
            <w:tcW w:w="1701" w:type="dxa"/>
            <w:tcBorders>
              <w:top w:val="nil"/>
              <w:left w:val="nil"/>
              <w:bottom w:val="nil"/>
              <w:right w:val="nil"/>
            </w:tcBorders>
            <w:shd w:val="clear" w:color="auto" w:fill="EDF3EE"/>
            <w:vAlign w:val="bottom"/>
          </w:tcPr>
          <w:p w14:paraId="6B149CD0" w14:textId="42821BC5"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(539)</w:t>
            </w:r>
          </w:p>
        </w:tc>
        <w:tc>
          <w:tcPr>
            <w:tcW w:w="1559" w:type="dxa"/>
            <w:tcBorders>
              <w:top w:val="nil"/>
              <w:left w:val="nil"/>
              <w:bottom w:val="nil"/>
              <w:right w:val="nil"/>
            </w:tcBorders>
            <w:shd w:val="clear" w:color="auto" w:fill="auto"/>
            <w:vAlign w:val="bottom"/>
          </w:tcPr>
          <w:p w14:paraId="10D0BDFE" w14:textId="1BC0861B"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(417)</w:t>
            </w:r>
          </w:p>
        </w:tc>
      </w:tr>
      <w:tr w:rsidR="00F14724" w:rsidRPr="00073D31" w14:paraId="75969502" w14:textId="77777777" w:rsidTr="00F14724">
        <w:trPr>
          <w:trHeight w:val="283"/>
        </w:trPr>
        <w:tc>
          <w:tcPr>
            <w:tcW w:w="7513" w:type="dxa"/>
            <w:tcBorders>
              <w:top w:val="nil"/>
              <w:left w:val="nil"/>
              <w:right w:val="nil"/>
            </w:tcBorders>
            <w:shd w:val="clear" w:color="auto" w:fill="auto"/>
            <w:vAlign w:val="bottom"/>
          </w:tcPr>
          <w:p w14:paraId="59BA3F3F"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Repayment of lease liabilities</w:t>
            </w:r>
          </w:p>
        </w:tc>
        <w:tc>
          <w:tcPr>
            <w:tcW w:w="1701" w:type="dxa"/>
            <w:tcBorders>
              <w:top w:val="nil"/>
              <w:left w:val="nil"/>
              <w:right w:val="nil"/>
            </w:tcBorders>
            <w:shd w:val="clear" w:color="auto" w:fill="EDF3EE"/>
            <w:vAlign w:val="bottom"/>
          </w:tcPr>
          <w:p w14:paraId="59193691" w14:textId="53D8A7A5"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(114)</w:t>
            </w:r>
          </w:p>
        </w:tc>
        <w:tc>
          <w:tcPr>
            <w:tcW w:w="1559" w:type="dxa"/>
            <w:tcBorders>
              <w:top w:val="nil"/>
              <w:left w:val="nil"/>
              <w:right w:val="nil"/>
            </w:tcBorders>
            <w:shd w:val="clear" w:color="auto" w:fill="auto"/>
            <w:vAlign w:val="bottom"/>
          </w:tcPr>
          <w:p w14:paraId="374F3AFC" w14:textId="52E94357"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(96)</w:t>
            </w:r>
          </w:p>
        </w:tc>
      </w:tr>
      <w:tr w:rsidR="00F14724" w:rsidRPr="00073D31" w14:paraId="662F056A" w14:textId="77777777" w:rsidTr="00F14724">
        <w:trPr>
          <w:trHeight w:val="283"/>
        </w:trPr>
        <w:tc>
          <w:tcPr>
            <w:tcW w:w="7513" w:type="dxa"/>
            <w:tcBorders>
              <w:top w:val="nil"/>
              <w:left w:val="nil"/>
              <w:right w:val="nil"/>
            </w:tcBorders>
            <w:shd w:val="clear" w:color="auto" w:fill="auto"/>
            <w:vAlign w:val="bottom"/>
          </w:tcPr>
          <w:p w14:paraId="2CDF6829"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Dividends paid</w:t>
            </w:r>
          </w:p>
        </w:tc>
        <w:tc>
          <w:tcPr>
            <w:tcW w:w="1701" w:type="dxa"/>
            <w:tcBorders>
              <w:top w:val="nil"/>
              <w:left w:val="nil"/>
              <w:right w:val="nil"/>
            </w:tcBorders>
            <w:shd w:val="clear" w:color="auto" w:fill="EDF3EE"/>
            <w:vAlign w:val="bottom"/>
          </w:tcPr>
          <w:p w14:paraId="11ABBF3E" w14:textId="0F78BD93"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(3,335)</w:t>
            </w:r>
          </w:p>
        </w:tc>
        <w:tc>
          <w:tcPr>
            <w:tcW w:w="1559" w:type="dxa"/>
            <w:tcBorders>
              <w:top w:val="nil"/>
              <w:left w:val="nil"/>
              <w:right w:val="nil"/>
            </w:tcBorders>
            <w:shd w:val="clear" w:color="auto" w:fill="auto"/>
            <w:vAlign w:val="bottom"/>
          </w:tcPr>
          <w:p w14:paraId="04D478E8" w14:textId="166CA941"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(3,250)</w:t>
            </w:r>
          </w:p>
        </w:tc>
      </w:tr>
      <w:tr w:rsidR="00F14724" w:rsidRPr="00073D31" w14:paraId="72A32128" w14:textId="77777777" w:rsidTr="00F14724">
        <w:trPr>
          <w:trHeight w:val="283"/>
        </w:trPr>
        <w:tc>
          <w:tcPr>
            <w:tcW w:w="7513" w:type="dxa"/>
            <w:tcBorders>
              <w:top w:val="nil"/>
              <w:left w:val="nil"/>
              <w:right w:val="nil"/>
            </w:tcBorders>
            <w:shd w:val="clear" w:color="auto" w:fill="auto"/>
            <w:vAlign w:val="bottom"/>
          </w:tcPr>
          <w:p w14:paraId="34EFA8FF"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Proceeds on issue of shares</w:t>
            </w:r>
          </w:p>
        </w:tc>
        <w:tc>
          <w:tcPr>
            <w:tcW w:w="1701" w:type="dxa"/>
            <w:tcBorders>
              <w:top w:val="nil"/>
              <w:left w:val="nil"/>
              <w:right w:val="nil"/>
            </w:tcBorders>
            <w:shd w:val="clear" w:color="auto" w:fill="EDF3EE"/>
            <w:vAlign w:val="bottom"/>
          </w:tcPr>
          <w:p w14:paraId="69331148" w14:textId="6DCB5D3B"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w:t>
            </w:r>
          </w:p>
        </w:tc>
        <w:tc>
          <w:tcPr>
            <w:tcW w:w="1559" w:type="dxa"/>
            <w:tcBorders>
              <w:top w:val="nil"/>
              <w:left w:val="nil"/>
              <w:right w:val="nil"/>
            </w:tcBorders>
            <w:shd w:val="clear" w:color="auto" w:fill="auto"/>
            <w:vAlign w:val="bottom"/>
          </w:tcPr>
          <w:p w14:paraId="672ADE68" w14:textId="3477467B"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1</w:t>
            </w:r>
          </w:p>
        </w:tc>
      </w:tr>
      <w:tr w:rsidR="00F14724" w:rsidRPr="00073D31" w14:paraId="3D505D34" w14:textId="77777777" w:rsidTr="00F14724">
        <w:trPr>
          <w:trHeight w:val="283"/>
        </w:trPr>
        <w:tc>
          <w:tcPr>
            <w:tcW w:w="7513" w:type="dxa"/>
            <w:tcBorders>
              <w:top w:val="nil"/>
              <w:left w:val="nil"/>
              <w:bottom w:val="single" w:sz="4" w:space="0" w:color="auto"/>
              <w:right w:val="nil"/>
            </w:tcBorders>
            <w:shd w:val="clear" w:color="auto" w:fill="auto"/>
            <w:vAlign w:val="bottom"/>
          </w:tcPr>
          <w:p w14:paraId="773BF284" w14:textId="77777777" w:rsidR="00F14724" w:rsidRPr="00073D31" w:rsidRDefault="00F14724" w:rsidP="00F14724">
            <w:pPr>
              <w:rPr>
                <w:rFonts w:ascii="Calibri Light" w:hAnsi="Calibri Light" w:cs="Calibri Light"/>
                <w:color w:val="424242" w:themeColor="text1"/>
                <w:sz w:val="20"/>
              </w:rPr>
            </w:pPr>
            <w:r w:rsidRPr="00073D31">
              <w:rPr>
                <w:rFonts w:ascii="Calibri Light" w:hAnsi="Calibri Light" w:cs="Calibri Light"/>
                <w:color w:val="424242" w:themeColor="text1"/>
                <w:sz w:val="20"/>
              </w:rPr>
              <w:t>Net sale of own shares by share trusts</w:t>
            </w:r>
          </w:p>
        </w:tc>
        <w:tc>
          <w:tcPr>
            <w:tcW w:w="1701" w:type="dxa"/>
            <w:tcBorders>
              <w:top w:val="nil"/>
              <w:left w:val="nil"/>
              <w:bottom w:val="single" w:sz="4" w:space="0" w:color="auto"/>
              <w:right w:val="nil"/>
            </w:tcBorders>
            <w:shd w:val="clear" w:color="auto" w:fill="EDF3EE"/>
            <w:vAlign w:val="bottom"/>
          </w:tcPr>
          <w:p w14:paraId="51D39CE0" w14:textId="5BA46051"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107</w:t>
            </w:r>
          </w:p>
        </w:tc>
        <w:tc>
          <w:tcPr>
            <w:tcW w:w="1559" w:type="dxa"/>
            <w:tcBorders>
              <w:top w:val="nil"/>
              <w:left w:val="nil"/>
              <w:bottom w:val="single" w:sz="4" w:space="0" w:color="auto"/>
              <w:right w:val="nil"/>
            </w:tcBorders>
            <w:shd w:val="clear" w:color="auto" w:fill="auto"/>
            <w:vAlign w:val="bottom"/>
          </w:tcPr>
          <w:p w14:paraId="3E361F02" w14:textId="15201D3E"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207</w:t>
            </w:r>
          </w:p>
        </w:tc>
      </w:tr>
      <w:tr w:rsidR="00F14724" w:rsidRPr="00073D31" w14:paraId="56690531"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4F1466B0" w14:textId="77777777" w:rsidR="00F14724" w:rsidRPr="00073D31" w:rsidRDefault="00F14724" w:rsidP="00F14724">
            <w:pPr>
              <w:jc w:val="center"/>
              <w:rPr>
                <w:rFonts w:ascii="Calibri Light" w:hAnsi="Calibri Light" w:cs="Calibri Light"/>
                <w:color w:val="424242" w:themeColor="text1"/>
                <w:sz w:val="20"/>
                <w:lang w:val="en-US"/>
              </w:rPr>
            </w:pPr>
          </w:p>
        </w:tc>
        <w:tc>
          <w:tcPr>
            <w:tcW w:w="1701" w:type="dxa"/>
            <w:tcBorders>
              <w:top w:val="single" w:sz="4" w:space="0" w:color="auto"/>
              <w:left w:val="nil"/>
              <w:bottom w:val="nil"/>
              <w:right w:val="nil"/>
            </w:tcBorders>
            <w:shd w:val="clear" w:color="auto" w:fill="EDF3EE"/>
            <w:noWrap/>
            <w:vAlign w:val="bottom"/>
          </w:tcPr>
          <w:p w14:paraId="5CB43CC3" w14:textId="77777777" w:rsidR="00F14724" w:rsidRPr="00073D31" w:rsidRDefault="00F14724" w:rsidP="00F14724">
            <w:pPr>
              <w:jc w:val="right"/>
              <w:rPr>
                <w:rFonts w:ascii="Calibri Light" w:hAnsi="Calibri Light" w:cs="Calibri Light"/>
                <w:b/>
                <w:color w:val="424242" w:themeColor="text1"/>
                <w:sz w:val="20"/>
                <w:lang w:val="en-US"/>
              </w:rPr>
            </w:pPr>
          </w:p>
        </w:tc>
        <w:tc>
          <w:tcPr>
            <w:tcW w:w="1559" w:type="dxa"/>
            <w:tcBorders>
              <w:top w:val="single" w:sz="4" w:space="0" w:color="auto"/>
              <w:left w:val="nil"/>
              <w:bottom w:val="nil"/>
              <w:right w:val="nil"/>
            </w:tcBorders>
            <w:shd w:val="clear" w:color="auto" w:fill="auto"/>
            <w:noWrap/>
            <w:vAlign w:val="bottom"/>
          </w:tcPr>
          <w:p w14:paraId="098BE1FB" w14:textId="77777777" w:rsidR="00F14724" w:rsidRPr="00F14724" w:rsidRDefault="00F14724" w:rsidP="00F14724">
            <w:pPr>
              <w:jc w:val="right"/>
              <w:rPr>
                <w:rFonts w:ascii="Calibri Light" w:hAnsi="Calibri Light" w:cs="Calibri Light"/>
                <w:color w:val="424242" w:themeColor="text1"/>
                <w:sz w:val="20"/>
                <w:lang w:val="en-US"/>
              </w:rPr>
            </w:pPr>
          </w:p>
        </w:tc>
      </w:tr>
      <w:tr w:rsidR="00F14724" w:rsidRPr="00073D31" w14:paraId="653863F9" w14:textId="77777777" w:rsidTr="00F14724">
        <w:trPr>
          <w:trHeight w:val="283"/>
        </w:trPr>
        <w:tc>
          <w:tcPr>
            <w:tcW w:w="7513" w:type="dxa"/>
            <w:tcBorders>
              <w:top w:val="nil"/>
              <w:left w:val="nil"/>
              <w:bottom w:val="single" w:sz="4" w:space="0" w:color="auto"/>
              <w:right w:val="nil"/>
            </w:tcBorders>
            <w:shd w:val="clear" w:color="auto" w:fill="auto"/>
            <w:vAlign w:val="bottom"/>
          </w:tcPr>
          <w:p w14:paraId="15F90CAF" w14:textId="0EFCD046" w:rsidR="00F14724" w:rsidRPr="00073D31" w:rsidRDefault="00F14724" w:rsidP="00F14724">
            <w:pPr>
              <w:rPr>
                <w:rFonts w:ascii="Calibri Light" w:hAnsi="Calibri Light" w:cs="Calibri Light"/>
                <w:b/>
                <w:color w:val="424242" w:themeColor="text1"/>
                <w:sz w:val="20"/>
                <w:szCs w:val="20"/>
                <w:lang w:val="en-US"/>
              </w:rPr>
            </w:pPr>
            <w:r>
              <w:rPr>
                <w:rFonts w:ascii="Calibri Light" w:hAnsi="Calibri Light" w:cs="Calibri Light"/>
                <w:b/>
                <w:color w:val="424242" w:themeColor="text1"/>
                <w:sz w:val="20"/>
                <w:szCs w:val="20"/>
                <w:lang w:val="en-US"/>
              </w:rPr>
              <w:t xml:space="preserve">Net cash used in financing activities </w:t>
            </w:r>
          </w:p>
        </w:tc>
        <w:tc>
          <w:tcPr>
            <w:tcW w:w="1701" w:type="dxa"/>
            <w:tcBorders>
              <w:top w:val="nil"/>
              <w:left w:val="nil"/>
              <w:bottom w:val="single" w:sz="4" w:space="0" w:color="auto"/>
              <w:right w:val="nil"/>
            </w:tcBorders>
            <w:shd w:val="clear" w:color="auto" w:fill="EDF3EE"/>
            <w:vAlign w:val="bottom"/>
          </w:tcPr>
          <w:p w14:paraId="0E684DEC" w14:textId="12819ED5"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(2,801)</w:t>
            </w:r>
          </w:p>
        </w:tc>
        <w:tc>
          <w:tcPr>
            <w:tcW w:w="1559" w:type="dxa"/>
            <w:tcBorders>
              <w:top w:val="nil"/>
              <w:left w:val="nil"/>
              <w:bottom w:val="single" w:sz="4" w:space="0" w:color="auto"/>
              <w:right w:val="nil"/>
            </w:tcBorders>
            <w:shd w:val="clear" w:color="auto" w:fill="auto"/>
            <w:vAlign w:val="bottom"/>
          </w:tcPr>
          <w:p w14:paraId="528220FD" w14:textId="24D3B75F"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(5,778)</w:t>
            </w:r>
          </w:p>
        </w:tc>
      </w:tr>
      <w:tr w:rsidR="00F14724" w:rsidRPr="00073D31" w14:paraId="5F62848E"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3F602E09"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67D2DC4B"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1F5A1EF6"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61823191" w14:textId="77777777" w:rsidTr="00F14724">
        <w:trPr>
          <w:trHeight w:val="283"/>
        </w:trPr>
        <w:tc>
          <w:tcPr>
            <w:tcW w:w="7513" w:type="dxa"/>
            <w:tcBorders>
              <w:top w:val="nil"/>
              <w:left w:val="nil"/>
              <w:bottom w:val="nil"/>
              <w:right w:val="nil"/>
            </w:tcBorders>
            <w:shd w:val="clear" w:color="auto" w:fill="auto"/>
            <w:vAlign w:val="bottom"/>
          </w:tcPr>
          <w:p w14:paraId="61841679"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Net increase in cash and cash equivalents</w:t>
            </w:r>
          </w:p>
        </w:tc>
        <w:tc>
          <w:tcPr>
            <w:tcW w:w="1701" w:type="dxa"/>
            <w:tcBorders>
              <w:top w:val="nil"/>
              <w:left w:val="nil"/>
              <w:bottom w:val="nil"/>
              <w:right w:val="nil"/>
            </w:tcBorders>
            <w:shd w:val="clear" w:color="auto" w:fill="EDF3EE"/>
            <w:vAlign w:val="bottom"/>
          </w:tcPr>
          <w:p w14:paraId="235F0676" w14:textId="305BB487"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w:t>
            </w:r>
            <w:r w:rsidR="00DC255B">
              <w:rPr>
                <w:rFonts w:ascii="Calibri Light" w:hAnsi="Calibri Light" w:cs="Calibri Light"/>
                <w:b/>
                <w:bCs/>
                <w:color w:val="424242" w:themeColor="text1"/>
                <w:sz w:val="20"/>
                <w:szCs w:val="20"/>
              </w:rPr>
              <w:t>5</w:t>
            </w:r>
            <w:r w:rsidR="00971CF3">
              <w:rPr>
                <w:rFonts w:ascii="Calibri Light" w:hAnsi="Calibri Light" w:cs="Calibri Light"/>
                <w:b/>
                <w:bCs/>
                <w:color w:val="424242" w:themeColor="text1"/>
                <w:sz w:val="20"/>
                <w:szCs w:val="20"/>
              </w:rPr>
              <w:t>5</w:t>
            </w:r>
          </w:p>
        </w:tc>
        <w:tc>
          <w:tcPr>
            <w:tcW w:w="1559" w:type="dxa"/>
            <w:tcBorders>
              <w:top w:val="nil"/>
              <w:left w:val="nil"/>
              <w:bottom w:val="nil"/>
              <w:right w:val="nil"/>
            </w:tcBorders>
            <w:shd w:val="clear" w:color="auto" w:fill="auto"/>
            <w:vAlign w:val="bottom"/>
          </w:tcPr>
          <w:p w14:paraId="0F87A2EE" w14:textId="3826B6EA"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2,305</w:t>
            </w:r>
          </w:p>
        </w:tc>
      </w:tr>
      <w:tr w:rsidR="00F14724" w:rsidRPr="00073D31" w14:paraId="62BE0745" w14:textId="77777777" w:rsidTr="00F14724">
        <w:trPr>
          <w:trHeight w:val="283"/>
        </w:trPr>
        <w:tc>
          <w:tcPr>
            <w:tcW w:w="7513" w:type="dxa"/>
            <w:tcBorders>
              <w:top w:val="nil"/>
              <w:left w:val="nil"/>
              <w:bottom w:val="single" w:sz="4" w:space="0" w:color="auto"/>
              <w:right w:val="nil"/>
            </w:tcBorders>
            <w:shd w:val="clear" w:color="auto" w:fill="auto"/>
            <w:vAlign w:val="bottom"/>
          </w:tcPr>
          <w:p w14:paraId="5AB46EDA"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Effect of foreign exchange rates</w:t>
            </w:r>
          </w:p>
        </w:tc>
        <w:tc>
          <w:tcPr>
            <w:tcW w:w="1701" w:type="dxa"/>
            <w:tcBorders>
              <w:top w:val="nil"/>
              <w:left w:val="nil"/>
              <w:bottom w:val="single" w:sz="4" w:space="0" w:color="auto"/>
              <w:right w:val="nil"/>
            </w:tcBorders>
            <w:shd w:val="clear" w:color="auto" w:fill="EDF3EE"/>
            <w:vAlign w:val="bottom"/>
          </w:tcPr>
          <w:p w14:paraId="570D7F9B" w14:textId="56C76B01"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w:t>
            </w:r>
            <w:r w:rsidR="00971CF3">
              <w:rPr>
                <w:rFonts w:ascii="Calibri Light" w:hAnsi="Calibri Light" w:cs="Calibri Light"/>
                <w:b/>
                <w:bCs/>
                <w:color w:val="424242" w:themeColor="text1"/>
                <w:sz w:val="20"/>
                <w:szCs w:val="20"/>
              </w:rPr>
              <w:t>4</w:t>
            </w:r>
            <w:r>
              <w:rPr>
                <w:rFonts w:ascii="Calibri Light" w:hAnsi="Calibri Light" w:cs="Calibri Light"/>
                <w:b/>
                <w:bCs/>
                <w:color w:val="424242" w:themeColor="text1"/>
                <w:sz w:val="20"/>
                <w:szCs w:val="20"/>
              </w:rPr>
              <w:t>)</w:t>
            </w:r>
          </w:p>
        </w:tc>
        <w:tc>
          <w:tcPr>
            <w:tcW w:w="1559" w:type="dxa"/>
            <w:tcBorders>
              <w:top w:val="nil"/>
              <w:left w:val="nil"/>
              <w:bottom w:val="single" w:sz="4" w:space="0" w:color="auto"/>
              <w:right w:val="nil"/>
            </w:tcBorders>
            <w:shd w:val="clear" w:color="auto" w:fill="auto"/>
            <w:vAlign w:val="bottom"/>
          </w:tcPr>
          <w:p w14:paraId="3BE5320E" w14:textId="0C53A72C"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(201)</w:t>
            </w:r>
          </w:p>
        </w:tc>
      </w:tr>
      <w:tr w:rsidR="00F14724" w:rsidRPr="00073D31" w14:paraId="0BBA25A0"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2F29C725"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70C9B18D"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04AD69A2"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372C3925" w14:textId="77777777" w:rsidTr="00F14724">
        <w:trPr>
          <w:trHeight w:val="283"/>
        </w:trPr>
        <w:tc>
          <w:tcPr>
            <w:tcW w:w="7513" w:type="dxa"/>
            <w:tcBorders>
              <w:top w:val="nil"/>
              <w:left w:val="nil"/>
              <w:bottom w:val="nil"/>
              <w:right w:val="nil"/>
            </w:tcBorders>
            <w:shd w:val="clear" w:color="auto" w:fill="auto"/>
            <w:vAlign w:val="bottom"/>
          </w:tcPr>
          <w:p w14:paraId="7F422052"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Movement in cash and cash equivalents in the period</w:t>
            </w:r>
          </w:p>
        </w:tc>
        <w:tc>
          <w:tcPr>
            <w:tcW w:w="1701" w:type="dxa"/>
            <w:tcBorders>
              <w:top w:val="nil"/>
              <w:left w:val="nil"/>
              <w:bottom w:val="nil"/>
              <w:right w:val="nil"/>
            </w:tcBorders>
            <w:shd w:val="clear" w:color="auto" w:fill="EDF3EE"/>
            <w:vAlign w:val="bottom"/>
          </w:tcPr>
          <w:p w14:paraId="26DEE8A5" w14:textId="29DB985A" w:rsidR="00F14724" w:rsidRPr="00073D31" w:rsidRDefault="00DC255B"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991</w:t>
            </w:r>
          </w:p>
        </w:tc>
        <w:tc>
          <w:tcPr>
            <w:tcW w:w="1559" w:type="dxa"/>
            <w:tcBorders>
              <w:top w:val="nil"/>
              <w:left w:val="nil"/>
              <w:bottom w:val="nil"/>
              <w:right w:val="nil"/>
            </w:tcBorders>
            <w:shd w:val="clear" w:color="auto" w:fill="auto"/>
            <w:vAlign w:val="bottom"/>
          </w:tcPr>
          <w:p w14:paraId="508FC959" w14:textId="584CF240"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2,104</w:t>
            </w:r>
          </w:p>
        </w:tc>
      </w:tr>
      <w:tr w:rsidR="00F14724" w:rsidRPr="00073D31" w14:paraId="2F9D022E" w14:textId="77777777" w:rsidTr="00F14724">
        <w:trPr>
          <w:trHeight w:val="283"/>
        </w:trPr>
        <w:tc>
          <w:tcPr>
            <w:tcW w:w="7513" w:type="dxa"/>
            <w:tcBorders>
              <w:top w:val="nil"/>
              <w:left w:val="nil"/>
              <w:bottom w:val="single" w:sz="4" w:space="0" w:color="auto"/>
              <w:right w:val="nil"/>
            </w:tcBorders>
            <w:shd w:val="clear" w:color="auto" w:fill="auto"/>
            <w:vAlign w:val="bottom"/>
          </w:tcPr>
          <w:p w14:paraId="369903CE"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Cash and cash equivalents at beginning of period</w:t>
            </w:r>
          </w:p>
        </w:tc>
        <w:tc>
          <w:tcPr>
            <w:tcW w:w="1701" w:type="dxa"/>
            <w:tcBorders>
              <w:top w:val="nil"/>
              <w:left w:val="nil"/>
              <w:bottom w:val="single" w:sz="4" w:space="0" w:color="auto"/>
              <w:right w:val="nil"/>
            </w:tcBorders>
            <w:shd w:val="clear" w:color="auto" w:fill="EDF3EE"/>
            <w:vAlign w:val="bottom"/>
          </w:tcPr>
          <w:p w14:paraId="2733B4A1" w14:textId="73021CC2"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809</w:t>
            </w:r>
          </w:p>
        </w:tc>
        <w:tc>
          <w:tcPr>
            <w:tcW w:w="1559" w:type="dxa"/>
            <w:tcBorders>
              <w:top w:val="nil"/>
              <w:left w:val="nil"/>
              <w:bottom w:val="single" w:sz="4" w:space="0" w:color="auto"/>
              <w:right w:val="nil"/>
            </w:tcBorders>
            <w:shd w:val="clear" w:color="auto" w:fill="auto"/>
            <w:vAlign w:val="bottom"/>
          </w:tcPr>
          <w:p w14:paraId="05A54036" w14:textId="7C920D8D"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(3,820)</w:t>
            </w:r>
          </w:p>
        </w:tc>
      </w:tr>
      <w:tr w:rsidR="00F14724" w:rsidRPr="00073D31" w14:paraId="493CE861" w14:textId="77777777" w:rsidTr="00F14724">
        <w:trPr>
          <w:trHeight w:hRule="exact" w:val="113"/>
        </w:trPr>
        <w:tc>
          <w:tcPr>
            <w:tcW w:w="7513" w:type="dxa"/>
            <w:tcBorders>
              <w:top w:val="single" w:sz="4" w:space="0" w:color="auto"/>
              <w:left w:val="nil"/>
              <w:bottom w:val="nil"/>
              <w:right w:val="nil"/>
            </w:tcBorders>
            <w:shd w:val="clear" w:color="auto" w:fill="auto"/>
            <w:noWrap/>
            <w:vAlign w:val="bottom"/>
          </w:tcPr>
          <w:p w14:paraId="356958C8"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257FC1BB"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3137EAF1" w14:textId="77777777" w:rsidR="00F14724" w:rsidRPr="00F14724" w:rsidRDefault="00F14724" w:rsidP="00F14724">
            <w:pPr>
              <w:jc w:val="center"/>
              <w:rPr>
                <w:rFonts w:ascii="Calibri Light" w:hAnsi="Calibri Light" w:cs="Calibri Light"/>
                <w:color w:val="424242" w:themeColor="text1"/>
                <w:sz w:val="20"/>
                <w:szCs w:val="20"/>
                <w:lang w:val="en-US"/>
              </w:rPr>
            </w:pPr>
          </w:p>
        </w:tc>
      </w:tr>
      <w:tr w:rsidR="00F14724" w:rsidRPr="00073D31" w14:paraId="51542C93" w14:textId="77777777" w:rsidTr="00F14724">
        <w:trPr>
          <w:trHeight w:val="283"/>
        </w:trPr>
        <w:tc>
          <w:tcPr>
            <w:tcW w:w="7513" w:type="dxa"/>
            <w:tcBorders>
              <w:top w:val="nil"/>
              <w:left w:val="nil"/>
              <w:bottom w:val="single" w:sz="4" w:space="0" w:color="auto"/>
              <w:right w:val="nil"/>
            </w:tcBorders>
            <w:shd w:val="clear" w:color="auto" w:fill="auto"/>
            <w:vAlign w:val="bottom"/>
          </w:tcPr>
          <w:p w14:paraId="40ABC05B"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Cash and cash equivalents at end of period</w:t>
            </w:r>
          </w:p>
        </w:tc>
        <w:tc>
          <w:tcPr>
            <w:tcW w:w="1701" w:type="dxa"/>
            <w:tcBorders>
              <w:top w:val="nil"/>
              <w:left w:val="nil"/>
              <w:bottom w:val="single" w:sz="4" w:space="0" w:color="auto"/>
              <w:right w:val="nil"/>
            </w:tcBorders>
            <w:shd w:val="clear" w:color="auto" w:fill="EDF3EE"/>
            <w:vAlign w:val="bottom"/>
          </w:tcPr>
          <w:p w14:paraId="17FF4B36" w14:textId="785289BF"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1,8</w:t>
            </w:r>
            <w:r w:rsidR="00DC255B">
              <w:rPr>
                <w:rFonts w:ascii="Calibri Light" w:hAnsi="Calibri Light" w:cs="Calibri Light"/>
                <w:b/>
                <w:bCs/>
                <w:color w:val="424242" w:themeColor="text1"/>
                <w:sz w:val="20"/>
                <w:szCs w:val="20"/>
              </w:rPr>
              <w:t>00</w:t>
            </w:r>
          </w:p>
        </w:tc>
        <w:tc>
          <w:tcPr>
            <w:tcW w:w="1559" w:type="dxa"/>
            <w:tcBorders>
              <w:top w:val="nil"/>
              <w:left w:val="nil"/>
              <w:bottom w:val="single" w:sz="4" w:space="0" w:color="auto"/>
              <w:right w:val="nil"/>
            </w:tcBorders>
            <w:shd w:val="clear" w:color="auto" w:fill="auto"/>
            <w:vAlign w:val="bottom"/>
          </w:tcPr>
          <w:p w14:paraId="37F51C87" w14:textId="5B750784"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(1,716)</w:t>
            </w:r>
          </w:p>
        </w:tc>
      </w:tr>
      <w:tr w:rsidR="00F14724" w:rsidRPr="00073D31" w14:paraId="25343849" w14:textId="77777777" w:rsidTr="00F14724">
        <w:trPr>
          <w:trHeight w:hRule="exact" w:val="113"/>
        </w:trPr>
        <w:tc>
          <w:tcPr>
            <w:tcW w:w="7513" w:type="dxa"/>
            <w:tcBorders>
              <w:top w:val="single" w:sz="4" w:space="0" w:color="auto"/>
              <w:left w:val="nil"/>
              <w:right w:val="nil"/>
            </w:tcBorders>
            <w:shd w:val="clear" w:color="auto" w:fill="auto"/>
            <w:noWrap/>
            <w:vAlign w:val="bottom"/>
          </w:tcPr>
          <w:p w14:paraId="253EF2D3"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right w:val="nil"/>
            </w:tcBorders>
            <w:shd w:val="clear" w:color="auto" w:fill="EDF3EE"/>
            <w:noWrap/>
            <w:vAlign w:val="bottom"/>
          </w:tcPr>
          <w:p w14:paraId="7AF63FF2"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right w:val="nil"/>
            </w:tcBorders>
            <w:shd w:val="clear" w:color="auto" w:fill="auto"/>
            <w:noWrap/>
            <w:vAlign w:val="bottom"/>
          </w:tcPr>
          <w:p w14:paraId="54002910"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53A1D6B7" w14:textId="77777777" w:rsidTr="00F14724">
        <w:trPr>
          <w:trHeight w:val="283"/>
        </w:trPr>
        <w:tc>
          <w:tcPr>
            <w:tcW w:w="7513" w:type="dxa"/>
            <w:tcBorders>
              <w:top w:val="nil"/>
              <w:left w:val="nil"/>
              <w:right w:val="nil"/>
            </w:tcBorders>
            <w:shd w:val="clear" w:color="auto" w:fill="auto"/>
            <w:noWrap/>
            <w:vAlign w:val="bottom"/>
          </w:tcPr>
          <w:p w14:paraId="5F600A74" w14:textId="77777777" w:rsidR="00F14724" w:rsidRPr="00073D31" w:rsidRDefault="00F14724" w:rsidP="00F14724">
            <w:pPr>
              <w:rPr>
                <w:rFonts w:ascii="Calibri Light" w:hAnsi="Calibri Light" w:cs="Calibri Light"/>
                <w:b/>
                <w:color w:val="424242" w:themeColor="text1"/>
                <w:sz w:val="20"/>
                <w:szCs w:val="20"/>
                <w:lang w:val="en-US"/>
              </w:rPr>
            </w:pPr>
          </w:p>
        </w:tc>
        <w:tc>
          <w:tcPr>
            <w:tcW w:w="1701" w:type="dxa"/>
            <w:tcBorders>
              <w:top w:val="nil"/>
              <w:left w:val="nil"/>
              <w:right w:val="nil"/>
            </w:tcBorders>
            <w:shd w:val="clear" w:color="auto" w:fill="EDF3EE"/>
            <w:vAlign w:val="bottom"/>
          </w:tcPr>
          <w:p w14:paraId="027DFE5A" w14:textId="77777777" w:rsidR="00F14724" w:rsidRPr="00073D31" w:rsidRDefault="00F14724" w:rsidP="00F14724">
            <w:pPr>
              <w:jc w:val="right"/>
              <w:rPr>
                <w:rFonts w:ascii="Calibri Light" w:hAnsi="Calibri Light" w:cs="Calibri Light"/>
                <w:b/>
                <w:bCs/>
                <w:color w:val="424242" w:themeColor="text1"/>
                <w:sz w:val="20"/>
                <w:szCs w:val="20"/>
              </w:rPr>
            </w:pPr>
          </w:p>
        </w:tc>
        <w:tc>
          <w:tcPr>
            <w:tcW w:w="1559" w:type="dxa"/>
            <w:tcBorders>
              <w:top w:val="nil"/>
              <w:left w:val="nil"/>
              <w:right w:val="nil"/>
            </w:tcBorders>
            <w:shd w:val="clear" w:color="auto" w:fill="auto"/>
            <w:vAlign w:val="bottom"/>
          </w:tcPr>
          <w:p w14:paraId="36937FFD" w14:textId="77777777" w:rsidR="00F14724" w:rsidRPr="00F14724" w:rsidRDefault="00F14724" w:rsidP="00F14724">
            <w:pPr>
              <w:jc w:val="right"/>
              <w:rPr>
                <w:rFonts w:ascii="Calibri Light" w:hAnsi="Calibri Light" w:cs="Calibri Light"/>
                <w:color w:val="424242" w:themeColor="text1"/>
                <w:sz w:val="20"/>
                <w:szCs w:val="20"/>
              </w:rPr>
            </w:pPr>
          </w:p>
        </w:tc>
      </w:tr>
      <w:tr w:rsidR="00F14724" w:rsidRPr="00073D31" w14:paraId="2D692DBD" w14:textId="77777777" w:rsidTr="00F14724">
        <w:trPr>
          <w:trHeight w:val="283"/>
        </w:trPr>
        <w:tc>
          <w:tcPr>
            <w:tcW w:w="7513" w:type="dxa"/>
            <w:tcBorders>
              <w:top w:val="nil"/>
              <w:left w:val="nil"/>
              <w:right w:val="nil"/>
            </w:tcBorders>
            <w:shd w:val="clear" w:color="auto" w:fill="auto"/>
            <w:noWrap/>
            <w:vAlign w:val="bottom"/>
          </w:tcPr>
          <w:p w14:paraId="02B7181B" w14:textId="77777777" w:rsidR="00F14724" w:rsidRPr="00073D31" w:rsidRDefault="00F14724" w:rsidP="00F14724">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Cash and cash equivalents comprise:</w:t>
            </w:r>
          </w:p>
        </w:tc>
        <w:tc>
          <w:tcPr>
            <w:tcW w:w="1701" w:type="dxa"/>
            <w:tcBorders>
              <w:top w:val="nil"/>
              <w:left w:val="nil"/>
              <w:right w:val="nil"/>
            </w:tcBorders>
            <w:shd w:val="clear" w:color="auto" w:fill="EDF3EE"/>
            <w:vAlign w:val="bottom"/>
          </w:tcPr>
          <w:p w14:paraId="45246D52" w14:textId="77777777" w:rsidR="00F14724" w:rsidRPr="00073D31" w:rsidRDefault="00F14724" w:rsidP="00F14724">
            <w:pPr>
              <w:jc w:val="right"/>
              <w:rPr>
                <w:rFonts w:ascii="Calibri Light" w:hAnsi="Calibri Light" w:cs="Calibri Light"/>
                <w:b/>
                <w:bCs/>
                <w:color w:val="424242" w:themeColor="text1"/>
                <w:sz w:val="20"/>
                <w:szCs w:val="20"/>
              </w:rPr>
            </w:pPr>
          </w:p>
        </w:tc>
        <w:tc>
          <w:tcPr>
            <w:tcW w:w="1559" w:type="dxa"/>
            <w:tcBorders>
              <w:top w:val="nil"/>
              <w:left w:val="nil"/>
              <w:right w:val="nil"/>
            </w:tcBorders>
            <w:shd w:val="clear" w:color="auto" w:fill="auto"/>
            <w:vAlign w:val="bottom"/>
          </w:tcPr>
          <w:p w14:paraId="2182AE65" w14:textId="77777777" w:rsidR="00F14724" w:rsidRPr="00F14724" w:rsidRDefault="00F14724" w:rsidP="00F14724">
            <w:pPr>
              <w:jc w:val="right"/>
              <w:rPr>
                <w:rFonts w:ascii="Calibri Light" w:hAnsi="Calibri Light" w:cs="Calibri Light"/>
                <w:color w:val="424242" w:themeColor="text1"/>
                <w:sz w:val="20"/>
                <w:szCs w:val="20"/>
              </w:rPr>
            </w:pPr>
          </w:p>
        </w:tc>
      </w:tr>
      <w:tr w:rsidR="00F14724" w:rsidRPr="00073D31" w14:paraId="3355701D" w14:textId="77777777" w:rsidTr="00F14724">
        <w:trPr>
          <w:trHeight w:val="283"/>
        </w:trPr>
        <w:tc>
          <w:tcPr>
            <w:tcW w:w="7513" w:type="dxa"/>
            <w:tcBorders>
              <w:left w:val="nil"/>
              <w:bottom w:val="nil"/>
              <w:right w:val="nil"/>
            </w:tcBorders>
            <w:shd w:val="clear" w:color="auto" w:fill="auto"/>
            <w:vAlign w:val="bottom"/>
          </w:tcPr>
          <w:p w14:paraId="370C655B"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Cash and bank balances</w:t>
            </w:r>
          </w:p>
        </w:tc>
        <w:tc>
          <w:tcPr>
            <w:tcW w:w="1701" w:type="dxa"/>
            <w:tcBorders>
              <w:left w:val="nil"/>
              <w:bottom w:val="nil"/>
              <w:right w:val="nil"/>
            </w:tcBorders>
            <w:shd w:val="clear" w:color="auto" w:fill="EDF3EE"/>
            <w:vAlign w:val="bottom"/>
          </w:tcPr>
          <w:p w14:paraId="719928A6" w14:textId="7FC54484"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1,800</w:t>
            </w:r>
          </w:p>
        </w:tc>
        <w:tc>
          <w:tcPr>
            <w:tcW w:w="1559" w:type="dxa"/>
            <w:tcBorders>
              <w:left w:val="nil"/>
              <w:bottom w:val="nil"/>
              <w:right w:val="nil"/>
            </w:tcBorders>
            <w:shd w:val="clear" w:color="auto" w:fill="auto"/>
            <w:vAlign w:val="bottom"/>
          </w:tcPr>
          <w:p w14:paraId="1BB96B48" w14:textId="3C525569"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2,511</w:t>
            </w:r>
          </w:p>
        </w:tc>
      </w:tr>
      <w:tr w:rsidR="00F14724" w:rsidRPr="00073D31" w14:paraId="31E7B8D7" w14:textId="77777777" w:rsidTr="00F14724">
        <w:trPr>
          <w:trHeight w:val="283"/>
        </w:trPr>
        <w:tc>
          <w:tcPr>
            <w:tcW w:w="7513" w:type="dxa"/>
            <w:tcBorders>
              <w:top w:val="nil"/>
              <w:left w:val="nil"/>
              <w:bottom w:val="single" w:sz="4" w:space="0" w:color="auto"/>
              <w:right w:val="nil"/>
            </w:tcBorders>
            <w:shd w:val="clear" w:color="auto" w:fill="auto"/>
            <w:vAlign w:val="bottom"/>
          </w:tcPr>
          <w:p w14:paraId="6FBAE2E5" w14:textId="77777777" w:rsidR="00F14724" w:rsidRPr="00073D31" w:rsidRDefault="00F14724" w:rsidP="00F14724">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xml:space="preserve">Bank </w:t>
            </w:r>
            <w:r>
              <w:rPr>
                <w:rFonts w:ascii="Calibri Light" w:hAnsi="Calibri Light" w:cs="Calibri Light"/>
                <w:color w:val="424242" w:themeColor="text1"/>
                <w:sz w:val="20"/>
                <w:szCs w:val="20"/>
                <w:lang w:val="en-US"/>
              </w:rPr>
              <w:t>overdrafts</w:t>
            </w:r>
          </w:p>
        </w:tc>
        <w:tc>
          <w:tcPr>
            <w:tcW w:w="1701" w:type="dxa"/>
            <w:tcBorders>
              <w:top w:val="nil"/>
              <w:left w:val="nil"/>
              <w:bottom w:val="single" w:sz="4" w:space="0" w:color="auto"/>
              <w:right w:val="nil"/>
            </w:tcBorders>
            <w:shd w:val="clear" w:color="auto" w:fill="EDF3EE"/>
            <w:vAlign w:val="bottom"/>
          </w:tcPr>
          <w:p w14:paraId="6F9F6DA4" w14:textId="563E1E29"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p>
        </w:tc>
        <w:tc>
          <w:tcPr>
            <w:tcW w:w="1559" w:type="dxa"/>
            <w:tcBorders>
              <w:top w:val="nil"/>
              <w:left w:val="nil"/>
              <w:bottom w:val="single" w:sz="4" w:space="0" w:color="auto"/>
              <w:right w:val="nil"/>
            </w:tcBorders>
            <w:shd w:val="clear" w:color="auto" w:fill="auto"/>
            <w:vAlign w:val="bottom"/>
          </w:tcPr>
          <w:p w14:paraId="523E0F8F" w14:textId="412169DA"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(4,227)</w:t>
            </w:r>
          </w:p>
        </w:tc>
      </w:tr>
      <w:tr w:rsidR="00F14724" w:rsidRPr="00073D31" w14:paraId="1C953405" w14:textId="77777777" w:rsidTr="00F14724">
        <w:trPr>
          <w:trHeight w:hRule="exact" w:val="113"/>
        </w:trPr>
        <w:tc>
          <w:tcPr>
            <w:tcW w:w="7513" w:type="dxa"/>
            <w:tcBorders>
              <w:top w:val="single" w:sz="4" w:space="0" w:color="auto"/>
              <w:left w:val="nil"/>
              <w:right w:val="nil"/>
            </w:tcBorders>
            <w:shd w:val="clear" w:color="auto" w:fill="auto"/>
            <w:noWrap/>
            <w:vAlign w:val="bottom"/>
          </w:tcPr>
          <w:p w14:paraId="21AAEC6B" w14:textId="77777777" w:rsidR="00F14724" w:rsidRPr="00073D31" w:rsidRDefault="00F14724" w:rsidP="00F14724">
            <w:pPr>
              <w:jc w:val="center"/>
              <w:rPr>
                <w:rFonts w:ascii="Calibri Light" w:hAnsi="Calibri Light" w:cs="Calibri Light"/>
                <w:color w:val="424242" w:themeColor="text1"/>
                <w:sz w:val="20"/>
                <w:szCs w:val="20"/>
                <w:lang w:val="en-US"/>
              </w:rPr>
            </w:pPr>
          </w:p>
        </w:tc>
        <w:tc>
          <w:tcPr>
            <w:tcW w:w="1701" w:type="dxa"/>
            <w:tcBorders>
              <w:top w:val="single" w:sz="4" w:space="0" w:color="auto"/>
              <w:left w:val="nil"/>
              <w:right w:val="nil"/>
            </w:tcBorders>
            <w:shd w:val="clear" w:color="auto" w:fill="EDF3EE"/>
            <w:noWrap/>
            <w:vAlign w:val="bottom"/>
          </w:tcPr>
          <w:p w14:paraId="353C9652" w14:textId="77777777" w:rsidR="00F14724" w:rsidRPr="00073D31" w:rsidRDefault="00F14724" w:rsidP="00F14724">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right w:val="nil"/>
            </w:tcBorders>
            <w:shd w:val="clear" w:color="auto" w:fill="auto"/>
            <w:noWrap/>
            <w:vAlign w:val="bottom"/>
          </w:tcPr>
          <w:p w14:paraId="705F8C45" w14:textId="77777777" w:rsidR="00F14724" w:rsidRPr="00F14724" w:rsidRDefault="00F14724" w:rsidP="00F14724">
            <w:pPr>
              <w:jc w:val="right"/>
              <w:rPr>
                <w:rFonts w:ascii="Calibri Light" w:hAnsi="Calibri Light" w:cs="Calibri Light"/>
                <w:color w:val="424242" w:themeColor="text1"/>
                <w:sz w:val="20"/>
                <w:szCs w:val="20"/>
                <w:lang w:val="en-US"/>
              </w:rPr>
            </w:pPr>
          </w:p>
        </w:tc>
      </w:tr>
      <w:tr w:rsidR="00F14724" w:rsidRPr="00073D31" w14:paraId="4678A6EC" w14:textId="77777777" w:rsidTr="00F14724">
        <w:trPr>
          <w:trHeight w:val="283"/>
        </w:trPr>
        <w:tc>
          <w:tcPr>
            <w:tcW w:w="7513" w:type="dxa"/>
            <w:tcBorders>
              <w:top w:val="nil"/>
              <w:left w:val="nil"/>
              <w:bottom w:val="single" w:sz="12" w:space="0" w:color="auto"/>
              <w:right w:val="nil"/>
            </w:tcBorders>
            <w:shd w:val="clear" w:color="auto" w:fill="auto"/>
            <w:vAlign w:val="bottom"/>
          </w:tcPr>
          <w:p w14:paraId="22F96E86" w14:textId="77777777" w:rsidR="00F14724" w:rsidRPr="00073D31" w:rsidRDefault="00F14724" w:rsidP="00F14724">
            <w:pPr>
              <w:rPr>
                <w:rFonts w:ascii="Calibri Light" w:hAnsi="Calibri Light" w:cs="Calibri Light"/>
                <w:color w:val="424242" w:themeColor="text1"/>
                <w:sz w:val="20"/>
                <w:szCs w:val="20"/>
                <w:lang w:val="en-US"/>
              </w:rPr>
            </w:pPr>
          </w:p>
        </w:tc>
        <w:tc>
          <w:tcPr>
            <w:tcW w:w="1701" w:type="dxa"/>
            <w:tcBorders>
              <w:top w:val="nil"/>
              <w:left w:val="nil"/>
              <w:bottom w:val="single" w:sz="12" w:space="0" w:color="auto"/>
              <w:right w:val="nil"/>
            </w:tcBorders>
            <w:shd w:val="clear" w:color="auto" w:fill="EDF3EE"/>
            <w:vAlign w:val="bottom"/>
          </w:tcPr>
          <w:p w14:paraId="5611C1D3" w14:textId="5B0A49AB" w:rsidR="00F14724" w:rsidRPr="00073D31" w:rsidRDefault="00F14724" w:rsidP="00F14724">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1,800</w:t>
            </w:r>
          </w:p>
        </w:tc>
        <w:tc>
          <w:tcPr>
            <w:tcW w:w="1559" w:type="dxa"/>
            <w:tcBorders>
              <w:top w:val="nil"/>
              <w:left w:val="nil"/>
              <w:bottom w:val="single" w:sz="12" w:space="0" w:color="auto"/>
              <w:right w:val="nil"/>
            </w:tcBorders>
            <w:shd w:val="clear" w:color="auto" w:fill="auto"/>
            <w:vAlign w:val="bottom"/>
          </w:tcPr>
          <w:p w14:paraId="0245AFDF" w14:textId="5FDC9B09" w:rsidR="00F14724" w:rsidRPr="00F14724" w:rsidRDefault="00F14724" w:rsidP="00F14724">
            <w:pPr>
              <w:jc w:val="right"/>
              <w:rPr>
                <w:rFonts w:ascii="Calibri Light" w:hAnsi="Calibri Light" w:cs="Calibri Light"/>
                <w:color w:val="424242" w:themeColor="text1"/>
                <w:sz w:val="20"/>
                <w:szCs w:val="20"/>
              </w:rPr>
            </w:pPr>
            <w:r w:rsidRPr="00F14724">
              <w:rPr>
                <w:rFonts w:ascii="Calibri Light" w:hAnsi="Calibri Light" w:cs="Calibri Light"/>
                <w:color w:val="424242" w:themeColor="text1"/>
                <w:sz w:val="20"/>
                <w:szCs w:val="20"/>
              </w:rPr>
              <w:t>(1,716)</w:t>
            </w:r>
          </w:p>
        </w:tc>
      </w:tr>
      <w:tr w:rsidR="00CD2411" w:rsidRPr="00073D31" w14:paraId="7640DE27" w14:textId="77777777" w:rsidTr="00687D8E">
        <w:trPr>
          <w:trHeight w:hRule="exact" w:val="113"/>
        </w:trPr>
        <w:tc>
          <w:tcPr>
            <w:tcW w:w="7513" w:type="dxa"/>
            <w:tcBorders>
              <w:top w:val="single" w:sz="12" w:space="0" w:color="auto"/>
              <w:left w:val="nil"/>
              <w:right w:val="nil"/>
            </w:tcBorders>
            <w:shd w:val="clear" w:color="auto" w:fill="auto"/>
            <w:noWrap/>
            <w:vAlign w:val="bottom"/>
          </w:tcPr>
          <w:p w14:paraId="1DA88C52"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auto"/>
              <w:left w:val="nil"/>
              <w:right w:val="nil"/>
            </w:tcBorders>
            <w:shd w:val="clear" w:color="auto" w:fill="auto"/>
            <w:noWrap/>
            <w:vAlign w:val="bottom"/>
          </w:tcPr>
          <w:p w14:paraId="661BF570" w14:textId="77777777" w:rsidR="00CD2411" w:rsidRPr="00073D31" w:rsidRDefault="00CD2411" w:rsidP="00687D8E">
            <w:pPr>
              <w:jc w:val="right"/>
              <w:rPr>
                <w:rFonts w:ascii="Calibri Light" w:hAnsi="Calibri Light" w:cs="Calibri Light"/>
                <w:sz w:val="20"/>
                <w:szCs w:val="20"/>
                <w:lang w:val="en-US"/>
              </w:rPr>
            </w:pPr>
          </w:p>
        </w:tc>
        <w:tc>
          <w:tcPr>
            <w:tcW w:w="1559" w:type="dxa"/>
            <w:tcBorders>
              <w:top w:val="single" w:sz="12" w:space="0" w:color="auto"/>
              <w:left w:val="nil"/>
              <w:right w:val="nil"/>
            </w:tcBorders>
            <w:shd w:val="clear" w:color="auto" w:fill="auto"/>
            <w:noWrap/>
            <w:vAlign w:val="bottom"/>
          </w:tcPr>
          <w:p w14:paraId="59A3A6BF" w14:textId="77777777" w:rsidR="00CD2411" w:rsidRPr="00073D31" w:rsidRDefault="00CD2411" w:rsidP="00687D8E">
            <w:pPr>
              <w:jc w:val="right"/>
              <w:rPr>
                <w:rFonts w:ascii="Calibri Light" w:hAnsi="Calibri Light" w:cs="Calibri Light"/>
                <w:sz w:val="20"/>
                <w:szCs w:val="20"/>
                <w:lang w:val="en-US"/>
              </w:rPr>
            </w:pPr>
          </w:p>
        </w:tc>
      </w:tr>
      <w:tr w:rsidR="00CD2411" w:rsidRPr="00073D31" w14:paraId="18375DF5" w14:textId="77777777" w:rsidTr="00687D8E">
        <w:trPr>
          <w:trHeight w:val="283"/>
        </w:trPr>
        <w:tc>
          <w:tcPr>
            <w:tcW w:w="10773" w:type="dxa"/>
            <w:gridSpan w:val="3"/>
            <w:shd w:val="clear" w:color="auto" w:fill="auto"/>
            <w:noWrap/>
            <w:vAlign w:val="bottom"/>
          </w:tcPr>
          <w:p w14:paraId="3197662B" w14:textId="77777777" w:rsidR="00CD2411" w:rsidRPr="00073D31" w:rsidRDefault="00CD2411" w:rsidP="00687D8E">
            <w:pPr>
              <w:rPr>
                <w:rFonts w:ascii="Calibri Light" w:hAnsi="Calibri Light" w:cs="Calibri Light"/>
                <w:color w:val="264D59" w:themeColor="text2"/>
                <w:sz w:val="20"/>
                <w:szCs w:val="20"/>
                <w:lang w:val="en-US"/>
              </w:rPr>
            </w:pPr>
          </w:p>
        </w:tc>
      </w:tr>
      <w:tr w:rsidR="00CD2411" w:rsidRPr="00073D31" w14:paraId="1BE0B9F7" w14:textId="77777777" w:rsidTr="00687D8E">
        <w:trPr>
          <w:trHeight w:hRule="exact" w:val="397"/>
        </w:trPr>
        <w:tc>
          <w:tcPr>
            <w:tcW w:w="10773" w:type="dxa"/>
            <w:gridSpan w:val="3"/>
            <w:shd w:val="clear" w:color="auto" w:fill="auto"/>
            <w:noWrap/>
            <w:vAlign w:val="bottom"/>
          </w:tcPr>
          <w:p w14:paraId="1F1C4DC8" w14:textId="478E18D1" w:rsidR="00CD2411" w:rsidRPr="00073D31" w:rsidRDefault="00CD2411" w:rsidP="00687D8E">
            <w:pPr>
              <w:rPr>
                <w:rFonts w:ascii="Calibri Light" w:hAnsi="Calibri Light" w:cs="Calibri Light"/>
                <w:sz w:val="20"/>
                <w:szCs w:val="20"/>
                <w:lang w:val="en-US"/>
              </w:rPr>
            </w:pPr>
            <w:r w:rsidRPr="00073D31">
              <w:rPr>
                <w:rFonts w:ascii="Calibri Light" w:hAnsi="Calibri Light" w:cs="Calibri Light"/>
                <w:color w:val="264D59" w:themeColor="text2"/>
                <w:sz w:val="20"/>
                <w:szCs w:val="20"/>
                <w:lang w:val="en-US"/>
              </w:rPr>
              <w:t xml:space="preserve">Notes 1 -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_Ref164433909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11</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 xml:space="preserve"> form part of these condensed half year financial statements.</w:t>
            </w:r>
          </w:p>
        </w:tc>
      </w:tr>
      <w:tr w:rsidR="00CD2411" w:rsidRPr="00073D31" w14:paraId="31F54C2D" w14:textId="77777777" w:rsidTr="00687D8E">
        <w:trPr>
          <w:trHeight w:hRule="exact" w:val="397"/>
        </w:trPr>
        <w:tc>
          <w:tcPr>
            <w:tcW w:w="10773" w:type="dxa"/>
            <w:gridSpan w:val="3"/>
            <w:shd w:val="clear" w:color="auto" w:fill="auto"/>
            <w:noWrap/>
            <w:vAlign w:val="bottom"/>
          </w:tcPr>
          <w:p w14:paraId="174AF713" w14:textId="77777777" w:rsidR="00CD2411" w:rsidRPr="00073D31" w:rsidRDefault="00CD2411" w:rsidP="00687D8E">
            <w:pPr>
              <w:rPr>
                <w:rFonts w:ascii="Calibri Light" w:hAnsi="Calibri Light" w:cs="Calibri Light"/>
                <w:color w:val="264D59" w:themeColor="text2"/>
                <w:sz w:val="20"/>
                <w:szCs w:val="20"/>
                <w:lang w:val="en-US"/>
              </w:rPr>
            </w:pPr>
          </w:p>
        </w:tc>
      </w:tr>
      <w:tr w:rsidR="00CD2411" w:rsidRPr="00073D31" w14:paraId="5D15AE09" w14:textId="77777777" w:rsidTr="00687D8E">
        <w:trPr>
          <w:trHeight w:hRule="exact" w:val="397"/>
        </w:trPr>
        <w:tc>
          <w:tcPr>
            <w:tcW w:w="10773" w:type="dxa"/>
            <w:gridSpan w:val="3"/>
            <w:shd w:val="clear" w:color="auto" w:fill="auto"/>
            <w:noWrap/>
            <w:vAlign w:val="bottom"/>
          </w:tcPr>
          <w:p w14:paraId="2A781DA3" w14:textId="77777777" w:rsidR="00CD2411" w:rsidRPr="00073D31" w:rsidRDefault="00CD2411" w:rsidP="00687D8E">
            <w:pPr>
              <w:rPr>
                <w:rFonts w:ascii="Calibri Light" w:hAnsi="Calibri Light" w:cs="Calibri Light"/>
                <w:color w:val="264D59" w:themeColor="text2"/>
                <w:sz w:val="20"/>
                <w:szCs w:val="20"/>
                <w:lang w:val="en-US"/>
              </w:rPr>
            </w:pPr>
          </w:p>
        </w:tc>
      </w:tr>
    </w:tbl>
    <w:p w14:paraId="23C27579" w14:textId="77777777" w:rsidR="00CD2411" w:rsidRPr="00073D31" w:rsidRDefault="00CD2411" w:rsidP="00CD2411">
      <w:pPr>
        <w:rPr>
          <w:rFonts w:ascii="Calibri Light" w:hAnsi="Calibri Light" w:cs="Calibri Light"/>
        </w:rPr>
      </w:pPr>
      <w:r w:rsidRPr="00073D31">
        <w:rPr>
          <w:rFonts w:ascii="Calibri Light" w:hAnsi="Calibri Light" w:cs="Calibri Light"/>
          <w:b/>
          <w:bCs/>
          <w:sz w:val="20"/>
          <w:szCs w:val="20"/>
          <w:lang w:eastAsia="en-GB"/>
        </w:rPr>
        <w:br w:type="page"/>
      </w:r>
    </w:p>
    <w:tbl>
      <w:tblPr>
        <w:tblpPr w:leftFromText="180" w:rightFromText="180" w:vertAnchor="text" w:horzAnchor="margin" w:tblpX="-34" w:tblpY="3"/>
        <w:tblOverlap w:val="never"/>
        <w:tblW w:w="10490" w:type="dxa"/>
        <w:tblLayout w:type="fixed"/>
        <w:tblLook w:val="0000" w:firstRow="0" w:lastRow="0" w:firstColumn="0" w:lastColumn="0" w:noHBand="0" w:noVBand="0"/>
      </w:tblPr>
      <w:tblGrid>
        <w:gridCol w:w="7230"/>
        <w:gridCol w:w="1701"/>
        <w:gridCol w:w="1559"/>
      </w:tblGrid>
      <w:tr w:rsidR="00CD2411" w:rsidRPr="00073D31" w14:paraId="7C58FFD0" w14:textId="77777777" w:rsidTr="00687D8E">
        <w:trPr>
          <w:trHeight w:val="255"/>
        </w:trPr>
        <w:tc>
          <w:tcPr>
            <w:tcW w:w="10490" w:type="dxa"/>
            <w:gridSpan w:val="3"/>
            <w:tcBorders>
              <w:top w:val="nil"/>
              <w:left w:val="nil"/>
              <w:bottom w:val="nil"/>
              <w:right w:val="nil"/>
            </w:tcBorders>
            <w:shd w:val="clear" w:color="auto" w:fill="auto"/>
            <w:noWrap/>
            <w:vAlign w:val="bottom"/>
          </w:tcPr>
          <w:p w14:paraId="76217381" w14:textId="77777777" w:rsidR="00CD2411" w:rsidRPr="00073D31" w:rsidRDefault="00CD2411" w:rsidP="00687D8E">
            <w:pPr>
              <w:rPr>
                <w:rFonts w:ascii="Calibri Light" w:hAnsi="Calibri Light" w:cs="Calibri Light"/>
                <w:bCs/>
                <w:color w:val="00B050"/>
                <w:lang w:val="en-US"/>
              </w:rPr>
            </w:pPr>
            <w:bookmarkStart w:id="11" w:name="Debt"/>
            <w:bookmarkEnd w:id="11"/>
            <w:r w:rsidRPr="00073D31">
              <w:rPr>
                <w:rFonts w:ascii="Calibri Light" w:hAnsi="Calibri Light" w:cs="Calibri Light"/>
                <w:bCs/>
                <w:color w:val="00984B" w:themeColor="accent4"/>
                <w:sz w:val="28"/>
                <w:lang w:val="en-US"/>
              </w:rPr>
              <w:lastRenderedPageBreak/>
              <w:t>CONDENSED GROUP RECONCILIATION OF NET CASH FLOW TO MOVEMENT IN NET DEBT</w:t>
            </w:r>
          </w:p>
        </w:tc>
      </w:tr>
      <w:tr w:rsidR="00CD2411" w:rsidRPr="00073D31" w14:paraId="2186F243" w14:textId="77777777" w:rsidTr="00687D8E">
        <w:trPr>
          <w:trHeight w:val="255"/>
        </w:trPr>
        <w:tc>
          <w:tcPr>
            <w:tcW w:w="10490" w:type="dxa"/>
            <w:gridSpan w:val="3"/>
            <w:tcBorders>
              <w:top w:val="nil"/>
              <w:left w:val="nil"/>
              <w:bottom w:val="nil"/>
              <w:right w:val="nil"/>
            </w:tcBorders>
            <w:shd w:val="clear" w:color="auto" w:fill="auto"/>
            <w:noWrap/>
            <w:vAlign w:val="bottom"/>
          </w:tcPr>
          <w:p w14:paraId="7D5ADAC0" w14:textId="545E3343" w:rsidR="00CD2411" w:rsidRPr="00073D31" w:rsidRDefault="00CD2411" w:rsidP="00687D8E">
            <w:pPr>
              <w:rPr>
                <w:rFonts w:ascii="Calibri Light" w:hAnsi="Calibri Light" w:cs="Calibri Light"/>
                <w:b/>
                <w:bCs/>
                <w:color w:val="00B050"/>
                <w:lang w:val="en-US"/>
              </w:rPr>
            </w:pPr>
            <w:r w:rsidRPr="00073D31">
              <w:rPr>
                <w:rFonts w:ascii="Calibri Light" w:hAnsi="Calibri Light" w:cs="Calibri Light"/>
                <w:b/>
                <w:bCs/>
                <w:color w:val="00984B" w:themeColor="accent4"/>
                <w:lang w:val="en-US"/>
              </w:rPr>
              <w:t>for the six months ended 31 March 202</w:t>
            </w:r>
            <w:r w:rsidR="0098198D">
              <w:rPr>
                <w:rFonts w:ascii="Calibri Light" w:hAnsi="Calibri Light" w:cs="Calibri Light"/>
                <w:b/>
                <w:bCs/>
                <w:color w:val="00984B" w:themeColor="accent4"/>
                <w:lang w:val="en-US"/>
              </w:rPr>
              <w:t>4</w:t>
            </w:r>
          </w:p>
        </w:tc>
      </w:tr>
      <w:tr w:rsidR="00CD2411" w:rsidRPr="00073D31" w14:paraId="5403CFA2" w14:textId="77777777" w:rsidTr="00687D8E">
        <w:trPr>
          <w:trHeight w:val="255"/>
        </w:trPr>
        <w:tc>
          <w:tcPr>
            <w:tcW w:w="10490" w:type="dxa"/>
            <w:gridSpan w:val="3"/>
            <w:tcBorders>
              <w:top w:val="nil"/>
              <w:left w:val="nil"/>
              <w:bottom w:val="nil"/>
              <w:right w:val="nil"/>
            </w:tcBorders>
            <w:shd w:val="clear" w:color="auto" w:fill="auto"/>
            <w:noWrap/>
            <w:vAlign w:val="bottom"/>
          </w:tcPr>
          <w:p w14:paraId="5108A737" w14:textId="77777777" w:rsidR="00CD2411" w:rsidRPr="00073D31" w:rsidRDefault="00CD2411" w:rsidP="00687D8E">
            <w:pPr>
              <w:rPr>
                <w:rFonts w:ascii="Calibri Light" w:hAnsi="Calibri Light" w:cs="Calibri Light"/>
                <w:b/>
                <w:bCs/>
                <w:lang w:val="en-US"/>
              </w:rPr>
            </w:pPr>
          </w:p>
        </w:tc>
      </w:tr>
      <w:tr w:rsidR="00CD2411" w:rsidRPr="00073D31" w14:paraId="1B78B63E" w14:textId="77777777" w:rsidTr="00687D8E">
        <w:trPr>
          <w:trHeight w:val="283"/>
        </w:trPr>
        <w:tc>
          <w:tcPr>
            <w:tcW w:w="7230" w:type="dxa"/>
            <w:shd w:val="clear" w:color="auto" w:fill="auto"/>
            <w:noWrap/>
            <w:vAlign w:val="bottom"/>
          </w:tcPr>
          <w:p w14:paraId="31414DD9"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31544910"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59" w:type="dxa"/>
            <w:tcBorders>
              <w:top w:val="nil"/>
              <w:left w:val="nil"/>
              <w:bottom w:val="nil"/>
              <w:right w:val="nil"/>
            </w:tcBorders>
            <w:shd w:val="clear" w:color="auto" w:fill="auto"/>
            <w:noWrap/>
            <w:vAlign w:val="bottom"/>
          </w:tcPr>
          <w:p w14:paraId="0983AC61" w14:textId="77777777"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5FD9056C" w14:textId="77777777" w:rsidTr="00687D8E">
        <w:trPr>
          <w:trHeight w:val="283"/>
        </w:trPr>
        <w:tc>
          <w:tcPr>
            <w:tcW w:w="7230" w:type="dxa"/>
            <w:shd w:val="clear" w:color="auto" w:fill="auto"/>
            <w:noWrap/>
            <w:vAlign w:val="bottom"/>
          </w:tcPr>
          <w:p w14:paraId="00F43A6D"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3472092B"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559" w:type="dxa"/>
            <w:tcBorders>
              <w:top w:val="nil"/>
              <w:left w:val="nil"/>
              <w:bottom w:val="nil"/>
              <w:right w:val="nil"/>
            </w:tcBorders>
            <w:shd w:val="clear" w:color="auto" w:fill="auto"/>
            <w:noWrap/>
            <w:vAlign w:val="bottom"/>
          </w:tcPr>
          <w:p w14:paraId="15D6787D" w14:textId="77777777"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r>
      <w:tr w:rsidR="00CD2411" w:rsidRPr="00073D31" w14:paraId="7E0B1058" w14:textId="77777777" w:rsidTr="00687D8E">
        <w:trPr>
          <w:trHeight w:val="283"/>
        </w:trPr>
        <w:tc>
          <w:tcPr>
            <w:tcW w:w="7230" w:type="dxa"/>
            <w:shd w:val="clear" w:color="auto" w:fill="auto"/>
            <w:noWrap/>
            <w:vAlign w:val="bottom"/>
          </w:tcPr>
          <w:p w14:paraId="23B1F6A9"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7D507B45" w14:textId="6FCA265B"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98198D">
              <w:rPr>
                <w:rFonts w:ascii="Calibri Light" w:hAnsi="Calibri Light" w:cs="Calibri Light"/>
                <w:b/>
                <w:bCs/>
                <w:color w:val="00984B" w:themeColor="accent4"/>
                <w:sz w:val="20"/>
                <w:szCs w:val="20"/>
                <w:lang w:val="en-US"/>
              </w:rPr>
              <w:t>4</w:t>
            </w:r>
          </w:p>
        </w:tc>
        <w:tc>
          <w:tcPr>
            <w:tcW w:w="1559" w:type="dxa"/>
            <w:tcBorders>
              <w:top w:val="nil"/>
              <w:left w:val="nil"/>
              <w:bottom w:val="nil"/>
              <w:right w:val="nil"/>
            </w:tcBorders>
            <w:shd w:val="clear" w:color="auto" w:fill="auto"/>
            <w:noWrap/>
            <w:vAlign w:val="bottom"/>
          </w:tcPr>
          <w:p w14:paraId="13960A05" w14:textId="4509B11B" w:rsidR="00CD2411" w:rsidRPr="00073D31" w:rsidRDefault="00CD2411" w:rsidP="00687D8E">
            <w:pPr>
              <w:ind w:left="-14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202</w:t>
            </w:r>
            <w:r w:rsidR="0098198D">
              <w:rPr>
                <w:rFonts w:ascii="Calibri Light" w:hAnsi="Calibri Light" w:cs="Calibri Light"/>
                <w:color w:val="264D59" w:themeColor="text2"/>
                <w:sz w:val="20"/>
                <w:szCs w:val="20"/>
                <w:lang w:val="en-US"/>
              </w:rPr>
              <w:t>3</w:t>
            </w:r>
          </w:p>
        </w:tc>
      </w:tr>
      <w:tr w:rsidR="00CD2411" w:rsidRPr="00073D31" w14:paraId="1E5A5794" w14:textId="77777777" w:rsidTr="00687D8E">
        <w:trPr>
          <w:trHeight w:val="283"/>
        </w:trPr>
        <w:tc>
          <w:tcPr>
            <w:tcW w:w="7230" w:type="dxa"/>
            <w:shd w:val="clear" w:color="auto" w:fill="auto"/>
            <w:noWrap/>
            <w:vAlign w:val="bottom"/>
          </w:tcPr>
          <w:p w14:paraId="097EF875"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nil"/>
              <w:right w:val="nil"/>
            </w:tcBorders>
            <w:shd w:val="clear" w:color="auto" w:fill="EDF3EE"/>
            <w:noWrap/>
            <w:vAlign w:val="bottom"/>
          </w:tcPr>
          <w:p w14:paraId="670E56FA" w14:textId="77777777" w:rsidR="00CD2411" w:rsidRPr="00073D31" w:rsidRDefault="00CD2411" w:rsidP="00687D8E">
            <w:pPr>
              <w:ind w:left="-136"/>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59" w:type="dxa"/>
            <w:tcBorders>
              <w:top w:val="nil"/>
              <w:left w:val="nil"/>
              <w:bottom w:val="nil"/>
              <w:right w:val="nil"/>
            </w:tcBorders>
            <w:shd w:val="clear" w:color="auto" w:fill="auto"/>
            <w:noWrap/>
            <w:vAlign w:val="bottom"/>
          </w:tcPr>
          <w:p w14:paraId="2C2B90AF"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411A31F0" w14:textId="77777777" w:rsidTr="00687D8E">
        <w:trPr>
          <w:trHeight w:val="283"/>
        </w:trPr>
        <w:tc>
          <w:tcPr>
            <w:tcW w:w="7230" w:type="dxa"/>
            <w:tcBorders>
              <w:left w:val="nil"/>
              <w:bottom w:val="single" w:sz="12" w:space="0" w:color="00984B" w:themeColor="accent4"/>
              <w:right w:val="nil"/>
            </w:tcBorders>
            <w:shd w:val="clear" w:color="auto" w:fill="auto"/>
            <w:noWrap/>
            <w:vAlign w:val="bottom"/>
          </w:tcPr>
          <w:p w14:paraId="0ADE7F9E" w14:textId="77777777" w:rsidR="00CD2411" w:rsidRPr="00073D31" w:rsidRDefault="00CD2411" w:rsidP="00687D8E">
            <w:pPr>
              <w:rPr>
                <w:rFonts w:ascii="Calibri Light" w:hAnsi="Calibri Light" w:cs="Calibri Light"/>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14D28261"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59" w:type="dxa"/>
            <w:tcBorders>
              <w:top w:val="nil"/>
              <w:left w:val="nil"/>
              <w:bottom w:val="single" w:sz="12" w:space="0" w:color="00984B" w:themeColor="accent4"/>
              <w:right w:val="nil"/>
            </w:tcBorders>
            <w:shd w:val="clear" w:color="auto" w:fill="auto"/>
            <w:noWrap/>
            <w:vAlign w:val="bottom"/>
          </w:tcPr>
          <w:p w14:paraId="6AE07CA2"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2895363C" w14:textId="77777777" w:rsidTr="00687D8E">
        <w:trPr>
          <w:trHeight w:hRule="exact" w:val="113"/>
        </w:trPr>
        <w:tc>
          <w:tcPr>
            <w:tcW w:w="7230" w:type="dxa"/>
            <w:tcBorders>
              <w:top w:val="single" w:sz="12" w:space="0" w:color="00984B" w:themeColor="accent4"/>
              <w:left w:val="nil"/>
              <w:bottom w:val="nil"/>
              <w:right w:val="nil"/>
            </w:tcBorders>
            <w:shd w:val="clear" w:color="auto" w:fill="auto"/>
            <w:noWrap/>
            <w:vAlign w:val="bottom"/>
          </w:tcPr>
          <w:p w14:paraId="24FA8AFF"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3AB32510"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59" w:type="dxa"/>
            <w:tcBorders>
              <w:top w:val="single" w:sz="12" w:space="0" w:color="00984B" w:themeColor="accent4"/>
              <w:left w:val="nil"/>
              <w:bottom w:val="nil"/>
              <w:right w:val="nil"/>
            </w:tcBorders>
            <w:shd w:val="clear" w:color="auto" w:fill="auto"/>
            <w:noWrap/>
            <w:vAlign w:val="bottom"/>
          </w:tcPr>
          <w:p w14:paraId="05A1BB25"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98198D" w:rsidRPr="00073D31" w14:paraId="6235BA96" w14:textId="77777777" w:rsidTr="0098198D">
        <w:trPr>
          <w:trHeight w:val="283"/>
        </w:trPr>
        <w:tc>
          <w:tcPr>
            <w:tcW w:w="7230" w:type="dxa"/>
            <w:tcBorders>
              <w:top w:val="nil"/>
              <w:left w:val="nil"/>
              <w:bottom w:val="nil"/>
              <w:right w:val="nil"/>
            </w:tcBorders>
            <w:shd w:val="clear" w:color="auto" w:fill="auto"/>
            <w:vAlign w:val="bottom"/>
          </w:tcPr>
          <w:p w14:paraId="7F4E73AF" w14:textId="77777777" w:rsidR="0098198D" w:rsidRPr="00073D31" w:rsidRDefault="0098198D" w:rsidP="0098198D">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Movement in cash and cash equivalents in the period</w:t>
            </w:r>
          </w:p>
        </w:tc>
        <w:tc>
          <w:tcPr>
            <w:tcW w:w="1701" w:type="dxa"/>
            <w:tcBorders>
              <w:top w:val="nil"/>
              <w:left w:val="nil"/>
              <w:bottom w:val="nil"/>
              <w:right w:val="nil"/>
            </w:tcBorders>
            <w:shd w:val="clear" w:color="auto" w:fill="EDF3EE"/>
            <w:vAlign w:val="bottom"/>
          </w:tcPr>
          <w:p w14:paraId="7FB9033F" w14:textId="7825F371" w:rsidR="0098198D" w:rsidRPr="00073D31" w:rsidRDefault="00FF2C7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991</w:t>
            </w:r>
          </w:p>
        </w:tc>
        <w:tc>
          <w:tcPr>
            <w:tcW w:w="1559" w:type="dxa"/>
            <w:tcBorders>
              <w:top w:val="nil"/>
              <w:left w:val="nil"/>
              <w:bottom w:val="nil"/>
              <w:right w:val="nil"/>
            </w:tcBorders>
            <w:shd w:val="clear" w:color="auto" w:fill="auto"/>
            <w:vAlign w:val="bottom"/>
          </w:tcPr>
          <w:p w14:paraId="77BE7FB2" w14:textId="0E0895A9"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2,104</w:t>
            </w:r>
          </w:p>
        </w:tc>
      </w:tr>
      <w:tr w:rsidR="0098198D" w:rsidRPr="00073D31" w14:paraId="03748D63" w14:textId="77777777" w:rsidTr="0098198D">
        <w:trPr>
          <w:trHeight w:val="283"/>
        </w:trPr>
        <w:tc>
          <w:tcPr>
            <w:tcW w:w="7230" w:type="dxa"/>
            <w:tcBorders>
              <w:top w:val="nil"/>
              <w:left w:val="nil"/>
              <w:bottom w:val="nil"/>
              <w:right w:val="nil"/>
            </w:tcBorders>
            <w:shd w:val="clear" w:color="auto" w:fill="auto"/>
            <w:vAlign w:val="bottom"/>
          </w:tcPr>
          <w:p w14:paraId="29E70B78" w14:textId="32D895D1" w:rsidR="0098198D" w:rsidRPr="00073D31" w:rsidRDefault="007355C4" w:rsidP="0098198D">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(Drawdown)/r</w:t>
            </w:r>
            <w:r w:rsidR="0098198D" w:rsidRPr="00073D31">
              <w:rPr>
                <w:rFonts w:ascii="Calibri Light" w:hAnsi="Calibri Light" w:cs="Calibri Light"/>
                <w:color w:val="424242" w:themeColor="text1"/>
                <w:sz w:val="20"/>
                <w:szCs w:val="20"/>
                <w:lang w:val="en-US"/>
              </w:rPr>
              <w:t>epayment of bank loans</w:t>
            </w:r>
          </w:p>
        </w:tc>
        <w:tc>
          <w:tcPr>
            <w:tcW w:w="1701" w:type="dxa"/>
            <w:tcBorders>
              <w:top w:val="nil"/>
              <w:left w:val="nil"/>
              <w:bottom w:val="nil"/>
              <w:right w:val="nil"/>
            </w:tcBorders>
            <w:shd w:val="clear" w:color="auto" w:fill="EDF3EE"/>
            <w:vAlign w:val="bottom"/>
          </w:tcPr>
          <w:p w14:paraId="1FAFCBF8" w14:textId="5474D11B"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(1,078)</w:t>
            </w:r>
          </w:p>
        </w:tc>
        <w:tc>
          <w:tcPr>
            <w:tcW w:w="1559" w:type="dxa"/>
            <w:tcBorders>
              <w:top w:val="nil"/>
              <w:left w:val="nil"/>
              <w:bottom w:val="nil"/>
              <w:right w:val="nil"/>
            </w:tcBorders>
            <w:shd w:val="clear" w:color="auto" w:fill="auto"/>
            <w:vAlign w:val="bottom"/>
          </w:tcPr>
          <w:p w14:paraId="3630A69C" w14:textId="76D48715"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2,223</w:t>
            </w:r>
          </w:p>
        </w:tc>
      </w:tr>
      <w:tr w:rsidR="0098198D" w:rsidRPr="00073D31" w14:paraId="1E1B25B6" w14:textId="77777777" w:rsidTr="0098198D">
        <w:trPr>
          <w:trHeight w:val="283"/>
        </w:trPr>
        <w:tc>
          <w:tcPr>
            <w:tcW w:w="7230" w:type="dxa"/>
            <w:tcBorders>
              <w:top w:val="nil"/>
              <w:left w:val="nil"/>
              <w:bottom w:val="single" w:sz="4" w:space="0" w:color="auto"/>
              <w:right w:val="nil"/>
            </w:tcBorders>
            <w:shd w:val="clear" w:color="auto" w:fill="auto"/>
            <w:vAlign w:val="bottom"/>
          </w:tcPr>
          <w:p w14:paraId="2960B2DB" w14:textId="21325C0F" w:rsidR="0098198D" w:rsidRPr="00073D31" w:rsidRDefault="007355C4" w:rsidP="0098198D">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D</w:t>
            </w:r>
            <w:r w:rsidR="0098198D" w:rsidRPr="00073D31">
              <w:rPr>
                <w:rFonts w:ascii="Calibri Light" w:hAnsi="Calibri Light" w:cs="Calibri Light"/>
                <w:color w:val="424242" w:themeColor="text1"/>
                <w:sz w:val="20"/>
                <w:szCs w:val="20"/>
                <w:lang w:val="en-US"/>
              </w:rPr>
              <w:t>ecrease</w:t>
            </w:r>
            <w:r>
              <w:rPr>
                <w:rFonts w:ascii="Calibri Light" w:hAnsi="Calibri Light" w:cs="Calibri Light"/>
                <w:color w:val="424242" w:themeColor="text1"/>
                <w:sz w:val="20"/>
                <w:szCs w:val="20"/>
                <w:lang w:val="en-US"/>
              </w:rPr>
              <w:t>/(increase)</w:t>
            </w:r>
            <w:r w:rsidR="0098198D" w:rsidRPr="00073D31">
              <w:rPr>
                <w:rFonts w:ascii="Calibri Light" w:hAnsi="Calibri Light" w:cs="Calibri Light"/>
                <w:color w:val="424242" w:themeColor="text1"/>
                <w:sz w:val="20"/>
                <w:szCs w:val="20"/>
                <w:lang w:val="en-US"/>
              </w:rPr>
              <w:t xml:space="preserve"> of lease liabilities</w:t>
            </w:r>
          </w:p>
        </w:tc>
        <w:tc>
          <w:tcPr>
            <w:tcW w:w="1701" w:type="dxa"/>
            <w:tcBorders>
              <w:top w:val="nil"/>
              <w:left w:val="nil"/>
              <w:bottom w:val="single" w:sz="4" w:space="0" w:color="auto"/>
              <w:right w:val="nil"/>
            </w:tcBorders>
            <w:shd w:val="clear" w:color="auto" w:fill="EDF3EE"/>
            <w:vAlign w:val="bottom"/>
          </w:tcPr>
          <w:p w14:paraId="7DBA559E" w14:textId="3437EA3F"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107</w:t>
            </w:r>
          </w:p>
        </w:tc>
        <w:tc>
          <w:tcPr>
            <w:tcW w:w="1559" w:type="dxa"/>
            <w:tcBorders>
              <w:top w:val="nil"/>
              <w:left w:val="nil"/>
              <w:bottom w:val="single" w:sz="4" w:space="0" w:color="auto"/>
              <w:right w:val="nil"/>
            </w:tcBorders>
            <w:shd w:val="clear" w:color="auto" w:fill="auto"/>
            <w:vAlign w:val="bottom"/>
          </w:tcPr>
          <w:p w14:paraId="70739B56" w14:textId="40EF05B3"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(47)</w:t>
            </w:r>
          </w:p>
        </w:tc>
      </w:tr>
      <w:tr w:rsidR="0098198D" w:rsidRPr="00073D31" w14:paraId="7991A73D" w14:textId="77777777" w:rsidTr="0098198D">
        <w:trPr>
          <w:trHeight w:hRule="exact" w:val="113"/>
        </w:trPr>
        <w:tc>
          <w:tcPr>
            <w:tcW w:w="7230" w:type="dxa"/>
            <w:tcBorders>
              <w:top w:val="single" w:sz="4" w:space="0" w:color="auto"/>
              <w:left w:val="nil"/>
              <w:bottom w:val="nil"/>
              <w:right w:val="nil"/>
            </w:tcBorders>
            <w:shd w:val="clear" w:color="auto" w:fill="auto"/>
            <w:noWrap/>
            <w:vAlign w:val="bottom"/>
          </w:tcPr>
          <w:p w14:paraId="12826726" w14:textId="77777777" w:rsidR="0098198D" w:rsidRPr="00073D31" w:rsidRDefault="0098198D" w:rsidP="0098198D">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2FBBE0D7" w14:textId="77777777" w:rsidR="0098198D" w:rsidRPr="00073D31" w:rsidRDefault="0098198D" w:rsidP="0098198D">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55AD6F3F" w14:textId="77777777" w:rsidR="0098198D" w:rsidRPr="0098198D" w:rsidRDefault="0098198D" w:rsidP="0098198D">
            <w:pPr>
              <w:jc w:val="right"/>
              <w:rPr>
                <w:rFonts w:ascii="Calibri Light" w:hAnsi="Calibri Light" w:cs="Calibri Light"/>
                <w:color w:val="424242" w:themeColor="text1"/>
                <w:sz w:val="20"/>
                <w:szCs w:val="20"/>
                <w:lang w:val="en-US"/>
              </w:rPr>
            </w:pPr>
          </w:p>
        </w:tc>
      </w:tr>
      <w:tr w:rsidR="0098198D" w:rsidRPr="00073D31" w14:paraId="32FD2B4E" w14:textId="77777777" w:rsidTr="0098198D">
        <w:trPr>
          <w:trHeight w:val="283"/>
        </w:trPr>
        <w:tc>
          <w:tcPr>
            <w:tcW w:w="7230" w:type="dxa"/>
            <w:tcBorders>
              <w:top w:val="nil"/>
              <w:left w:val="nil"/>
              <w:bottom w:val="nil"/>
              <w:right w:val="nil"/>
            </w:tcBorders>
            <w:shd w:val="clear" w:color="auto" w:fill="auto"/>
            <w:vAlign w:val="bottom"/>
          </w:tcPr>
          <w:p w14:paraId="63C9C9D1" w14:textId="78322F10" w:rsidR="0098198D" w:rsidRPr="00073D31" w:rsidRDefault="0098198D" w:rsidP="0098198D">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 xml:space="preserve">Cash </w:t>
            </w:r>
            <w:r w:rsidR="00EC1A3D">
              <w:rPr>
                <w:rFonts w:ascii="Calibri Light" w:hAnsi="Calibri Light" w:cs="Calibri Light"/>
                <w:b/>
                <w:color w:val="424242" w:themeColor="text1"/>
                <w:sz w:val="20"/>
                <w:szCs w:val="20"/>
                <w:lang w:val="en-US"/>
              </w:rPr>
              <w:t>inflow</w:t>
            </w:r>
            <w:r w:rsidRPr="00073D31">
              <w:rPr>
                <w:rFonts w:ascii="Calibri Light" w:hAnsi="Calibri Light" w:cs="Calibri Light"/>
                <w:b/>
                <w:color w:val="424242" w:themeColor="text1"/>
                <w:sz w:val="20"/>
                <w:szCs w:val="20"/>
                <w:lang w:val="en-US"/>
              </w:rPr>
              <w:t xml:space="preserve"> from changes in net cash in the period</w:t>
            </w:r>
          </w:p>
        </w:tc>
        <w:tc>
          <w:tcPr>
            <w:tcW w:w="1701" w:type="dxa"/>
            <w:tcBorders>
              <w:top w:val="nil"/>
              <w:left w:val="nil"/>
              <w:bottom w:val="nil"/>
              <w:right w:val="nil"/>
            </w:tcBorders>
            <w:shd w:val="clear" w:color="auto" w:fill="EDF3EE"/>
            <w:vAlign w:val="bottom"/>
          </w:tcPr>
          <w:p w14:paraId="4F503E1A" w14:textId="78C9DDAC" w:rsidR="0098198D" w:rsidRPr="00073D31" w:rsidRDefault="00FF2C7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20</w:t>
            </w:r>
          </w:p>
        </w:tc>
        <w:tc>
          <w:tcPr>
            <w:tcW w:w="1559" w:type="dxa"/>
            <w:tcBorders>
              <w:top w:val="nil"/>
              <w:left w:val="nil"/>
              <w:bottom w:val="nil"/>
              <w:right w:val="nil"/>
            </w:tcBorders>
            <w:shd w:val="clear" w:color="auto" w:fill="auto"/>
            <w:vAlign w:val="bottom"/>
          </w:tcPr>
          <w:p w14:paraId="546B49DB" w14:textId="07117B21"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4,280</w:t>
            </w:r>
          </w:p>
        </w:tc>
      </w:tr>
      <w:tr w:rsidR="0098198D" w:rsidRPr="00073D31" w14:paraId="2C88A6E2" w14:textId="77777777" w:rsidTr="0098198D">
        <w:trPr>
          <w:trHeight w:val="283"/>
        </w:trPr>
        <w:tc>
          <w:tcPr>
            <w:tcW w:w="7230" w:type="dxa"/>
            <w:tcBorders>
              <w:top w:val="nil"/>
              <w:left w:val="nil"/>
              <w:bottom w:val="single" w:sz="4" w:space="0" w:color="auto"/>
              <w:right w:val="nil"/>
            </w:tcBorders>
            <w:shd w:val="clear" w:color="auto" w:fill="auto"/>
            <w:vAlign w:val="bottom"/>
          </w:tcPr>
          <w:p w14:paraId="35731386"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Effect of foreign exchange rates</w:t>
            </w:r>
          </w:p>
        </w:tc>
        <w:tc>
          <w:tcPr>
            <w:tcW w:w="1701" w:type="dxa"/>
            <w:tcBorders>
              <w:top w:val="nil"/>
              <w:left w:val="nil"/>
              <w:bottom w:val="single" w:sz="4" w:space="0" w:color="auto"/>
              <w:right w:val="nil"/>
            </w:tcBorders>
            <w:shd w:val="clear" w:color="auto" w:fill="EDF3EE"/>
            <w:vAlign w:val="bottom"/>
          </w:tcPr>
          <w:p w14:paraId="1AC0BA66" w14:textId="73173BF7"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17</w:t>
            </w:r>
          </w:p>
        </w:tc>
        <w:tc>
          <w:tcPr>
            <w:tcW w:w="1559" w:type="dxa"/>
            <w:tcBorders>
              <w:top w:val="nil"/>
              <w:left w:val="nil"/>
              <w:bottom w:val="single" w:sz="4" w:space="0" w:color="auto"/>
              <w:right w:val="nil"/>
            </w:tcBorders>
            <w:shd w:val="clear" w:color="auto" w:fill="auto"/>
            <w:vAlign w:val="bottom"/>
          </w:tcPr>
          <w:p w14:paraId="6EBB8FCD" w14:textId="4909C557"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435</w:t>
            </w:r>
          </w:p>
        </w:tc>
      </w:tr>
      <w:tr w:rsidR="0098198D" w:rsidRPr="00073D31" w14:paraId="58318A86" w14:textId="77777777" w:rsidTr="0098198D">
        <w:trPr>
          <w:trHeight w:hRule="exact" w:val="113"/>
        </w:trPr>
        <w:tc>
          <w:tcPr>
            <w:tcW w:w="7230" w:type="dxa"/>
            <w:tcBorders>
              <w:top w:val="single" w:sz="4" w:space="0" w:color="auto"/>
              <w:left w:val="nil"/>
              <w:bottom w:val="nil"/>
              <w:right w:val="nil"/>
            </w:tcBorders>
            <w:shd w:val="clear" w:color="auto" w:fill="auto"/>
            <w:noWrap/>
            <w:vAlign w:val="bottom"/>
          </w:tcPr>
          <w:p w14:paraId="1176E5E0" w14:textId="77777777" w:rsidR="0098198D" w:rsidRPr="00073D31" w:rsidRDefault="0098198D" w:rsidP="0098198D">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195D7794" w14:textId="77777777" w:rsidR="0098198D" w:rsidRPr="00073D31" w:rsidRDefault="0098198D" w:rsidP="0098198D">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31C11AE5" w14:textId="77777777" w:rsidR="0098198D" w:rsidRPr="0098198D" w:rsidRDefault="0098198D" w:rsidP="0098198D">
            <w:pPr>
              <w:jc w:val="right"/>
              <w:rPr>
                <w:rFonts w:ascii="Calibri Light" w:hAnsi="Calibri Light" w:cs="Calibri Light"/>
                <w:color w:val="424242" w:themeColor="text1"/>
                <w:sz w:val="20"/>
                <w:szCs w:val="20"/>
                <w:lang w:val="en-US"/>
              </w:rPr>
            </w:pPr>
          </w:p>
        </w:tc>
      </w:tr>
      <w:tr w:rsidR="0098198D" w:rsidRPr="00073D31" w14:paraId="16D9ADD5" w14:textId="77777777" w:rsidTr="0098198D">
        <w:trPr>
          <w:trHeight w:val="283"/>
        </w:trPr>
        <w:tc>
          <w:tcPr>
            <w:tcW w:w="7230" w:type="dxa"/>
            <w:tcBorders>
              <w:top w:val="nil"/>
              <w:left w:val="nil"/>
              <w:bottom w:val="nil"/>
              <w:right w:val="nil"/>
            </w:tcBorders>
            <w:shd w:val="clear" w:color="auto" w:fill="auto"/>
            <w:vAlign w:val="bottom"/>
          </w:tcPr>
          <w:p w14:paraId="7F9C0D85" w14:textId="77777777" w:rsidR="0098198D" w:rsidRPr="00073D31" w:rsidRDefault="0098198D" w:rsidP="0098198D">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Movement in net cash in the period</w:t>
            </w:r>
          </w:p>
        </w:tc>
        <w:tc>
          <w:tcPr>
            <w:tcW w:w="1701" w:type="dxa"/>
            <w:tcBorders>
              <w:top w:val="nil"/>
              <w:left w:val="nil"/>
              <w:bottom w:val="nil"/>
              <w:right w:val="nil"/>
            </w:tcBorders>
            <w:shd w:val="clear" w:color="auto" w:fill="EDF3EE"/>
            <w:vAlign w:val="bottom"/>
          </w:tcPr>
          <w:p w14:paraId="20BF952A" w14:textId="7B974099" w:rsidR="0098198D" w:rsidRPr="00073D31" w:rsidRDefault="00FF2C7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37</w:t>
            </w:r>
          </w:p>
        </w:tc>
        <w:tc>
          <w:tcPr>
            <w:tcW w:w="1559" w:type="dxa"/>
            <w:tcBorders>
              <w:top w:val="nil"/>
              <w:left w:val="nil"/>
              <w:bottom w:val="nil"/>
              <w:right w:val="nil"/>
            </w:tcBorders>
            <w:shd w:val="clear" w:color="auto" w:fill="auto"/>
            <w:vAlign w:val="bottom"/>
          </w:tcPr>
          <w:p w14:paraId="70CA2AD2" w14:textId="577352A4"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4,715</w:t>
            </w:r>
          </w:p>
        </w:tc>
      </w:tr>
      <w:tr w:rsidR="0098198D" w:rsidRPr="00073D31" w14:paraId="6748B49C" w14:textId="77777777" w:rsidTr="0098198D">
        <w:trPr>
          <w:trHeight w:val="283"/>
        </w:trPr>
        <w:tc>
          <w:tcPr>
            <w:tcW w:w="7230" w:type="dxa"/>
            <w:tcBorders>
              <w:top w:val="nil"/>
              <w:left w:val="nil"/>
              <w:bottom w:val="single" w:sz="4" w:space="0" w:color="auto"/>
              <w:right w:val="nil"/>
            </w:tcBorders>
            <w:shd w:val="clear" w:color="auto" w:fill="auto"/>
            <w:vAlign w:val="bottom"/>
          </w:tcPr>
          <w:p w14:paraId="37EE7B74"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xml:space="preserve">Net </w:t>
            </w:r>
            <w:r>
              <w:rPr>
                <w:rFonts w:ascii="Calibri Light" w:hAnsi="Calibri Light" w:cs="Calibri Light"/>
                <w:color w:val="424242" w:themeColor="text1"/>
                <w:sz w:val="20"/>
                <w:szCs w:val="20"/>
                <w:lang w:val="en-US"/>
              </w:rPr>
              <w:t>debt</w:t>
            </w:r>
            <w:r w:rsidRPr="00073D31">
              <w:rPr>
                <w:rFonts w:ascii="Calibri Light" w:hAnsi="Calibri Light" w:cs="Calibri Light"/>
                <w:color w:val="424242" w:themeColor="text1"/>
                <w:sz w:val="20"/>
                <w:szCs w:val="20"/>
                <w:lang w:val="en-US"/>
              </w:rPr>
              <w:t xml:space="preserve"> at beginning of period</w:t>
            </w:r>
          </w:p>
        </w:tc>
        <w:tc>
          <w:tcPr>
            <w:tcW w:w="1701" w:type="dxa"/>
            <w:tcBorders>
              <w:top w:val="nil"/>
              <w:left w:val="nil"/>
              <w:bottom w:val="single" w:sz="4" w:space="0" w:color="auto"/>
              <w:right w:val="nil"/>
            </w:tcBorders>
            <w:shd w:val="clear" w:color="auto" w:fill="EDF3EE"/>
            <w:vAlign w:val="bottom"/>
          </w:tcPr>
          <w:p w14:paraId="5302D806" w14:textId="63D9036C"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(10,382)</w:t>
            </w:r>
          </w:p>
        </w:tc>
        <w:tc>
          <w:tcPr>
            <w:tcW w:w="1559" w:type="dxa"/>
            <w:tcBorders>
              <w:top w:val="nil"/>
              <w:left w:val="nil"/>
              <w:bottom w:val="single" w:sz="4" w:space="0" w:color="auto"/>
              <w:right w:val="nil"/>
            </w:tcBorders>
            <w:shd w:val="clear" w:color="auto" w:fill="auto"/>
            <w:vAlign w:val="bottom"/>
          </w:tcPr>
          <w:p w14:paraId="2F263194" w14:textId="04E9C827"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(22,419)</w:t>
            </w:r>
          </w:p>
        </w:tc>
      </w:tr>
      <w:tr w:rsidR="0098198D" w:rsidRPr="00073D31" w14:paraId="1AF2C36C" w14:textId="77777777" w:rsidTr="0098198D">
        <w:trPr>
          <w:trHeight w:hRule="exact" w:val="113"/>
        </w:trPr>
        <w:tc>
          <w:tcPr>
            <w:tcW w:w="7230" w:type="dxa"/>
            <w:tcBorders>
              <w:top w:val="single" w:sz="4" w:space="0" w:color="auto"/>
              <w:left w:val="nil"/>
              <w:bottom w:val="nil"/>
              <w:right w:val="nil"/>
            </w:tcBorders>
            <w:shd w:val="clear" w:color="auto" w:fill="auto"/>
            <w:noWrap/>
            <w:vAlign w:val="bottom"/>
          </w:tcPr>
          <w:p w14:paraId="6B45A733" w14:textId="77777777" w:rsidR="0098198D" w:rsidRPr="00073D31" w:rsidRDefault="0098198D" w:rsidP="0098198D">
            <w:pPr>
              <w:jc w:val="cente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6A2C4A42" w14:textId="77777777" w:rsidR="0098198D" w:rsidRPr="00073D31" w:rsidRDefault="0098198D" w:rsidP="0098198D">
            <w:pPr>
              <w:jc w:val="right"/>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4029B432" w14:textId="77777777" w:rsidR="0098198D" w:rsidRPr="0098198D" w:rsidRDefault="0098198D" w:rsidP="0098198D">
            <w:pPr>
              <w:jc w:val="right"/>
              <w:rPr>
                <w:rFonts w:ascii="Calibri Light" w:hAnsi="Calibri Light" w:cs="Calibri Light"/>
                <w:color w:val="424242" w:themeColor="text1"/>
                <w:sz w:val="20"/>
                <w:szCs w:val="20"/>
                <w:lang w:val="en-US"/>
              </w:rPr>
            </w:pPr>
          </w:p>
        </w:tc>
      </w:tr>
      <w:tr w:rsidR="0098198D" w:rsidRPr="00073D31" w14:paraId="72F77C0B" w14:textId="77777777" w:rsidTr="0098198D">
        <w:trPr>
          <w:trHeight w:val="283"/>
        </w:trPr>
        <w:tc>
          <w:tcPr>
            <w:tcW w:w="7230" w:type="dxa"/>
            <w:tcBorders>
              <w:top w:val="nil"/>
              <w:left w:val="nil"/>
              <w:bottom w:val="single" w:sz="12" w:space="0" w:color="auto"/>
              <w:right w:val="nil"/>
            </w:tcBorders>
            <w:shd w:val="clear" w:color="auto" w:fill="auto"/>
            <w:vAlign w:val="bottom"/>
          </w:tcPr>
          <w:p w14:paraId="6E3FD73B" w14:textId="77777777" w:rsidR="0098198D" w:rsidRPr="00073D31" w:rsidRDefault="0098198D" w:rsidP="0098198D">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lang w:val="en-US"/>
              </w:rPr>
              <w:t xml:space="preserve">Net </w:t>
            </w:r>
            <w:r>
              <w:rPr>
                <w:rFonts w:ascii="Calibri Light" w:hAnsi="Calibri Light" w:cs="Calibri Light"/>
                <w:b/>
                <w:color w:val="424242" w:themeColor="text1"/>
                <w:sz w:val="20"/>
                <w:szCs w:val="20"/>
                <w:lang w:val="en-US"/>
              </w:rPr>
              <w:t>debt</w:t>
            </w:r>
            <w:r w:rsidRPr="00073D31">
              <w:rPr>
                <w:rFonts w:ascii="Calibri Light" w:hAnsi="Calibri Light" w:cs="Calibri Light"/>
                <w:b/>
                <w:color w:val="424242" w:themeColor="text1"/>
                <w:sz w:val="20"/>
                <w:szCs w:val="20"/>
                <w:lang w:val="en-US"/>
              </w:rPr>
              <w:t xml:space="preserve"> at end of period</w:t>
            </w:r>
          </w:p>
        </w:tc>
        <w:tc>
          <w:tcPr>
            <w:tcW w:w="1701" w:type="dxa"/>
            <w:tcBorders>
              <w:top w:val="nil"/>
              <w:left w:val="nil"/>
              <w:bottom w:val="single" w:sz="12" w:space="0" w:color="auto"/>
              <w:right w:val="nil"/>
            </w:tcBorders>
            <w:shd w:val="clear" w:color="auto" w:fill="EDF3EE"/>
            <w:vAlign w:val="bottom"/>
          </w:tcPr>
          <w:p w14:paraId="2230D9D6" w14:textId="631D6B88"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(10,3</w:t>
            </w:r>
            <w:r w:rsidR="00FF2C7D">
              <w:rPr>
                <w:rFonts w:ascii="Calibri Light" w:hAnsi="Calibri Light" w:cs="Calibri Light"/>
                <w:b/>
                <w:bCs/>
                <w:color w:val="424242" w:themeColor="text1"/>
                <w:sz w:val="20"/>
                <w:szCs w:val="20"/>
              </w:rPr>
              <w:t>45</w:t>
            </w:r>
            <w:r>
              <w:rPr>
                <w:rFonts w:ascii="Calibri Light" w:hAnsi="Calibri Light" w:cs="Calibri Light"/>
                <w:b/>
                <w:bCs/>
                <w:color w:val="424242" w:themeColor="text1"/>
                <w:sz w:val="20"/>
                <w:szCs w:val="20"/>
              </w:rPr>
              <w:t>)</w:t>
            </w:r>
          </w:p>
        </w:tc>
        <w:tc>
          <w:tcPr>
            <w:tcW w:w="1559" w:type="dxa"/>
            <w:tcBorders>
              <w:top w:val="nil"/>
              <w:left w:val="nil"/>
              <w:bottom w:val="single" w:sz="12" w:space="0" w:color="auto"/>
              <w:right w:val="nil"/>
            </w:tcBorders>
            <w:shd w:val="clear" w:color="auto" w:fill="auto"/>
            <w:vAlign w:val="bottom"/>
          </w:tcPr>
          <w:p w14:paraId="4721B3B2" w14:textId="5F5DBFBB" w:rsidR="0098198D" w:rsidRPr="0098198D" w:rsidRDefault="0098198D" w:rsidP="0098198D">
            <w:pPr>
              <w:jc w:val="right"/>
              <w:rPr>
                <w:rFonts w:ascii="Calibri Light" w:hAnsi="Calibri Light" w:cs="Calibri Light"/>
                <w:color w:val="424242" w:themeColor="text1"/>
                <w:sz w:val="20"/>
                <w:szCs w:val="20"/>
              </w:rPr>
            </w:pPr>
            <w:r w:rsidRPr="0098198D">
              <w:rPr>
                <w:rFonts w:ascii="Calibri Light" w:hAnsi="Calibri Light" w:cs="Calibri Light"/>
                <w:color w:val="424242" w:themeColor="text1"/>
                <w:sz w:val="20"/>
                <w:szCs w:val="20"/>
              </w:rPr>
              <w:t>(17,704)</w:t>
            </w:r>
          </w:p>
        </w:tc>
      </w:tr>
      <w:tr w:rsidR="00CD2411" w:rsidRPr="00073D31" w14:paraId="04E020EF" w14:textId="77777777" w:rsidTr="00687D8E">
        <w:trPr>
          <w:trHeight w:hRule="exact" w:val="113"/>
        </w:trPr>
        <w:tc>
          <w:tcPr>
            <w:tcW w:w="7230" w:type="dxa"/>
            <w:tcBorders>
              <w:top w:val="single" w:sz="12" w:space="0" w:color="auto"/>
              <w:left w:val="nil"/>
              <w:right w:val="nil"/>
            </w:tcBorders>
            <w:shd w:val="clear" w:color="auto" w:fill="auto"/>
            <w:noWrap/>
            <w:vAlign w:val="bottom"/>
          </w:tcPr>
          <w:p w14:paraId="1B5E9DAC"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auto"/>
              <w:left w:val="nil"/>
              <w:right w:val="nil"/>
            </w:tcBorders>
            <w:shd w:val="clear" w:color="auto" w:fill="auto"/>
            <w:noWrap/>
            <w:vAlign w:val="bottom"/>
          </w:tcPr>
          <w:p w14:paraId="17D383B6" w14:textId="77777777" w:rsidR="00CD2411" w:rsidRPr="00073D31" w:rsidRDefault="00CD2411" w:rsidP="00687D8E">
            <w:pPr>
              <w:jc w:val="right"/>
              <w:rPr>
                <w:rFonts w:ascii="Calibri Light" w:hAnsi="Calibri Light" w:cs="Calibri Light"/>
                <w:sz w:val="20"/>
                <w:szCs w:val="20"/>
                <w:lang w:val="en-US"/>
              </w:rPr>
            </w:pPr>
          </w:p>
        </w:tc>
        <w:tc>
          <w:tcPr>
            <w:tcW w:w="1559" w:type="dxa"/>
            <w:tcBorders>
              <w:top w:val="single" w:sz="12" w:space="0" w:color="auto"/>
              <w:left w:val="nil"/>
              <w:right w:val="nil"/>
            </w:tcBorders>
            <w:shd w:val="clear" w:color="auto" w:fill="auto"/>
            <w:noWrap/>
            <w:vAlign w:val="bottom"/>
          </w:tcPr>
          <w:p w14:paraId="2870A7BF" w14:textId="77777777" w:rsidR="00CD2411" w:rsidRPr="00073D31" w:rsidRDefault="00CD2411" w:rsidP="00687D8E">
            <w:pPr>
              <w:jc w:val="right"/>
              <w:rPr>
                <w:rFonts w:ascii="Calibri Light" w:hAnsi="Calibri Light" w:cs="Calibri Light"/>
                <w:sz w:val="20"/>
                <w:szCs w:val="20"/>
                <w:lang w:val="en-US"/>
              </w:rPr>
            </w:pPr>
          </w:p>
        </w:tc>
      </w:tr>
      <w:tr w:rsidR="00CD2411" w:rsidRPr="00073D31" w14:paraId="59BB9D39" w14:textId="77777777" w:rsidTr="00687D8E">
        <w:trPr>
          <w:trHeight w:val="283"/>
        </w:trPr>
        <w:tc>
          <w:tcPr>
            <w:tcW w:w="10490" w:type="dxa"/>
            <w:gridSpan w:val="3"/>
            <w:tcBorders>
              <w:top w:val="nil"/>
              <w:left w:val="nil"/>
              <w:bottom w:val="nil"/>
              <w:right w:val="nil"/>
            </w:tcBorders>
            <w:shd w:val="clear" w:color="auto" w:fill="auto"/>
            <w:noWrap/>
            <w:vAlign w:val="bottom"/>
          </w:tcPr>
          <w:p w14:paraId="255C1C6F" w14:textId="77777777" w:rsidR="00CD2411" w:rsidRPr="00073D31" w:rsidRDefault="00CD2411" w:rsidP="00687D8E">
            <w:pPr>
              <w:rPr>
                <w:rFonts w:ascii="Calibri Light" w:hAnsi="Calibri Light" w:cs="Calibri Light"/>
                <w:sz w:val="20"/>
                <w:szCs w:val="20"/>
                <w:lang w:val="en-US"/>
              </w:rPr>
            </w:pPr>
          </w:p>
        </w:tc>
      </w:tr>
      <w:tr w:rsidR="00CD2411" w:rsidRPr="00073D31" w14:paraId="3A8033D0" w14:textId="77777777" w:rsidTr="00687D8E">
        <w:trPr>
          <w:trHeight w:val="283"/>
        </w:trPr>
        <w:tc>
          <w:tcPr>
            <w:tcW w:w="10490" w:type="dxa"/>
            <w:gridSpan w:val="3"/>
            <w:tcBorders>
              <w:top w:val="nil"/>
              <w:left w:val="nil"/>
              <w:bottom w:val="nil"/>
              <w:right w:val="nil"/>
            </w:tcBorders>
            <w:shd w:val="clear" w:color="auto" w:fill="auto"/>
            <w:noWrap/>
            <w:vAlign w:val="bottom"/>
          </w:tcPr>
          <w:p w14:paraId="0D8B77D1" w14:textId="04E0FEE6" w:rsidR="00CD2411" w:rsidRPr="00073D31" w:rsidRDefault="00CD2411" w:rsidP="00687D8E">
            <w:pPr>
              <w:rPr>
                <w:rFonts w:ascii="Calibri Light" w:hAnsi="Calibri Light" w:cs="Calibri Light"/>
                <w:color w:val="FF0000"/>
                <w:sz w:val="20"/>
                <w:szCs w:val="20"/>
                <w:lang w:val="en-US"/>
              </w:rPr>
            </w:pPr>
            <w:r w:rsidRPr="00073D31">
              <w:rPr>
                <w:rFonts w:ascii="Calibri Light" w:hAnsi="Calibri Light" w:cs="Calibri Light"/>
                <w:color w:val="264D59" w:themeColor="text2"/>
                <w:sz w:val="20"/>
                <w:szCs w:val="20"/>
                <w:lang w:val="en-US"/>
              </w:rPr>
              <w:t xml:space="preserve">Notes 1 - </w:t>
            </w:r>
            <w:r w:rsidR="0044069A">
              <w:rPr>
                <w:rFonts w:ascii="Calibri Light" w:hAnsi="Calibri Light" w:cs="Calibri Light"/>
                <w:color w:val="264D59" w:themeColor="text2"/>
                <w:sz w:val="20"/>
                <w:szCs w:val="20"/>
                <w:lang w:val="en-US"/>
              </w:rPr>
              <w:fldChar w:fldCharType="begin"/>
            </w:r>
            <w:r w:rsidR="0044069A">
              <w:rPr>
                <w:rFonts w:ascii="Calibri Light" w:hAnsi="Calibri Light" w:cs="Calibri Light"/>
                <w:color w:val="264D59" w:themeColor="text2"/>
                <w:sz w:val="20"/>
                <w:szCs w:val="20"/>
                <w:lang w:val="en-US"/>
              </w:rPr>
              <w:instrText xml:space="preserve"> REF _Ref164433909 \r \h </w:instrText>
            </w:r>
            <w:r w:rsidR="0044069A">
              <w:rPr>
                <w:rFonts w:ascii="Calibri Light" w:hAnsi="Calibri Light" w:cs="Calibri Light"/>
                <w:color w:val="264D59" w:themeColor="text2"/>
                <w:sz w:val="20"/>
                <w:szCs w:val="20"/>
                <w:lang w:val="en-US"/>
              </w:rPr>
            </w:r>
            <w:r w:rsidR="0044069A">
              <w:rPr>
                <w:rFonts w:ascii="Calibri Light" w:hAnsi="Calibri Light" w:cs="Calibri Light"/>
                <w:color w:val="264D59" w:themeColor="text2"/>
                <w:sz w:val="20"/>
                <w:szCs w:val="20"/>
                <w:lang w:val="en-US"/>
              </w:rPr>
              <w:fldChar w:fldCharType="separate"/>
            </w:r>
            <w:r w:rsidR="00D65F13">
              <w:rPr>
                <w:rFonts w:ascii="Calibri Light" w:hAnsi="Calibri Light" w:cs="Calibri Light"/>
                <w:color w:val="264D59" w:themeColor="text2"/>
                <w:sz w:val="20"/>
                <w:szCs w:val="20"/>
                <w:lang w:val="en-US"/>
              </w:rPr>
              <w:t>11</w:t>
            </w:r>
            <w:r w:rsidR="0044069A">
              <w:rPr>
                <w:rFonts w:ascii="Calibri Light" w:hAnsi="Calibri Light" w:cs="Calibri Light"/>
                <w:color w:val="264D59" w:themeColor="text2"/>
                <w:sz w:val="20"/>
                <w:szCs w:val="20"/>
                <w:lang w:val="en-US"/>
              </w:rPr>
              <w:fldChar w:fldCharType="end"/>
            </w:r>
            <w:r w:rsidRPr="00073D31">
              <w:rPr>
                <w:rFonts w:ascii="Calibri Light" w:hAnsi="Calibri Light" w:cs="Calibri Light"/>
                <w:color w:val="264D59" w:themeColor="text2"/>
                <w:sz w:val="20"/>
                <w:szCs w:val="20"/>
                <w:lang w:val="en-US"/>
              </w:rPr>
              <w:t xml:space="preserve"> form part of these condensed half year financial statements.</w:t>
            </w:r>
          </w:p>
        </w:tc>
      </w:tr>
    </w:tbl>
    <w:p w14:paraId="635096D1" w14:textId="77777777" w:rsidR="00CD2411" w:rsidRPr="00073D31" w:rsidRDefault="00CD2411" w:rsidP="00CD2411">
      <w:pPr>
        <w:autoSpaceDE w:val="0"/>
        <w:autoSpaceDN w:val="0"/>
        <w:adjustRightInd w:val="0"/>
        <w:rPr>
          <w:rFonts w:ascii="Calibri Light" w:hAnsi="Calibri Light" w:cs="Calibri Light"/>
          <w:b/>
          <w:bCs/>
          <w:sz w:val="20"/>
          <w:szCs w:val="20"/>
          <w:lang w:eastAsia="en-GB"/>
        </w:rPr>
      </w:pPr>
    </w:p>
    <w:p w14:paraId="25B6AB1E" w14:textId="77777777" w:rsidR="00CD2411" w:rsidRPr="00073D31" w:rsidRDefault="00CD2411" w:rsidP="00CD2411">
      <w:pPr>
        <w:pStyle w:val="ListParagraph"/>
        <w:spacing w:after="0" w:line="240" w:lineRule="auto"/>
        <w:ind w:left="0"/>
        <w:jc w:val="both"/>
        <w:rPr>
          <w:rFonts w:ascii="Calibri Light" w:hAnsi="Calibri Light" w:cs="Calibri Light"/>
          <w:b/>
          <w:color w:val="00984B" w:themeColor="accent4"/>
          <w:sz w:val="20"/>
          <w:szCs w:val="20"/>
          <w:lang w:val="en-US"/>
        </w:rPr>
      </w:pPr>
      <w:r w:rsidRPr="00073D31">
        <w:rPr>
          <w:rFonts w:ascii="Calibri Light" w:hAnsi="Calibri Light" w:cs="Calibri Light"/>
          <w:b/>
          <w:color w:val="00984B" w:themeColor="accent4"/>
          <w:sz w:val="20"/>
          <w:szCs w:val="20"/>
          <w:lang w:val="en-US"/>
        </w:rPr>
        <w:t>Responsibility statement</w:t>
      </w:r>
    </w:p>
    <w:p w14:paraId="6BCF538B" w14:textId="77777777"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We confirm that to the best of our knowledge:</w:t>
      </w:r>
    </w:p>
    <w:p w14:paraId="0BC4FDCD" w14:textId="77777777"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p>
    <w:p w14:paraId="1F495028" w14:textId="45C626EA"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(a) the condensed set of financial statements for the six months ended 31 March 202</w:t>
      </w:r>
      <w:r w:rsidR="00DC255B">
        <w:rPr>
          <w:rFonts w:ascii="Calibri Light" w:hAnsi="Calibri Light" w:cs="Calibri Light"/>
          <w:color w:val="264D59" w:themeColor="text2"/>
          <w:sz w:val="20"/>
          <w:szCs w:val="20"/>
          <w:lang w:val="en-US"/>
        </w:rPr>
        <w:t>4</w:t>
      </w:r>
      <w:r w:rsidRPr="00073D31">
        <w:rPr>
          <w:rFonts w:ascii="Calibri Light" w:hAnsi="Calibri Light" w:cs="Calibri Light"/>
          <w:color w:val="264D59" w:themeColor="text2"/>
          <w:sz w:val="20"/>
          <w:szCs w:val="20"/>
          <w:lang w:val="en-US"/>
        </w:rPr>
        <w:t xml:space="preserve"> has been prepared in accordance with IAS 34</w:t>
      </w:r>
    </w:p>
    <w:p w14:paraId="5A94C83A" w14:textId="77777777"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(b) the half year report and condensed financial statements includes a fair review of the information required by DTR 4.2.7R (indication of important events during the first six months and description of principal risks and uncertainties for the remaining six months of the year)</w:t>
      </w:r>
    </w:p>
    <w:p w14:paraId="18D22DAB" w14:textId="77777777"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(c) the </w:t>
      </w:r>
      <w:proofErr w:type="gramStart"/>
      <w:r w:rsidRPr="00073D31">
        <w:rPr>
          <w:rFonts w:ascii="Calibri Light" w:hAnsi="Calibri Light" w:cs="Calibri Light"/>
          <w:color w:val="264D59" w:themeColor="text2"/>
          <w:sz w:val="20"/>
          <w:szCs w:val="20"/>
          <w:lang w:val="en-US"/>
        </w:rPr>
        <w:t>half year</w:t>
      </w:r>
      <w:proofErr w:type="gramEnd"/>
      <w:r w:rsidRPr="00073D31">
        <w:rPr>
          <w:rFonts w:ascii="Calibri Light" w:hAnsi="Calibri Light" w:cs="Calibri Light"/>
          <w:color w:val="264D59" w:themeColor="text2"/>
          <w:sz w:val="20"/>
          <w:szCs w:val="20"/>
          <w:lang w:val="en-US"/>
        </w:rPr>
        <w:t xml:space="preserve"> report and condensed financial statements includes a fair review of the information required by DTR 4.2.8R (disclosure of related party transactions and changes therein).</w:t>
      </w:r>
    </w:p>
    <w:p w14:paraId="522EAF5E" w14:textId="77777777"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p>
    <w:p w14:paraId="640A9678" w14:textId="77777777" w:rsidR="00CD2411" w:rsidRPr="00073D31" w:rsidRDefault="00CD2411" w:rsidP="00CD2411">
      <w:pPr>
        <w:pStyle w:val="ListParagraph"/>
        <w:spacing w:after="0" w:line="240" w:lineRule="auto"/>
        <w:ind w:left="0"/>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By order of the Board</w:t>
      </w:r>
    </w:p>
    <w:p w14:paraId="053B53F6" w14:textId="77777777" w:rsidR="00CD2411" w:rsidRPr="00073D31" w:rsidRDefault="00CD2411" w:rsidP="00CD2411">
      <w:pPr>
        <w:pStyle w:val="ListParagraph"/>
        <w:spacing w:after="0" w:line="240" w:lineRule="auto"/>
        <w:ind w:left="0"/>
        <w:jc w:val="both"/>
        <w:rPr>
          <w:rFonts w:ascii="Calibri Light" w:hAnsi="Calibri Light" w:cs="Calibri Light"/>
          <w:sz w:val="20"/>
          <w:szCs w:val="20"/>
          <w:lang w:val="en-US"/>
        </w:rPr>
      </w:pPr>
    </w:p>
    <w:p w14:paraId="5010BA17" w14:textId="77777777" w:rsidR="00CD2411" w:rsidRPr="00073D31" w:rsidRDefault="00CD2411" w:rsidP="00CD2411">
      <w:pPr>
        <w:pStyle w:val="ListParagraph"/>
        <w:spacing w:after="0" w:line="240" w:lineRule="auto"/>
        <w:ind w:left="0"/>
        <w:jc w:val="both"/>
        <w:rPr>
          <w:rFonts w:ascii="Calibri Light" w:hAnsi="Calibri Light" w:cs="Calibri Light"/>
          <w:sz w:val="20"/>
          <w:szCs w:val="20"/>
          <w:lang w:val="en-US"/>
        </w:rPr>
      </w:pPr>
    </w:p>
    <w:p w14:paraId="2CBFE743" w14:textId="77777777" w:rsidR="00CD2411" w:rsidRPr="00073D31" w:rsidRDefault="00CD2411" w:rsidP="00CD2411">
      <w:pPr>
        <w:pStyle w:val="ListParagraph"/>
        <w:spacing w:after="0" w:line="240" w:lineRule="auto"/>
        <w:ind w:left="0"/>
        <w:jc w:val="both"/>
        <w:rPr>
          <w:rFonts w:ascii="Calibri Light" w:hAnsi="Calibri Light" w:cs="Calibri Light"/>
          <w:sz w:val="20"/>
          <w:szCs w:val="20"/>
          <w:lang w:val="en-US"/>
        </w:rPr>
      </w:pPr>
    </w:p>
    <w:p w14:paraId="5917C630" w14:textId="77777777" w:rsidR="00CD2411" w:rsidRPr="00073D31" w:rsidRDefault="00CD2411" w:rsidP="00CD2411">
      <w:pPr>
        <w:pStyle w:val="ListParagraph"/>
        <w:spacing w:after="0" w:line="240" w:lineRule="auto"/>
        <w:ind w:left="0"/>
        <w:jc w:val="both"/>
        <w:rPr>
          <w:rFonts w:ascii="Calibri Light" w:hAnsi="Calibri Light" w:cs="Calibri Light"/>
          <w:b/>
          <w:color w:val="00984B" w:themeColor="accent4"/>
          <w:sz w:val="20"/>
          <w:szCs w:val="20"/>
          <w:lang w:val="en-US"/>
        </w:rPr>
      </w:pPr>
      <w:r w:rsidRPr="00133CB3">
        <w:rPr>
          <w:rFonts w:ascii="Calibri Light" w:hAnsi="Calibri Light" w:cs="Calibri Light"/>
          <w:b/>
          <w:color w:val="00984B" w:themeColor="accent4"/>
          <w:sz w:val="20"/>
          <w:szCs w:val="20"/>
          <w:lang w:val="en-US"/>
        </w:rPr>
        <w:t>RYAN GOVENDER</w:t>
      </w:r>
    </w:p>
    <w:p w14:paraId="001AF8E8" w14:textId="3ABD6E5E" w:rsidR="00CD2411" w:rsidRPr="00073D31" w:rsidRDefault="00F03ADD" w:rsidP="00CD2411">
      <w:pPr>
        <w:pStyle w:val="ListParagraph"/>
        <w:spacing w:after="0" w:line="240" w:lineRule="auto"/>
        <w:ind w:left="0"/>
        <w:jc w:val="both"/>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t xml:space="preserve">Interim </w:t>
      </w:r>
      <w:r w:rsidR="00CD2411" w:rsidRPr="00073D31">
        <w:rPr>
          <w:rFonts w:ascii="Calibri Light" w:hAnsi="Calibri Light" w:cs="Calibri Light"/>
          <w:color w:val="264D59" w:themeColor="text2"/>
          <w:sz w:val="20"/>
          <w:szCs w:val="20"/>
          <w:lang w:val="en-US"/>
        </w:rPr>
        <w:t xml:space="preserve">Chief </w:t>
      </w:r>
      <w:r>
        <w:rPr>
          <w:rFonts w:ascii="Calibri Light" w:hAnsi="Calibri Light" w:cs="Calibri Light"/>
          <w:color w:val="264D59" w:themeColor="text2"/>
          <w:sz w:val="20"/>
          <w:szCs w:val="20"/>
          <w:lang w:val="en-US"/>
        </w:rPr>
        <w:t>Executive</w:t>
      </w:r>
      <w:r w:rsidR="00CD2411" w:rsidRPr="00073D31">
        <w:rPr>
          <w:rFonts w:ascii="Calibri Light" w:hAnsi="Calibri Light" w:cs="Calibri Light"/>
          <w:color w:val="264D59" w:themeColor="text2"/>
          <w:sz w:val="20"/>
          <w:szCs w:val="20"/>
          <w:lang w:val="en-US"/>
        </w:rPr>
        <w:t xml:space="preserve"> Officer</w:t>
      </w:r>
    </w:p>
    <w:p w14:paraId="25CB8B1D" w14:textId="3C68A9FA" w:rsidR="00CD2411" w:rsidRPr="00073D31" w:rsidRDefault="00650BAD" w:rsidP="00CD2411">
      <w:pPr>
        <w:pStyle w:val="ListParagraph"/>
        <w:spacing w:after="0" w:line="240" w:lineRule="auto"/>
        <w:ind w:left="0"/>
        <w:jc w:val="both"/>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t>14</w:t>
      </w:r>
      <w:r w:rsidR="00CD2411" w:rsidRPr="00EC1A3D">
        <w:rPr>
          <w:rFonts w:ascii="Calibri Light" w:hAnsi="Calibri Light" w:cs="Calibri Light"/>
          <w:color w:val="264D59" w:themeColor="text2"/>
          <w:sz w:val="20"/>
          <w:szCs w:val="20"/>
          <w:lang w:val="en-US"/>
        </w:rPr>
        <w:t xml:space="preserve"> May</w:t>
      </w:r>
      <w:r w:rsidR="00CD2411" w:rsidRPr="00073D31">
        <w:rPr>
          <w:rFonts w:ascii="Calibri Light" w:hAnsi="Calibri Light" w:cs="Calibri Light"/>
          <w:color w:val="264D59" w:themeColor="text2"/>
          <w:sz w:val="20"/>
          <w:szCs w:val="20"/>
          <w:lang w:val="en-US"/>
        </w:rPr>
        <w:t xml:space="preserve"> 202</w:t>
      </w:r>
      <w:r w:rsidR="0098198D">
        <w:rPr>
          <w:rFonts w:ascii="Calibri Light" w:hAnsi="Calibri Light" w:cs="Calibri Light"/>
          <w:color w:val="264D59" w:themeColor="text2"/>
          <w:sz w:val="20"/>
          <w:szCs w:val="20"/>
          <w:lang w:val="en-US"/>
        </w:rPr>
        <w:t>4</w:t>
      </w:r>
    </w:p>
    <w:p w14:paraId="0CA49F2C" w14:textId="77777777" w:rsidR="00CD2411" w:rsidRPr="00073D31" w:rsidRDefault="00CD2411" w:rsidP="00CD2411">
      <w:pPr>
        <w:rPr>
          <w:rFonts w:ascii="Calibri Light" w:hAnsi="Calibri Light" w:cs="Calibri Light"/>
          <w:color w:val="FF0000"/>
        </w:rPr>
      </w:pPr>
      <w:r w:rsidRPr="00073D31">
        <w:rPr>
          <w:rFonts w:ascii="Calibri Light" w:hAnsi="Calibri Light" w:cs="Calibri Light"/>
          <w:color w:val="FF0000"/>
        </w:rPr>
        <w:br w:type="page"/>
      </w:r>
    </w:p>
    <w:p w14:paraId="227B0F5D" w14:textId="3BE3E976" w:rsidR="00CD2411" w:rsidRPr="00073D31" w:rsidRDefault="00CD2411" w:rsidP="00CD2411">
      <w:pPr>
        <w:pStyle w:val="ListParagraph"/>
        <w:spacing w:after="0" w:line="240" w:lineRule="auto"/>
        <w:ind w:left="425"/>
        <w:rPr>
          <w:rFonts w:ascii="Calibri Light" w:hAnsi="Calibri Light" w:cs="Calibri Light"/>
          <w:color w:val="00984B" w:themeColor="accent4"/>
          <w:sz w:val="28"/>
          <w:szCs w:val="24"/>
        </w:rPr>
      </w:pPr>
      <w:bookmarkStart w:id="12" w:name="Start_of_Notes"/>
      <w:bookmarkEnd w:id="12"/>
      <w:r w:rsidRPr="00073D31">
        <w:rPr>
          <w:rFonts w:ascii="Calibri Light" w:hAnsi="Calibri Light" w:cs="Calibri Light"/>
          <w:bCs/>
          <w:color w:val="00984B" w:themeColor="accent4"/>
          <w:sz w:val="28"/>
          <w:szCs w:val="24"/>
          <w:lang w:val="en-US"/>
        </w:rPr>
        <w:lastRenderedPageBreak/>
        <w:t xml:space="preserve">NOTES TO THE UNAUDITED </w:t>
      </w:r>
      <w:r w:rsidR="00F03ADD">
        <w:rPr>
          <w:rFonts w:ascii="Calibri Light" w:hAnsi="Calibri Light" w:cs="Calibri Light"/>
          <w:bCs/>
          <w:color w:val="00984B" w:themeColor="accent4"/>
          <w:sz w:val="28"/>
          <w:szCs w:val="24"/>
          <w:lang w:val="en-US"/>
        </w:rPr>
        <w:t xml:space="preserve">CONDENSED </w:t>
      </w:r>
      <w:r w:rsidRPr="00073D31">
        <w:rPr>
          <w:rFonts w:ascii="Calibri Light" w:hAnsi="Calibri Light" w:cs="Calibri Light"/>
          <w:bCs/>
          <w:color w:val="00984B" w:themeColor="accent4"/>
          <w:sz w:val="28"/>
          <w:szCs w:val="24"/>
          <w:lang w:val="en-US"/>
        </w:rPr>
        <w:t>HALF YEAR FINANCIAL STATEMENTS</w:t>
      </w:r>
    </w:p>
    <w:p w14:paraId="660914FC" w14:textId="77777777" w:rsidR="00CD2411" w:rsidRPr="00073D31" w:rsidRDefault="00CD2411" w:rsidP="00CD2411">
      <w:pPr>
        <w:pStyle w:val="ListParagraph"/>
        <w:spacing w:after="0" w:line="240" w:lineRule="auto"/>
        <w:ind w:left="425"/>
        <w:rPr>
          <w:rFonts w:ascii="Calibri Light" w:hAnsi="Calibri Light" w:cs="Calibri Light"/>
          <w:b/>
          <w:color w:val="00B050"/>
        </w:rPr>
      </w:pPr>
    </w:p>
    <w:p w14:paraId="0576FC37"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color w:val="00984B" w:themeColor="accent4"/>
        </w:rPr>
      </w:pPr>
      <w:r w:rsidRPr="00073D31">
        <w:rPr>
          <w:rFonts w:ascii="Calibri Light" w:hAnsi="Calibri Light" w:cs="Calibri Light"/>
          <w:b/>
          <w:bCs/>
          <w:color w:val="00984B" w:themeColor="accent4"/>
          <w:sz w:val="20"/>
          <w:szCs w:val="20"/>
          <w:lang w:val="en-US"/>
        </w:rPr>
        <w:t>Basis of preparation</w:t>
      </w:r>
    </w:p>
    <w:p w14:paraId="40B67657"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The Group has prepared its condensed half year financial statements in accordance with the Disclosure Guidance and Transparency Rules of the Financial Conduct Authority and the reporting requirements of IAS 34, ‘Interim Financial Reporting’. </w:t>
      </w:r>
    </w:p>
    <w:p w14:paraId="32E6AF76"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p>
    <w:p w14:paraId="56E6231F" w14:textId="549A1AEA"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rPr>
      </w:pPr>
      <w:r w:rsidRPr="00073D31">
        <w:rPr>
          <w:rFonts w:ascii="Calibri Light" w:hAnsi="Calibri Light" w:cs="Calibri Light"/>
          <w:color w:val="264D59" w:themeColor="text2"/>
          <w:sz w:val="20"/>
          <w:szCs w:val="20"/>
          <w:lang w:val="en-US"/>
        </w:rPr>
        <w:t>The information relating to the six months ended 31 March 202</w:t>
      </w:r>
      <w:r w:rsidR="0098198D">
        <w:rPr>
          <w:rFonts w:ascii="Calibri Light" w:hAnsi="Calibri Light" w:cs="Calibri Light"/>
          <w:color w:val="264D59" w:themeColor="text2"/>
          <w:sz w:val="20"/>
          <w:szCs w:val="20"/>
          <w:lang w:val="en-US"/>
        </w:rPr>
        <w:t>4</w:t>
      </w:r>
      <w:r w:rsidRPr="00073D31">
        <w:rPr>
          <w:rFonts w:ascii="Calibri Light" w:hAnsi="Calibri Light" w:cs="Calibri Light"/>
          <w:color w:val="264D59" w:themeColor="text2"/>
          <w:sz w:val="20"/>
          <w:szCs w:val="20"/>
          <w:lang w:val="en-US"/>
        </w:rPr>
        <w:t xml:space="preserve"> and 31 March 202</w:t>
      </w:r>
      <w:r w:rsidR="0098198D">
        <w:rPr>
          <w:rFonts w:ascii="Calibri Light" w:hAnsi="Calibri Light" w:cs="Calibri Light"/>
          <w:color w:val="264D59" w:themeColor="text2"/>
          <w:sz w:val="20"/>
          <w:szCs w:val="20"/>
          <w:lang w:val="en-US"/>
        </w:rPr>
        <w:t>3</w:t>
      </w:r>
      <w:r w:rsidRPr="00073D31">
        <w:rPr>
          <w:rFonts w:ascii="Calibri Light" w:hAnsi="Calibri Light" w:cs="Calibri Light"/>
          <w:color w:val="264D59" w:themeColor="text2"/>
          <w:sz w:val="20"/>
          <w:szCs w:val="20"/>
          <w:lang w:val="en-US"/>
        </w:rPr>
        <w:t xml:space="preserve"> is unaudited and does not constitute statutory accounts. The statutory accounts for the year ended 30 September 202</w:t>
      </w:r>
      <w:r w:rsidR="0098198D">
        <w:rPr>
          <w:rFonts w:ascii="Calibri Light" w:hAnsi="Calibri Light" w:cs="Calibri Light"/>
          <w:color w:val="264D59" w:themeColor="text2"/>
          <w:sz w:val="20"/>
          <w:szCs w:val="20"/>
          <w:lang w:val="en-US"/>
        </w:rPr>
        <w:t>3</w:t>
      </w:r>
      <w:r w:rsidRPr="00073D31">
        <w:rPr>
          <w:rFonts w:ascii="Calibri Light" w:hAnsi="Calibri Light" w:cs="Calibri Light"/>
          <w:color w:val="264D59" w:themeColor="text2"/>
          <w:sz w:val="20"/>
          <w:szCs w:val="20"/>
          <w:lang w:val="en-US"/>
        </w:rPr>
        <w:t xml:space="preserve"> have been reported on by the Group’s auditors and delivered to the Registrar of Companies. The report of the auditors was unqualified, did not include a reference to any matters to which the auditors drew attention by way of emphasis without qualifying their report and did not contain a statement under section 498 of the Companies Act 2006. </w:t>
      </w:r>
      <w:r w:rsidRPr="00073D31">
        <w:rPr>
          <w:rFonts w:ascii="Calibri Light" w:hAnsi="Calibri Light" w:cs="Calibri Light"/>
          <w:color w:val="264D59" w:themeColor="text2"/>
          <w:sz w:val="20"/>
          <w:szCs w:val="20"/>
        </w:rPr>
        <w:t>These condensed half year financial statements for the six months ended 31 March 202</w:t>
      </w:r>
      <w:r w:rsidR="0098198D">
        <w:rPr>
          <w:rFonts w:ascii="Calibri Light" w:hAnsi="Calibri Light" w:cs="Calibri Light"/>
          <w:color w:val="264D59" w:themeColor="text2"/>
          <w:sz w:val="20"/>
          <w:szCs w:val="20"/>
        </w:rPr>
        <w:t>4</w:t>
      </w:r>
      <w:r w:rsidRPr="00073D31">
        <w:rPr>
          <w:rFonts w:ascii="Calibri Light" w:hAnsi="Calibri Light" w:cs="Calibri Light"/>
          <w:color w:val="264D59" w:themeColor="text2"/>
          <w:sz w:val="20"/>
          <w:szCs w:val="20"/>
        </w:rPr>
        <w:t xml:space="preserve"> have neither been audited nor formally reviewed by the Group's auditors.</w:t>
      </w:r>
    </w:p>
    <w:p w14:paraId="55DE539F" w14:textId="77777777" w:rsidR="00CD2411" w:rsidRPr="00073D31" w:rsidRDefault="00CD2411" w:rsidP="00CD2411">
      <w:pPr>
        <w:pStyle w:val="ListParagraph"/>
        <w:spacing w:after="0" w:line="240" w:lineRule="auto"/>
        <w:ind w:left="425"/>
        <w:jc w:val="both"/>
        <w:rPr>
          <w:rFonts w:ascii="Calibri Light" w:hAnsi="Calibri Light" w:cs="Calibri Light"/>
          <w:sz w:val="20"/>
          <w:szCs w:val="20"/>
        </w:rPr>
      </w:pPr>
    </w:p>
    <w:p w14:paraId="4D3AE22A"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Accounting policies</w:t>
      </w:r>
    </w:p>
    <w:p w14:paraId="67033235" w14:textId="330B6547" w:rsidR="00CD2411" w:rsidRPr="00073D31" w:rsidRDefault="00CD2411" w:rsidP="00CD2411">
      <w:pPr>
        <w:ind w:left="426"/>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These condensed half year financial statements have been prepared </w:t>
      </w:r>
      <w:proofErr w:type="gramStart"/>
      <w:r w:rsidRPr="00073D31">
        <w:rPr>
          <w:rFonts w:ascii="Calibri Light" w:hAnsi="Calibri Light" w:cs="Calibri Light"/>
          <w:color w:val="264D59" w:themeColor="text2"/>
          <w:sz w:val="20"/>
          <w:szCs w:val="20"/>
          <w:lang w:val="en-US"/>
        </w:rPr>
        <w:t>on the basis of</w:t>
      </w:r>
      <w:proofErr w:type="gramEnd"/>
      <w:r w:rsidRPr="00073D31">
        <w:rPr>
          <w:rFonts w:ascii="Calibri Light" w:hAnsi="Calibri Light" w:cs="Calibri Light"/>
          <w:color w:val="264D59" w:themeColor="text2"/>
          <w:sz w:val="20"/>
          <w:szCs w:val="20"/>
          <w:lang w:val="en-US"/>
        </w:rPr>
        <w:t xml:space="preserve"> the same accounting policies and methods of computation as set out in the Group's 30 September 202</w:t>
      </w:r>
      <w:r w:rsidR="0098198D">
        <w:rPr>
          <w:rFonts w:ascii="Calibri Light" w:hAnsi="Calibri Light" w:cs="Calibri Light"/>
          <w:color w:val="264D59" w:themeColor="text2"/>
          <w:sz w:val="20"/>
          <w:szCs w:val="20"/>
          <w:lang w:val="en-US"/>
        </w:rPr>
        <w:t>3</w:t>
      </w:r>
      <w:r w:rsidRPr="00073D31">
        <w:rPr>
          <w:rFonts w:ascii="Calibri Light" w:hAnsi="Calibri Light" w:cs="Calibri Light"/>
          <w:color w:val="264D59" w:themeColor="text2"/>
          <w:sz w:val="20"/>
          <w:szCs w:val="20"/>
          <w:lang w:val="en-US"/>
        </w:rPr>
        <w:t xml:space="preserve"> annual report.</w:t>
      </w:r>
    </w:p>
    <w:p w14:paraId="00AA0A01" w14:textId="77777777" w:rsidR="00CD2411" w:rsidRPr="00073D31" w:rsidRDefault="00CD2411" w:rsidP="00CD2411">
      <w:pPr>
        <w:ind w:left="426"/>
        <w:jc w:val="both"/>
        <w:rPr>
          <w:rFonts w:ascii="Calibri Light" w:hAnsi="Calibri Light" w:cs="Calibri Light"/>
          <w:color w:val="264D59" w:themeColor="text2"/>
          <w:sz w:val="20"/>
          <w:szCs w:val="20"/>
          <w:lang w:val="en-US"/>
        </w:rPr>
      </w:pPr>
    </w:p>
    <w:p w14:paraId="164E6750" w14:textId="461561AA"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There were no new standards, or amendments to standards, which are mandatory and relevant to the Group for the first time for the financial year ending 30 September 202</w:t>
      </w:r>
      <w:r w:rsidR="0098198D">
        <w:rPr>
          <w:rFonts w:ascii="Calibri Light" w:hAnsi="Calibri Light" w:cs="Calibri Light"/>
          <w:color w:val="264D59" w:themeColor="text2"/>
          <w:sz w:val="20"/>
          <w:szCs w:val="20"/>
          <w:lang w:val="en-US"/>
        </w:rPr>
        <w:t>4</w:t>
      </w:r>
      <w:r w:rsidRPr="00073D31">
        <w:rPr>
          <w:rFonts w:ascii="Calibri Light" w:hAnsi="Calibri Light" w:cs="Calibri Light"/>
          <w:color w:val="264D59" w:themeColor="text2"/>
          <w:sz w:val="20"/>
          <w:szCs w:val="20"/>
          <w:lang w:val="en-US"/>
        </w:rPr>
        <w:t xml:space="preserve"> which have had a material effect on these condensed half year financial statements.</w:t>
      </w:r>
    </w:p>
    <w:p w14:paraId="58DE1C36" w14:textId="77777777" w:rsidR="00CD2411" w:rsidRPr="00073D31" w:rsidRDefault="00CD2411" w:rsidP="00CD2411">
      <w:pPr>
        <w:jc w:val="both"/>
        <w:rPr>
          <w:rFonts w:ascii="Calibri Light" w:hAnsi="Calibri Light" w:cs="Calibri Light"/>
          <w:b/>
          <w:bCs/>
          <w:sz w:val="20"/>
          <w:szCs w:val="20"/>
          <w:lang w:val="en-US"/>
        </w:rPr>
      </w:pPr>
    </w:p>
    <w:p w14:paraId="5BED3924"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Accounting estimates</w:t>
      </w:r>
    </w:p>
    <w:p w14:paraId="36B6036E" w14:textId="3941C110"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The preparation of the condensed </w:t>
      </w:r>
      <w:proofErr w:type="gramStart"/>
      <w:r w:rsidRPr="00073D31">
        <w:rPr>
          <w:rFonts w:ascii="Calibri Light" w:hAnsi="Calibri Light" w:cs="Calibri Light"/>
          <w:color w:val="264D59" w:themeColor="text2"/>
          <w:sz w:val="20"/>
          <w:szCs w:val="20"/>
          <w:lang w:val="en-US"/>
        </w:rPr>
        <w:t>half year</w:t>
      </w:r>
      <w:proofErr w:type="gramEnd"/>
      <w:r w:rsidRPr="00073D31">
        <w:rPr>
          <w:rFonts w:ascii="Calibri Light" w:hAnsi="Calibri Light" w:cs="Calibri Light"/>
          <w:color w:val="264D59" w:themeColor="text2"/>
          <w:sz w:val="20"/>
          <w:szCs w:val="20"/>
          <w:lang w:val="en-US"/>
        </w:rPr>
        <w:t xml:space="preserve"> financial statements requires management to make judgements, estimates and assumptions that affect the application of accounting policies and the reported amounts of assets and liabilities, </w:t>
      </w:r>
      <w:proofErr w:type="gramStart"/>
      <w:r w:rsidRPr="00073D31">
        <w:rPr>
          <w:rFonts w:ascii="Calibri Light" w:hAnsi="Calibri Light" w:cs="Calibri Light"/>
          <w:color w:val="264D59" w:themeColor="text2"/>
          <w:sz w:val="20"/>
          <w:szCs w:val="20"/>
          <w:lang w:val="en-US"/>
        </w:rPr>
        <w:t>income</w:t>
      </w:r>
      <w:proofErr w:type="gramEnd"/>
      <w:r w:rsidRPr="00073D31">
        <w:rPr>
          <w:rFonts w:ascii="Calibri Light" w:hAnsi="Calibri Light" w:cs="Calibri Light"/>
          <w:color w:val="264D59" w:themeColor="text2"/>
          <w:sz w:val="20"/>
          <w:szCs w:val="20"/>
          <w:lang w:val="en-US"/>
        </w:rPr>
        <w:t xml:space="preserve"> and expenses. In preparing these condensed half year financial statements, the significant judgements made by management in applying the Group’s accounting policies and the key sources of estimation uncertainty were the same as those applied to the audited consolidated financial statements as at, and for the year ended, 30 September 202</w:t>
      </w:r>
      <w:r w:rsidR="0098198D">
        <w:rPr>
          <w:rFonts w:ascii="Calibri Light" w:hAnsi="Calibri Light" w:cs="Calibri Light"/>
          <w:color w:val="264D59" w:themeColor="text2"/>
          <w:sz w:val="20"/>
          <w:szCs w:val="20"/>
          <w:lang w:val="en-US"/>
        </w:rPr>
        <w:t>3</w:t>
      </w:r>
      <w:r w:rsidRPr="00073D31">
        <w:rPr>
          <w:rFonts w:ascii="Calibri Light" w:hAnsi="Calibri Light" w:cs="Calibri Light"/>
          <w:color w:val="264D59" w:themeColor="text2"/>
          <w:sz w:val="20"/>
          <w:szCs w:val="20"/>
          <w:lang w:val="en-US"/>
        </w:rPr>
        <w:t>.</w:t>
      </w:r>
    </w:p>
    <w:p w14:paraId="7FAE5545" w14:textId="77777777" w:rsidR="00CD2411" w:rsidRPr="00073D31" w:rsidRDefault="00CD2411" w:rsidP="00CD2411">
      <w:pPr>
        <w:pStyle w:val="ListParagraph"/>
        <w:spacing w:after="0" w:line="240" w:lineRule="auto"/>
        <w:ind w:left="425"/>
        <w:rPr>
          <w:rFonts w:ascii="Calibri Light" w:hAnsi="Calibri Light" w:cs="Calibri Light"/>
          <w:b/>
          <w:bCs/>
          <w:color w:val="00B050"/>
          <w:sz w:val="20"/>
          <w:szCs w:val="20"/>
          <w:lang w:val="en-US"/>
        </w:rPr>
      </w:pPr>
    </w:p>
    <w:p w14:paraId="5E0A2EC0"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Going concern</w:t>
      </w:r>
    </w:p>
    <w:p w14:paraId="47B0712A" w14:textId="2CCA3048" w:rsidR="00CD2411" w:rsidRPr="00073D31" w:rsidRDefault="00CD2411" w:rsidP="00CD2411">
      <w:pPr>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As </w:t>
      </w:r>
      <w:proofErr w:type="gramStart"/>
      <w:r w:rsidRPr="00073D31">
        <w:rPr>
          <w:rFonts w:ascii="Calibri Light" w:hAnsi="Calibri Light" w:cs="Calibri Light"/>
          <w:color w:val="264D59" w:themeColor="text2"/>
          <w:sz w:val="20"/>
          <w:szCs w:val="20"/>
          <w:lang w:val="en-US"/>
        </w:rPr>
        <w:t>at</w:t>
      </w:r>
      <w:proofErr w:type="gramEnd"/>
      <w:r w:rsidRPr="00073D31">
        <w:rPr>
          <w:rFonts w:ascii="Calibri Light" w:hAnsi="Calibri Light" w:cs="Calibri Light"/>
          <w:color w:val="264D59" w:themeColor="text2"/>
          <w:sz w:val="20"/>
          <w:szCs w:val="20"/>
          <w:lang w:val="en-US"/>
        </w:rPr>
        <w:t xml:space="preserve"> the date of this report, the Directors have a reasonable expectation that the Group has adequate resources to continue in business for the foreseeable future. Accordingly, the condensed </w:t>
      </w:r>
      <w:proofErr w:type="gramStart"/>
      <w:r w:rsidRPr="00073D31">
        <w:rPr>
          <w:rFonts w:ascii="Calibri Light" w:hAnsi="Calibri Light" w:cs="Calibri Light"/>
          <w:color w:val="264D59" w:themeColor="text2"/>
          <w:sz w:val="20"/>
          <w:szCs w:val="20"/>
          <w:lang w:val="en-US"/>
        </w:rPr>
        <w:t>half year</w:t>
      </w:r>
      <w:proofErr w:type="gramEnd"/>
      <w:r w:rsidRPr="00073D31">
        <w:rPr>
          <w:rFonts w:ascii="Calibri Light" w:hAnsi="Calibri Light" w:cs="Calibri Light"/>
          <w:color w:val="264D59" w:themeColor="text2"/>
          <w:sz w:val="20"/>
          <w:szCs w:val="20"/>
          <w:lang w:val="en-US"/>
        </w:rPr>
        <w:t xml:space="preserve"> financial statements have been prepared on the going concern basis.</w:t>
      </w:r>
    </w:p>
    <w:p w14:paraId="56F223EF" w14:textId="77777777" w:rsidR="00CD2411" w:rsidRPr="00073D31" w:rsidRDefault="00CD2411" w:rsidP="00CD2411">
      <w:pPr>
        <w:pStyle w:val="ListParagraph"/>
        <w:spacing w:after="0" w:line="240" w:lineRule="auto"/>
        <w:ind w:left="425"/>
        <w:jc w:val="both"/>
        <w:rPr>
          <w:rFonts w:ascii="Calibri Light" w:hAnsi="Calibri Light" w:cs="Calibri Light"/>
          <w:sz w:val="20"/>
          <w:szCs w:val="20"/>
          <w:lang w:val="en-US"/>
        </w:rPr>
      </w:pPr>
    </w:p>
    <w:p w14:paraId="22597333"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Risks and uncertainties</w:t>
      </w:r>
    </w:p>
    <w:p w14:paraId="06D95F80" w14:textId="6411A59A" w:rsidR="00CD2411" w:rsidRPr="00EE1D8E" w:rsidRDefault="00CD2411" w:rsidP="00EE1D8E">
      <w:pPr>
        <w:ind w:left="425"/>
        <w:jc w:val="both"/>
        <w:rPr>
          <w:rFonts w:ascii="Calibri Light" w:hAnsi="Calibri Light" w:cs="Calibri Light"/>
          <w:color w:val="264D59" w:themeColor="text2"/>
          <w:sz w:val="20"/>
          <w:szCs w:val="20"/>
          <w:lang w:val="en-US"/>
        </w:rPr>
      </w:pPr>
      <w:r w:rsidRPr="00EE1D8E">
        <w:rPr>
          <w:rFonts w:ascii="Calibri Light" w:hAnsi="Calibri Light" w:cs="Calibri Light"/>
          <w:color w:val="264D59" w:themeColor="text2"/>
          <w:sz w:val="20"/>
          <w:szCs w:val="20"/>
          <w:lang w:val="en-US"/>
        </w:rPr>
        <w:t xml:space="preserve">The Group's operations involve a series of risks and uncertainties across a range of strategic, commercial, </w:t>
      </w:r>
      <w:proofErr w:type="gramStart"/>
      <w:r w:rsidRPr="00EE1D8E">
        <w:rPr>
          <w:rFonts w:ascii="Calibri Light" w:hAnsi="Calibri Light" w:cs="Calibri Light"/>
          <w:color w:val="264D59" w:themeColor="text2"/>
          <w:sz w:val="20"/>
          <w:szCs w:val="20"/>
          <w:lang w:val="en-US"/>
        </w:rPr>
        <w:t>operational</w:t>
      </w:r>
      <w:proofErr w:type="gramEnd"/>
      <w:r w:rsidRPr="00EE1D8E">
        <w:rPr>
          <w:rFonts w:ascii="Calibri Light" w:hAnsi="Calibri Light" w:cs="Calibri Light"/>
          <w:color w:val="264D59" w:themeColor="text2"/>
          <w:sz w:val="20"/>
          <w:szCs w:val="20"/>
          <w:lang w:val="en-US"/>
        </w:rPr>
        <w:t xml:space="preserve"> and financial areas and a process is in place to identify and assess their potential impact on the Group's business, which is regularly updated. The principal risks and uncertainties for the remainder of the financial year are not expected to change materially from those included on pages 6</w:t>
      </w:r>
      <w:r w:rsidR="00871705" w:rsidRPr="00EE1D8E">
        <w:rPr>
          <w:rFonts w:ascii="Calibri Light" w:hAnsi="Calibri Light" w:cs="Calibri Light"/>
          <w:color w:val="264D59" w:themeColor="text2"/>
          <w:sz w:val="20"/>
          <w:szCs w:val="20"/>
          <w:lang w:val="en-US"/>
        </w:rPr>
        <w:t>0</w:t>
      </w:r>
      <w:r w:rsidRPr="00EE1D8E">
        <w:rPr>
          <w:rFonts w:ascii="Calibri Light" w:hAnsi="Calibri Light" w:cs="Calibri Light"/>
          <w:color w:val="264D59" w:themeColor="text2"/>
          <w:sz w:val="20"/>
          <w:szCs w:val="20"/>
          <w:lang w:val="en-US"/>
        </w:rPr>
        <w:t xml:space="preserve"> - 6</w:t>
      </w:r>
      <w:r w:rsidR="00871705" w:rsidRPr="00EE1D8E">
        <w:rPr>
          <w:rFonts w:ascii="Calibri Light" w:hAnsi="Calibri Light" w:cs="Calibri Light"/>
          <w:color w:val="264D59" w:themeColor="text2"/>
          <w:sz w:val="20"/>
          <w:szCs w:val="20"/>
          <w:lang w:val="en-US"/>
        </w:rPr>
        <w:t>5</w:t>
      </w:r>
      <w:r w:rsidRPr="00EE1D8E">
        <w:rPr>
          <w:rFonts w:ascii="Calibri Light" w:hAnsi="Calibri Light" w:cs="Calibri Light"/>
          <w:color w:val="264D59" w:themeColor="text2"/>
          <w:sz w:val="20"/>
          <w:szCs w:val="20"/>
          <w:lang w:val="en-US"/>
        </w:rPr>
        <w:t xml:space="preserve"> of the 202</w:t>
      </w:r>
      <w:r w:rsidR="0098198D" w:rsidRPr="00EE1D8E">
        <w:rPr>
          <w:rFonts w:ascii="Calibri Light" w:hAnsi="Calibri Light" w:cs="Calibri Light"/>
          <w:color w:val="264D59" w:themeColor="text2"/>
          <w:sz w:val="20"/>
          <w:szCs w:val="20"/>
          <w:lang w:val="en-US"/>
        </w:rPr>
        <w:t>3</w:t>
      </w:r>
      <w:r w:rsidRPr="00EE1D8E">
        <w:rPr>
          <w:rFonts w:ascii="Calibri Light" w:hAnsi="Calibri Light" w:cs="Calibri Light"/>
          <w:color w:val="264D59" w:themeColor="text2"/>
          <w:sz w:val="20"/>
          <w:szCs w:val="20"/>
          <w:lang w:val="en-US"/>
        </w:rPr>
        <w:t xml:space="preserve"> Annual Report and Financial Statements.</w:t>
      </w:r>
    </w:p>
    <w:p w14:paraId="5C3155FD"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p>
    <w:p w14:paraId="6BBCB65B" w14:textId="77777777" w:rsidR="00CD2411" w:rsidRPr="00073D31" w:rsidRDefault="00CD2411" w:rsidP="00CD2411">
      <w:pPr>
        <w:rPr>
          <w:rFonts w:ascii="Calibri Light" w:eastAsia="Calibri" w:hAnsi="Calibri Light" w:cs="Calibri Light"/>
          <w:bCs/>
          <w:color w:val="00984B" w:themeColor="accent4"/>
          <w:sz w:val="28"/>
          <w:lang w:val="en-US" w:eastAsia="en-GB"/>
        </w:rPr>
      </w:pPr>
      <w:r w:rsidRPr="00073D31">
        <w:rPr>
          <w:rFonts w:ascii="Calibri Light" w:hAnsi="Calibri Light" w:cs="Calibri Light"/>
          <w:bCs/>
          <w:color w:val="00984B" w:themeColor="accent4"/>
          <w:sz w:val="28"/>
          <w:lang w:val="en-US"/>
        </w:rPr>
        <w:br w:type="page"/>
      </w:r>
    </w:p>
    <w:p w14:paraId="41ACAD08" w14:textId="77777777" w:rsidR="00CD2411" w:rsidRPr="00073D31" w:rsidRDefault="00CD2411" w:rsidP="00CD2411">
      <w:pPr>
        <w:pStyle w:val="ListParagraph"/>
        <w:spacing w:after="0" w:line="240" w:lineRule="auto"/>
        <w:ind w:left="425"/>
        <w:rPr>
          <w:rFonts w:ascii="Calibri Light" w:hAnsi="Calibri Light" w:cs="Calibri Light"/>
          <w:bCs/>
          <w:color w:val="00984B" w:themeColor="accent4"/>
          <w:sz w:val="28"/>
          <w:szCs w:val="24"/>
          <w:lang w:val="en-US"/>
        </w:rPr>
      </w:pPr>
      <w:r w:rsidRPr="00073D31">
        <w:rPr>
          <w:rFonts w:ascii="Calibri Light" w:hAnsi="Calibri Light" w:cs="Calibri Light"/>
          <w:bCs/>
          <w:color w:val="00984B" w:themeColor="accent4"/>
          <w:sz w:val="28"/>
          <w:szCs w:val="24"/>
          <w:lang w:val="en-US"/>
        </w:rPr>
        <w:lastRenderedPageBreak/>
        <w:t>NOTES TO THE UNAUDITED HALF YEAR FINANCIAL STATEMENTS (continued)</w:t>
      </w:r>
    </w:p>
    <w:p w14:paraId="1876DC02" w14:textId="77777777" w:rsidR="00CD2411" w:rsidRPr="00073D31" w:rsidRDefault="00CD2411" w:rsidP="00CD2411">
      <w:pPr>
        <w:rPr>
          <w:rFonts w:ascii="Calibri Light" w:hAnsi="Calibri Light" w:cs="Calibri Light"/>
        </w:rPr>
      </w:pPr>
    </w:p>
    <w:p w14:paraId="22E2F2DF"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bookmarkStart w:id="13" w:name="_Ref417560912"/>
      <w:r w:rsidRPr="00073D31">
        <w:rPr>
          <w:rFonts w:ascii="Calibri Light" w:hAnsi="Calibri Light" w:cs="Calibri Light"/>
          <w:b/>
          <w:bCs/>
          <w:color w:val="00984B" w:themeColor="accent4"/>
          <w:sz w:val="20"/>
          <w:szCs w:val="20"/>
          <w:lang w:val="en-US"/>
        </w:rPr>
        <w:t>Segmental information</w:t>
      </w:r>
      <w:bookmarkEnd w:id="13"/>
    </w:p>
    <w:p w14:paraId="778C2D0D" w14:textId="77777777" w:rsidR="00CD2411" w:rsidRPr="00073D31" w:rsidRDefault="00CD2411" w:rsidP="00CD2411">
      <w:pPr>
        <w:pStyle w:val="ListParagraph"/>
        <w:spacing w:after="0" w:line="240" w:lineRule="auto"/>
        <w:ind w:left="425"/>
        <w:jc w:val="both"/>
        <w:rPr>
          <w:rFonts w:ascii="Calibri Light" w:hAnsi="Calibri Light" w:cs="Calibri Light"/>
          <w:color w:val="00984B" w:themeColor="accent4"/>
          <w:sz w:val="20"/>
          <w:szCs w:val="20"/>
          <w:lang w:val="en-US"/>
        </w:rPr>
      </w:pPr>
      <w:r w:rsidRPr="00073D31">
        <w:rPr>
          <w:rFonts w:ascii="Calibri Light" w:hAnsi="Calibri Light" w:cs="Calibri Light"/>
          <w:color w:val="00984B" w:themeColor="accent4"/>
          <w:sz w:val="20"/>
          <w:szCs w:val="20"/>
          <w:lang w:val="en-US"/>
        </w:rPr>
        <w:t>Business segments</w:t>
      </w:r>
    </w:p>
    <w:p w14:paraId="57A935F8" w14:textId="15468621"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IFRS 8 requires operating segments to be identified </w:t>
      </w:r>
      <w:proofErr w:type="gramStart"/>
      <w:r w:rsidRPr="00073D31">
        <w:rPr>
          <w:rFonts w:ascii="Calibri Light" w:hAnsi="Calibri Light" w:cs="Calibri Light"/>
          <w:color w:val="264D59" w:themeColor="text2"/>
          <w:sz w:val="20"/>
          <w:szCs w:val="20"/>
          <w:lang w:val="en-US"/>
        </w:rPr>
        <w:t>on the basis of</w:t>
      </w:r>
      <w:proofErr w:type="gramEnd"/>
      <w:r w:rsidRPr="00073D31">
        <w:rPr>
          <w:rFonts w:ascii="Calibri Light" w:hAnsi="Calibri Light" w:cs="Calibri Light"/>
          <w:color w:val="264D59" w:themeColor="text2"/>
          <w:sz w:val="20"/>
          <w:szCs w:val="20"/>
          <w:lang w:val="en-US"/>
        </w:rPr>
        <w:t xml:space="preserve"> internal financial information reported to the Chief Operating Decision Maker (CODM). The Group’s CODM has been identified as the Board of Directors who are primarily responsible for the allocation of resources to the segments and for assessing their performance. The disclosure in the Group accounts of segmental information is consistent with the information used by the CODM </w:t>
      </w:r>
      <w:proofErr w:type="gramStart"/>
      <w:r w:rsidRPr="00073D31">
        <w:rPr>
          <w:rFonts w:ascii="Calibri Light" w:hAnsi="Calibri Light" w:cs="Calibri Light"/>
          <w:color w:val="264D59" w:themeColor="text2"/>
          <w:sz w:val="20"/>
          <w:szCs w:val="20"/>
          <w:lang w:val="en-US"/>
        </w:rPr>
        <w:t>in order to</w:t>
      </w:r>
      <w:proofErr w:type="gramEnd"/>
      <w:r w:rsidRPr="00073D31">
        <w:rPr>
          <w:rFonts w:ascii="Calibri Light" w:hAnsi="Calibri Light" w:cs="Calibri Light"/>
          <w:color w:val="264D59" w:themeColor="text2"/>
          <w:sz w:val="20"/>
          <w:szCs w:val="20"/>
          <w:lang w:val="en-US"/>
        </w:rPr>
        <w:t xml:space="preserve"> assess profit performance from the Group’s operations. The Group operates one global business segment engaging in the manufacture and supply of innovative ingredient solutions for the beverage, flavour, </w:t>
      </w:r>
      <w:proofErr w:type="gramStart"/>
      <w:r w:rsidRPr="00073D31">
        <w:rPr>
          <w:rFonts w:ascii="Calibri Light" w:hAnsi="Calibri Light" w:cs="Calibri Light"/>
          <w:color w:val="264D59" w:themeColor="text2"/>
          <w:sz w:val="20"/>
          <w:szCs w:val="20"/>
          <w:lang w:val="en-US"/>
        </w:rPr>
        <w:t>fragrance</w:t>
      </w:r>
      <w:proofErr w:type="gramEnd"/>
      <w:r w:rsidRPr="00073D31">
        <w:rPr>
          <w:rFonts w:ascii="Calibri Light" w:hAnsi="Calibri Light" w:cs="Calibri Light"/>
          <w:color w:val="264D59" w:themeColor="text2"/>
          <w:sz w:val="20"/>
          <w:szCs w:val="20"/>
          <w:lang w:val="en-US"/>
        </w:rPr>
        <w:t xml:space="preserve"> and consumer product industries with manufacturing sites in the UK and the US. Many of the Group’s activities, including sales, manufacturing, technical, IT and finance, are managed globally on a Group basis. </w:t>
      </w:r>
    </w:p>
    <w:p w14:paraId="11885AD1"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p>
    <w:p w14:paraId="3710B0BC" w14:textId="77777777" w:rsidR="00CD2411" w:rsidRPr="00073D31" w:rsidRDefault="00CD2411" w:rsidP="00CD2411">
      <w:pPr>
        <w:pStyle w:val="ListParagraph"/>
        <w:spacing w:after="0" w:line="240" w:lineRule="auto"/>
        <w:ind w:left="425"/>
        <w:jc w:val="both"/>
        <w:rPr>
          <w:rFonts w:ascii="Calibri Light" w:hAnsi="Calibri Light" w:cs="Calibri Light"/>
          <w:color w:val="00984B" w:themeColor="accent4"/>
          <w:sz w:val="20"/>
          <w:szCs w:val="20"/>
          <w:lang w:val="en-US"/>
        </w:rPr>
      </w:pPr>
      <w:r w:rsidRPr="00073D31">
        <w:rPr>
          <w:rFonts w:ascii="Calibri Light" w:hAnsi="Calibri Light" w:cs="Calibri Light"/>
          <w:color w:val="00984B" w:themeColor="accent4"/>
          <w:sz w:val="20"/>
          <w:szCs w:val="20"/>
          <w:lang w:val="en-US"/>
        </w:rPr>
        <w:t>Geographical segments</w:t>
      </w:r>
    </w:p>
    <w:p w14:paraId="1658E79A" w14:textId="77777777" w:rsidR="00CD241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The following table provides an analysis of the Group’s revenue by geographical market for continuing operations. </w:t>
      </w:r>
    </w:p>
    <w:p w14:paraId="6BB9C779" w14:textId="77777777" w:rsidR="00CD2411" w:rsidRPr="00AF1C2B" w:rsidRDefault="00CD2411" w:rsidP="00CD2411">
      <w:pPr>
        <w:pStyle w:val="ListParagraph"/>
        <w:spacing w:after="0" w:line="240" w:lineRule="auto"/>
        <w:ind w:left="425"/>
        <w:jc w:val="both"/>
        <w:rPr>
          <w:rFonts w:ascii="Calibri Light" w:hAnsi="Calibri Light" w:cs="Calibri Light"/>
          <w:color w:val="FF0000"/>
          <w:sz w:val="20"/>
          <w:szCs w:val="20"/>
          <w:lang w:val="en-US"/>
        </w:rPr>
      </w:pPr>
    </w:p>
    <w:tbl>
      <w:tblPr>
        <w:tblW w:w="10206" w:type="dxa"/>
        <w:tblInd w:w="426" w:type="dxa"/>
        <w:tblLayout w:type="fixed"/>
        <w:tblLook w:val="0000" w:firstRow="0" w:lastRow="0" w:firstColumn="0" w:lastColumn="0" w:noHBand="0" w:noVBand="0"/>
      </w:tblPr>
      <w:tblGrid>
        <w:gridCol w:w="2306"/>
        <w:gridCol w:w="1280"/>
        <w:gridCol w:w="1655"/>
        <w:gridCol w:w="1655"/>
        <w:gridCol w:w="1655"/>
        <w:gridCol w:w="1655"/>
      </w:tblGrid>
      <w:tr w:rsidR="00CD2411" w:rsidRPr="00073D31" w14:paraId="7470F790" w14:textId="77777777" w:rsidTr="00687D8E">
        <w:trPr>
          <w:trHeight w:val="283"/>
        </w:trPr>
        <w:tc>
          <w:tcPr>
            <w:tcW w:w="3586" w:type="dxa"/>
            <w:gridSpan w:val="2"/>
            <w:shd w:val="clear" w:color="auto" w:fill="auto"/>
            <w:noWrap/>
            <w:vAlign w:val="bottom"/>
          </w:tcPr>
          <w:p w14:paraId="51266691" w14:textId="77777777" w:rsidR="00CD2411" w:rsidRPr="00073D31" w:rsidRDefault="00CD2411" w:rsidP="00687D8E">
            <w:pPr>
              <w:rPr>
                <w:rFonts w:ascii="Calibri Light" w:hAnsi="Calibri Light" w:cs="Calibri Light"/>
                <w:b/>
                <w:bCs/>
                <w:color w:val="00984B" w:themeColor="accent4"/>
                <w:sz w:val="20"/>
                <w:szCs w:val="20"/>
                <w:lang w:val="en-US"/>
              </w:rPr>
            </w:pPr>
            <w:bookmarkStart w:id="14" w:name="_Ref417560896"/>
          </w:p>
        </w:tc>
        <w:tc>
          <w:tcPr>
            <w:tcW w:w="1655" w:type="dxa"/>
            <w:tcBorders>
              <w:top w:val="nil"/>
              <w:left w:val="nil"/>
              <w:bottom w:val="nil"/>
              <w:right w:val="nil"/>
            </w:tcBorders>
            <w:shd w:val="clear" w:color="auto" w:fill="EDF3EE"/>
            <w:noWrap/>
            <w:vAlign w:val="bottom"/>
          </w:tcPr>
          <w:p w14:paraId="49399B06"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auto"/>
            <w:noWrap/>
            <w:vAlign w:val="bottom"/>
          </w:tcPr>
          <w:p w14:paraId="41FD008F" w14:textId="77777777" w:rsidR="00CD2411" w:rsidRPr="00073D31" w:rsidRDefault="00CD2411" w:rsidP="00687D8E">
            <w:pPr>
              <w:ind w:left="-74"/>
              <w:jc w:val="right"/>
              <w:rPr>
                <w:rFonts w:ascii="Calibri Light" w:hAnsi="Calibri Light" w:cs="Calibri Light"/>
                <w:color w:val="264D59" w:themeColor="text2"/>
                <w:sz w:val="20"/>
                <w:szCs w:val="20"/>
                <w:lang w:val="en-US"/>
              </w:rPr>
            </w:pPr>
          </w:p>
        </w:tc>
        <w:tc>
          <w:tcPr>
            <w:tcW w:w="1655" w:type="dxa"/>
            <w:tcBorders>
              <w:top w:val="nil"/>
              <w:left w:val="nil"/>
              <w:bottom w:val="nil"/>
              <w:right w:val="nil"/>
            </w:tcBorders>
            <w:shd w:val="clear" w:color="auto" w:fill="EDF3EE"/>
            <w:vAlign w:val="bottom"/>
          </w:tcPr>
          <w:p w14:paraId="220B3D73"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EDF3EE"/>
            <w:vAlign w:val="bottom"/>
          </w:tcPr>
          <w:p w14:paraId="244133E7" w14:textId="5626173B"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Year</w:t>
            </w:r>
            <w:r w:rsidR="00653DB9">
              <w:rPr>
                <w:rFonts w:ascii="Calibri Light" w:hAnsi="Calibri Light" w:cs="Calibri Light"/>
                <w:b/>
                <w:bCs/>
                <w:color w:val="00984B" w:themeColor="accent4"/>
                <w:sz w:val="20"/>
                <w:szCs w:val="20"/>
                <w:lang w:val="en-US"/>
              </w:rPr>
              <w:t>-</w:t>
            </w:r>
            <w:r w:rsidRPr="00073D31">
              <w:rPr>
                <w:rFonts w:ascii="Calibri Light" w:hAnsi="Calibri Light" w:cs="Calibri Light"/>
                <w:b/>
                <w:bCs/>
                <w:color w:val="00984B" w:themeColor="accent4"/>
                <w:sz w:val="20"/>
                <w:szCs w:val="20"/>
                <w:lang w:val="en-US"/>
              </w:rPr>
              <w:t>on</w:t>
            </w:r>
            <w:r w:rsidR="00653DB9">
              <w:rPr>
                <w:rFonts w:ascii="Calibri Light" w:hAnsi="Calibri Light" w:cs="Calibri Light"/>
                <w:b/>
                <w:bCs/>
                <w:color w:val="00984B" w:themeColor="accent4"/>
                <w:sz w:val="20"/>
                <w:szCs w:val="20"/>
                <w:lang w:val="en-US"/>
              </w:rPr>
              <w:t>-</w:t>
            </w:r>
            <w:r w:rsidR="00DC255B">
              <w:rPr>
                <w:rFonts w:ascii="Calibri Light" w:hAnsi="Calibri Light" w:cs="Calibri Light"/>
                <w:b/>
                <w:bCs/>
                <w:color w:val="00984B" w:themeColor="accent4"/>
                <w:sz w:val="20"/>
                <w:szCs w:val="20"/>
                <w:lang w:val="en-US"/>
              </w:rPr>
              <w:t>y</w:t>
            </w:r>
            <w:r w:rsidRPr="00073D31">
              <w:rPr>
                <w:rFonts w:ascii="Calibri Light" w:hAnsi="Calibri Light" w:cs="Calibri Light"/>
                <w:b/>
                <w:bCs/>
                <w:color w:val="00984B" w:themeColor="accent4"/>
                <w:sz w:val="20"/>
                <w:szCs w:val="20"/>
                <w:lang w:val="en-US"/>
              </w:rPr>
              <w:t>ear</w:t>
            </w:r>
          </w:p>
        </w:tc>
      </w:tr>
      <w:tr w:rsidR="00CD2411" w:rsidRPr="00073D31" w14:paraId="321D291A" w14:textId="77777777" w:rsidTr="00687D8E">
        <w:trPr>
          <w:trHeight w:val="283"/>
        </w:trPr>
        <w:tc>
          <w:tcPr>
            <w:tcW w:w="3586" w:type="dxa"/>
            <w:gridSpan w:val="2"/>
            <w:shd w:val="clear" w:color="auto" w:fill="auto"/>
            <w:noWrap/>
            <w:vAlign w:val="bottom"/>
          </w:tcPr>
          <w:p w14:paraId="2CD63691" w14:textId="77777777" w:rsidR="00CD2411" w:rsidRPr="00073D31" w:rsidRDefault="00CD2411" w:rsidP="00687D8E">
            <w:pPr>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EDF3EE"/>
            <w:noWrap/>
            <w:vAlign w:val="bottom"/>
          </w:tcPr>
          <w:p w14:paraId="30F817D7"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655" w:type="dxa"/>
            <w:tcBorders>
              <w:top w:val="nil"/>
              <w:left w:val="nil"/>
              <w:bottom w:val="nil"/>
              <w:right w:val="nil"/>
            </w:tcBorders>
            <w:shd w:val="clear" w:color="auto" w:fill="auto"/>
            <w:noWrap/>
            <w:vAlign w:val="bottom"/>
          </w:tcPr>
          <w:p w14:paraId="38B771AA"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c>
          <w:tcPr>
            <w:tcW w:w="1655" w:type="dxa"/>
            <w:tcBorders>
              <w:top w:val="nil"/>
              <w:left w:val="nil"/>
              <w:bottom w:val="nil"/>
              <w:right w:val="nil"/>
            </w:tcBorders>
            <w:shd w:val="clear" w:color="auto" w:fill="EDF3EE"/>
            <w:vAlign w:val="bottom"/>
          </w:tcPr>
          <w:p w14:paraId="70906970"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EDF3EE"/>
            <w:vAlign w:val="bottom"/>
          </w:tcPr>
          <w:p w14:paraId="6F29CFFE" w14:textId="7D8D4576" w:rsidR="00CD2411" w:rsidRPr="00073D31" w:rsidRDefault="00DC255B" w:rsidP="00687D8E">
            <w:pPr>
              <w:jc w:val="right"/>
              <w:rPr>
                <w:rFonts w:ascii="Calibri Light" w:hAnsi="Calibri Light" w:cs="Calibri Light"/>
                <w:b/>
                <w:bCs/>
                <w:color w:val="00984B" w:themeColor="accent4"/>
                <w:sz w:val="20"/>
                <w:szCs w:val="20"/>
                <w:lang w:val="en-US"/>
              </w:rPr>
            </w:pPr>
            <w:r>
              <w:rPr>
                <w:rFonts w:ascii="Calibri Light" w:hAnsi="Calibri Light" w:cs="Calibri Light"/>
                <w:b/>
                <w:bCs/>
                <w:color w:val="00984B" w:themeColor="accent4"/>
                <w:sz w:val="20"/>
                <w:szCs w:val="20"/>
                <w:lang w:val="en-US"/>
              </w:rPr>
              <w:t>g</w:t>
            </w:r>
            <w:r w:rsidR="00CD2411" w:rsidRPr="00073D31">
              <w:rPr>
                <w:rFonts w:ascii="Calibri Light" w:hAnsi="Calibri Light" w:cs="Calibri Light"/>
                <w:b/>
                <w:bCs/>
                <w:color w:val="00984B" w:themeColor="accent4"/>
                <w:sz w:val="20"/>
                <w:szCs w:val="20"/>
                <w:lang w:val="en-US"/>
              </w:rPr>
              <w:t>rowth</w:t>
            </w:r>
          </w:p>
        </w:tc>
      </w:tr>
      <w:tr w:rsidR="00CD2411" w:rsidRPr="00073D31" w14:paraId="29C1CBB3" w14:textId="77777777" w:rsidTr="00687D8E">
        <w:trPr>
          <w:trHeight w:val="283"/>
        </w:trPr>
        <w:tc>
          <w:tcPr>
            <w:tcW w:w="3586" w:type="dxa"/>
            <w:gridSpan w:val="2"/>
            <w:shd w:val="clear" w:color="auto" w:fill="auto"/>
            <w:noWrap/>
            <w:vAlign w:val="bottom"/>
          </w:tcPr>
          <w:p w14:paraId="23BE9E98" w14:textId="77777777" w:rsidR="00CD2411" w:rsidRPr="00073D31" w:rsidRDefault="00CD2411" w:rsidP="00687D8E">
            <w:pPr>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EDF3EE"/>
            <w:noWrap/>
            <w:vAlign w:val="bottom"/>
          </w:tcPr>
          <w:p w14:paraId="62D6E005"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655" w:type="dxa"/>
            <w:tcBorders>
              <w:top w:val="nil"/>
              <w:left w:val="nil"/>
              <w:bottom w:val="nil"/>
              <w:right w:val="nil"/>
            </w:tcBorders>
            <w:shd w:val="clear" w:color="auto" w:fill="auto"/>
            <w:noWrap/>
            <w:vAlign w:val="bottom"/>
          </w:tcPr>
          <w:p w14:paraId="685CFF7F"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c>
          <w:tcPr>
            <w:tcW w:w="1655" w:type="dxa"/>
            <w:tcBorders>
              <w:top w:val="nil"/>
              <w:left w:val="nil"/>
              <w:bottom w:val="nil"/>
              <w:right w:val="nil"/>
            </w:tcBorders>
            <w:shd w:val="clear" w:color="auto" w:fill="EDF3EE"/>
            <w:vAlign w:val="bottom"/>
          </w:tcPr>
          <w:p w14:paraId="52C2A99D" w14:textId="5D3C9CFC"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Year</w:t>
            </w:r>
            <w:r w:rsidR="00653DB9">
              <w:rPr>
                <w:rFonts w:ascii="Calibri Light" w:hAnsi="Calibri Light" w:cs="Calibri Light"/>
                <w:b/>
                <w:bCs/>
                <w:color w:val="00984B" w:themeColor="accent4"/>
                <w:sz w:val="20"/>
                <w:szCs w:val="20"/>
                <w:lang w:val="en-US"/>
              </w:rPr>
              <w:t>-</w:t>
            </w:r>
            <w:r w:rsidRPr="00073D31">
              <w:rPr>
                <w:rFonts w:ascii="Calibri Light" w:hAnsi="Calibri Light" w:cs="Calibri Light"/>
                <w:b/>
                <w:bCs/>
                <w:color w:val="00984B" w:themeColor="accent4"/>
                <w:sz w:val="20"/>
                <w:szCs w:val="20"/>
                <w:lang w:val="en-US"/>
              </w:rPr>
              <w:t>on</w:t>
            </w:r>
            <w:r w:rsidR="00653DB9">
              <w:rPr>
                <w:rFonts w:ascii="Calibri Light" w:hAnsi="Calibri Light" w:cs="Calibri Light"/>
                <w:b/>
                <w:bCs/>
                <w:color w:val="00984B" w:themeColor="accent4"/>
                <w:sz w:val="20"/>
                <w:szCs w:val="20"/>
                <w:lang w:val="en-US"/>
              </w:rPr>
              <w:t>-</w:t>
            </w:r>
            <w:r w:rsidR="00DC255B">
              <w:rPr>
                <w:rFonts w:ascii="Calibri Light" w:hAnsi="Calibri Light" w:cs="Calibri Light"/>
                <w:b/>
                <w:bCs/>
                <w:color w:val="00984B" w:themeColor="accent4"/>
                <w:sz w:val="20"/>
                <w:szCs w:val="20"/>
                <w:lang w:val="en-US"/>
              </w:rPr>
              <w:t>y</w:t>
            </w:r>
            <w:r w:rsidRPr="00073D31">
              <w:rPr>
                <w:rFonts w:ascii="Calibri Light" w:hAnsi="Calibri Light" w:cs="Calibri Light"/>
                <w:b/>
                <w:bCs/>
                <w:color w:val="00984B" w:themeColor="accent4"/>
                <w:sz w:val="20"/>
                <w:szCs w:val="20"/>
                <w:lang w:val="en-US"/>
              </w:rPr>
              <w:t>ear</w:t>
            </w:r>
          </w:p>
        </w:tc>
        <w:tc>
          <w:tcPr>
            <w:tcW w:w="1655" w:type="dxa"/>
            <w:tcBorders>
              <w:top w:val="nil"/>
              <w:left w:val="nil"/>
              <w:bottom w:val="nil"/>
              <w:right w:val="nil"/>
            </w:tcBorders>
            <w:shd w:val="clear" w:color="auto" w:fill="EDF3EE"/>
            <w:vAlign w:val="bottom"/>
          </w:tcPr>
          <w:p w14:paraId="10F1DD41"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 constant</w:t>
            </w:r>
          </w:p>
        </w:tc>
      </w:tr>
      <w:tr w:rsidR="00CD2411" w:rsidRPr="00073D31" w14:paraId="24F60888" w14:textId="77777777" w:rsidTr="00687D8E">
        <w:trPr>
          <w:trHeight w:val="283"/>
        </w:trPr>
        <w:tc>
          <w:tcPr>
            <w:tcW w:w="3586" w:type="dxa"/>
            <w:gridSpan w:val="2"/>
            <w:shd w:val="clear" w:color="auto" w:fill="auto"/>
            <w:noWrap/>
            <w:vAlign w:val="bottom"/>
          </w:tcPr>
          <w:p w14:paraId="0AB057A4" w14:textId="77777777" w:rsidR="00CD2411" w:rsidRPr="00073D31" w:rsidRDefault="00CD2411" w:rsidP="00687D8E">
            <w:pPr>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EDF3EE"/>
            <w:noWrap/>
            <w:vAlign w:val="bottom"/>
          </w:tcPr>
          <w:p w14:paraId="2A1ED83D" w14:textId="41CDF53A"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98198D">
              <w:rPr>
                <w:rFonts w:ascii="Calibri Light" w:hAnsi="Calibri Light" w:cs="Calibri Light"/>
                <w:b/>
                <w:bCs/>
                <w:color w:val="00984B" w:themeColor="accent4"/>
                <w:sz w:val="20"/>
                <w:szCs w:val="20"/>
                <w:lang w:val="en-US"/>
              </w:rPr>
              <w:t>4</w:t>
            </w:r>
          </w:p>
        </w:tc>
        <w:tc>
          <w:tcPr>
            <w:tcW w:w="1655" w:type="dxa"/>
            <w:tcBorders>
              <w:top w:val="nil"/>
              <w:left w:val="nil"/>
              <w:bottom w:val="nil"/>
              <w:right w:val="nil"/>
            </w:tcBorders>
            <w:shd w:val="clear" w:color="auto" w:fill="auto"/>
            <w:noWrap/>
            <w:vAlign w:val="bottom"/>
          </w:tcPr>
          <w:p w14:paraId="7C5A75B2" w14:textId="47971A4D" w:rsidR="00CD2411" w:rsidRPr="00073D31" w:rsidRDefault="0098198D" w:rsidP="00687D8E">
            <w:pPr>
              <w:ind w:left="-74"/>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t>2023</w:t>
            </w:r>
          </w:p>
        </w:tc>
        <w:tc>
          <w:tcPr>
            <w:tcW w:w="1655" w:type="dxa"/>
            <w:tcBorders>
              <w:top w:val="nil"/>
              <w:left w:val="nil"/>
              <w:bottom w:val="nil"/>
              <w:right w:val="nil"/>
            </w:tcBorders>
            <w:shd w:val="clear" w:color="auto" w:fill="EDF3EE"/>
            <w:vAlign w:val="bottom"/>
          </w:tcPr>
          <w:p w14:paraId="35623031" w14:textId="577A554D" w:rsidR="00CD2411" w:rsidRPr="00073D31" w:rsidRDefault="00DC255B" w:rsidP="00687D8E">
            <w:pPr>
              <w:jc w:val="right"/>
              <w:rPr>
                <w:rFonts w:ascii="Calibri Light" w:hAnsi="Calibri Light" w:cs="Calibri Light"/>
                <w:b/>
                <w:bCs/>
                <w:color w:val="00984B" w:themeColor="accent4"/>
                <w:sz w:val="20"/>
                <w:szCs w:val="20"/>
                <w:lang w:val="en-US"/>
              </w:rPr>
            </w:pPr>
            <w:r>
              <w:rPr>
                <w:rFonts w:ascii="Calibri Light" w:hAnsi="Calibri Light" w:cs="Calibri Light"/>
                <w:b/>
                <w:bCs/>
                <w:color w:val="00984B" w:themeColor="accent4"/>
                <w:sz w:val="20"/>
                <w:szCs w:val="20"/>
                <w:lang w:val="en-US"/>
              </w:rPr>
              <w:t>g</w:t>
            </w:r>
            <w:r w:rsidR="00CD2411" w:rsidRPr="00073D31">
              <w:rPr>
                <w:rFonts w:ascii="Calibri Light" w:hAnsi="Calibri Light" w:cs="Calibri Light"/>
                <w:b/>
                <w:bCs/>
                <w:color w:val="00984B" w:themeColor="accent4"/>
                <w:sz w:val="20"/>
                <w:szCs w:val="20"/>
                <w:lang w:val="en-US"/>
              </w:rPr>
              <w:t>rowth</w:t>
            </w:r>
          </w:p>
        </w:tc>
        <w:tc>
          <w:tcPr>
            <w:tcW w:w="1655" w:type="dxa"/>
            <w:tcBorders>
              <w:top w:val="nil"/>
              <w:left w:val="nil"/>
              <w:bottom w:val="nil"/>
              <w:right w:val="nil"/>
            </w:tcBorders>
            <w:shd w:val="clear" w:color="auto" w:fill="EDF3EE"/>
          </w:tcPr>
          <w:p w14:paraId="12DF8B77"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 xml:space="preserve">currency </w:t>
            </w:r>
          </w:p>
        </w:tc>
      </w:tr>
      <w:tr w:rsidR="00CD2411" w:rsidRPr="00073D31" w14:paraId="350A1A9F" w14:textId="77777777" w:rsidTr="00687D8E">
        <w:trPr>
          <w:trHeight w:val="283"/>
        </w:trPr>
        <w:tc>
          <w:tcPr>
            <w:tcW w:w="3586" w:type="dxa"/>
            <w:gridSpan w:val="2"/>
            <w:shd w:val="clear" w:color="auto" w:fill="auto"/>
            <w:noWrap/>
            <w:vAlign w:val="bottom"/>
          </w:tcPr>
          <w:p w14:paraId="0DB21B02" w14:textId="77777777" w:rsidR="00CD2411" w:rsidRPr="00073D31" w:rsidRDefault="00CD2411" w:rsidP="00687D8E">
            <w:pPr>
              <w:rPr>
                <w:rFonts w:ascii="Calibri Light" w:hAnsi="Calibri Light" w:cs="Calibri Light"/>
                <w:b/>
                <w:bCs/>
                <w:color w:val="00984B" w:themeColor="accent4"/>
                <w:sz w:val="20"/>
                <w:szCs w:val="20"/>
                <w:lang w:val="en-US"/>
              </w:rPr>
            </w:pPr>
          </w:p>
        </w:tc>
        <w:tc>
          <w:tcPr>
            <w:tcW w:w="1655" w:type="dxa"/>
            <w:tcBorders>
              <w:top w:val="nil"/>
              <w:left w:val="nil"/>
              <w:bottom w:val="nil"/>
              <w:right w:val="nil"/>
            </w:tcBorders>
            <w:shd w:val="clear" w:color="auto" w:fill="EDF3EE"/>
            <w:noWrap/>
            <w:vAlign w:val="bottom"/>
          </w:tcPr>
          <w:p w14:paraId="04C2C7CA"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655" w:type="dxa"/>
            <w:tcBorders>
              <w:top w:val="nil"/>
              <w:left w:val="nil"/>
              <w:bottom w:val="nil"/>
              <w:right w:val="nil"/>
            </w:tcBorders>
            <w:shd w:val="clear" w:color="auto" w:fill="auto"/>
            <w:noWrap/>
            <w:vAlign w:val="bottom"/>
          </w:tcPr>
          <w:p w14:paraId="3F773C5E"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c>
          <w:tcPr>
            <w:tcW w:w="1655" w:type="dxa"/>
            <w:tcBorders>
              <w:top w:val="nil"/>
              <w:left w:val="nil"/>
              <w:bottom w:val="nil"/>
              <w:right w:val="nil"/>
            </w:tcBorders>
            <w:shd w:val="clear" w:color="auto" w:fill="EDF3EE"/>
            <w:vAlign w:val="bottom"/>
          </w:tcPr>
          <w:p w14:paraId="5C53AD86"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655" w:type="dxa"/>
            <w:tcBorders>
              <w:top w:val="nil"/>
              <w:left w:val="nil"/>
              <w:bottom w:val="nil"/>
              <w:right w:val="nil"/>
            </w:tcBorders>
            <w:shd w:val="clear" w:color="auto" w:fill="EDF3EE"/>
          </w:tcPr>
          <w:p w14:paraId="1134E38C"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r>
      <w:tr w:rsidR="00CD2411" w:rsidRPr="00073D31" w14:paraId="453D378F" w14:textId="77777777" w:rsidTr="00687D8E">
        <w:trPr>
          <w:trHeight w:val="283"/>
        </w:trPr>
        <w:tc>
          <w:tcPr>
            <w:tcW w:w="3586" w:type="dxa"/>
            <w:gridSpan w:val="2"/>
            <w:tcBorders>
              <w:left w:val="nil"/>
              <w:bottom w:val="single" w:sz="12" w:space="0" w:color="00984B" w:themeColor="accent4"/>
              <w:right w:val="nil"/>
            </w:tcBorders>
            <w:shd w:val="clear" w:color="auto" w:fill="auto"/>
            <w:noWrap/>
            <w:vAlign w:val="bottom"/>
          </w:tcPr>
          <w:p w14:paraId="5FAC1868" w14:textId="77777777" w:rsidR="00CD2411" w:rsidRPr="00073D31" w:rsidRDefault="00CD2411" w:rsidP="00687D8E">
            <w:pPr>
              <w:rPr>
                <w:rFonts w:ascii="Calibri Light" w:hAnsi="Calibri Light" w:cs="Calibri Light"/>
                <w:b/>
                <w:bCs/>
                <w:color w:val="00984B" w:themeColor="accent4"/>
                <w:sz w:val="20"/>
                <w:szCs w:val="20"/>
                <w:lang w:val="en-US"/>
              </w:rPr>
            </w:pPr>
            <w:r w:rsidRPr="00073D31">
              <w:rPr>
                <w:rFonts w:ascii="Calibri Light" w:hAnsi="Calibri Light" w:cs="Calibri Light"/>
                <w:b/>
                <w:bCs/>
                <w:color w:val="424242" w:themeColor="text1"/>
                <w:sz w:val="20"/>
                <w:szCs w:val="20"/>
                <w:lang w:val="en-US"/>
              </w:rPr>
              <w:t>Revenue by destination</w:t>
            </w:r>
          </w:p>
        </w:tc>
        <w:tc>
          <w:tcPr>
            <w:tcW w:w="1655" w:type="dxa"/>
            <w:tcBorders>
              <w:top w:val="nil"/>
              <w:left w:val="nil"/>
              <w:bottom w:val="single" w:sz="12" w:space="0" w:color="00984B" w:themeColor="accent4"/>
              <w:right w:val="nil"/>
            </w:tcBorders>
            <w:shd w:val="clear" w:color="auto" w:fill="EDF3EE"/>
            <w:noWrap/>
            <w:vAlign w:val="bottom"/>
          </w:tcPr>
          <w:p w14:paraId="68313508"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655" w:type="dxa"/>
            <w:tcBorders>
              <w:top w:val="nil"/>
              <w:left w:val="nil"/>
              <w:bottom w:val="single" w:sz="12" w:space="0" w:color="00984B" w:themeColor="accent4"/>
              <w:right w:val="nil"/>
            </w:tcBorders>
            <w:shd w:val="clear" w:color="auto" w:fill="auto"/>
            <w:noWrap/>
            <w:vAlign w:val="bottom"/>
          </w:tcPr>
          <w:p w14:paraId="42CC5949"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c>
          <w:tcPr>
            <w:tcW w:w="1655" w:type="dxa"/>
            <w:tcBorders>
              <w:top w:val="nil"/>
              <w:left w:val="nil"/>
              <w:bottom w:val="single" w:sz="12" w:space="0" w:color="00984B" w:themeColor="accent4"/>
              <w:right w:val="nil"/>
            </w:tcBorders>
            <w:shd w:val="clear" w:color="auto" w:fill="EDF3EE"/>
            <w:vAlign w:val="bottom"/>
          </w:tcPr>
          <w:p w14:paraId="348A1625"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w:t>
            </w:r>
          </w:p>
        </w:tc>
        <w:tc>
          <w:tcPr>
            <w:tcW w:w="1655" w:type="dxa"/>
            <w:tcBorders>
              <w:top w:val="nil"/>
              <w:left w:val="nil"/>
              <w:bottom w:val="single" w:sz="12" w:space="0" w:color="00984B" w:themeColor="accent4"/>
              <w:right w:val="nil"/>
            </w:tcBorders>
            <w:shd w:val="clear" w:color="auto" w:fill="EDF3EE"/>
          </w:tcPr>
          <w:p w14:paraId="30804E01"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w:t>
            </w:r>
          </w:p>
        </w:tc>
      </w:tr>
      <w:tr w:rsidR="00CD2411" w:rsidRPr="00073D31" w14:paraId="59B7B439" w14:textId="77777777" w:rsidTr="00687D8E">
        <w:trPr>
          <w:trHeight w:hRule="exact" w:val="113"/>
        </w:trPr>
        <w:tc>
          <w:tcPr>
            <w:tcW w:w="3586" w:type="dxa"/>
            <w:gridSpan w:val="2"/>
            <w:tcBorders>
              <w:top w:val="single" w:sz="12" w:space="0" w:color="00984B" w:themeColor="accent4"/>
              <w:left w:val="nil"/>
              <w:bottom w:val="nil"/>
              <w:right w:val="nil"/>
            </w:tcBorders>
            <w:shd w:val="clear" w:color="auto" w:fill="auto"/>
            <w:noWrap/>
            <w:vAlign w:val="bottom"/>
          </w:tcPr>
          <w:p w14:paraId="58892F75" w14:textId="77777777" w:rsidR="00CD2411" w:rsidRPr="00073D31" w:rsidRDefault="00CD2411" w:rsidP="00687D8E">
            <w:pPr>
              <w:rPr>
                <w:rFonts w:ascii="Calibri Light" w:hAnsi="Calibri Light" w:cs="Calibri Light"/>
                <w:b/>
                <w:bCs/>
                <w:color w:val="00984B" w:themeColor="accent4"/>
                <w:sz w:val="20"/>
                <w:szCs w:val="20"/>
                <w:lang w:val="en-US"/>
              </w:rPr>
            </w:pPr>
          </w:p>
        </w:tc>
        <w:tc>
          <w:tcPr>
            <w:tcW w:w="1655" w:type="dxa"/>
            <w:tcBorders>
              <w:top w:val="single" w:sz="12" w:space="0" w:color="00984B" w:themeColor="accent4"/>
              <w:left w:val="nil"/>
              <w:bottom w:val="nil"/>
              <w:right w:val="nil"/>
            </w:tcBorders>
            <w:shd w:val="clear" w:color="auto" w:fill="EDF3EE"/>
            <w:noWrap/>
            <w:vAlign w:val="bottom"/>
          </w:tcPr>
          <w:p w14:paraId="21EE726C"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655" w:type="dxa"/>
            <w:tcBorders>
              <w:top w:val="single" w:sz="12" w:space="0" w:color="00984B" w:themeColor="accent4"/>
              <w:left w:val="nil"/>
              <w:bottom w:val="nil"/>
              <w:right w:val="nil"/>
            </w:tcBorders>
            <w:shd w:val="clear" w:color="auto" w:fill="auto"/>
            <w:noWrap/>
            <w:vAlign w:val="bottom"/>
          </w:tcPr>
          <w:p w14:paraId="53A867AF" w14:textId="77777777" w:rsidR="00CD2411" w:rsidRPr="00073D31" w:rsidRDefault="00CD2411" w:rsidP="00687D8E">
            <w:pPr>
              <w:ind w:left="-74"/>
              <w:jc w:val="right"/>
              <w:rPr>
                <w:rFonts w:ascii="Calibri Light" w:hAnsi="Calibri Light" w:cs="Calibri Light"/>
                <w:color w:val="264D59" w:themeColor="text2"/>
                <w:sz w:val="20"/>
                <w:szCs w:val="20"/>
                <w:lang w:val="en-US"/>
              </w:rPr>
            </w:pPr>
          </w:p>
        </w:tc>
        <w:tc>
          <w:tcPr>
            <w:tcW w:w="1655" w:type="dxa"/>
            <w:tcBorders>
              <w:top w:val="single" w:sz="12" w:space="0" w:color="00984B" w:themeColor="accent4"/>
              <w:left w:val="nil"/>
              <w:bottom w:val="nil"/>
              <w:right w:val="nil"/>
            </w:tcBorders>
            <w:shd w:val="clear" w:color="auto" w:fill="EDF3EE"/>
          </w:tcPr>
          <w:p w14:paraId="7E9E853A"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655" w:type="dxa"/>
            <w:tcBorders>
              <w:top w:val="single" w:sz="12" w:space="0" w:color="00984B" w:themeColor="accent4"/>
              <w:left w:val="nil"/>
              <w:bottom w:val="nil"/>
              <w:right w:val="nil"/>
            </w:tcBorders>
            <w:shd w:val="clear" w:color="auto" w:fill="EDF3EE"/>
          </w:tcPr>
          <w:p w14:paraId="226A0E6A"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r>
      <w:tr w:rsidR="0098198D" w:rsidRPr="00073D31" w:rsidDel="00E15FDA" w14:paraId="1EAFBA7E" w14:textId="77777777" w:rsidTr="0098198D">
        <w:trPr>
          <w:trHeight w:val="283"/>
        </w:trPr>
        <w:tc>
          <w:tcPr>
            <w:tcW w:w="2306" w:type="dxa"/>
            <w:tcBorders>
              <w:top w:val="nil"/>
              <w:left w:val="nil"/>
              <w:right w:val="nil"/>
            </w:tcBorders>
            <w:shd w:val="clear" w:color="auto" w:fill="auto"/>
            <w:vAlign w:val="bottom"/>
          </w:tcPr>
          <w:p w14:paraId="7789E5FD" w14:textId="77777777" w:rsidR="0098198D" w:rsidRPr="00073D31" w:rsidRDefault="0098198D" w:rsidP="0098198D">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United Kingdom</w:t>
            </w:r>
          </w:p>
        </w:tc>
        <w:tc>
          <w:tcPr>
            <w:tcW w:w="1280" w:type="dxa"/>
            <w:tcBorders>
              <w:top w:val="nil"/>
              <w:left w:val="nil"/>
              <w:right w:val="nil"/>
            </w:tcBorders>
            <w:shd w:val="clear" w:color="auto" w:fill="auto"/>
            <w:vAlign w:val="bottom"/>
          </w:tcPr>
          <w:p w14:paraId="004921B6" w14:textId="77777777" w:rsidR="0098198D" w:rsidRPr="00073D31" w:rsidRDefault="0098198D" w:rsidP="0098198D">
            <w:pPr>
              <w:rPr>
                <w:rFonts w:ascii="Calibri Light" w:hAnsi="Calibri Light" w:cs="Calibri Light"/>
                <w:b/>
                <w:bCs/>
                <w:color w:val="00984B" w:themeColor="accent4"/>
                <w:sz w:val="20"/>
                <w:szCs w:val="20"/>
                <w:lang w:val="en-US"/>
              </w:rPr>
            </w:pPr>
          </w:p>
        </w:tc>
        <w:tc>
          <w:tcPr>
            <w:tcW w:w="1655" w:type="dxa"/>
            <w:tcBorders>
              <w:top w:val="nil"/>
              <w:left w:val="nil"/>
              <w:right w:val="nil"/>
            </w:tcBorders>
            <w:shd w:val="clear" w:color="auto" w:fill="EDF3EE"/>
            <w:vAlign w:val="bottom"/>
          </w:tcPr>
          <w:p w14:paraId="109EEDE8" w14:textId="59603D35" w:rsidR="0098198D" w:rsidRPr="00AA291A" w:rsidRDefault="0098198D" w:rsidP="0098198D">
            <w:pPr>
              <w:jc w:val="right"/>
              <w:rPr>
                <w:rFonts w:ascii="Calibri Light" w:hAnsi="Calibri Light" w:cs="Calibri Light"/>
                <w:b/>
                <w:bCs/>
                <w:color w:val="424242" w:themeColor="text1"/>
                <w:sz w:val="20"/>
                <w:szCs w:val="20"/>
              </w:rPr>
            </w:pPr>
            <w:r w:rsidRPr="00AA291A">
              <w:rPr>
                <w:rFonts w:ascii="Calibri Light" w:hAnsi="Calibri Light" w:cs="Calibri Light"/>
                <w:b/>
                <w:bCs/>
                <w:color w:val="424242" w:themeColor="text1"/>
                <w:sz w:val="20"/>
                <w:szCs w:val="20"/>
              </w:rPr>
              <w:t>3,</w:t>
            </w:r>
            <w:r>
              <w:rPr>
                <w:rFonts w:ascii="Calibri Light" w:hAnsi="Calibri Light" w:cs="Calibri Light"/>
                <w:b/>
                <w:bCs/>
                <w:color w:val="424242" w:themeColor="text1"/>
                <w:sz w:val="20"/>
                <w:szCs w:val="20"/>
              </w:rPr>
              <w:t>938</w:t>
            </w:r>
          </w:p>
        </w:tc>
        <w:tc>
          <w:tcPr>
            <w:tcW w:w="1655" w:type="dxa"/>
            <w:tcBorders>
              <w:top w:val="nil"/>
              <w:left w:val="nil"/>
              <w:right w:val="nil"/>
            </w:tcBorders>
            <w:shd w:val="clear" w:color="auto" w:fill="auto"/>
            <w:vAlign w:val="bottom"/>
          </w:tcPr>
          <w:p w14:paraId="3C1985E5" w14:textId="5EB40C5B" w:rsidR="0098198D" w:rsidRPr="0098198D" w:rsidDel="00E15FDA"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3,850</w:t>
            </w:r>
          </w:p>
        </w:tc>
        <w:tc>
          <w:tcPr>
            <w:tcW w:w="1655" w:type="dxa"/>
            <w:tcBorders>
              <w:top w:val="nil"/>
              <w:left w:val="nil"/>
              <w:right w:val="nil"/>
            </w:tcBorders>
            <w:shd w:val="clear" w:color="auto" w:fill="EDF3EE"/>
          </w:tcPr>
          <w:p w14:paraId="3A327545" w14:textId="3B384CE1" w:rsidR="0098198D" w:rsidRPr="00073D31" w:rsidRDefault="003D0B8D" w:rsidP="003D0B8D">
            <w:pPr>
              <w:tabs>
                <w:tab w:val="center" w:pos="719"/>
                <w:tab w:val="right" w:pos="1439"/>
              </w:tabs>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ab/>
            </w:r>
            <w:r>
              <w:rPr>
                <w:rFonts w:ascii="Calibri Light" w:hAnsi="Calibri Light" w:cs="Calibri Light"/>
                <w:b/>
                <w:bCs/>
                <w:color w:val="424242" w:themeColor="text1"/>
                <w:sz w:val="20"/>
                <w:szCs w:val="20"/>
              </w:rPr>
              <w:tab/>
              <w:t>2.3</w:t>
            </w:r>
            <w:r w:rsidR="0098198D">
              <w:rPr>
                <w:rFonts w:ascii="Calibri Light" w:hAnsi="Calibri Light" w:cs="Calibri Light"/>
                <w:b/>
                <w:bCs/>
                <w:color w:val="424242" w:themeColor="text1"/>
                <w:sz w:val="20"/>
                <w:szCs w:val="20"/>
              </w:rPr>
              <w:t>%</w:t>
            </w:r>
          </w:p>
        </w:tc>
        <w:tc>
          <w:tcPr>
            <w:tcW w:w="1655" w:type="dxa"/>
            <w:tcBorders>
              <w:top w:val="nil"/>
              <w:left w:val="nil"/>
              <w:right w:val="nil"/>
            </w:tcBorders>
            <w:shd w:val="clear" w:color="auto" w:fill="EDF3EE"/>
          </w:tcPr>
          <w:p w14:paraId="3CC9A445" w14:textId="1F17019A" w:rsidR="0098198D" w:rsidRPr="00BA2BB8" w:rsidRDefault="00DC255B"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2.3%</w:t>
            </w:r>
          </w:p>
        </w:tc>
      </w:tr>
      <w:tr w:rsidR="0098198D" w:rsidRPr="00073D31" w:rsidDel="00E15FDA" w14:paraId="769C081F" w14:textId="77777777" w:rsidTr="0098198D">
        <w:trPr>
          <w:trHeight w:val="283"/>
        </w:trPr>
        <w:tc>
          <w:tcPr>
            <w:tcW w:w="2306" w:type="dxa"/>
            <w:tcBorders>
              <w:right w:val="nil"/>
            </w:tcBorders>
            <w:shd w:val="clear" w:color="auto" w:fill="auto"/>
            <w:vAlign w:val="bottom"/>
          </w:tcPr>
          <w:p w14:paraId="56923BEE" w14:textId="77777777" w:rsidR="0098198D" w:rsidRPr="00073D31" w:rsidRDefault="0098198D" w:rsidP="0098198D">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Rest of Europe</w:t>
            </w:r>
          </w:p>
        </w:tc>
        <w:tc>
          <w:tcPr>
            <w:tcW w:w="1280" w:type="dxa"/>
            <w:tcBorders>
              <w:left w:val="nil"/>
              <w:right w:val="nil"/>
            </w:tcBorders>
            <w:shd w:val="clear" w:color="auto" w:fill="auto"/>
            <w:vAlign w:val="bottom"/>
          </w:tcPr>
          <w:p w14:paraId="4311F03A"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Germany</w:t>
            </w:r>
          </w:p>
        </w:tc>
        <w:tc>
          <w:tcPr>
            <w:tcW w:w="1655" w:type="dxa"/>
            <w:tcBorders>
              <w:left w:val="nil"/>
              <w:bottom w:val="nil"/>
              <w:right w:val="nil"/>
            </w:tcBorders>
            <w:shd w:val="clear" w:color="auto" w:fill="EDF3EE"/>
            <w:vAlign w:val="bottom"/>
          </w:tcPr>
          <w:p w14:paraId="2239C7F3" w14:textId="1F554F6D" w:rsidR="0098198D" w:rsidRPr="00AA291A"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2,316</w:t>
            </w:r>
          </w:p>
        </w:tc>
        <w:tc>
          <w:tcPr>
            <w:tcW w:w="1655" w:type="dxa"/>
            <w:tcBorders>
              <w:left w:val="nil"/>
              <w:bottom w:val="nil"/>
              <w:right w:val="nil"/>
            </w:tcBorders>
            <w:shd w:val="clear" w:color="auto" w:fill="auto"/>
            <w:vAlign w:val="bottom"/>
          </w:tcPr>
          <w:p w14:paraId="1DB877D1" w14:textId="23636832" w:rsidR="0098198D" w:rsidRPr="0098198D" w:rsidDel="00E15FDA"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3,414</w:t>
            </w:r>
          </w:p>
        </w:tc>
        <w:tc>
          <w:tcPr>
            <w:tcW w:w="1655" w:type="dxa"/>
            <w:tcBorders>
              <w:bottom w:val="nil"/>
            </w:tcBorders>
            <w:shd w:val="clear" w:color="auto" w:fill="EDF3EE"/>
          </w:tcPr>
          <w:p w14:paraId="48D94BCA" w14:textId="71BC486B" w:rsidR="0098198D" w:rsidRPr="00073D31" w:rsidRDefault="003D0B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-32.2</w:t>
            </w:r>
            <w:r w:rsidR="0098198D">
              <w:rPr>
                <w:rFonts w:ascii="Calibri Light" w:hAnsi="Calibri Light" w:cs="Calibri Light"/>
                <w:b/>
                <w:bCs/>
                <w:color w:val="424242" w:themeColor="text1"/>
                <w:sz w:val="20"/>
                <w:szCs w:val="20"/>
              </w:rPr>
              <w:t>%</w:t>
            </w:r>
          </w:p>
        </w:tc>
        <w:tc>
          <w:tcPr>
            <w:tcW w:w="1655" w:type="dxa"/>
            <w:tcBorders>
              <w:left w:val="nil"/>
              <w:bottom w:val="nil"/>
            </w:tcBorders>
            <w:shd w:val="clear" w:color="auto" w:fill="EDF3EE"/>
          </w:tcPr>
          <w:p w14:paraId="533D6D6E" w14:textId="6E5A0A55" w:rsidR="0098198D" w:rsidRPr="00BA2BB8" w:rsidRDefault="0098198D"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w:t>
            </w:r>
            <w:r w:rsidR="00DC255B" w:rsidRPr="00BA2BB8">
              <w:rPr>
                <w:rFonts w:ascii="Calibri Light" w:hAnsi="Calibri Light" w:cs="Calibri Light"/>
                <w:b/>
                <w:bCs/>
                <w:color w:val="424242" w:themeColor="text1"/>
                <w:sz w:val="20"/>
                <w:szCs w:val="20"/>
              </w:rPr>
              <w:t>31.8</w:t>
            </w:r>
            <w:r w:rsidRPr="00BA2BB8">
              <w:rPr>
                <w:rFonts w:ascii="Calibri Light" w:hAnsi="Calibri Light" w:cs="Calibri Light"/>
                <w:b/>
                <w:bCs/>
                <w:color w:val="424242" w:themeColor="text1"/>
                <w:sz w:val="20"/>
                <w:szCs w:val="20"/>
              </w:rPr>
              <w:t>%</w:t>
            </w:r>
          </w:p>
        </w:tc>
      </w:tr>
      <w:tr w:rsidR="0098198D" w:rsidRPr="00073D31" w:rsidDel="00E15FDA" w14:paraId="099E573C" w14:textId="77777777" w:rsidTr="0098198D">
        <w:trPr>
          <w:trHeight w:val="283"/>
        </w:trPr>
        <w:tc>
          <w:tcPr>
            <w:tcW w:w="2306" w:type="dxa"/>
            <w:tcBorders>
              <w:top w:val="nil"/>
              <w:right w:val="nil"/>
            </w:tcBorders>
            <w:shd w:val="clear" w:color="auto" w:fill="auto"/>
            <w:vAlign w:val="bottom"/>
          </w:tcPr>
          <w:p w14:paraId="5AF0946E" w14:textId="77777777" w:rsidR="0098198D" w:rsidRPr="00073D31" w:rsidRDefault="0098198D" w:rsidP="0098198D">
            <w:pPr>
              <w:rPr>
                <w:rFonts w:ascii="Calibri Light" w:hAnsi="Calibri Light" w:cs="Calibri Light"/>
                <w:b/>
                <w:bCs/>
                <w:color w:val="424242" w:themeColor="text1"/>
                <w:sz w:val="20"/>
                <w:szCs w:val="20"/>
                <w:lang w:val="en-US"/>
              </w:rPr>
            </w:pPr>
          </w:p>
        </w:tc>
        <w:tc>
          <w:tcPr>
            <w:tcW w:w="1280" w:type="dxa"/>
            <w:tcBorders>
              <w:top w:val="nil"/>
              <w:left w:val="nil"/>
              <w:right w:val="nil"/>
            </w:tcBorders>
            <w:shd w:val="clear" w:color="auto" w:fill="auto"/>
            <w:vAlign w:val="bottom"/>
          </w:tcPr>
          <w:p w14:paraId="5A7B33E0"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Ireland</w:t>
            </w:r>
          </w:p>
        </w:tc>
        <w:tc>
          <w:tcPr>
            <w:tcW w:w="1655" w:type="dxa"/>
            <w:tcBorders>
              <w:top w:val="nil"/>
              <w:left w:val="nil"/>
              <w:bottom w:val="nil"/>
              <w:right w:val="nil"/>
            </w:tcBorders>
            <w:shd w:val="clear" w:color="auto" w:fill="EDF3EE"/>
            <w:vAlign w:val="bottom"/>
          </w:tcPr>
          <w:p w14:paraId="4381F224" w14:textId="65D1AE4A" w:rsidR="0098198D" w:rsidRPr="00AA291A"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6,738</w:t>
            </w:r>
          </w:p>
        </w:tc>
        <w:tc>
          <w:tcPr>
            <w:tcW w:w="1655" w:type="dxa"/>
            <w:tcBorders>
              <w:top w:val="nil"/>
              <w:left w:val="nil"/>
              <w:bottom w:val="nil"/>
              <w:right w:val="nil"/>
            </w:tcBorders>
            <w:shd w:val="clear" w:color="auto" w:fill="auto"/>
            <w:vAlign w:val="bottom"/>
          </w:tcPr>
          <w:p w14:paraId="6B3319C8" w14:textId="391F5183" w:rsidR="0098198D" w:rsidRPr="0098198D" w:rsidDel="00E15FDA"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10,059</w:t>
            </w:r>
          </w:p>
        </w:tc>
        <w:tc>
          <w:tcPr>
            <w:tcW w:w="1655" w:type="dxa"/>
            <w:tcBorders>
              <w:top w:val="nil"/>
              <w:bottom w:val="nil"/>
            </w:tcBorders>
            <w:shd w:val="clear" w:color="auto" w:fill="EDF3EE"/>
          </w:tcPr>
          <w:p w14:paraId="2270EB2B" w14:textId="0E550747"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3D0B8D">
              <w:rPr>
                <w:rFonts w:ascii="Calibri Light" w:hAnsi="Calibri Light" w:cs="Calibri Light"/>
                <w:b/>
                <w:bCs/>
                <w:color w:val="424242" w:themeColor="text1"/>
                <w:sz w:val="20"/>
                <w:szCs w:val="20"/>
              </w:rPr>
              <w:t>33.0</w:t>
            </w:r>
            <w:r>
              <w:rPr>
                <w:rFonts w:ascii="Calibri Light" w:hAnsi="Calibri Light" w:cs="Calibri Light"/>
                <w:b/>
                <w:bCs/>
                <w:color w:val="424242" w:themeColor="text1"/>
                <w:sz w:val="20"/>
                <w:szCs w:val="20"/>
              </w:rPr>
              <w:t>%</w:t>
            </w:r>
          </w:p>
        </w:tc>
        <w:tc>
          <w:tcPr>
            <w:tcW w:w="1655" w:type="dxa"/>
            <w:tcBorders>
              <w:top w:val="nil"/>
              <w:left w:val="nil"/>
              <w:bottom w:val="nil"/>
            </w:tcBorders>
            <w:shd w:val="clear" w:color="auto" w:fill="EDF3EE"/>
          </w:tcPr>
          <w:p w14:paraId="60FA9E78" w14:textId="7B5C33C9" w:rsidR="0098198D" w:rsidRPr="00BA2BB8" w:rsidRDefault="00DC255B"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-31.7%</w:t>
            </w:r>
          </w:p>
        </w:tc>
      </w:tr>
      <w:tr w:rsidR="0098198D" w:rsidRPr="00073D31" w:rsidDel="00E15FDA" w14:paraId="3E79E8FC" w14:textId="77777777" w:rsidTr="0098198D">
        <w:trPr>
          <w:trHeight w:val="283"/>
        </w:trPr>
        <w:tc>
          <w:tcPr>
            <w:tcW w:w="2306" w:type="dxa"/>
            <w:tcBorders>
              <w:top w:val="nil"/>
              <w:right w:val="nil"/>
            </w:tcBorders>
            <w:shd w:val="clear" w:color="auto" w:fill="auto"/>
            <w:vAlign w:val="bottom"/>
          </w:tcPr>
          <w:p w14:paraId="1A855305" w14:textId="77777777" w:rsidR="0098198D" w:rsidRPr="00073D31" w:rsidRDefault="0098198D" w:rsidP="0098198D">
            <w:pPr>
              <w:rPr>
                <w:rFonts w:ascii="Calibri Light" w:hAnsi="Calibri Light" w:cs="Calibri Light"/>
                <w:b/>
                <w:bCs/>
                <w:color w:val="424242" w:themeColor="text1"/>
                <w:sz w:val="20"/>
                <w:szCs w:val="20"/>
                <w:lang w:val="en-US"/>
              </w:rPr>
            </w:pPr>
          </w:p>
        </w:tc>
        <w:tc>
          <w:tcPr>
            <w:tcW w:w="1280" w:type="dxa"/>
            <w:tcBorders>
              <w:top w:val="nil"/>
              <w:left w:val="nil"/>
              <w:right w:val="nil"/>
            </w:tcBorders>
            <w:shd w:val="clear" w:color="auto" w:fill="auto"/>
            <w:vAlign w:val="bottom"/>
          </w:tcPr>
          <w:p w14:paraId="07CE9F77"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Other</w:t>
            </w:r>
          </w:p>
        </w:tc>
        <w:tc>
          <w:tcPr>
            <w:tcW w:w="1655" w:type="dxa"/>
            <w:tcBorders>
              <w:top w:val="nil"/>
              <w:left w:val="nil"/>
              <w:right w:val="nil"/>
            </w:tcBorders>
            <w:shd w:val="clear" w:color="auto" w:fill="EDF3EE"/>
            <w:vAlign w:val="bottom"/>
          </w:tcPr>
          <w:p w14:paraId="1CC857FF" w14:textId="56614CFE" w:rsidR="0098198D" w:rsidRPr="00AA291A"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6,425</w:t>
            </w:r>
          </w:p>
        </w:tc>
        <w:tc>
          <w:tcPr>
            <w:tcW w:w="1655" w:type="dxa"/>
            <w:tcBorders>
              <w:top w:val="nil"/>
              <w:left w:val="nil"/>
              <w:right w:val="nil"/>
            </w:tcBorders>
            <w:shd w:val="clear" w:color="auto" w:fill="auto"/>
            <w:vAlign w:val="bottom"/>
          </w:tcPr>
          <w:p w14:paraId="4CE49B37" w14:textId="306CEBAD" w:rsidR="0098198D" w:rsidRPr="0098198D" w:rsidDel="00E15FDA"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6,766</w:t>
            </w:r>
          </w:p>
        </w:tc>
        <w:tc>
          <w:tcPr>
            <w:tcW w:w="1655" w:type="dxa"/>
            <w:tcBorders>
              <w:top w:val="nil"/>
            </w:tcBorders>
            <w:shd w:val="clear" w:color="auto" w:fill="EDF3EE"/>
          </w:tcPr>
          <w:p w14:paraId="7923750D" w14:textId="41BAC6A7"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3D0B8D">
              <w:rPr>
                <w:rFonts w:ascii="Calibri Light" w:hAnsi="Calibri Light" w:cs="Calibri Light"/>
                <w:b/>
                <w:bCs/>
                <w:color w:val="424242" w:themeColor="text1"/>
                <w:sz w:val="20"/>
                <w:szCs w:val="20"/>
              </w:rPr>
              <w:t>5.0</w:t>
            </w:r>
            <w:r>
              <w:rPr>
                <w:rFonts w:ascii="Calibri Light" w:hAnsi="Calibri Light" w:cs="Calibri Light"/>
                <w:b/>
                <w:bCs/>
                <w:color w:val="424242" w:themeColor="text1"/>
                <w:sz w:val="20"/>
                <w:szCs w:val="20"/>
              </w:rPr>
              <w:t>%</w:t>
            </w:r>
          </w:p>
        </w:tc>
        <w:tc>
          <w:tcPr>
            <w:tcW w:w="1655" w:type="dxa"/>
            <w:tcBorders>
              <w:top w:val="nil"/>
              <w:left w:val="nil"/>
            </w:tcBorders>
            <w:shd w:val="clear" w:color="auto" w:fill="EDF3EE"/>
          </w:tcPr>
          <w:p w14:paraId="604E7F63" w14:textId="02F65179" w:rsidR="0098198D" w:rsidRPr="00BA2BB8" w:rsidRDefault="0098198D"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w:t>
            </w:r>
            <w:r w:rsidR="00DC255B" w:rsidRPr="00BA2BB8">
              <w:rPr>
                <w:rFonts w:ascii="Calibri Light" w:hAnsi="Calibri Light" w:cs="Calibri Light"/>
                <w:b/>
                <w:bCs/>
                <w:color w:val="424242" w:themeColor="text1"/>
                <w:sz w:val="20"/>
                <w:szCs w:val="20"/>
              </w:rPr>
              <w:t>4.6</w:t>
            </w:r>
            <w:r w:rsidRPr="00BA2BB8">
              <w:rPr>
                <w:rFonts w:ascii="Calibri Light" w:hAnsi="Calibri Light" w:cs="Calibri Light"/>
                <w:b/>
                <w:bCs/>
                <w:color w:val="424242" w:themeColor="text1"/>
                <w:sz w:val="20"/>
                <w:szCs w:val="20"/>
              </w:rPr>
              <w:t>%</w:t>
            </w:r>
          </w:p>
        </w:tc>
      </w:tr>
      <w:tr w:rsidR="0098198D" w:rsidRPr="00073D31" w:rsidDel="00E15FDA" w14:paraId="2F626596" w14:textId="77777777" w:rsidTr="0098198D">
        <w:trPr>
          <w:trHeight w:val="283"/>
        </w:trPr>
        <w:tc>
          <w:tcPr>
            <w:tcW w:w="2306" w:type="dxa"/>
            <w:tcBorders>
              <w:right w:val="nil"/>
            </w:tcBorders>
            <w:shd w:val="clear" w:color="auto" w:fill="auto"/>
            <w:vAlign w:val="bottom"/>
          </w:tcPr>
          <w:p w14:paraId="65EBD43A" w14:textId="77777777" w:rsidR="0098198D" w:rsidRPr="00073D31" w:rsidRDefault="0098198D" w:rsidP="0098198D">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The Americas</w:t>
            </w:r>
          </w:p>
        </w:tc>
        <w:tc>
          <w:tcPr>
            <w:tcW w:w="1280" w:type="dxa"/>
            <w:tcBorders>
              <w:left w:val="nil"/>
              <w:right w:val="nil"/>
            </w:tcBorders>
            <w:shd w:val="clear" w:color="auto" w:fill="auto"/>
            <w:vAlign w:val="bottom"/>
          </w:tcPr>
          <w:p w14:paraId="23399641"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USA</w:t>
            </w:r>
          </w:p>
        </w:tc>
        <w:tc>
          <w:tcPr>
            <w:tcW w:w="1655" w:type="dxa"/>
            <w:tcBorders>
              <w:left w:val="nil"/>
              <w:bottom w:val="nil"/>
              <w:right w:val="nil"/>
            </w:tcBorders>
            <w:shd w:val="clear" w:color="auto" w:fill="EDF3EE"/>
            <w:vAlign w:val="bottom"/>
          </w:tcPr>
          <w:p w14:paraId="734605A4" w14:textId="4DEDFD32" w:rsidR="0098198D" w:rsidRPr="00AA291A" w:rsidRDefault="0098198D" w:rsidP="0098198D">
            <w:pPr>
              <w:jc w:val="right"/>
              <w:rPr>
                <w:rFonts w:ascii="Calibri Light" w:hAnsi="Calibri Light" w:cs="Calibri Light"/>
                <w:b/>
                <w:bCs/>
                <w:color w:val="424242" w:themeColor="text1"/>
                <w:sz w:val="20"/>
                <w:szCs w:val="20"/>
              </w:rPr>
            </w:pPr>
            <w:r w:rsidRPr="00AA291A">
              <w:rPr>
                <w:rFonts w:ascii="Calibri Light" w:hAnsi="Calibri Light" w:cs="Calibri Light"/>
                <w:b/>
                <w:bCs/>
                <w:color w:val="424242" w:themeColor="text1"/>
                <w:sz w:val="20"/>
                <w:szCs w:val="20"/>
              </w:rPr>
              <w:t>28,</w:t>
            </w:r>
            <w:r>
              <w:rPr>
                <w:rFonts w:ascii="Calibri Light" w:hAnsi="Calibri Light" w:cs="Calibri Light"/>
                <w:b/>
                <w:bCs/>
                <w:color w:val="424242" w:themeColor="text1"/>
                <w:sz w:val="20"/>
                <w:szCs w:val="20"/>
              </w:rPr>
              <w:t>604</w:t>
            </w:r>
          </w:p>
        </w:tc>
        <w:tc>
          <w:tcPr>
            <w:tcW w:w="1655" w:type="dxa"/>
            <w:tcBorders>
              <w:left w:val="nil"/>
              <w:bottom w:val="nil"/>
              <w:right w:val="nil"/>
            </w:tcBorders>
            <w:shd w:val="clear" w:color="auto" w:fill="auto"/>
            <w:vAlign w:val="bottom"/>
          </w:tcPr>
          <w:p w14:paraId="60535019" w14:textId="7C03E0DC" w:rsidR="0098198D" w:rsidRPr="0098198D" w:rsidDel="00E15FDA"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28,280</w:t>
            </w:r>
          </w:p>
        </w:tc>
        <w:tc>
          <w:tcPr>
            <w:tcW w:w="1655" w:type="dxa"/>
            <w:tcBorders>
              <w:bottom w:val="nil"/>
            </w:tcBorders>
            <w:shd w:val="clear" w:color="auto" w:fill="EDF3EE"/>
          </w:tcPr>
          <w:p w14:paraId="7734C218" w14:textId="669BED4E" w:rsidR="0098198D" w:rsidRPr="00073D31" w:rsidRDefault="003D0B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1.1</w:t>
            </w:r>
            <w:r w:rsidR="0098198D">
              <w:rPr>
                <w:rFonts w:ascii="Calibri Light" w:hAnsi="Calibri Light" w:cs="Calibri Light"/>
                <w:b/>
                <w:bCs/>
                <w:color w:val="424242" w:themeColor="text1"/>
                <w:sz w:val="20"/>
                <w:szCs w:val="20"/>
              </w:rPr>
              <w:t>%</w:t>
            </w:r>
          </w:p>
        </w:tc>
        <w:tc>
          <w:tcPr>
            <w:tcW w:w="1655" w:type="dxa"/>
            <w:tcBorders>
              <w:left w:val="nil"/>
              <w:bottom w:val="nil"/>
            </w:tcBorders>
            <w:shd w:val="clear" w:color="auto" w:fill="EDF3EE"/>
          </w:tcPr>
          <w:p w14:paraId="3E070BF4" w14:textId="30685738" w:rsidR="0098198D" w:rsidRPr="00BA2BB8" w:rsidRDefault="00DC255B"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5.8</w:t>
            </w:r>
            <w:r w:rsidR="0098198D" w:rsidRPr="00BA2BB8">
              <w:rPr>
                <w:rFonts w:ascii="Calibri Light" w:hAnsi="Calibri Light" w:cs="Calibri Light"/>
                <w:b/>
                <w:bCs/>
                <w:color w:val="424242" w:themeColor="text1"/>
                <w:sz w:val="20"/>
                <w:szCs w:val="20"/>
              </w:rPr>
              <w:t>%</w:t>
            </w:r>
          </w:p>
        </w:tc>
      </w:tr>
      <w:tr w:rsidR="0098198D" w:rsidRPr="00073D31" w14:paraId="538180DD" w14:textId="77777777" w:rsidTr="0098198D">
        <w:trPr>
          <w:trHeight w:val="283"/>
        </w:trPr>
        <w:tc>
          <w:tcPr>
            <w:tcW w:w="2306" w:type="dxa"/>
            <w:tcBorders>
              <w:right w:val="nil"/>
            </w:tcBorders>
            <w:shd w:val="clear" w:color="auto" w:fill="auto"/>
            <w:vAlign w:val="bottom"/>
          </w:tcPr>
          <w:p w14:paraId="6CDFEC14" w14:textId="77777777" w:rsidR="0098198D" w:rsidRPr="00073D31" w:rsidRDefault="0098198D" w:rsidP="0098198D">
            <w:pPr>
              <w:rPr>
                <w:rFonts w:ascii="Calibri Light" w:hAnsi="Calibri Light" w:cs="Calibri Light"/>
                <w:b/>
                <w:bCs/>
                <w:color w:val="424242" w:themeColor="text1"/>
                <w:sz w:val="20"/>
                <w:szCs w:val="20"/>
                <w:lang w:val="en-US"/>
              </w:rPr>
            </w:pPr>
          </w:p>
        </w:tc>
        <w:tc>
          <w:tcPr>
            <w:tcW w:w="1280" w:type="dxa"/>
            <w:tcBorders>
              <w:left w:val="nil"/>
              <w:right w:val="nil"/>
            </w:tcBorders>
            <w:shd w:val="clear" w:color="auto" w:fill="auto"/>
            <w:vAlign w:val="bottom"/>
          </w:tcPr>
          <w:p w14:paraId="6570AB22"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Other</w:t>
            </w:r>
          </w:p>
        </w:tc>
        <w:tc>
          <w:tcPr>
            <w:tcW w:w="1655" w:type="dxa"/>
            <w:tcBorders>
              <w:top w:val="nil"/>
              <w:left w:val="nil"/>
              <w:right w:val="nil"/>
            </w:tcBorders>
            <w:shd w:val="clear" w:color="auto" w:fill="EDF3EE"/>
            <w:vAlign w:val="bottom"/>
          </w:tcPr>
          <w:p w14:paraId="2E621889" w14:textId="5EC2FA15" w:rsidR="0098198D" w:rsidRPr="00AA291A"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9,063</w:t>
            </w:r>
          </w:p>
        </w:tc>
        <w:tc>
          <w:tcPr>
            <w:tcW w:w="1655" w:type="dxa"/>
            <w:tcBorders>
              <w:top w:val="nil"/>
              <w:left w:val="nil"/>
              <w:right w:val="nil"/>
            </w:tcBorders>
            <w:shd w:val="clear" w:color="auto" w:fill="auto"/>
            <w:vAlign w:val="bottom"/>
          </w:tcPr>
          <w:p w14:paraId="045409CD" w14:textId="28B1F8CA" w:rsidR="0098198D" w:rsidRPr="0098198D"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6,546</w:t>
            </w:r>
          </w:p>
        </w:tc>
        <w:tc>
          <w:tcPr>
            <w:tcW w:w="1655" w:type="dxa"/>
            <w:tcBorders>
              <w:top w:val="nil"/>
            </w:tcBorders>
            <w:shd w:val="clear" w:color="auto" w:fill="EDF3EE"/>
          </w:tcPr>
          <w:p w14:paraId="2708C2A2" w14:textId="3C35C06F" w:rsidR="0098198D" w:rsidRPr="00073D31" w:rsidRDefault="003D0B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38.5</w:t>
            </w:r>
            <w:r w:rsidR="0098198D">
              <w:rPr>
                <w:rFonts w:ascii="Calibri Light" w:hAnsi="Calibri Light" w:cs="Calibri Light"/>
                <w:b/>
                <w:bCs/>
                <w:color w:val="424242" w:themeColor="text1"/>
                <w:sz w:val="20"/>
                <w:szCs w:val="20"/>
              </w:rPr>
              <w:t>%</w:t>
            </w:r>
          </w:p>
        </w:tc>
        <w:tc>
          <w:tcPr>
            <w:tcW w:w="1655" w:type="dxa"/>
            <w:tcBorders>
              <w:top w:val="nil"/>
              <w:left w:val="nil"/>
            </w:tcBorders>
            <w:shd w:val="clear" w:color="auto" w:fill="EDF3EE"/>
          </w:tcPr>
          <w:p w14:paraId="161F8D6E" w14:textId="434E13B2" w:rsidR="0098198D" w:rsidRPr="00BA2BB8" w:rsidRDefault="00DC255B"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42.1</w:t>
            </w:r>
            <w:r w:rsidR="0098198D" w:rsidRPr="00BA2BB8">
              <w:rPr>
                <w:rFonts w:ascii="Calibri Light" w:hAnsi="Calibri Light" w:cs="Calibri Light"/>
                <w:b/>
                <w:bCs/>
                <w:color w:val="424242" w:themeColor="text1"/>
                <w:sz w:val="20"/>
                <w:szCs w:val="20"/>
              </w:rPr>
              <w:t>%</w:t>
            </w:r>
          </w:p>
        </w:tc>
      </w:tr>
      <w:tr w:rsidR="0098198D" w:rsidRPr="00073D31" w14:paraId="675723EE" w14:textId="77777777" w:rsidTr="0098198D">
        <w:trPr>
          <w:trHeight w:val="283"/>
        </w:trPr>
        <w:tc>
          <w:tcPr>
            <w:tcW w:w="2306" w:type="dxa"/>
            <w:tcBorders>
              <w:right w:val="nil"/>
            </w:tcBorders>
            <w:shd w:val="clear" w:color="auto" w:fill="auto"/>
            <w:vAlign w:val="bottom"/>
          </w:tcPr>
          <w:p w14:paraId="2A397833" w14:textId="77777777" w:rsidR="0098198D" w:rsidRPr="00073D31" w:rsidRDefault="0098198D" w:rsidP="0098198D">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Rest of the World</w:t>
            </w:r>
          </w:p>
        </w:tc>
        <w:tc>
          <w:tcPr>
            <w:tcW w:w="1280" w:type="dxa"/>
            <w:tcBorders>
              <w:left w:val="nil"/>
              <w:right w:val="nil"/>
            </w:tcBorders>
            <w:shd w:val="clear" w:color="auto" w:fill="auto"/>
            <w:vAlign w:val="bottom"/>
          </w:tcPr>
          <w:p w14:paraId="79C5152A"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China</w:t>
            </w:r>
          </w:p>
        </w:tc>
        <w:tc>
          <w:tcPr>
            <w:tcW w:w="1655" w:type="dxa"/>
            <w:tcBorders>
              <w:left w:val="nil"/>
              <w:bottom w:val="nil"/>
              <w:right w:val="nil"/>
            </w:tcBorders>
            <w:shd w:val="clear" w:color="auto" w:fill="EDF3EE"/>
            <w:vAlign w:val="bottom"/>
          </w:tcPr>
          <w:p w14:paraId="18C9E7E4" w14:textId="7FB07906" w:rsidR="0098198D" w:rsidRPr="00AA291A" w:rsidRDefault="0098198D" w:rsidP="0098198D">
            <w:pPr>
              <w:jc w:val="right"/>
              <w:rPr>
                <w:rFonts w:ascii="Calibri Light" w:hAnsi="Calibri Light" w:cs="Calibri Light"/>
                <w:b/>
                <w:bCs/>
                <w:color w:val="424242" w:themeColor="text1"/>
                <w:sz w:val="20"/>
                <w:szCs w:val="20"/>
              </w:rPr>
            </w:pPr>
            <w:r w:rsidRPr="00AA291A">
              <w:rPr>
                <w:rFonts w:ascii="Calibri Light" w:hAnsi="Calibri Light" w:cs="Calibri Light"/>
                <w:b/>
                <w:bCs/>
                <w:color w:val="424242" w:themeColor="text1"/>
                <w:sz w:val="20"/>
                <w:szCs w:val="20"/>
              </w:rPr>
              <w:t>4,9</w:t>
            </w:r>
            <w:r>
              <w:rPr>
                <w:rFonts w:ascii="Calibri Light" w:hAnsi="Calibri Light" w:cs="Calibri Light"/>
                <w:b/>
                <w:bCs/>
                <w:color w:val="424242" w:themeColor="text1"/>
                <w:sz w:val="20"/>
                <w:szCs w:val="20"/>
              </w:rPr>
              <w:t>70</w:t>
            </w:r>
          </w:p>
        </w:tc>
        <w:tc>
          <w:tcPr>
            <w:tcW w:w="1655" w:type="dxa"/>
            <w:tcBorders>
              <w:left w:val="nil"/>
              <w:bottom w:val="nil"/>
              <w:right w:val="nil"/>
            </w:tcBorders>
            <w:shd w:val="clear" w:color="auto" w:fill="auto"/>
            <w:vAlign w:val="bottom"/>
          </w:tcPr>
          <w:p w14:paraId="14D1E495" w14:textId="3F897EC0" w:rsidR="0098198D" w:rsidRPr="0098198D"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4,919</w:t>
            </w:r>
          </w:p>
        </w:tc>
        <w:tc>
          <w:tcPr>
            <w:tcW w:w="1655" w:type="dxa"/>
            <w:tcBorders>
              <w:bottom w:val="nil"/>
            </w:tcBorders>
            <w:shd w:val="clear" w:color="auto" w:fill="EDF3EE"/>
          </w:tcPr>
          <w:p w14:paraId="533AD7EF" w14:textId="7E4CA7D5" w:rsidR="0098198D" w:rsidRPr="00073D31" w:rsidRDefault="003D0B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1.0</w:t>
            </w:r>
            <w:r w:rsidR="0098198D">
              <w:rPr>
                <w:rFonts w:ascii="Calibri Light" w:hAnsi="Calibri Light" w:cs="Calibri Light"/>
                <w:b/>
                <w:bCs/>
                <w:color w:val="424242" w:themeColor="text1"/>
                <w:sz w:val="20"/>
                <w:szCs w:val="20"/>
              </w:rPr>
              <w:t>%</w:t>
            </w:r>
          </w:p>
        </w:tc>
        <w:tc>
          <w:tcPr>
            <w:tcW w:w="1655" w:type="dxa"/>
            <w:tcBorders>
              <w:left w:val="nil"/>
              <w:bottom w:val="nil"/>
            </w:tcBorders>
            <w:shd w:val="clear" w:color="auto" w:fill="EDF3EE"/>
          </w:tcPr>
          <w:p w14:paraId="137AC152" w14:textId="1228A7E2" w:rsidR="0098198D" w:rsidRPr="00BA2BB8" w:rsidRDefault="00BA2BB8"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3.3</w:t>
            </w:r>
            <w:r w:rsidR="0098198D" w:rsidRPr="00BA2BB8">
              <w:rPr>
                <w:rFonts w:ascii="Calibri Light" w:hAnsi="Calibri Light" w:cs="Calibri Light"/>
                <w:b/>
                <w:bCs/>
                <w:color w:val="424242" w:themeColor="text1"/>
                <w:sz w:val="20"/>
                <w:szCs w:val="20"/>
              </w:rPr>
              <w:t>%</w:t>
            </w:r>
          </w:p>
        </w:tc>
      </w:tr>
      <w:tr w:rsidR="0098198D" w:rsidRPr="00073D31" w14:paraId="0E167411" w14:textId="77777777" w:rsidTr="0098198D">
        <w:trPr>
          <w:trHeight w:val="283"/>
        </w:trPr>
        <w:tc>
          <w:tcPr>
            <w:tcW w:w="2306" w:type="dxa"/>
            <w:tcBorders>
              <w:right w:val="nil"/>
            </w:tcBorders>
            <w:shd w:val="clear" w:color="auto" w:fill="auto"/>
            <w:vAlign w:val="bottom"/>
          </w:tcPr>
          <w:p w14:paraId="150A43B2" w14:textId="77777777" w:rsidR="0098198D" w:rsidRPr="00073D31" w:rsidRDefault="0098198D" w:rsidP="0098198D">
            <w:pPr>
              <w:rPr>
                <w:rFonts w:ascii="Calibri Light" w:hAnsi="Calibri Light" w:cs="Calibri Light"/>
                <w:b/>
                <w:bCs/>
                <w:color w:val="424242" w:themeColor="text1"/>
                <w:sz w:val="20"/>
                <w:szCs w:val="20"/>
                <w:lang w:val="en-US"/>
              </w:rPr>
            </w:pPr>
          </w:p>
        </w:tc>
        <w:tc>
          <w:tcPr>
            <w:tcW w:w="1280" w:type="dxa"/>
            <w:tcBorders>
              <w:left w:val="nil"/>
              <w:right w:val="nil"/>
            </w:tcBorders>
            <w:shd w:val="clear" w:color="auto" w:fill="auto"/>
            <w:vAlign w:val="bottom"/>
          </w:tcPr>
          <w:p w14:paraId="45D3BC29" w14:textId="77777777" w:rsidR="0098198D" w:rsidRPr="00073D31" w:rsidRDefault="0098198D" w:rsidP="009819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Other</w:t>
            </w:r>
          </w:p>
        </w:tc>
        <w:tc>
          <w:tcPr>
            <w:tcW w:w="1655" w:type="dxa"/>
            <w:tcBorders>
              <w:top w:val="nil"/>
              <w:left w:val="nil"/>
              <w:right w:val="nil"/>
            </w:tcBorders>
            <w:shd w:val="clear" w:color="auto" w:fill="EDF3EE"/>
            <w:vAlign w:val="bottom"/>
          </w:tcPr>
          <w:p w14:paraId="66E64915" w14:textId="14C9ED02" w:rsidR="0098198D" w:rsidRPr="00AA291A" w:rsidRDefault="0098198D" w:rsidP="0098198D">
            <w:pPr>
              <w:jc w:val="right"/>
              <w:rPr>
                <w:rFonts w:ascii="Calibri Light" w:hAnsi="Calibri Light" w:cs="Calibri Light"/>
                <w:b/>
                <w:bCs/>
                <w:color w:val="424242" w:themeColor="text1"/>
                <w:sz w:val="20"/>
                <w:szCs w:val="20"/>
              </w:rPr>
            </w:pPr>
            <w:r w:rsidRPr="00AA291A">
              <w:rPr>
                <w:rFonts w:ascii="Calibri Light" w:hAnsi="Calibri Light" w:cs="Calibri Light"/>
                <w:b/>
                <w:bCs/>
                <w:color w:val="424242" w:themeColor="text1"/>
                <w:sz w:val="20"/>
                <w:szCs w:val="20"/>
              </w:rPr>
              <w:t>1</w:t>
            </w:r>
            <w:r>
              <w:rPr>
                <w:rFonts w:ascii="Calibri Light" w:hAnsi="Calibri Light" w:cs="Calibri Light"/>
                <w:b/>
                <w:bCs/>
                <w:color w:val="424242" w:themeColor="text1"/>
                <w:sz w:val="20"/>
                <w:szCs w:val="20"/>
              </w:rPr>
              <w:t>0,046</w:t>
            </w:r>
          </w:p>
        </w:tc>
        <w:tc>
          <w:tcPr>
            <w:tcW w:w="1655" w:type="dxa"/>
            <w:tcBorders>
              <w:top w:val="nil"/>
              <w:left w:val="nil"/>
              <w:right w:val="nil"/>
            </w:tcBorders>
            <w:shd w:val="clear" w:color="auto" w:fill="auto"/>
            <w:vAlign w:val="bottom"/>
          </w:tcPr>
          <w:p w14:paraId="2B8EA2D1" w14:textId="0E79FC29" w:rsidR="0098198D" w:rsidRPr="0098198D" w:rsidRDefault="0098198D" w:rsidP="0098198D">
            <w:pPr>
              <w:ind w:left="-74"/>
              <w:jc w:val="right"/>
              <w:rPr>
                <w:rFonts w:ascii="Calibri Light" w:hAnsi="Calibri Light" w:cs="Calibri Light"/>
                <w:color w:val="424242" w:themeColor="text1"/>
                <w:sz w:val="20"/>
                <w:szCs w:val="20"/>
                <w:lang w:val="en-US"/>
              </w:rPr>
            </w:pPr>
            <w:r w:rsidRPr="0098198D">
              <w:rPr>
                <w:rFonts w:ascii="Calibri Light" w:hAnsi="Calibri Light" w:cs="Calibri Light"/>
                <w:color w:val="424242" w:themeColor="text1"/>
                <w:sz w:val="20"/>
                <w:szCs w:val="20"/>
              </w:rPr>
              <w:t>12,117</w:t>
            </w:r>
          </w:p>
        </w:tc>
        <w:tc>
          <w:tcPr>
            <w:tcW w:w="1655" w:type="dxa"/>
            <w:tcBorders>
              <w:top w:val="nil"/>
            </w:tcBorders>
            <w:shd w:val="clear" w:color="auto" w:fill="EDF3EE"/>
          </w:tcPr>
          <w:p w14:paraId="1A08ECE4" w14:textId="41FB02F9" w:rsidR="0098198D" w:rsidRPr="00073D31" w:rsidRDefault="003D0B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-17.1</w:t>
            </w:r>
            <w:r w:rsidR="0098198D">
              <w:rPr>
                <w:rFonts w:ascii="Calibri Light" w:hAnsi="Calibri Light" w:cs="Calibri Light"/>
                <w:b/>
                <w:bCs/>
                <w:color w:val="424242" w:themeColor="text1"/>
                <w:sz w:val="20"/>
                <w:szCs w:val="20"/>
              </w:rPr>
              <w:t>%</w:t>
            </w:r>
          </w:p>
        </w:tc>
        <w:tc>
          <w:tcPr>
            <w:tcW w:w="1655" w:type="dxa"/>
            <w:tcBorders>
              <w:top w:val="nil"/>
              <w:left w:val="nil"/>
            </w:tcBorders>
            <w:shd w:val="clear" w:color="auto" w:fill="EDF3EE"/>
          </w:tcPr>
          <w:p w14:paraId="6374ACCF" w14:textId="127C73FA" w:rsidR="0098198D" w:rsidRPr="00BA2BB8" w:rsidRDefault="00BA2BB8"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-16.6</w:t>
            </w:r>
            <w:r w:rsidR="0098198D" w:rsidRPr="00BA2BB8">
              <w:rPr>
                <w:rFonts w:ascii="Calibri Light" w:hAnsi="Calibri Light" w:cs="Calibri Light"/>
                <w:b/>
                <w:bCs/>
                <w:color w:val="424242" w:themeColor="text1"/>
                <w:sz w:val="20"/>
                <w:szCs w:val="20"/>
              </w:rPr>
              <w:t>%</w:t>
            </w:r>
          </w:p>
        </w:tc>
      </w:tr>
      <w:tr w:rsidR="0098198D" w:rsidRPr="00073D31" w14:paraId="0F3EBFD0" w14:textId="77777777" w:rsidTr="00687D8E">
        <w:trPr>
          <w:trHeight w:hRule="exact" w:val="113"/>
        </w:trPr>
        <w:tc>
          <w:tcPr>
            <w:tcW w:w="3586" w:type="dxa"/>
            <w:gridSpan w:val="2"/>
            <w:tcBorders>
              <w:left w:val="nil"/>
              <w:bottom w:val="single" w:sz="4" w:space="0" w:color="auto"/>
              <w:right w:val="nil"/>
            </w:tcBorders>
            <w:shd w:val="clear" w:color="auto" w:fill="auto"/>
            <w:noWrap/>
            <w:vAlign w:val="bottom"/>
          </w:tcPr>
          <w:p w14:paraId="0E6F751D" w14:textId="77777777" w:rsidR="0098198D" w:rsidRPr="00073D31" w:rsidRDefault="0098198D" w:rsidP="0098198D">
            <w:pPr>
              <w:rPr>
                <w:rFonts w:ascii="Calibri Light" w:hAnsi="Calibri Light" w:cs="Calibri Light"/>
                <w:b/>
                <w:bCs/>
                <w:color w:val="00984B" w:themeColor="accent4"/>
                <w:sz w:val="20"/>
                <w:szCs w:val="20"/>
                <w:lang w:val="en-US"/>
              </w:rPr>
            </w:pPr>
          </w:p>
        </w:tc>
        <w:tc>
          <w:tcPr>
            <w:tcW w:w="1655" w:type="dxa"/>
            <w:tcBorders>
              <w:left w:val="nil"/>
              <w:bottom w:val="single" w:sz="4" w:space="0" w:color="auto"/>
              <w:right w:val="nil"/>
            </w:tcBorders>
            <w:shd w:val="clear" w:color="auto" w:fill="EDF3EE"/>
            <w:noWrap/>
            <w:vAlign w:val="bottom"/>
          </w:tcPr>
          <w:p w14:paraId="64EC9134" w14:textId="77777777" w:rsidR="0098198D" w:rsidRPr="00073D31" w:rsidRDefault="0098198D" w:rsidP="0098198D">
            <w:pPr>
              <w:jc w:val="right"/>
              <w:rPr>
                <w:rFonts w:ascii="Calibri Light" w:hAnsi="Calibri Light" w:cs="Calibri Light"/>
                <w:b/>
                <w:bCs/>
                <w:color w:val="424242" w:themeColor="text1"/>
                <w:sz w:val="20"/>
                <w:szCs w:val="20"/>
                <w:lang w:val="en-US"/>
              </w:rPr>
            </w:pPr>
          </w:p>
        </w:tc>
        <w:tc>
          <w:tcPr>
            <w:tcW w:w="1655" w:type="dxa"/>
            <w:tcBorders>
              <w:left w:val="nil"/>
              <w:bottom w:val="single" w:sz="4" w:space="0" w:color="auto"/>
              <w:right w:val="nil"/>
            </w:tcBorders>
            <w:shd w:val="clear" w:color="auto" w:fill="auto"/>
            <w:noWrap/>
            <w:vAlign w:val="bottom"/>
          </w:tcPr>
          <w:p w14:paraId="628B7685" w14:textId="77777777" w:rsidR="0098198D" w:rsidRPr="0098198D" w:rsidRDefault="0098198D" w:rsidP="0098198D">
            <w:pPr>
              <w:ind w:left="-74"/>
              <w:jc w:val="right"/>
              <w:rPr>
                <w:rFonts w:ascii="Calibri Light" w:hAnsi="Calibri Light" w:cs="Calibri Light"/>
                <w:color w:val="424242" w:themeColor="text1"/>
                <w:sz w:val="20"/>
                <w:szCs w:val="20"/>
                <w:lang w:val="en-US"/>
              </w:rPr>
            </w:pPr>
          </w:p>
        </w:tc>
        <w:tc>
          <w:tcPr>
            <w:tcW w:w="1655" w:type="dxa"/>
            <w:tcBorders>
              <w:left w:val="nil"/>
              <w:bottom w:val="single" w:sz="4" w:space="0" w:color="auto"/>
              <w:right w:val="nil"/>
            </w:tcBorders>
            <w:shd w:val="clear" w:color="auto" w:fill="EDF3EE"/>
            <w:vAlign w:val="bottom"/>
          </w:tcPr>
          <w:p w14:paraId="1B4EA51C" w14:textId="77777777" w:rsidR="0098198D" w:rsidRPr="00073D31" w:rsidRDefault="0098198D" w:rsidP="0098198D">
            <w:pPr>
              <w:jc w:val="right"/>
              <w:rPr>
                <w:rFonts w:ascii="Calibri Light" w:hAnsi="Calibri Light" w:cs="Calibri Light"/>
                <w:b/>
                <w:bCs/>
                <w:color w:val="424242" w:themeColor="text1"/>
                <w:sz w:val="20"/>
                <w:szCs w:val="20"/>
                <w:lang w:val="en-US"/>
              </w:rPr>
            </w:pPr>
          </w:p>
        </w:tc>
        <w:tc>
          <w:tcPr>
            <w:tcW w:w="1655" w:type="dxa"/>
            <w:tcBorders>
              <w:left w:val="nil"/>
              <w:bottom w:val="single" w:sz="4" w:space="0" w:color="auto"/>
              <w:right w:val="nil"/>
            </w:tcBorders>
            <w:shd w:val="clear" w:color="auto" w:fill="EDF3EE"/>
          </w:tcPr>
          <w:p w14:paraId="3320E004" w14:textId="77777777" w:rsidR="0098198D" w:rsidRPr="00BA2BB8" w:rsidRDefault="0098198D" w:rsidP="0098198D">
            <w:pPr>
              <w:jc w:val="right"/>
              <w:rPr>
                <w:rFonts w:ascii="Calibri Light" w:hAnsi="Calibri Light" w:cs="Calibri Light"/>
                <w:b/>
                <w:bCs/>
                <w:color w:val="424242" w:themeColor="text1"/>
                <w:sz w:val="20"/>
                <w:szCs w:val="20"/>
                <w:lang w:val="en-US"/>
              </w:rPr>
            </w:pPr>
          </w:p>
        </w:tc>
      </w:tr>
      <w:tr w:rsidR="0098198D" w:rsidRPr="00073D31" w14:paraId="40D2C29D" w14:textId="77777777" w:rsidTr="00687D8E">
        <w:trPr>
          <w:trHeight w:val="283"/>
        </w:trPr>
        <w:tc>
          <w:tcPr>
            <w:tcW w:w="3586" w:type="dxa"/>
            <w:gridSpan w:val="2"/>
            <w:tcBorders>
              <w:top w:val="single" w:sz="4" w:space="0" w:color="auto"/>
              <w:left w:val="nil"/>
              <w:bottom w:val="single" w:sz="12" w:space="0" w:color="auto"/>
              <w:right w:val="nil"/>
            </w:tcBorders>
            <w:shd w:val="clear" w:color="auto" w:fill="auto"/>
            <w:vAlign w:val="bottom"/>
          </w:tcPr>
          <w:p w14:paraId="7551578A" w14:textId="77777777" w:rsidR="0098198D" w:rsidRPr="00073D31" w:rsidRDefault="0098198D" w:rsidP="0098198D">
            <w:pPr>
              <w:rPr>
                <w:rFonts w:ascii="Calibri Light" w:hAnsi="Calibri Light" w:cs="Calibri Light"/>
                <w:b/>
                <w:bCs/>
                <w:color w:val="00984B" w:themeColor="accent4"/>
                <w:sz w:val="20"/>
                <w:szCs w:val="20"/>
                <w:lang w:val="en-US"/>
              </w:rPr>
            </w:pPr>
          </w:p>
        </w:tc>
        <w:tc>
          <w:tcPr>
            <w:tcW w:w="1655" w:type="dxa"/>
            <w:tcBorders>
              <w:top w:val="single" w:sz="4" w:space="0" w:color="auto"/>
              <w:left w:val="nil"/>
              <w:bottom w:val="single" w:sz="12" w:space="0" w:color="auto"/>
              <w:right w:val="nil"/>
            </w:tcBorders>
            <w:shd w:val="clear" w:color="auto" w:fill="EDF3EE"/>
            <w:vAlign w:val="bottom"/>
          </w:tcPr>
          <w:p w14:paraId="4C984630" w14:textId="24FBA64F" w:rsidR="0098198D" w:rsidRPr="00073D31" w:rsidRDefault="0098198D"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72,100</w:t>
            </w:r>
          </w:p>
        </w:tc>
        <w:tc>
          <w:tcPr>
            <w:tcW w:w="1655" w:type="dxa"/>
            <w:tcBorders>
              <w:top w:val="single" w:sz="4" w:space="0" w:color="auto"/>
              <w:left w:val="nil"/>
              <w:bottom w:val="single" w:sz="12" w:space="0" w:color="auto"/>
              <w:right w:val="nil"/>
            </w:tcBorders>
            <w:shd w:val="clear" w:color="auto" w:fill="auto"/>
            <w:vAlign w:val="bottom"/>
          </w:tcPr>
          <w:p w14:paraId="08C97F6D" w14:textId="20EA6E88" w:rsidR="0098198D" w:rsidRPr="0098198D" w:rsidRDefault="0098198D" w:rsidP="0098198D">
            <w:pPr>
              <w:ind w:left="-74"/>
              <w:jc w:val="right"/>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75,951</w:t>
            </w:r>
          </w:p>
        </w:tc>
        <w:tc>
          <w:tcPr>
            <w:tcW w:w="1655" w:type="dxa"/>
            <w:tcBorders>
              <w:top w:val="single" w:sz="4" w:space="0" w:color="auto"/>
              <w:left w:val="nil"/>
              <w:bottom w:val="single" w:sz="12" w:space="0" w:color="auto"/>
              <w:right w:val="nil"/>
            </w:tcBorders>
            <w:shd w:val="clear" w:color="auto" w:fill="EDF3EE"/>
            <w:vAlign w:val="bottom"/>
          </w:tcPr>
          <w:p w14:paraId="352A1FDC" w14:textId="763A8A49" w:rsidR="0098198D" w:rsidRPr="00073D31" w:rsidRDefault="0044069A" w:rsidP="0098198D">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-5.1%</w:t>
            </w:r>
          </w:p>
        </w:tc>
        <w:tc>
          <w:tcPr>
            <w:tcW w:w="1655" w:type="dxa"/>
            <w:tcBorders>
              <w:top w:val="single" w:sz="4" w:space="0" w:color="auto"/>
              <w:left w:val="nil"/>
              <w:bottom w:val="single" w:sz="12" w:space="0" w:color="auto"/>
              <w:right w:val="nil"/>
            </w:tcBorders>
            <w:shd w:val="clear" w:color="auto" w:fill="EDF3EE"/>
            <w:vAlign w:val="bottom"/>
          </w:tcPr>
          <w:p w14:paraId="2C151BA8" w14:textId="435B7E6A" w:rsidR="0098198D" w:rsidRPr="00BA2BB8" w:rsidRDefault="00BA2BB8" w:rsidP="0098198D">
            <w:pPr>
              <w:jc w:val="right"/>
              <w:rPr>
                <w:rFonts w:ascii="Calibri Light" w:hAnsi="Calibri Light" w:cs="Calibri Light"/>
                <w:b/>
                <w:bCs/>
                <w:color w:val="424242" w:themeColor="text1"/>
                <w:sz w:val="20"/>
                <w:szCs w:val="20"/>
              </w:rPr>
            </w:pPr>
            <w:r w:rsidRPr="00BA2BB8">
              <w:rPr>
                <w:rFonts w:ascii="Calibri Light" w:hAnsi="Calibri Light" w:cs="Calibri Light"/>
                <w:b/>
                <w:bCs/>
                <w:color w:val="424242" w:themeColor="text1"/>
                <w:sz w:val="20"/>
                <w:szCs w:val="20"/>
              </w:rPr>
              <w:t>-</w:t>
            </w:r>
            <w:r w:rsidR="0044069A">
              <w:rPr>
                <w:rFonts w:ascii="Calibri Light" w:hAnsi="Calibri Light" w:cs="Calibri Light"/>
                <w:b/>
                <w:bCs/>
                <w:color w:val="424242" w:themeColor="text1"/>
                <w:sz w:val="20"/>
                <w:szCs w:val="20"/>
              </w:rPr>
              <w:t>2.7</w:t>
            </w:r>
            <w:r w:rsidR="0098198D" w:rsidRPr="00BA2BB8">
              <w:rPr>
                <w:rFonts w:ascii="Calibri Light" w:hAnsi="Calibri Light" w:cs="Calibri Light"/>
                <w:b/>
                <w:bCs/>
                <w:color w:val="424242" w:themeColor="text1"/>
                <w:sz w:val="20"/>
                <w:szCs w:val="20"/>
              </w:rPr>
              <w:t>%</w:t>
            </w:r>
          </w:p>
        </w:tc>
      </w:tr>
    </w:tbl>
    <w:p w14:paraId="7080DEEB" w14:textId="77777777" w:rsidR="00CD2411" w:rsidRPr="00073D31" w:rsidRDefault="00CD2411" w:rsidP="00CD2411">
      <w:pPr>
        <w:rPr>
          <w:rFonts w:ascii="Calibri Light" w:eastAsia="Calibri" w:hAnsi="Calibri Light" w:cs="Calibri Light"/>
          <w:b/>
          <w:bCs/>
          <w:color w:val="00984B" w:themeColor="accent4"/>
          <w:sz w:val="20"/>
          <w:szCs w:val="20"/>
          <w:lang w:val="en-US" w:eastAsia="en-GB"/>
        </w:rPr>
      </w:pPr>
    </w:p>
    <w:p w14:paraId="1AF4CE11" w14:textId="77777777" w:rsidR="00CD2411" w:rsidRPr="00073D31" w:rsidRDefault="00CD2411" w:rsidP="00CD2411">
      <w:pPr>
        <w:rPr>
          <w:rFonts w:ascii="Calibri Light" w:eastAsia="Calibri" w:hAnsi="Calibri Light" w:cs="Calibri Light"/>
          <w:b/>
          <w:bCs/>
          <w:color w:val="00984B" w:themeColor="accent4"/>
          <w:sz w:val="20"/>
          <w:szCs w:val="20"/>
          <w:lang w:val="en-US" w:eastAsia="en-GB"/>
        </w:rPr>
      </w:pPr>
      <w:r w:rsidRPr="00073D31">
        <w:rPr>
          <w:rFonts w:ascii="Calibri Light" w:eastAsia="Calibri" w:hAnsi="Calibri Light" w:cs="Calibri Light"/>
          <w:b/>
          <w:bCs/>
          <w:color w:val="00984B" w:themeColor="accent4"/>
          <w:sz w:val="20"/>
          <w:szCs w:val="20"/>
          <w:lang w:val="en-US" w:eastAsia="en-GB"/>
        </w:rPr>
        <w:br w:type="page"/>
      </w:r>
    </w:p>
    <w:p w14:paraId="3C921CD8" w14:textId="77777777" w:rsidR="00CD2411" w:rsidRPr="00073D31" w:rsidRDefault="00CD2411" w:rsidP="00CD2411">
      <w:pPr>
        <w:ind w:left="425"/>
        <w:rPr>
          <w:rFonts w:ascii="Calibri Light" w:hAnsi="Calibri Light" w:cs="Calibri Light"/>
          <w:bCs/>
          <w:color w:val="00984B" w:themeColor="accent4"/>
          <w:sz w:val="28"/>
          <w:lang w:val="en-US"/>
        </w:rPr>
      </w:pPr>
      <w:r w:rsidRPr="00073D31">
        <w:rPr>
          <w:rFonts w:ascii="Calibri Light" w:hAnsi="Calibri Light" w:cs="Calibri Light"/>
          <w:bCs/>
          <w:color w:val="00984B" w:themeColor="accent4"/>
          <w:sz w:val="28"/>
          <w:lang w:val="en-US"/>
        </w:rPr>
        <w:lastRenderedPageBreak/>
        <w:t>NOTES TO THE UNAUDITED HALF YEAR FINANCIAL STATEMENTS (continued)</w:t>
      </w:r>
    </w:p>
    <w:p w14:paraId="4C696CED" w14:textId="77777777" w:rsidR="00CD2411" w:rsidRPr="00073D31" w:rsidRDefault="00CD2411" w:rsidP="00CD2411">
      <w:pPr>
        <w:rPr>
          <w:rFonts w:ascii="Calibri Light" w:eastAsia="Calibri" w:hAnsi="Calibri Light" w:cs="Calibri Light"/>
          <w:b/>
          <w:bCs/>
          <w:color w:val="00984B" w:themeColor="accent4"/>
          <w:sz w:val="20"/>
          <w:szCs w:val="20"/>
          <w:lang w:val="en-US" w:eastAsia="en-GB"/>
        </w:rPr>
      </w:pPr>
    </w:p>
    <w:p w14:paraId="03848D81"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bookmarkStart w:id="15" w:name="_Ref7029201"/>
      <w:r w:rsidRPr="00073D31">
        <w:rPr>
          <w:rFonts w:ascii="Calibri Light" w:hAnsi="Calibri Light" w:cs="Calibri Light"/>
          <w:b/>
          <w:bCs/>
          <w:color w:val="00984B" w:themeColor="accent4"/>
          <w:sz w:val="20"/>
          <w:szCs w:val="20"/>
          <w:lang w:val="en-US"/>
        </w:rPr>
        <w:t>Exceptional items</w:t>
      </w:r>
      <w:bookmarkEnd w:id="14"/>
      <w:bookmarkEnd w:id="15"/>
      <w:r w:rsidRPr="00073D31" w:rsidDel="007A709E">
        <w:rPr>
          <w:rFonts w:ascii="Calibri Light" w:hAnsi="Calibri Light" w:cs="Calibri Light"/>
          <w:b/>
          <w:bCs/>
          <w:color w:val="00984B" w:themeColor="accent4"/>
          <w:sz w:val="20"/>
          <w:szCs w:val="20"/>
          <w:lang w:val="en-US"/>
        </w:rPr>
        <w:t xml:space="preserve"> </w:t>
      </w:r>
    </w:p>
    <w:p w14:paraId="0F353355"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The exceptional items referred to in the income statement can be categorised as follows:</w:t>
      </w:r>
      <w:r w:rsidRPr="00073D31" w:rsidDel="007A709E">
        <w:rPr>
          <w:rFonts w:ascii="Calibri Light" w:hAnsi="Calibri Light" w:cs="Calibri Light"/>
          <w:color w:val="264D59" w:themeColor="text2"/>
          <w:sz w:val="20"/>
          <w:szCs w:val="20"/>
          <w:lang w:val="en-US"/>
        </w:rPr>
        <w:t xml:space="preserve"> </w:t>
      </w:r>
    </w:p>
    <w:tbl>
      <w:tblPr>
        <w:tblW w:w="10206" w:type="dxa"/>
        <w:tblInd w:w="426" w:type="dxa"/>
        <w:tblLayout w:type="fixed"/>
        <w:tblLook w:val="0000" w:firstRow="0" w:lastRow="0" w:firstColumn="0" w:lastColumn="0" w:noHBand="0" w:noVBand="0"/>
      </w:tblPr>
      <w:tblGrid>
        <w:gridCol w:w="6945"/>
        <w:gridCol w:w="1701"/>
        <w:gridCol w:w="1560"/>
      </w:tblGrid>
      <w:tr w:rsidR="00CD2411" w:rsidRPr="00073D31" w14:paraId="1EFB55CD" w14:textId="77777777" w:rsidTr="00687D8E">
        <w:trPr>
          <w:trHeight w:val="283"/>
        </w:trPr>
        <w:tc>
          <w:tcPr>
            <w:tcW w:w="6945" w:type="dxa"/>
            <w:shd w:val="clear" w:color="auto" w:fill="auto"/>
            <w:noWrap/>
            <w:vAlign w:val="bottom"/>
          </w:tcPr>
          <w:p w14:paraId="06FEF077"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7D5BBBA0"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60" w:type="dxa"/>
            <w:tcBorders>
              <w:top w:val="nil"/>
              <w:left w:val="nil"/>
              <w:bottom w:val="nil"/>
              <w:right w:val="nil"/>
            </w:tcBorders>
            <w:shd w:val="clear" w:color="auto" w:fill="auto"/>
            <w:noWrap/>
            <w:vAlign w:val="bottom"/>
          </w:tcPr>
          <w:p w14:paraId="4339E462"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68AE3F50" w14:textId="77777777" w:rsidTr="00687D8E">
        <w:trPr>
          <w:trHeight w:val="283"/>
        </w:trPr>
        <w:tc>
          <w:tcPr>
            <w:tcW w:w="6945" w:type="dxa"/>
            <w:shd w:val="clear" w:color="auto" w:fill="auto"/>
            <w:noWrap/>
            <w:vAlign w:val="bottom"/>
          </w:tcPr>
          <w:p w14:paraId="2B1756EA"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396E26C0"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560" w:type="dxa"/>
            <w:tcBorders>
              <w:top w:val="nil"/>
              <w:left w:val="nil"/>
              <w:bottom w:val="nil"/>
              <w:right w:val="nil"/>
            </w:tcBorders>
            <w:shd w:val="clear" w:color="auto" w:fill="auto"/>
            <w:noWrap/>
            <w:vAlign w:val="bottom"/>
          </w:tcPr>
          <w:p w14:paraId="51D16220"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r>
      <w:tr w:rsidR="00CD2411" w:rsidRPr="00073D31" w14:paraId="7740310E" w14:textId="77777777" w:rsidTr="00687D8E">
        <w:trPr>
          <w:trHeight w:val="283"/>
        </w:trPr>
        <w:tc>
          <w:tcPr>
            <w:tcW w:w="6945" w:type="dxa"/>
            <w:shd w:val="clear" w:color="auto" w:fill="auto"/>
            <w:noWrap/>
            <w:vAlign w:val="bottom"/>
          </w:tcPr>
          <w:p w14:paraId="7FBFCA28"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7BBB6886" w14:textId="7FDD5B28"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3D0B8D">
              <w:rPr>
                <w:rFonts w:ascii="Calibri Light" w:hAnsi="Calibri Light" w:cs="Calibri Light"/>
                <w:b/>
                <w:bCs/>
                <w:color w:val="00984B" w:themeColor="accent4"/>
                <w:sz w:val="20"/>
                <w:szCs w:val="20"/>
                <w:lang w:val="en-US"/>
              </w:rPr>
              <w:t>4</w:t>
            </w:r>
          </w:p>
        </w:tc>
        <w:tc>
          <w:tcPr>
            <w:tcW w:w="1560" w:type="dxa"/>
            <w:tcBorders>
              <w:top w:val="nil"/>
              <w:left w:val="nil"/>
              <w:bottom w:val="nil"/>
              <w:right w:val="nil"/>
            </w:tcBorders>
            <w:shd w:val="clear" w:color="auto" w:fill="auto"/>
            <w:noWrap/>
            <w:vAlign w:val="bottom"/>
          </w:tcPr>
          <w:p w14:paraId="5FA5D098" w14:textId="77CA621C"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202</w:t>
            </w:r>
            <w:r w:rsidR="003D0B8D">
              <w:rPr>
                <w:rFonts w:ascii="Calibri Light" w:hAnsi="Calibri Light" w:cs="Calibri Light"/>
                <w:color w:val="264D59" w:themeColor="text2"/>
                <w:sz w:val="20"/>
                <w:szCs w:val="20"/>
                <w:lang w:val="en-US"/>
              </w:rPr>
              <w:t>3</w:t>
            </w:r>
          </w:p>
        </w:tc>
      </w:tr>
      <w:tr w:rsidR="00CD2411" w:rsidRPr="00073D31" w14:paraId="3D691899" w14:textId="77777777" w:rsidTr="00687D8E">
        <w:trPr>
          <w:trHeight w:val="283"/>
        </w:trPr>
        <w:tc>
          <w:tcPr>
            <w:tcW w:w="6945" w:type="dxa"/>
            <w:shd w:val="clear" w:color="auto" w:fill="auto"/>
            <w:noWrap/>
            <w:vAlign w:val="bottom"/>
          </w:tcPr>
          <w:p w14:paraId="74A6DE1E"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40A424CD"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60" w:type="dxa"/>
            <w:tcBorders>
              <w:top w:val="nil"/>
              <w:left w:val="nil"/>
              <w:bottom w:val="nil"/>
              <w:right w:val="nil"/>
            </w:tcBorders>
            <w:shd w:val="clear" w:color="auto" w:fill="auto"/>
            <w:noWrap/>
            <w:vAlign w:val="bottom"/>
          </w:tcPr>
          <w:p w14:paraId="7424A8B5"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3B2DAA8E" w14:textId="77777777" w:rsidTr="00687D8E">
        <w:trPr>
          <w:trHeight w:val="283"/>
        </w:trPr>
        <w:tc>
          <w:tcPr>
            <w:tcW w:w="6945" w:type="dxa"/>
            <w:tcBorders>
              <w:left w:val="nil"/>
              <w:bottom w:val="single" w:sz="12" w:space="0" w:color="00984B" w:themeColor="accent4"/>
              <w:right w:val="nil"/>
            </w:tcBorders>
            <w:shd w:val="clear" w:color="auto" w:fill="auto"/>
            <w:noWrap/>
            <w:vAlign w:val="bottom"/>
          </w:tcPr>
          <w:p w14:paraId="03E16E57" w14:textId="77777777" w:rsidR="00CD2411" w:rsidRPr="00073D31" w:rsidRDefault="00CD2411" w:rsidP="00687D8E">
            <w:pPr>
              <w:rPr>
                <w:rFonts w:ascii="Calibri Light" w:hAnsi="Calibri Light" w:cs="Calibri Light"/>
                <w:color w:val="FF0000"/>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7A52C164"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60" w:type="dxa"/>
            <w:tcBorders>
              <w:top w:val="nil"/>
              <w:left w:val="nil"/>
              <w:bottom w:val="single" w:sz="12" w:space="0" w:color="00984B" w:themeColor="accent4"/>
              <w:right w:val="nil"/>
            </w:tcBorders>
            <w:shd w:val="clear" w:color="auto" w:fill="auto"/>
            <w:noWrap/>
            <w:vAlign w:val="bottom"/>
          </w:tcPr>
          <w:p w14:paraId="53D20599"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706CCA2A" w14:textId="77777777" w:rsidTr="00687D8E">
        <w:trPr>
          <w:trHeight w:hRule="exact" w:val="113"/>
        </w:trPr>
        <w:tc>
          <w:tcPr>
            <w:tcW w:w="6945" w:type="dxa"/>
            <w:tcBorders>
              <w:top w:val="single" w:sz="12" w:space="0" w:color="00984B" w:themeColor="accent4"/>
              <w:left w:val="nil"/>
              <w:bottom w:val="nil"/>
              <w:right w:val="nil"/>
            </w:tcBorders>
            <w:shd w:val="clear" w:color="auto" w:fill="auto"/>
            <w:noWrap/>
            <w:vAlign w:val="bottom"/>
          </w:tcPr>
          <w:p w14:paraId="61F4D99C" w14:textId="77777777" w:rsidR="00CD2411" w:rsidRPr="00073D31" w:rsidRDefault="00CD2411" w:rsidP="00687D8E">
            <w:pPr>
              <w:jc w:val="cente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094D0F37"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60" w:type="dxa"/>
            <w:tcBorders>
              <w:top w:val="single" w:sz="12" w:space="0" w:color="00984B" w:themeColor="accent4"/>
              <w:left w:val="nil"/>
              <w:bottom w:val="nil"/>
              <w:right w:val="nil"/>
            </w:tcBorders>
            <w:shd w:val="clear" w:color="auto" w:fill="auto"/>
            <w:noWrap/>
            <w:vAlign w:val="bottom"/>
          </w:tcPr>
          <w:p w14:paraId="6C4D66C7"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3D0B8D" w:rsidRPr="00073D31" w14:paraId="7B7F5966" w14:textId="77777777" w:rsidTr="003D0B8D">
        <w:trPr>
          <w:trHeight w:val="283"/>
        </w:trPr>
        <w:tc>
          <w:tcPr>
            <w:tcW w:w="6945" w:type="dxa"/>
            <w:tcBorders>
              <w:top w:val="nil"/>
              <w:left w:val="nil"/>
              <w:right w:val="nil"/>
            </w:tcBorders>
            <w:shd w:val="clear" w:color="auto" w:fill="auto"/>
            <w:vAlign w:val="bottom"/>
          </w:tcPr>
          <w:p w14:paraId="26B51ACD" w14:textId="77777777" w:rsidR="003D0B8D" w:rsidRPr="00073D31" w:rsidRDefault="003D0B8D" w:rsidP="003D0B8D">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lang w:val="en-US"/>
              </w:rPr>
              <w:t>UK relocation project</w:t>
            </w:r>
          </w:p>
        </w:tc>
        <w:tc>
          <w:tcPr>
            <w:tcW w:w="1701" w:type="dxa"/>
            <w:tcBorders>
              <w:left w:val="nil"/>
              <w:right w:val="nil"/>
            </w:tcBorders>
            <w:shd w:val="clear" w:color="auto" w:fill="EDF3EE"/>
            <w:vAlign w:val="bottom"/>
          </w:tcPr>
          <w:p w14:paraId="0CD1E0E0" w14:textId="77777777" w:rsidR="003D0B8D" w:rsidRPr="00073D31" w:rsidRDefault="003D0B8D" w:rsidP="003D0B8D">
            <w:pPr>
              <w:jc w:val="right"/>
              <w:rPr>
                <w:rFonts w:ascii="Calibri Light" w:hAnsi="Calibri Light" w:cs="Calibri Light"/>
                <w:b/>
                <w:color w:val="424242" w:themeColor="text1"/>
                <w:sz w:val="20"/>
                <w:szCs w:val="20"/>
                <w:lang w:eastAsia="en-GB"/>
              </w:rPr>
            </w:pPr>
          </w:p>
        </w:tc>
        <w:tc>
          <w:tcPr>
            <w:tcW w:w="1560" w:type="dxa"/>
            <w:tcBorders>
              <w:left w:val="nil"/>
              <w:right w:val="nil"/>
            </w:tcBorders>
            <w:shd w:val="clear" w:color="auto" w:fill="auto"/>
            <w:vAlign w:val="bottom"/>
          </w:tcPr>
          <w:p w14:paraId="6AAC9FE7" w14:textId="77777777" w:rsidR="003D0B8D" w:rsidRPr="003D0B8D" w:rsidRDefault="003D0B8D" w:rsidP="003D0B8D">
            <w:pPr>
              <w:jc w:val="right"/>
              <w:rPr>
                <w:rFonts w:ascii="Calibri Light" w:hAnsi="Calibri Light" w:cs="Calibri Light"/>
                <w:color w:val="424242" w:themeColor="text1"/>
                <w:sz w:val="20"/>
                <w:szCs w:val="20"/>
              </w:rPr>
            </w:pPr>
          </w:p>
        </w:tc>
      </w:tr>
      <w:tr w:rsidR="003D0B8D" w:rsidRPr="00073D31" w14:paraId="1255D4E5" w14:textId="77777777" w:rsidTr="003D0B8D">
        <w:trPr>
          <w:trHeight w:val="283"/>
        </w:trPr>
        <w:tc>
          <w:tcPr>
            <w:tcW w:w="6945" w:type="dxa"/>
            <w:tcBorders>
              <w:left w:val="nil"/>
              <w:right w:val="nil"/>
            </w:tcBorders>
            <w:shd w:val="clear" w:color="auto" w:fill="auto"/>
            <w:vAlign w:val="bottom"/>
          </w:tcPr>
          <w:p w14:paraId="5F95A141" w14:textId="77777777" w:rsidR="003D0B8D" w:rsidRPr="00073D31" w:rsidRDefault="003D0B8D" w:rsidP="003D0B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Relocation expenses</w:t>
            </w:r>
          </w:p>
        </w:tc>
        <w:tc>
          <w:tcPr>
            <w:tcW w:w="1701" w:type="dxa"/>
            <w:tcBorders>
              <w:left w:val="nil"/>
              <w:right w:val="nil"/>
            </w:tcBorders>
            <w:shd w:val="clear" w:color="auto" w:fill="EDF3EE"/>
            <w:vAlign w:val="bottom"/>
          </w:tcPr>
          <w:p w14:paraId="0A58168E" w14:textId="14E3D715" w:rsidR="003D0B8D" w:rsidRPr="00073D31" w:rsidRDefault="003D0B8D" w:rsidP="003D0B8D">
            <w:pPr>
              <w:jc w:val="right"/>
              <w:rPr>
                <w:rFonts w:ascii="Calibri Light" w:hAnsi="Calibri Light" w:cs="Calibri Light"/>
                <w:b/>
                <w:color w:val="424242" w:themeColor="text1"/>
                <w:sz w:val="20"/>
                <w:szCs w:val="20"/>
                <w:lang w:eastAsia="en-GB"/>
              </w:rPr>
            </w:pPr>
            <w:r>
              <w:rPr>
                <w:rFonts w:ascii="Calibri Light" w:hAnsi="Calibri Light" w:cs="Calibri Light"/>
                <w:b/>
                <w:color w:val="424242" w:themeColor="text1"/>
                <w:sz w:val="20"/>
                <w:szCs w:val="20"/>
                <w:lang w:eastAsia="en-GB"/>
              </w:rPr>
              <w:t>(180)</w:t>
            </w:r>
          </w:p>
        </w:tc>
        <w:tc>
          <w:tcPr>
            <w:tcW w:w="1560" w:type="dxa"/>
            <w:tcBorders>
              <w:left w:val="nil"/>
              <w:right w:val="nil"/>
            </w:tcBorders>
            <w:shd w:val="clear" w:color="auto" w:fill="auto"/>
            <w:vAlign w:val="bottom"/>
          </w:tcPr>
          <w:p w14:paraId="7065F430" w14:textId="2F4D1AD2" w:rsidR="003D0B8D" w:rsidRPr="003D0B8D" w:rsidRDefault="003D0B8D" w:rsidP="003D0B8D">
            <w:pPr>
              <w:jc w:val="right"/>
              <w:rPr>
                <w:rFonts w:ascii="Calibri Light" w:hAnsi="Calibri Light" w:cs="Calibri Light"/>
                <w:color w:val="424242" w:themeColor="text1"/>
                <w:sz w:val="20"/>
                <w:szCs w:val="20"/>
                <w:lang w:eastAsia="en-GB"/>
              </w:rPr>
            </w:pPr>
            <w:r w:rsidRPr="003D0B8D">
              <w:rPr>
                <w:rFonts w:ascii="Calibri Light" w:hAnsi="Calibri Light" w:cs="Calibri Light"/>
                <w:color w:val="424242" w:themeColor="text1"/>
                <w:sz w:val="20"/>
                <w:szCs w:val="20"/>
                <w:lang w:eastAsia="en-GB"/>
              </w:rPr>
              <w:t>(544)</w:t>
            </w:r>
          </w:p>
        </w:tc>
      </w:tr>
      <w:tr w:rsidR="003D0B8D" w:rsidRPr="00073D31" w14:paraId="48E0B31B" w14:textId="77777777" w:rsidTr="003D0B8D">
        <w:trPr>
          <w:trHeight w:val="283"/>
        </w:trPr>
        <w:tc>
          <w:tcPr>
            <w:tcW w:w="6945" w:type="dxa"/>
            <w:tcBorders>
              <w:left w:val="nil"/>
              <w:right w:val="nil"/>
            </w:tcBorders>
            <w:shd w:val="clear" w:color="auto" w:fill="auto"/>
            <w:vAlign w:val="bottom"/>
          </w:tcPr>
          <w:p w14:paraId="01D5079F" w14:textId="77777777" w:rsidR="003D0B8D" w:rsidRPr="00073D31" w:rsidRDefault="003D0B8D" w:rsidP="003D0B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Less: tax effect of relocation expenses</w:t>
            </w:r>
          </w:p>
        </w:tc>
        <w:tc>
          <w:tcPr>
            <w:tcW w:w="1701" w:type="dxa"/>
            <w:tcBorders>
              <w:left w:val="nil"/>
              <w:right w:val="nil"/>
            </w:tcBorders>
            <w:shd w:val="clear" w:color="auto" w:fill="EDF3EE"/>
            <w:vAlign w:val="bottom"/>
          </w:tcPr>
          <w:p w14:paraId="64921B9A" w14:textId="641DF6BC" w:rsidR="003D0B8D" w:rsidRPr="00073D31" w:rsidRDefault="00BA2BB8" w:rsidP="003D0B8D">
            <w:pPr>
              <w:jc w:val="right"/>
              <w:rPr>
                <w:rFonts w:ascii="Calibri Light" w:hAnsi="Calibri Light" w:cs="Calibri Light"/>
                <w:b/>
                <w:color w:val="424242" w:themeColor="text1"/>
                <w:sz w:val="20"/>
                <w:szCs w:val="20"/>
                <w:lang w:eastAsia="en-GB"/>
              </w:rPr>
            </w:pPr>
            <w:r>
              <w:rPr>
                <w:rFonts w:ascii="Calibri Light" w:hAnsi="Calibri Light" w:cs="Calibri Light"/>
                <w:b/>
                <w:color w:val="424242" w:themeColor="text1"/>
                <w:sz w:val="20"/>
                <w:szCs w:val="20"/>
                <w:lang w:eastAsia="en-GB"/>
              </w:rPr>
              <w:t>10</w:t>
            </w:r>
          </w:p>
        </w:tc>
        <w:tc>
          <w:tcPr>
            <w:tcW w:w="1560" w:type="dxa"/>
            <w:tcBorders>
              <w:left w:val="nil"/>
              <w:right w:val="nil"/>
            </w:tcBorders>
            <w:shd w:val="clear" w:color="auto" w:fill="auto"/>
            <w:vAlign w:val="bottom"/>
          </w:tcPr>
          <w:p w14:paraId="5439CFAB" w14:textId="011C19CE" w:rsidR="003D0B8D" w:rsidRPr="003D0B8D" w:rsidRDefault="003D0B8D" w:rsidP="003D0B8D">
            <w:pPr>
              <w:jc w:val="right"/>
              <w:rPr>
                <w:rFonts w:ascii="Calibri Light" w:hAnsi="Calibri Light" w:cs="Calibri Light"/>
                <w:color w:val="424242" w:themeColor="text1"/>
                <w:sz w:val="20"/>
                <w:szCs w:val="20"/>
              </w:rPr>
            </w:pPr>
            <w:r w:rsidRPr="003D0B8D">
              <w:rPr>
                <w:rFonts w:ascii="Calibri Light" w:hAnsi="Calibri Light" w:cs="Calibri Light"/>
                <w:color w:val="424242" w:themeColor="text1"/>
                <w:sz w:val="20"/>
                <w:szCs w:val="20"/>
                <w:lang w:eastAsia="en-GB"/>
              </w:rPr>
              <w:t>102</w:t>
            </w:r>
          </w:p>
        </w:tc>
      </w:tr>
      <w:tr w:rsidR="003D0B8D" w:rsidRPr="00073D31" w14:paraId="4EA059A9" w14:textId="77777777" w:rsidTr="003D0B8D">
        <w:trPr>
          <w:trHeight w:val="283"/>
        </w:trPr>
        <w:tc>
          <w:tcPr>
            <w:tcW w:w="6945" w:type="dxa"/>
            <w:tcBorders>
              <w:left w:val="nil"/>
              <w:right w:val="nil"/>
            </w:tcBorders>
            <w:shd w:val="clear" w:color="auto" w:fill="auto"/>
            <w:vAlign w:val="bottom"/>
          </w:tcPr>
          <w:p w14:paraId="6F43E06F" w14:textId="77777777" w:rsidR="003D0B8D" w:rsidRPr="00073D31" w:rsidRDefault="003D0B8D" w:rsidP="003D0B8D">
            <w:pPr>
              <w:rPr>
                <w:rFonts w:ascii="Calibri Light" w:hAnsi="Calibri Light" w:cs="Calibri Light"/>
                <w:b/>
                <w:bCs/>
                <w:color w:val="424242" w:themeColor="text1"/>
                <w:sz w:val="20"/>
                <w:szCs w:val="20"/>
                <w:lang w:val="en-US"/>
              </w:rPr>
            </w:pPr>
            <w:r>
              <w:rPr>
                <w:rFonts w:ascii="Calibri Light" w:hAnsi="Calibri Light" w:cs="Calibri Light"/>
                <w:b/>
                <w:bCs/>
                <w:color w:val="424242" w:themeColor="text1"/>
                <w:sz w:val="20"/>
                <w:szCs w:val="20"/>
                <w:lang w:val="en-US"/>
              </w:rPr>
              <w:t>Restructuring costs</w:t>
            </w:r>
          </w:p>
        </w:tc>
        <w:tc>
          <w:tcPr>
            <w:tcW w:w="1701" w:type="dxa"/>
            <w:tcBorders>
              <w:left w:val="nil"/>
              <w:right w:val="nil"/>
            </w:tcBorders>
            <w:shd w:val="clear" w:color="auto" w:fill="EDF3EE"/>
            <w:vAlign w:val="bottom"/>
          </w:tcPr>
          <w:p w14:paraId="1A05E30F" w14:textId="77777777" w:rsidR="003D0B8D" w:rsidRPr="00073D31" w:rsidRDefault="003D0B8D" w:rsidP="003D0B8D">
            <w:pPr>
              <w:jc w:val="right"/>
              <w:rPr>
                <w:rFonts w:ascii="Calibri Light" w:hAnsi="Calibri Light" w:cs="Calibri Light"/>
                <w:b/>
                <w:color w:val="424242" w:themeColor="text1"/>
                <w:sz w:val="20"/>
                <w:szCs w:val="20"/>
                <w:lang w:eastAsia="en-GB"/>
              </w:rPr>
            </w:pPr>
          </w:p>
        </w:tc>
        <w:tc>
          <w:tcPr>
            <w:tcW w:w="1560" w:type="dxa"/>
            <w:tcBorders>
              <w:left w:val="nil"/>
              <w:right w:val="nil"/>
            </w:tcBorders>
            <w:shd w:val="clear" w:color="auto" w:fill="auto"/>
            <w:vAlign w:val="bottom"/>
          </w:tcPr>
          <w:p w14:paraId="6EE47D1B" w14:textId="77777777" w:rsidR="003D0B8D" w:rsidRPr="003D0B8D" w:rsidRDefault="003D0B8D" w:rsidP="003D0B8D">
            <w:pPr>
              <w:jc w:val="right"/>
              <w:rPr>
                <w:rFonts w:ascii="Calibri Light" w:hAnsi="Calibri Light" w:cs="Calibri Light"/>
                <w:color w:val="424242" w:themeColor="text1"/>
                <w:sz w:val="20"/>
                <w:szCs w:val="20"/>
              </w:rPr>
            </w:pPr>
          </w:p>
        </w:tc>
      </w:tr>
      <w:tr w:rsidR="003D0B8D" w:rsidRPr="00073D31" w14:paraId="5D93599C" w14:textId="77777777" w:rsidTr="003D0B8D">
        <w:trPr>
          <w:trHeight w:val="283"/>
        </w:trPr>
        <w:tc>
          <w:tcPr>
            <w:tcW w:w="6945" w:type="dxa"/>
            <w:tcBorders>
              <w:left w:val="nil"/>
              <w:right w:val="nil"/>
            </w:tcBorders>
            <w:shd w:val="clear" w:color="auto" w:fill="auto"/>
            <w:vAlign w:val="bottom"/>
          </w:tcPr>
          <w:p w14:paraId="789C951D" w14:textId="77777777" w:rsidR="003D0B8D" w:rsidRPr="00073D31" w:rsidRDefault="003D0B8D" w:rsidP="003D0B8D">
            <w:pPr>
              <w:rPr>
                <w:rFonts w:ascii="Calibri Light" w:hAnsi="Calibri Light" w:cs="Calibri Light"/>
                <w:color w:val="424242" w:themeColor="text1"/>
                <w:sz w:val="20"/>
                <w:szCs w:val="20"/>
                <w:lang w:val="en-US"/>
              </w:rPr>
            </w:pPr>
            <w:r>
              <w:rPr>
                <w:rFonts w:ascii="Calibri Light" w:hAnsi="Calibri Light" w:cs="Calibri Light"/>
                <w:color w:val="424242" w:themeColor="text1"/>
                <w:sz w:val="20"/>
                <w:szCs w:val="20"/>
                <w:lang w:val="en-US"/>
              </w:rPr>
              <w:t>Restructuring costs</w:t>
            </w:r>
          </w:p>
        </w:tc>
        <w:tc>
          <w:tcPr>
            <w:tcW w:w="1701" w:type="dxa"/>
            <w:tcBorders>
              <w:left w:val="nil"/>
              <w:right w:val="nil"/>
            </w:tcBorders>
            <w:shd w:val="clear" w:color="auto" w:fill="EDF3EE"/>
            <w:vAlign w:val="bottom"/>
          </w:tcPr>
          <w:p w14:paraId="2A1168E1" w14:textId="6531EB06" w:rsidR="003D0B8D" w:rsidRPr="00073D31" w:rsidRDefault="003D0B8D" w:rsidP="003D0B8D">
            <w:pPr>
              <w:jc w:val="right"/>
              <w:rPr>
                <w:rFonts w:ascii="Calibri Light" w:hAnsi="Calibri Light" w:cs="Calibri Light"/>
                <w:b/>
                <w:color w:val="424242" w:themeColor="text1"/>
                <w:sz w:val="20"/>
                <w:szCs w:val="20"/>
                <w:lang w:eastAsia="en-GB"/>
              </w:rPr>
            </w:pPr>
            <w:r>
              <w:rPr>
                <w:rFonts w:ascii="Calibri Light" w:hAnsi="Calibri Light" w:cs="Calibri Light"/>
                <w:b/>
                <w:color w:val="424242" w:themeColor="text1"/>
                <w:sz w:val="20"/>
                <w:szCs w:val="20"/>
                <w:lang w:eastAsia="en-GB"/>
              </w:rPr>
              <w:t>(285)</w:t>
            </w:r>
          </w:p>
        </w:tc>
        <w:tc>
          <w:tcPr>
            <w:tcW w:w="1560" w:type="dxa"/>
            <w:tcBorders>
              <w:left w:val="nil"/>
              <w:right w:val="nil"/>
            </w:tcBorders>
            <w:shd w:val="clear" w:color="auto" w:fill="auto"/>
            <w:vAlign w:val="bottom"/>
          </w:tcPr>
          <w:p w14:paraId="78F15694" w14:textId="381D22B7" w:rsidR="003D0B8D" w:rsidRPr="003D0B8D" w:rsidRDefault="003D0B8D" w:rsidP="003D0B8D">
            <w:pPr>
              <w:jc w:val="right"/>
              <w:rPr>
                <w:rFonts w:ascii="Calibri Light" w:hAnsi="Calibri Light" w:cs="Calibri Light"/>
                <w:color w:val="424242" w:themeColor="text1"/>
                <w:sz w:val="20"/>
                <w:szCs w:val="20"/>
                <w:lang w:eastAsia="en-GB"/>
              </w:rPr>
            </w:pPr>
            <w:r w:rsidRPr="003D0B8D">
              <w:rPr>
                <w:rFonts w:ascii="Calibri Light" w:hAnsi="Calibri Light" w:cs="Calibri Light"/>
                <w:color w:val="424242" w:themeColor="text1"/>
                <w:sz w:val="20"/>
                <w:szCs w:val="20"/>
                <w:lang w:eastAsia="en-GB"/>
              </w:rPr>
              <w:t>(119)</w:t>
            </w:r>
          </w:p>
        </w:tc>
      </w:tr>
      <w:tr w:rsidR="003D0B8D" w:rsidRPr="00073D31" w14:paraId="3FD07EEA" w14:textId="77777777" w:rsidTr="003D0B8D">
        <w:trPr>
          <w:trHeight w:val="283"/>
        </w:trPr>
        <w:tc>
          <w:tcPr>
            <w:tcW w:w="6945" w:type="dxa"/>
            <w:tcBorders>
              <w:left w:val="nil"/>
              <w:bottom w:val="single" w:sz="4" w:space="0" w:color="auto"/>
              <w:right w:val="nil"/>
            </w:tcBorders>
            <w:shd w:val="clear" w:color="auto" w:fill="auto"/>
            <w:vAlign w:val="bottom"/>
          </w:tcPr>
          <w:p w14:paraId="78E19A99" w14:textId="77777777" w:rsidR="003D0B8D" w:rsidRPr="00073D31" w:rsidRDefault="003D0B8D" w:rsidP="003D0B8D">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val="en-US"/>
              </w:rPr>
              <w:t xml:space="preserve">Less: tax effect of </w:t>
            </w:r>
            <w:r>
              <w:rPr>
                <w:rFonts w:ascii="Calibri Light" w:hAnsi="Calibri Light" w:cs="Calibri Light"/>
                <w:color w:val="424242" w:themeColor="text1"/>
                <w:sz w:val="20"/>
                <w:szCs w:val="20"/>
                <w:lang w:val="en-US"/>
              </w:rPr>
              <w:t>restructuring costs</w:t>
            </w:r>
          </w:p>
        </w:tc>
        <w:tc>
          <w:tcPr>
            <w:tcW w:w="1701" w:type="dxa"/>
            <w:tcBorders>
              <w:left w:val="nil"/>
              <w:bottom w:val="single" w:sz="4" w:space="0" w:color="auto"/>
              <w:right w:val="nil"/>
            </w:tcBorders>
            <w:shd w:val="clear" w:color="auto" w:fill="EDF3EE"/>
            <w:vAlign w:val="bottom"/>
          </w:tcPr>
          <w:p w14:paraId="01F4D320" w14:textId="596C6002" w:rsidR="003D0B8D" w:rsidRPr="00073D31" w:rsidRDefault="003D0B8D" w:rsidP="003D0B8D">
            <w:pPr>
              <w:jc w:val="right"/>
              <w:rPr>
                <w:rFonts w:ascii="Calibri Light" w:hAnsi="Calibri Light" w:cs="Calibri Light"/>
                <w:b/>
                <w:color w:val="424242" w:themeColor="text1"/>
                <w:sz w:val="20"/>
                <w:szCs w:val="20"/>
                <w:lang w:eastAsia="en-GB"/>
              </w:rPr>
            </w:pPr>
            <w:r>
              <w:rPr>
                <w:rFonts w:ascii="Calibri Light" w:hAnsi="Calibri Light" w:cs="Calibri Light"/>
                <w:b/>
                <w:color w:val="424242" w:themeColor="text1"/>
                <w:sz w:val="20"/>
                <w:szCs w:val="20"/>
                <w:lang w:eastAsia="en-GB"/>
              </w:rPr>
              <w:t>71</w:t>
            </w:r>
          </w:p>
        </w:tc>
        <w:tc>
          <w:tcPr>
            <w:tcW w:w="1560" w:type="dxa"/>
            <w:tcBorders>
              <w:left w:val="nil"/>
              <w:bottom w:val="single" w:sz="4" w:space="0" w:color="auto"/>
              <w:right w:val="nil"/>
            </w:tcBorders>
            <w:shd w:val="clear" w:color="auto" w:fill="auto"/>
            <w:vAlign w:val="bottom"/>
          </w:tcPr>
          <w:p w14:paraId="285429B3" w14:textId="630E0070" w:rsidR="003D0B8D" w:rsidRPr="003D0B8D" w:rsidRDefault="003D0B8D" w:rsidP="003D0B8D">
            <w:pPr>
              <w:jc w:val="right"/>
              <w:rPr>
                <w:rFonts w:ascii="Calibri Light" w:hAnsi="Calibri Light" w:cs="Calibri Light"/>
                <w:color w:val="424242" w:themeColor="text1"/>
                <w:sz w:val="20"/>
                <w:szCs w:val="20"/>
              </w:rPr>
            </w:pPr>
            <w:r w:rsidRPr="003D0B8D">
              <w:rPr>
                <w:rFonts w:ascii="Calibri Light" w:hAnsi="Calibri Light" w:cs="Calibri Light"/>
                <w:color w:val="424242" w:themeColor="text1"/>
                <w:sz w:val="20"/>
                <w:szCs w:val="20"/>
                <w:lang w:eastAsia="en-GB"/>
              </w:rPr>
              <w:t>19</w:t>
            </w:r>
          </w:p>
        </w:tc>
      </w:tr>
      <w:tr w:rsidR="003D0B8D" w:rsidRPr="00073D31" w14:paraId="069B0CD6" w14:textId="77777777" w:rsidTr="003D0B8D">
        <w:trPr>
          <w:trHeight w:hRule="exact" w:val="341"/>
        </w:trPr>
        <w:tc>
          <w:tcPr>
            <w:tcW w:w="6945" w:type="dxa"/>
            <w:tcBorders>
              <w:top w:val="single" w:sz="4" w:space="0" w:color="auto"/>
              <w:left w:val="nil"/>
              <w:bottom w:val="single" w:sz="12" w:space="0" w:color="auto"/>
              <w:right w:val="nil"/>
            </w:tcBorders>
            <w:shd w:val="clear" w:color="auto" w:fill="auto"/>
            <w:noWrap/>
            <w:vAlign w:val="bottom"/>
          </w:tcPr>
          <w:p w14:paraId="3CA19B0B" w14:textId="77777777" w:rsidR="003D0B8D" w:rsidRPr="00073D31" w:rsidRDefault="003D0B8D" w:rsidP="003D0B8D">
            <w:pPr>
              <w:rPr>
                <w:rFonts w:ascii="Calibri Light" w:hAnsi="Calibri Light" w:cs="Calibri Light"/>
                <w:color w:val="424242" w:themeColor="text1"/>
                <w:sz w:val="20"/>
                <w:szCs w:val="20"/>
                <w:lang w:val="en-US"/>
              </w:rPr>
            </w:pPr>
          </w:p>
        </w:tc>
        <w:tc>
          <w:tcPr>
            <w:tcW w:w="1701" w:type="dxa"/>
            <w:tcBorders>
              <w:top w:val="single" w:sz="4" w:space="0" w:color="auto"/>
              <w:left w:val="nil"/>
              <w:bottom w:val="single" w:sz="12" w:space="0" w:color="auto"/>
              <w:right w:val="nil"/>
            </w:tcBorders>
            <w:shd w:val="clear" w:color="auto" w:fill="EDF3EE"/>
            <w:noWrap/>
            <w:vAlign w:val="bottom"/>
          </w:tcPr>
          <w:p w14:paraId="1EC5CC24" w14:textId="55407608" w:rsidR="003D0B8D" w:rsidRPr="00073D31" w:rsidRDefault="003D0B8D" w:rsidP="003D0B8D">
            <w:pPr>
              <w:jc w:val="right"/>
              <w:rPr>
                <w:rFonts w:ascii="Calibri Light" w:hAnsi="Calibri Light" w:cs="Calibri Light"/>
                <w:b/>
                <w:color w:val="424242" w:themeColor="text1"/>
                <w:sz w:val="20"/>
                <w:szCs w:val="20"/>
                <w:lang w:val="en-US"/>
              </w:rPr>
            </w:pPr>
            <w:r>
              <w:rPr>
                <w:rFonts w:ascii="Calibri Light" w:hAnsi="Calibri Light" w:cs="Calibri Light"/>
                <w:b/>
                <w:color w:val="424242" w:themeColor="text1"/>
                <w:sz w:val="20"/>
                <w:szCs w:val="20"/>
                <w:lang w:val="en-US"/>
              </w:rPr>
              <w:t>(38</w:t>
            </w:r>
            <w:r w:rsidR="00BA2BB8">
              <w:rPr>
                <w:rFonts w:ascii="Calibri Light" w:hAnsi="Calibri Light" w:cs="Calibri Light"/>
                <w:b/>
                <w:color w:val="424242" w:themeColor="text1"/>
                <w:sz w:val="20"/>
                <w:szCs w:val="20"/>
                <w:lang w:val="en-US"/>
              </w:rPr>
              <w:t>4</w:t>
            </w:r>
            <w:r>
              <w:rPr>
                <w:rFonts w:ascii="Calibri Light" w:hAnsi="Calibri Light" w:cs="Calibri Light"/>
                <w:b/>
                <w:color w:val="424242" w:themeColor="text1"/>
                <w:sz w:val="20"/>
                <w:szCs w:val="20"/>
                <w:lang w:val="en-US"/>
              </w:rPr>
              <w:t>)</w:t>
            </w:r>
          </w:p>
        </w:tc>
        <w:tc>
          <w:tcPr>
            <w:tcW w:w="1560" w:type="dxa"/>
            <w:tcBorders>
              <w:top w:val="single" w:sz="4" w:space="0" w:color="auto"/>
              <w:left w:val="nil"/>
              <w:bottom w:val="single" w:sz="12" w:space="0" w:color="auto"/>
              <w:right w:val="nil"/>
            </w:tcBorders>
            <w:shd w:val="clear" w:color="auto" w:fill="auto"/>
            <w:noWrap/>
            <w:vAlign w:val="bottom"/>
          </w:tcPr>
          <w:p w14:paraId="25353E12" w14:textId="7C136B7B" w:rsidR="003D0B8D" w:rsidRPr="003D0B8D" w:rsidRDefault="003D0B8D" w:rsidP="003D0B8D">
            <w:pPr>
              <w:jc w:val="right"/>
              <w:rPr>
                <w:rFonts w:ascii="Calibri Light" w:hAnsi="Calibri Light" w:cs="Calibri Light"/>
                <w:color w:val="424242" w:themeColor="text1"/>
                <w:sz w:val="20"/>
                <w:szCs w:val="20"/>
                <w:lang w:val="en-US"/>
              </w:rPr>
            </w:pPr>
            <w:r w:rsidRPr="003D0B8D">
              <w:rPr>
                <w:rFonts w:ascii="Calibri Light" w:hAnsi="Calibri Light" w:cs="Calibri Light"/>
                <w:color w:val="424242" w:themeColor="text1"/>
                <w:sz w:val="20"/>
                <w:szCs w:val="20"/>
                <w:lang w:val="en-US"/>
              </w:rPr>
              <w:t>(542)</w:t>
            </w:r>
          </w:p>
        </w:tc>
      </w:tr>
      <w:tr w:rsidR="00CD2411" w:rsidRPr="00073D31" w14:paraId="13751596" w14:textId="77777777" w:rsidTr="00687D8E">
        <w:trPr>
          <w:trHeight w:hRule="exact" w:val="113"/>
        </w:trPr>
        <w:tc>
          <w:tcPr>
            <w:tcW w:w="6945" w:type="dxa"/>
            <w:tcBorders>
              <w:top w:val="single" w:sz="12" w:space="0" w:color="auto"/>
              <w:left w:val="nil"/>
              <w:right w:val="nil"/>
            </w:tcBorders>
            <w:shd w:val="clear" w:color="auto" w:fill="auto"/>
            <w:noWrap/>
            <w:vAlign w:val="bottom"/>
          </w:tcPr>
          <w:p w14:paraId="05482E7C" w14:textId="77777777" w:rsidR="00CD2411" w:rsidRPr="00073D31" w:rsidRDefault="00CD2411" w:rsidP="00687D8E">
            <w:pPr>
              <w:jc w:val="center"/>
              <w:rPr>
                <w:rFonts w:ascii="Calibri Light" w:hAnsi="Calibri Light" w:cs="Calibri Light"/>
                <w:color w:val="424242" w:themeColor="text1"/>
                <w:sz w:val="20"/>
                <w:szCs w:val="20"/>
                <w:lang w:val="en-US"/>
              </w:rPr>
            </w:pPr>
          </w:p>
        </w:tc>
        <w:tc>
          <w:tcPr>
            <w:tcW w:w="1701" w:type="dxa"/>
            <w:tcBorders>
              <w:top w:val="single" w:sz="12" w:space="0" w:color="auto"/>
              <w:left w:val="nil"/>
              <w:right w:val="nil"/>
            </w:tcBorders>
            <w:shd w:val="clear" w:color="auto" w:fill="auto"/>
            <w:noWrap/>
            <w:vAlign w:val="bottom"/>
          </w:tcPr>
          <w:p w14:paraId="3D2BFC20" w14:textId="77777777" w:rsidR="00CD2411" w:rsidRPr="00073D31" w:rsidRDefault="00CD2411" w:rsidP="00687D8E">
            <w:pPr>
              <w:jc w:val="right"/>
              <w:rPr>
                <w:rFonts w:ascii="Calibri Light" w:hAnsi="Calibri Light" w:cs="Calibri Light"/>
                <w:b/>
                <w:bCs/>
                <w:color w:val="424242" w:themeColor="text1"/>
                <w:sz w:val="20"/>
                <w:szCs w:val="20"/>
                <w:lang w:val="en-US"/>
              </w:rPr>
            </w:pPr>
          </w:p>
        </w:tc>
        <w:tc>
          <w:tcPr>
            <w:tcW w:w="1560" w:type="dxa"/>
            <w:tcBorders>
              <w:top w:val="single" w:sz="12" w:space="0" w:color="auto"/>
              <w:left w:val="nil"/>
              <w:right w:val="nil"/>
            </w:tcBorders>
            <w:shd w:val="clear" w:color="auto" w:fill="auto"/>
            <w:noWrap/>
            <w:vAlign w:val="bottom"/>
          </w:tcPr>
          <w:p w14:paraId="5B74307D" w14:textId="77777777" w:rsidR="00CD2411" w:rsidRPr="00073D31" w:rsidRDefault="00CD2411" w:rsidP="00687D8E">
            <w:pPr>
              <w:jc w:val="right"/>
              <w:rPr>
                <w:rFonts w:ascii="Calibri Light" w:hAnsi="Calibri Light" w:cs="Calibri Light"/>
                <w:color w:val="424242" w:themeColor="text1"/>
                <w:sz w:val="20"/>
                <w:szCs w:val="20"/>
                <w:lang w:val="en-US"/>
              </w:rPr>
            </w:pPr>
          </w:p>
        </w:tc>
      </w:tr>
    </w:tbl>
    <w:p w14:paraId="0DC9DDBB" w14:textId="77777777" w:rsidR="00CD2411" w:rsidRPr="00073D31" w:rsidRDefault="00CD2411" w:rsidP="00CD2411">
      <w:pPr>
        <w:pStyle w:val="ListParagraph"/>
        <w:spacing w:after="0" w:line="240" w:lineRule="auto"/>
        <w:ind w:left="425"/>
        <w:jc w:val="both"/>
        <w:rPr>
          <w:rFonts w:ascii="Calibri Light" w:hAnsi="Calibri Light" w:cs="Calibri Light"/>
          <w:color w:val="424242" w:themeColor="text1"/>
          <w:sz w:val="20"/>
          <w:szCs w:val="20"/>
          <w:lang w:val="en-US"/>
        </w:rPr>
      </w:pPr>
      <w:r w:rsidRPr="00073D31" w:rsidDel="007A709E">
        <w:rPr>
          <w:rFonts w:ascii="Calibri Light" w:hAnsi="Calibri Light" w:cs="Calibri Light"/>
          <w:color w:val="424242" w:themeColor="text1"/>
          <w:sz w:val="20"/>
          <w:szCs w:val="20"/>
          <w:lang w:val="en-US"/>
        </w:rPr>
        <w:t xml:space="preserve"> </w:t>
      </w:r>
    </w:p>
    <w:p w14:paraId="144C184B"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The exceptional items all relate to non-recurring items.</w:t>
      </w:r>
    </w:p>
    <w:p w14:paraId="464CA20E"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p>
    <w:p w14:paraId="4921CADC" w14:textId="597A4BE1" w:rsidR="00CD241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Relocation expenses relate to one-off costs incurred in connection with the relocation of the Group’s UK operations that do not </w:t>
      </w:r>
      <w:proofErr w:type="gramStart"/>
      <w:r w:rsidRPr="00073D31">
        <w:rPr>
          <w:rFonts w:ascii="Calibri Light" w:hAnsi="Calibri Light" w:cs="Calibri Light"/>
          <w:color w:val="264D59" w:themeColor="text2"/>
          <w:sz w:val="20"/>
          <w:szCs w:val="20"/>
          <w:lang w:val="en-US"/>
        </w:rPr>
        <w:t>fall</w:t>
      </w:r>
      <w:proofErr w:type="gramEnd"/>
      <w:r w:rsidRPr="00073D31">
        <w:rPr>
          <w:rFonts w:ascii="Calibri Light" w:hAnsi="Calibri Light" w:cs="Calibri Light"/>
          <w:color w:val="264D59" w:themeColor="text2"/>
          <w:sz w:val="20"/>
          <w:szCs w:val="20"/>
          <w:lang w:val="en-US"/>
        </w:rPr>
        <w:t xml:space="preserve"> to be capitalised.</w:t>
      </w:r>
      <w:r w:rsidR="00FB2F79">
        <w:rPr>
          <w:rFonts w:ascii="Calibri Light" w:hAnsi="Calibri Light" w:cs="Calibri Light"/>
          <w:color w:val="264D59" w:themeColor="text2"/>
          <w:sz w:val="20"/>
          <w:szCs w:val="20"/>
          <w:lang w:val="en-US"/>
        </w:rPr>
        <w:t xml:space="preserve"> These costs are associated with the final stages of the manufacturing fit-out of the Skyliner Way premises.</w:t>
      </w:r>
    </w:p>
    <w:p w14:paraId="30702D2B" w14:textId="77777777" w:rsidR="00CD241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p>
    <w:p w14:paraId="5A819CE4" w14:textId="1F6EB110" w:rsidR="00CD2411" w:rsidRPr="00D27F8A" w:rsidRDefault="00CD2411" w:rsidP="00CD2411">
      <w:pPr>
        <w:pStyle w:val="ListParagraph"/>
        <w:spacing w:after="0" w:line="240" w:lineRule="auto"/>
        <w:ind w:left="425"/>
        <w:jc w:val="both"/>
        <w:rPr>
          <w:rFonts w:ascii="Calibri Light" w:hAnsi="Calibri Light" w:cs="Calibri Light"/>
          <w:color w:val="FF0000"/>
          <w:sz w:val="20"/>
          <w:szCs w:val="20"/>
          <w:lang w:val="en-US"/>
        </w:rPr>
      </w:pPr>
      <w:r w:rsidRPr="00D27F8A">
        <w:rPr>
          <w:rFonts w:ascii="Calibri Light" w:hAnsi="Calibri Light" w:cs="Calibri Light"/>
          <w:color w:val="264D59" w:themeColor="text2"/>
          <w:sz w:val="20"/>
          <w:szCs w:val="20"/>
          <w:lang w:val="en-US"/>
        </w:rPr>
        <w:t xml:space="preserve">Restructuring costs </w:t>
      </w:r>
      <w:r w:rsidR="00CD514D">
        <w:rPr>
          <w:rFonts w:ascii="Calibri Light" w:hAnsi="Calibri Light" w:cs="Calibri Light"/>
          <w:color w:val="264D59" w:themeColor="text2"/>
          <w:sz w:val="20"/>
          <w:szCs w:val="20"/>
          <w:lang w:val="en-US"/>
        </w:rPr>
        <w:t>comprise</w:t>
      </w:r>
      <w:r w:rsidR="00FB2F79">
        <w:rPr>
          <w:rFonts w:ascii="Calibri Light" w:hAnsi="Calibri Light" w:cs="Calibri Light"/>
          <w:color w:val="264D59" w:themeColor="text2"/>
          <w:sz w:val="20"/>
          <w:szCs w:val="20"/>
          <w:lang w:val="en-US"/>
        </w:rPr>
        <w:t xml:space="preserve"> </w:t>
      </w:r>
      <w:r w:rsidR="00CD514D">
        <w:rPr>
          <w:rFonts w:ascii="Calibri Light" w:hAnsi="Calibri Light" w:cs="Calibri Light"/>
          <w:color w:val="264D59" w:themeColor="text2"/>
          <w:sz w:val="20"/>
          <w:szCs w:val="20"/>
          <w:lang w:val="en-US"/>
        </w:rPr>
        <w:t xml:space="preserve">contractual employment and termination payments in respect of changes to the global leadership structure, the process of which began in August 2023. Amounts contractually due under employees’ existing terms and conditions </w:t>
      </w:r>
      <w:proofErr w:type="gramStart"/>
      <w:r w:rsidR="00CD514D">
        <w:rPr>
          <w:rFonts w:ascii="Calibri Light" w:hAnsi="Calibri Light" w:cs="Calibri Light"/>
          <w:color w:val="264D59" w:themeColor="text2"/>
          <w:sz w:val="20"/>
          <w:szCs w:val="20"/>
          <w:lang w:val="en-US"/>
        </w:rPr>
        <w:t>are considered to be</w:t>
      </w:r>
      <w:proofErr w:type="gramEnd"/>
      <w:r w:rsidR="00CD514D">
        <w:rPr>
          <w:rFonts w:ascii="Calibri Light" w:hAnsi="Calibri Light" w:cs="Calibri Light"/>
          <w:color w:val="264D59" w:themeColor="text2"/>
          <w:sz w:val="20"/>
          <w:szCs w:val="20"/>
          <w:lang w:val="en-US"/>
        </w:rPr>
        <w:t xml:space="preserve"> fully allowable for tax purposes.</w:t>
      </w:r>
    </w:p>
    <w:p w14:paraId="396CC19A" w14:textId="77777777" w:rsidR="00CD2411" w:rsidRDefault="00CD2411" w:rsidP="00CD2411">
      <w:pPr>
        <w:rPr>
          <w:rFonts w:ascii="Calibri Light" w:hAnsi="Calibri Light" w:cs="Calibri Light"/>
          <w:color w:val="264D59" w:themeColor="text2"/>
          <w:sz w:val="20"/>
          <w:szCs w:val="20"/>
          <w:lang w:val="en-US"/>
        </w:rPr>
      </w:pPr>
    </w:p>
    <w:p w14:paraId="1C4C0491"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2B57FD6D"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bookmarkStart w:id="16" w:name="_Ref512349512"/>
      <w:bookmarkStart w:id="17" w:name="_Ref512254104"/>
      <w:bookmarkStart w:id="18" w:name="_Ref480464619"/>
      <w:r w:rsidRPr="00073D31">
        <w:rPr>
          <w:rFonts w:ascii="Calibri Light" w:hAnsi="Calibri Light" w:cs="Calibri Light"/>
          <w:b/>
          <w:bCs/>
          <w:color w:val="00984B" w:themeColor="accent4"/>
          <w:sz w:val="20"/>
          <w:szCs w:val="20"/>
          <w:lang w:val="en-US"/>
        </w:rPr>
        <w:t>Taxation</w:t>
      </w:r>
      <w:bookmarkEnd w:id="16"/>
      <w:r w:rsidRPr="00073D31" w:rsidDel="007A709E">
        <w:rPr>
          <w:rFonts w:ascii="Calibri Light" w:hAnsi="Calibri Light" w:cs="Calibri Light"/>
          <w:b/>
          <w:bCs/>
          <w:color w:val="00984B" w:themeColor="accent4"/>
          <w:sz w:val="20"/>
          <w:szCs w:val="20"/>
          <w:lang w:val="en-US"/>
        </w:rPr>
        <w:t xml:space="preserve"> </w:t>
      </w:r>
    </w:p>
    <w:p w14:paraId="69A214C3" w14:textId="3688F8BA" w:rsidR="00CD2411" w:rsidRPr="004D6E5B"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The effective tax rate for the six months ended 31 March 202</w:t>
      </w:r>
      <w:r w:rsidR="003D0B8D">
        <w:rPr>
          <w:rFonts w:ascii="Calibri Light" w:hAnsi="Calibri Light" w:cs="Calibri Light"/>
          <w:color w:val="264D59" w:themeColor="text2"/>
          <w:sz w:val="20"/>
          <w:szCs w:val="20"/>
          <w:lang w:val="en-US"/>
        </w:rPr>
        <w:t>4</w:t>
      </w:r>
      <w:r w:rsidRPr="00073D31">
        <w:rPr>
          <w:rFonts w:ascii="Calibri Light" w:hAnsi="Calibri Light" w:cs="Calibri Light"/>
          <w:color w:val="264D59" w:themeColor="text2"/>
          <w:sz w:val="20"/>
          <w:szCs w:val="20"/>
          <w:lang w:val="en-US"/>
        </w:rPr>
        <w:t xml:space="preserve"> has been estimated at </w:t>
      </w:r>
      <w:r>
        <w:rPr>
          <w:rFonts w:ascii="Calibri Light" w:hAnsi="Calibri Light" w:cs="Calibri Light"/>
          <w:color w:val="264D59" w:themeColor="text2"/>
          <w:sz w:val="20"/>
          <w:szCs w:val="20"/>
          <w:lang w:val="en-US"/>
        </w:rPr>
        <w:t>2</w:t>
      </w:r>
      <w:r w:rsidR="00BA2BB8">
        <w:rPr>
          <w:rFonts w:ascii="Calibri Light" w:hAnsi="Calibri Light" w:cs="Calibri Light"/>
          <w:color w:val="264D59" w:themeColor="text2"/>
          <w:sz w:val="20"/>
          <w:szCs w:val="20"/>
          <w:lang w:val="en-US"/>
        </w:rPr>
        <w:t>5.0</w:t>
      </w:r>
      <w:r w:rsidRPr="00BE5F4E">
        <w:rPr>
          <w:rFonts w:ascii="Calibri Light" w:hAnsi="Calibri Light" w:cs="Calibri Light"/>
          <w:color w:val="264D59" w:themeColor="text2"/>
          <w:sz w:val="20"/>
          <w:szCs w:val="20"/>
          <w:lang w:val="en-US"/>
        </w:rPr>
        <w:t>%</w:t>
      </w:r>
      <w:r w:rsidRPr="00073D31">
        <w:rPr>
          <w:rFonts w:ascii="Calibri Light" w:hAnsi="Calibri Light" w:cs="Calibri Light"/>
          <w:color w:val="264D59" w:themeColor="text2"/>
          <w:sz w:val="20"/>
          <w:szCs w:val="20"/>
          <w:lang w:val="en-US"/>
        </w:rPr>
        <w:t xml:space="preserve"> (</w:t>
      </w:r>
      <w:r>
        <w:rPr>
          <w:rFonts w:ascii="Calibri Light" w:hAnsi="Calibri Light" w:cs="Calibri Light"/>
          <w:color w:val="264D59" w:themeColor="text2"/>
          <w:sz w:val="20"/>
          <w:szCs w:val="20"/>
          <w:lang w:val="en-US"/>
        </w:rPr>
        <w:t>H1 202</w:t>
      </w:r>
      <w:r w:rsidR="003D0B8D">
        <w:rPr>
          <w:rFonts w:ascii="Calibri Light" w:hAnsi="Calibri Light" w:cs="Calibri Light"/>
          <w:color w:val="264D59" w:themeColor="text2"/>
          <w:sz w:val="20"/>
          <w:szCs w:val="20"/>
          <w:lang w:val="en-US"/>
        </w:rPr>
        <w:t>3</w:t>
      </w:r>
      <w:r w:rsidRPr="00073D31">
        <w:rPr>
          <w:rFonts w:ascii="Calibri Light" w:hAnsi="Calibri Light" w:cs="Calibri Light"/>
          <w:color w:val="264D59" w:themeColor="text2"/>
          <w:sz w:val="20"/>
          <w:szCs w:val="20"/>
          <w:lang w:val="en-US"/>
        </w:rPr>
        <w:t>: 2</w:t>
      </w:r>
      <w:r w:rsidR="004D1036">
        <w:rPr>
          <w:rFonts w:ascii="Calibri Light" w:hAnsi="Calibri Light" w:cs="Calibri Light"/>
          <w:color w:val="264D59" w:themeColor="text2"/>
          <w:sz w:val="20"/>
          <w:szCs w:val="20"/>
          <w:lang w:val="en-US"/>
        </w:rPr>
        <w:t>1.5</w:t>
      </w:r>
      <w:r w:rsidRPr="00073D31">
        <w:rPr>
          <w:rFonts w:ascii="Calibri Light" w:hAnsi="Calibri Light" w:cs="Calibri Light"/>
          <w:color w:val="264D59" w:themeColor="text2"/>
          <w:sz w:val="20"/>
          <w:szCs w:val="20"/>
          <w:lang w:val="en-US"/>
        </w:rPr>
        <w:t>%)</w:t>
      </w:r>
      <w:r w:rsidRPr="004D6E5B">
        <w:rPr>
          <w:rFonts w:ascii="Calibri Light" w:hAnsi="Calibri Light" w:cs="Calibri Light"/>
          <w:color w:val="264D59" w:themeColor="text2"/>
          <w:sz w:val="20"/>
          <w:szCs w:val="20"/>
          <w:lang w:val="en-US"/>
        </w:rPr>
        <w:t>.</w:t>
      </w:r>
    </w:p>
    <w:p w14:paraId="0A0378B3" w14:textId="77777777" w:rsidR="00CD2411" w:rsidRPr="004D6E5B" w:rsidRDefault="00CD2411" w:rsidP="00CD2411">
      <w:pPr>
        <w:rPr>
          <w:rFonts w:ascii="Calibri Light" w:eastAsia="Calibri" w:hAnsi="Calibri Light" w:cs="Calibri Light"/>
          <w:color w:val="264D59" w:themeColor="text2"/>
          <w:sz w:val="20"/>
          <w:szCs w:val="20"/>
          <w:lang w:val="en-US" w:eastAsia="en-GB"/>
        </w:rPr>
      </w:pPr>
      <w:bookmarkStart w:id="19" w:name="_Ref417557189"/>
      <w:bookmarkEnd w:id="17"/>
      <w:bookmarkEnd w:id="18"/>
    </w:p>
    <w:p w14:paraId="423A282B" w14:textId="77777777" w:rsidR="00CD2411" w:rsidRPr="00073D31" w:rsidRDefault="00CD2411" w:rsidP="00CD2411">
      <w:pPr>
        <w:rPr>
          <w:rFonts w:ascii="Calibri Light" w:hAnsi="Calibri Light" w:cs="Calibri Light"/>
          <w:color w:val="264D59" w:themeColor="text2"/>
          <w:sz w:val="20"/>
          <w:szCs w:val="20"/>
          <w:lang w:val="en-US"/>
        </w:rPr>
      </w:pPr>
    </w:p>
    <w:p w14:paraId="4C23DBDA"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Dividends</w:t>
      </w:r>
    </w:p>
    <w:p w14:paraId="16B6190F" w14:textId="77777777" w:rsidR="00CD2411" w:rsidRPr="00073D31" w:rsidRDefault="00CD2411" w:rsidP="00CD2411">
      <w:pPr>
        <w:pStyle w:val="ListParagraph"/>
        <w:spacing w:after="0" w:line="240" w:lineRule="auto"/>
        <w:ind w:left="425"/>
        <w:jc w:val="both"/>
        <w:rPr>
          <w:rFonts w:ascii="Calibri Light" w:hAnsi="Calibri Light" w:cs="Calibri Light"/>
          <w:b/>
          <w:sz w:val="20"/>
          <w:szCs w:val="20"/>
          <w:lang w:val="en-US"/>
        </w:rPr>
      </w:pPr>
      <w:r w:rsidRPr="00073D31">
        <w:rPr>
          <w:rFonts w:ascii="Calibri Light" w:hAnsi="Calibri Light" w:cs="Calibri Light"/>
          <w:b/>
          <w:color w:val="00984B" w:themeColor="accent4"/>
          <w:sz w:val="20"/>
          <w:szCs w:val="20"/>
          <w:lang w:val="en-US"/>
        </w:rPr>
        <w:t>Equity dividends on ordinary shares</w:t>
      </w:r>
    </w:p>
    <w:tbl>
      <w:tblPr>
        <w:tblW w:w="9923" w:type="dxa"/>
        <w:tblInd w:w="426" w:type="dxa"/>
        <w:tblLayout w:type="fixed"/>
        <w:tblLook w:val="0000" w:firstRow="0" w:lastRow="0" w:firstColumn="0" w:lastColumn="0" w:noHBand="0" w:noVBand="0"/>
      </w:tblPr>
      <w:tblGrid>
        <w:gridCol w:w="6663"/>
        <w:gridCol w:w="1701"/>
        <w:gridCol w:w="1559"/>
      </w:tblGrid>
      <w:tr w:rsidR="00CD2411" w:rsidRPr="00073D31" w14:paraId="06C2A6C6" w14:textId="77777777" w:rsidTr="00687D8E">
        <w:trPr>
          <w:trHeight w:val="283"/>
        </w:trPr>
        <w:tc>
          <w:tcPr>
            <w:tcW w:w="6663" w:type="dxa"/>
            <w:shd w:val="clear" w:color="auto" w:fill="auto"/>
            <w:noWrap/>
            <w:vAlign w:val="bottom"/>
          </w:tcPr>
          <w:p w14:paraId="62EC0646" w14:textId="77777777" w:rsidR="00CD2411" w:rsidRPr="00073D31" w:rsidRDefault="00CD2411" w:rsidP="00687D8E">
            <w:pPr>
              <w:ind w:left="-391" w:hanging="391"/>
              <w:rPr>
                <w:rFonts w:ascii="Calibri Light" w:hAnsi="Calibri Light" w:cs="Calibri Light"/>
                <w:sz w:val="20"/>
                <w:szCs w:val="20"/>
                <w:lang w:val="en-US"/>
              </w:rPr>
            </w:pPr>
          </w:p>
        </w:tc>
        <w:tc>
          <w:tcPr>
            <w:tcW w:w="1701" w:type="dxa"/>
            <w:tcBorders>
              <w:top w:val="nil"/>
              <w:bottom w:val="nil"/>
              <w:right w:val="nil"/>
            </w:tcBorders>
            <w:shd w:val="clear" w:color="auto" w:fill="EDF3EE"/>
            <w:noWrap/>
            <w:vAlign w:val="bottom"/>
          </w:tcPr>
          <w:p w14:paraId="13B9A39E"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59" w:type="dxa"/>
            <w:tcBorders>
              <w:top w:val="nil"/>
              <w:left w:val="nil"/>
              <w:bottom w:val="nil"/>
              <w:right w:val="nil"/>
            </w:tcBorders>
            <w:shd w:val="clear" w:color="auto" w:fill="auto"/>
            <w:noWrap/>
            <w:vAlign w:val="bottom"/>
          </w:tcPr>
          <w:p w14:paraId="53C6A55C"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45E61A8A" w14:textId="77777777" w:rsidTr="00687D8E">
        <w:trPr>
          <w:trHeight w:val="283"/>
        </w:trPr>
        <w:tc>
          <w:tcPr>
            <w:tcW w:w="6663" w:type="dxa"/>
            <w:shd w:val="clear" w:color="auto" w:fill="auto"/>
            <w:noWrap/>
            <w:vAlign w:val="bottom"/>
          </w:tcPr>
          <w:p w14:paraId="7484A011"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bottom w:val="nil"/>
              <w:right w:val="nil"/>
            </w:tcBorders>
            <w:shd w:val="clear" w:color="auto" w:fill="EDF3EE"/>
            <w:noWrap/>
            <w:vAlign w:val="bottom"/>
          </w:tcPr>
          <w:p w14:paraId="1EFD977A"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w:t>
            </w:r>
          </w:p>
        </w:tc>
        <w:tc>
          <w:tcPr>
            <w:tcW w:w="1559" w:type="dxa"/>
            <w:tcBorders>
              <w:top w:val="nil"/>
              <w:left w:val="nil"/>
              <w:bottom w:val="nil"/>
              <w:right w:val="nil"/>
            </w:tcBorders>
            <w:shd w:val="clear" w:color="auto" w:fill="auto"/>
            <w:noWrap/>
            <w:vAlign w:val="bottom"/>
          </w:tcPr>
          <w:p w14:paraId="01A8DAFF"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w:t>
            </w:r>
          </w:p>
        </w:tc>
      </w:tr>
      <w:tr w:rsidR="00CD2411" w:rsidRPr="00073D31" w14:paraId="6D848BE5" w14:textId="77777777" w:rsidTr="00687D8E">
        <w:trPr>
          <w:trHeight w:val="283"/>
        </w:trPr>
        <w:tc>
          <w:tcPr>
            <w:tcW w:w="6663" w:type="dxa"/>
            <w:shd w:val="clear" w:color="auto" w:fill="auto"/>
            <w:noWrap/>
            <w:vAlign w:val="bottom"/>
          </w:tcPr>
          <w:p w14:paraId="2794F8ED" w14:textId="77777777" w:rsidR="00CD2411" w:rsidRPr="00073D31" w:rsidRDefault="00CD2411" w:rsidP="00687D8E">
            <w:pPr>
              <w:rPr>
                <w:rFonts w:ascii="Calibri Light" w:hAnsi="Calibri Light" w:cs="Calibri Light"/>
                <w:b/>
                <w:color w:val="264D59" w:themeColor="text2"/>
                <w:sz w:val="20"/>
                <w:szCs w:val="20"/>
                <w:lang w:val="en-US"/>
              </w:rPr>
            </w:pPr>
          </w:p>
        </w:tc>
        <w:tc>
          <w:tcPr>
            <w:tcW w:w="1701" w:type="dxa"/>
            <w:tcBorders>
              <w:top w:val="nil"/>
              <w:bottom w:val="nil"/>
              <w:right w:val="nil"/>
            </w:tcBorders>
            <w:shd w:val="clear" w:color="auto" w:fill="EDF3EE"/>
            <w:noWrap/>
            <w:vAlign w:val="bottom"/>
          </w:tcPr>
          <w:p w14:paraId="191E6468" w14:textId="566BC122"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202</w:t>
            </w:r>
            <w:r w:rsidR="003D0B8D">
              <w:rPr>
                <w:rFonts w:ascii="Calibri Light" w:hAnsi="Calibri Light" w:cs="Calibri Light"/>
                <w:b/>
                <w:bCs/>
                <w:color w:val="00984B" w:themeColor="accent4"/>
                <w:sz w:val="20"/>
                <w:szCs w:val="20"/>
                <w:lang w:val="en-US"/>
              </w:rPr>
              <w:t>4</w:t>
            </w:r>
          </w:p>
        </w:tc>
        <w:tc>
          <w:tcPr>
            <w:tcW w:w="1559" w:type="dxa"/>
            <w:tcBorders>
              <w:top w:val="nil"/>
              <w:left w:val="nil"/>
              <w:bottom w:val="nil"/>
              <w:right w:val="nil"/>
            </w:tcBorders>
            <w:shd w:val="clear" w:color="auto" w:fill="auto"/>
            <w:noWrap/>
            <w:vAlign w:val="bottom"/>
          </w:tcPr>
          <w:p w14:paraId="3DFEA81F" w14:textId="5AF0FFC3" w:rsidR="00CD2411" w:rsidRPr="00073D31" w:rsidRDefault="003D0B8D" w:rsidP="00687D8E">
            <w:pPr>
              <w:jc w:val="right"/>
              <w:rPr>
                <w:rFonts w:ascii="Calibri Light" w:hAnsi="Calibri Light" w:cs="Calibri Light"/>
                <w:color w:val="264D59" w:themeColor="text2"/>
                <w:sz w:val="20"/>
                <w:szCs w:val="20"/>
                <w:lang w:val="en-US"/>
              </w:rPr>
            </w:pPr>
            <w:r>
              <w:rPr>
                <w:rFonts w:ascii="Calibri Light" w:hAnsi="Calibri Light" w:cs="Calibri Light"/>
                <w:color w:val="264D59" w:themeColor="text2"/>
                <w:sz w:val="20"/>
                <w:szCs w:val="20"/>
                <w:lang w:val="en-US"/>
              </w:rPr>
              <w:t>2023</w:t>
            </w:r>
          </w:p>
        </w:tc>
      </w:tr>
      <w:tr w:rsidR="00CD2411" w:rsidRPr="00073D31" w14:paraId="40E4BC52" w14:textId="77777777" w:rsidTr="00687D8E">
        <w:trPr>
          <w:trHeight w:val="283"/>
        </w:trPr>
        <w:tc>
          <w:tcPr>
            <w:tcW w:w="6663" w:type="dxa"/>
            <w:shd w:val="clear" w:color="auto" w:fill="auto"/>
            <w:noWrap/>
            <w:vAlign w:val="bottom"/>
          </w:tcPr>
          <w:p w14:paraId="10F7B9D8" w14:textId="77777777" w:rsidR="00CD2411" w:rsidRPr="00073D31" w:rsidRDefault="00CD2411" w:rsidP="00687D8E">
            <w:pPr>
              <w:rPr>
                <w:rFonts w:ascii="Calibri Light" w:hAnsi="Calibri Light" w:cs="Calibri Light"/>
                <w:b/>
                <w:color w:val="264D59" w:themeColor="text2"/>
                <w:sz w:val="20"/>
                <w:szCs w:val="20"/>
                <w:lang w:val="en-US"/>
              </w:rPr>
            </w:pPr>
          </w:p>
        </w:tc>
        <w:tc>
          <w:tcPr>
            <w:tcW w:w="1701" w:type="dxa"/>
            <w:tcBorders>
              <w:top w:val="nil"/>
              <w:bottom w:val="nil"/>
              <w:right w:val="nil"/>
            </w:tcBorders>
            <w:shd w:val="clear" w:color="auto" w:fill="EDF3EE"/>
            <w:noWrap/>
            <w:vAlign w:val="bottom"/>
          </w:tcPr>
          <w:p w14:paraId="0AA14B72"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59" w:type="dxa"/>
            <w:tcBorders>
              <w:top w:val="nil"/>
              <w:left w:val="nil"/>
              <w:bottom w:val="nil"/>
              <w:right w:val="nil"/>
            </w:tcBorders>
            <w:shd w:val="clear" w:color="auto" w:fill="auto"/>
            <w:noWrap/>
            <w:vAlign w:val="bottom"/>
          </w:tcPr>
          <w:p w14:paraId="68D7FBD3"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4BCE9F25" w14:textId="77777777" w:rsidTr="00687D8E">
        <w:trPr>
          <w:trHeight w:val="283"/>
        </w:trPr>
        <w:tc>
          <w:tcPr>
            <w:tcW w:w="6663" w:type="dxa"/>
            <w:tcBorders>
              <w:bottom w:val="single" w:sz="12" w:space="0" w:color="00984B" w:themeColor="accent4"/>
            </w:tcBorders>
            <w:shd w:val="clear" w:color="auto" w:fill="auto"/>
            <w:noWrap/>
            <w:vAlign w:val="bottom"/>
          </w:tcPr>
          <w:p w14:paraId="22197A7F" w14:textId="77777777" w:rsidR="00CD2411" w:rsidRPr="00073D31" w:rsidRDefault="00CD2411" w:rsidP="00687D8E">
            <w:pPr>
              <w:rPr>
                <w:rFonts w:ascii="Calibri Light" w:hAnsi="Calibri Light" w:cs="Calibri Light"/>
                <w:color w:val="264D59" w:themeColor="text2"/>
                <w:sz w:val="20"/>
                <w:szCs w:val="20"/>
                <w:lang w:val="en-US"/>
              </w:rPr>
            </w:pPr>
          </w:p>
        </w:tc>
        <w:tc>
          <w:tcPr>
            <w:tcW w:w="1701" w:type="dxa"/>
            <w:tcBorders>
              <w:top w:val="nil"/>
              <w:bottom w:val="single" w:sz="12" w:space="0" w:color="00984B" w:themeColor="accent4"/>
              <w:right w:val="nil"/>
            </w:tcBorders>
            <w:shd w:val="clear" w:color="auto" w:fill="EDF3EE"/>
            <w:noWrap/>
            <w:vAlign w:val="bottom"/>
          </w:tcPr>
          <w:p w14:paraId="467D1268"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59" w:type="dxa"/>
            <w:tcBorders>
              <w:top w:val="nil"/>
              <w:left w:val="nil"/>
              <w:bottom w:val="single" w:sz="12" w:space="0" w:color="00984B" w:themeColor="accent4"/>
              <w:right w:val="nil"/>
            </w:tcBorders>
            <w:shd w:val="clear" w:color="auto" w:fill="auto"/>
            <w:noWrap/>
            <w:vAlign w:val="bottom"/>
          </w:tcPr>
          <w:p w14:paraId="4738096E"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1CD9F677" w14:textId="77777777" w:rsidTr="00687D8E">
        <w:trPr>
          <w:trHeight w:hRule="exact" w:val="113"/>
        </w:trPr>
        <w:tc>
          <w:tcPr>
            <w:tcW w:w="6663" w:type="dxa"/>
            <w:tcBorders>
              <w:top w:val="single" w:sz="12" w:space="0" w:color="00984B" w:themeColor="accent4"/>
            </w:tcBorders>
            <w:shd w:val="clear" w:color="auto" w:fill="auto"/>
            <w:noWrap/>
            <w:vAlign w:val="bottom"/>
          </w:tcPr>
          <w:p w14:paraId="50BC34A5" w14:textId="77777777" w:rsidR="00CD2411" w:rsidRPr="00073D31" w:rsidRDefault="00CD2411" w:rsidP="00687D8E">
            <w:pPr>
              <w:rPr>
                <w:rFonts w:ascii="Calibri Light" w:hAnsi="Calibri Light" w:cs="Calibri Light"/>
                <w:color w:val="264D59" w:themeColor="text2"/>
                <w:sz w:val="20"/>
                <w:szCs w:val="20"/>
                <w:lang w:val="en-US"/>
              </w:rPr>
            </w:pPr>
          </w:p>
        </w:tc>
        <w:tc>
          <w:tcPr>
            <w:tcW w:w="1701" w:type="dxa"/>
            <w:tcBorders>
              <w:top w:val="single" w:sz="12" w:space="0" w:color="00984B" w:themeColor="accent4"/>
              <w:bottom w:val="nil"/>
            </w:tcBorders>
            <w:shd w:val="clear" w:color="auto" w:fill="EDF3EE"/>
            <w:noWrap/>
            <w:vAlign w:val="bottom"/>
          </w:tcPr>
          <w:p w14:paraId="5F3C6E7D" w14:textId="77777777" w:rsidR="00CD2411" w:rsidRPr="00073D31" w:rsidRDefault="00CD2411" w:rsidP="00687D8E">
            <w:pPr>
              <w:jc w:val="right"/>
              <w:rPr>
                <w:rFonts w:ascii="Calibri Light" w:hAnsi="Calibri Light" w:cs="Calibri Light"/>
                <w:b/>
                <w:bCs/>
                <w:color w:val="00984B" w:themeColor="accent4"/>
                <w:sz w:val="20"/>
                <w:szCs w:val="20"/>
                <w:highlight w:val="yellow"/>
                <w:lang w:val="en-US"/>
              </w:rPr>
            </w:pPr>
          </w:p>
        </w:tc>
        <w:tc>
          <w:tcPr>
            <w:tcW w:w="1559" w:type="dxa"/>
            <w:tcBorders>
              <w:top w:val="single" w:sz="12" w:space="0" w:color="00984B" w:themeColor="accent4"/>
              <w:bottom w:val="nil"/>
            </w:tcBorders>
            <w:shd w:val="clear" w:color="auto" w:fill="auto"/>
            <w:noWrap/>
            <w:vAlign w:val="bottom"/>
          </w:tcPr>
          <w:p w14:paraId="2C67955E"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CD2411" w:rsidRPr="00073D31" w14:paraId="518B603D" w14:textId="77777777" w:rsidTr="00687D8E">
        <w:trPr>
          <w:trHeight w:val="283"/>
        </w:trPr>
        <w:tc>
          <w:tcPr>
            <w:tcW w:w="6663" w:type="dxa"/>
            <w:tcBorders>
              <w:bottom w:val="single" w:sz="12" w:space="0" w:color="auto"/>
            </w:tcBorders>
            <w:shd w:val="clear" w:color="auto" w:fill="auto"/>
          </w:tcPr>
          <w:p w14:paraId="70D0F95C" w14:textId="178760B3" w:rsidR="00CD2411" w:rsidRPr="00073D31" w:rsidRDefault="00CD2411" w:rsidP="00687D8E">
            <w:pPr>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Final dividend for the year ended 30 September 202</w:t>
            </w:r>
            <w:r w:rsidR="003D0B8D">
              <w:rPr>
                <w:rFonts w:ascii="Calibri Light" w:hAnsi="Calibri Light" w:cs="Calibri Light"/>
                <w:color w:val="264D59" w:themeColor="text2"/>
                <w:sz w:val="20"/>
                <w:szCs w:val="20"/>
                <w:lang w:val="en-US"/>
              </w:rPr>
              <w:t>3</w:t>
            </w:r>
            <w:r w:rsidRPr="00073D31">
              <w:rPr>
                <w:rFonts w:ascii="Calibri Light" w:hAnsi="Calibri Light" w:cs="Calibri Light"/>
                <w:color w:val="264D59" w:themeColor="text2"/>
                <w:sz w:val="20"/>
                <w:szCs w:val="20"/>
                <w:lang w:val="en-US"/>
              </w:rPr>
              <w:t xml:space="preserve"> of </w:t>
            </w:r>
            <w:r w:rsidRPr="00A01BC9">
              <w:rPr>
                <w:rFonts w:ascii="Calibri Light" w:hAnsi="Calibri Light" w:cs="Calibri Light"/>
                <w:color w:val="264D59" w:themeColor="text2"/>
                <w:sz w:val="20"/>
                <w:szCs w:val="20"/>
                <w:lang w:val="en-US"/>
              </w:rPr>
              <w:t>5.</w:t>
            </w:r>
            <w:r w:rsidR="003D0B8D">
              <w:rPr>
                <w:rFonts w:ascii="Calibri Light" w:hAnsi="Calibri Light" w:cs="Calibri Light"/>
                <w:color w:val="264D59" w:themeColor="text2"/>
                <w:sz w:val="20"/>
                <w:szCs w:val="20"/>
                <w:lang w:val="en-US"/>
              </w:rPr>
              <w:t>46</w:t>
            </w:r>
            <w:r w:rsidRPr="00A01BC9">
              <w:rPr>
                <w:rFonts w:ascii="Calibri Light" w:hAnsi="Calibri Light" w:cs="Calibri Light"/>
                <w:color w:val="264D59" w:themeColor="text2"/>
                <w:sz w:val="20"/>
                <w:szCs w:val="20"/>
                <w:lang w:val="en-US"/>
              </w:rPr>
              <w:t>p</w:t>
            </w:r>
            <w:r w:rsidRPr="00073D31">
              <w:rPr>
                <w:rFonts w:ascii="Calibri Light" w:hAnsi="Calibri Light" w:cs="Calibri Light"/>
                <w:color w:val="264D59" w:themeColor="text2"/>
                <w:sz w:val="20"/>
                <w:szCs w:val="20"/>
                <w:lang w:val="en-US"/>
              </w:rPr>
              <w:t xml:space="preserve"> per </w:t>
            </w:r>
            <w:proofErr w:type="gramStart"/>
            <w:r w:rsidRPr="00073D31">
              <w:rPr>
                <w:rFonts w:ascii="Calibri Light" w:hAnsi="Calibri Light" w:cs="Calibri Light"/>
                <w:color w:val="264D59" w:themeColor="text2"/>
                <w:sz w:val="20"/>
                <w:szCs w:val="20"/>
                <w:lang w:val="en-US"/>
              </w:rPr>
              <w:t>share</w:t>
            </w:r>
            <w:proofErr w:type="gramEnd"/>
            <w:r w:rsidRPr="00073D31">
              <w:rPr>
                <w:rFonts w:ascii="Calibri Light" w:hAnsi="Calibri Light" w:cs="Calibri Light"/>
                <w:color w:val="264D59" w:themeColor="text2"/>
                <w:sz w:val="20"/>
                <w:szCs w:val="20"/>
                <w:lang w:val="en-US"/>
              </w:rPr>
              <w:t xml:space="preserve"> </w:t>
            </w:r>
          </w:p>
          <w:p w14:paraId="1BFB3F3A" w14:textId="20DA4CB6" w:rsidR="00CD2411" w:rsidRPr="00073D31" w:rsidRDefault="00CD2411" w:rsidP="00687D8E">
            <w:pPr>
              <w:rPr>
                <w:rFonts w:ascii="Calibri Light" w:hAnsi="Calibri Light" w:cs="Calibri Light"/>
                <w:color w:val="264D59" w:themeColor="text2"/>
                <w:sz w:val="20"/>
                <w:szCs w:val="20"/>
                <w:lang w:eastAsia="en-GB"/>
              </w:rPr>
            </w:pPr>
            <w:r w:rsidRPr="00073D31">
              <w:rPr>
                <w:rFonts w:ascii="Calibri Light" w:hAnsi="Calibri Light" w:cs="Calibri Light"/>
                <w:color w:val="264D59" w:themeColor="text2"/>
                <w:sz w:val="20"/>
                <w:szCs w:val="20"/>
                <w:lang w:val="en-US"/>
              </w:rPr>
              <w:t xml:space="preserve"> (202</w:t>
            </w:r>
            <w:r w:rsidR="003D0B8D">
              <w:rPr>
                <w:rFonts w:ascii="Calibri Light" w:hAnsi="Calibri Light" w:cs="Calibri Light"/>
                <w:color w:val="264D59" w:themeColor="text2"/>
                <w:sz w:val="20"/>
                <w:szCs w:val="20"/>
                <w:lang w:val="en-US"/>
              </w:rPr>
              <w:t>2</w:t>
            </w:r>
            <w:r w:rsidRPr="00073D31">
              <w:rPr>
                <w:rFonts w:ascii="Calibri Light" w:hAnsi="Calibri Light" w:cs="Calibri Light"/>
                <w:color w:val="264D59" w:themeColor="text2"/>
                <w:sz w:val="20"/>
                <w:szCs w:val="20"/>
                <w:lang w:val="en-US"/>
              </w:rPr>
              <w:t xml:space="preserve">: </w:t>
            </w:r>
            <w:r>
              <w:rPr>
                <w:rFonts w:ascii="Calibri Light" w:hAnsi="Calibri Light" w:cs="Calibri Light"/>
                <w:color w:val="264D59" w:themeColor="text2"/>
                <w:sz w:val="20"/>
                <w:szCs w:val="20"/>
                <w:lang w:val="en-US"/>
              </w:rPr>
              <w:t>5.</w:t>
            </w:r>
            <w:r w:rsidR="003D0B8D">
              <w:rPr>
                <w:rFonts w:ascii="Calibri Light" w:hAnsi="Calibri Light" w:cs="Calibri Light"/>
                <w:color w:val="264D59" w:themeColor="text2"/>
                <w:sz w:val="20"/>
                <w:szCs w:val="20"/>
                <w:lang w:val="en-US"/>
              </w:rPr>
              <w:t>35</w:t>
            </w:r>
            <w:r w:rsidRPr="00073D31">
              <w:rPr>
                <w:rFonts w:ascii="Calibri Light" w:hAnsi="Calibri Light" w:cs="Calibri Light"/>
                <w:color w:val="264D59" w:themeColor="text2"/>
                <w:sz w:val="20"/>
                <w:szCs w:val="20"/>
                <w:lang w:val="en-US"/>
              </w:rPr>
              <w:t>p per share)</w:t>
            </w:r>
          </w:p>
        </w:tc>
        <w:tc>
          <w:tcPr>
            <w:tcW w:w="1701" w:type="dxa"/>
            <w:tcBorders>
              <w:top w:val="nil"/>
              <w:bottom w:val="single" w:sz="12" w:space="0" w:color="auto"/>
              <w:right w:val="nil"/>
            </w:tcBorders>
            <w:shd w:val="clear" w:color="auto" w:fill="EDF3EE"/>
            <w:vAlign w:val="bottom"/>
          </w:tcPr>
          <w:p w14:paraId="10B550D7" w14:textId="188BC006" w:rsidR="00CD2411" w:rsidRPr="007551AF" w:rsidRDefault="003D0B8D" w:rsidP="00687D8E">
            <w:pPr>
              <w:jc w:val="right"/>
              <w:rPr>
                <w:rFonts w:ascii="Calibri Light" w:hAnsi="Calibri Light" w:cs="Calibri Light"/>
                <w:b/>
                <w:bCs/>
                <w:sz w:val="20"/>
                <w:szCs w:val="20"/>
              </w:rPr>
            </w:pPr>
            <w:r w:rsidRPr="007551AF">
              <w:rPr>
                <w:rFonts w:ascii="Calibri Light" w:hAnsi="Calibri Light" w:cs="Calibri Light"/>
                <w:b/>
                <w:bCs/>
                <w:sz w:val="20"/>
                <w:szCs w:val="20"/>
              </w:rPr>
              <w:t>3,335</w:t>
            </w:r>
          </w:p>
        </w:tc>
        <w:tc>
          <w:tcPr>
            <w:tcW w:w="1559" w:type="dxa"/>
            <w:tcBorders>
              <w:top w:val="nil"/>
              <w:left w:val="nil"/>
              <w:bottom w:val="single" w:sz="12" w:space="0" w:color="auto"/>
              <w:right w:val="nil"/>
            </w:tcBorders>
            <w:shd w:val="clear" w:color="auto" w:fill="auto"/>
            <w:vAlign w:val="bottom"/>
          </w:tcPr>
          <w:p w14:paraId="16EB077F" w14:textId="1F0CE33C" w:rsidR="00CD2411" w:rsidRPr="00073D31" w:rsidRDefault="00CD2411" w:rsidP="00687D8E">
            <w:pPr>
              <w:jc w:val="right"/>
              <w:rPr>
                <w:rFonts w:ascii="Calibri Light" w:hAnsi="Calibri Light" w:cs="Calibri Light"/>
                <w:bCs/>
                <w:color w:val="264D59" w:themeColor="text2"/>
                <w:sz w:val="20"/>
                <w:szCs w:val="20"/>
              </w:rPr>
            </w:pPr>
            <w:r>
              <w:rPr>
                <w:rFonts w:ascii="Calibri Light" w:hAnsi="Calibri Light" w:cs="Calibri Light"/>
                <w:bCs/>
                <w:color w:val="424242" w:themeColor="text1"/>
                <w:sz w:val="20"/>
                <w:szCs w:val="20"/>
                <w:lang w:val="en-US"/>
              </w:rPr>
              <w:t>3,</w:t>
            </w:r>
            <w:r w:rsidR="00AC53CC">
              <w:rPr>
                <w:rFonts w:ascii="Calibri Light" w:hAnsi="Calibri Light" w:cs="Calibri Light"/>
                <w:bCs/>
                <w:color w:val="424242" w:themeColor="text1"/>
                <w:sz w:val="20"/>
                <w:szCs w:val="20"/>
                <w:lang w:val="en-US"/>
              </w:rPr>
              <w:t>250</w:t>
            </w:r>
          </w:p>
        </w:tc>
      </w:tr>
    </w:tbl>
    <w:p w14:paraId="6AF7DA7A" w14:textId="77777777" w:rsidR="00CD2411" w:rsidRPr="00073D31" w:rsidRDefault="00CD2411" w:rsidP="00CD2411">
      <w:pPr>
        <w:ind w:firstLine="425"/>
        <w:rPr>
          <w:rFonts w:ascii="Calibri Light" w:hAnsi="Calibri Light" w:cs="Calibri Light"/>
          <w:bCs/>
          <w:color w:val="00984B" w:themeColor="accent4"/>
          <w:sz w:val="28"/>
          <w:lang w:val="en-US"/>
        </w:rPr>
      </w:pPr>
    </w:p>
    <w:p w14:paraId="41855DC0" w14:textId="77777777" w:rsidR="00CD2411" w:rsidRDefault="00CD2411" w:rsidP="00CD2411">
      <w:pPr>
        <w:rPr>
          <w:rFonts w:ascii="Calibri Light" w:hAnsi="Calibri Light" w:cs="Calibri Light"/>
          <w:b/>
          <w:bCs/>
          <w:color w:val="00984B" w:themeColor="accent4"/>
          <w:sz w:val="20"/>
          <w:szCs w:val="20"/>
          <w:lang w:val="en-US"/>
        </w:rPr>
      </w:pPr>
      <w:bookmarkStart w:id="20" w:name="_Ref512528790"/>
      <w:r>
        <w:rPr>
          <w:rFonts w:ascii="Calibri Light" w:hAnsi="Calibri Light" w:cs="Calibri Light"/>
          <w:b/>
          <w:bCs/>
          <w:color w:val="00984B" w:themeColor="accent4"/>
          <w:sz w:val="20"/>
          <w:szCs w:val="20"/>
          <w:lang w:val="en-US"/>
        </w:rPr>
        <w:br w:type="page"/>
      </w:r>
    </w:p>
    <w:p w14:paraId="346A6A17" w14:textId="77777777" w:rsidR="00CD2411" w:rsidRPr="00073D31" w:rsidRDefault="00CD2411" w:rsidP="00CD2411">
      <w:pPr>
        <w:ind w:left="425"/>
        <w:rPr>
          <w:rFonts w:ascii="Calibri Light" w:hAnsi="Calibri Light" w:cs="Calibri Light"/>
          <w:bCs/>
          <w:color w:val="00984B" w:themeColor="accent4"/>
          <w:sz w:val="28"/>
          <w:lang w:val="en-US"/>
        </w:rPr>
      </w:pPr>
      <w:r w:rsidRPr="00073D31">
        <w:rPr>
          <w:rFonts w:ascii="Calibri Light" w:hAnsi="Calibri Light" w:cs="Calibri Light"/>
          <w:bCs/>
          <w:color w:val="00984B" w:themeColor="accent4"/>
          <w:sz w:val="28"/>
          <w:lang w:val="en-US"/>
        </w:rPr>
        <w:lastRenderedPageBreak/>
        <w:t>NOTES TO THE UNAUDITED HALF</w:t>
      </w:r>
      <w:r>
        <w:rPr>
          <w:rFonts w:ascii="Calibri Light" w:hAnsi="Calibri Light" w:cs="Calibri Light"/>
          <w:bCs/>
          <w:color w:val="00984B" w:themeColor="accent4"/>
          <w:sz w:val="28"/>
          <w:lang w:val="en-US"/>
        </w:rPr>
        <w:t xml:space="preserve"> </w:t>
      </w:r>
      <w:r w:rsidRPr="00073D31">
        <w:rPr>
          <w:rFonts w:ascii="Calibri Light" w:hAnsi="Calibri Light" w:cs="Calibri Light"/>
          <w:bCs/>
          <w:color w:val="00984B" w:themeColor="accent4"/>
          <w:sz w:val="28"/>
          <w:lang w:val="en-US"/>
        </w:rPr>
        <w:t>YEAR FINANCIAL STATEMENTS (continued)</w:t>
      </w:r>
    </w:p>
    <w:p w14:paraId="7174B7F0" w14:textId="77777777" w:rsidR="00CD2411" w:rsidRPr="00073D31" w:rsidRDefault="00CD2411" w:rsidP="00CD2411">
      <w:pPr>
        <w:pStyle w:val="ListParagraph"/>
        <w:spacing w:after="0" w:line="240" w:lineRule="auto"/>
        <w:ind w:left="425"/>
        <w:jc w:val="both"/>
        <w:rPr>
          <w:rFonts w:ascii="Calibri Light" w:hAnsi="Calibri Light" w:cs="Calibri Light"/>
          <w:bCs/>
          <w:color w:val="00984B" w:themeColor="accent4"/>
          <w:sz w:val="28"/>
          <w:lang w:val="en-US"/>
        </w:rPr>
      </w:pPr>
    </w:p>
    <w:p w14:paraId="25C16C3F"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bookmarkStart w:id="21" w:name="_Ref165993908"/>
      <w:r w:rsidRPr="00073D31">
        <w:rPr>
          <w:rFonts w:ascii="Calibri Light" w:hAnsi="Calibri Light" w:cs="Calibri Light"/>
          <w:b/>
          <w:bCs/>
          <w:color w:val="00984B" w:themeColor="accent4"/>
          <w:sz w:val="20"/>
          <w:szCs w:val="20"/>
          <w:lang w:val="en-US"/>
        </w:rPr>
        <w:t>Earnings per share</w:t>
      </w:r>
      <w:bookmarkEnd w:id="19"/>
      <w:bookmarkEnd w:id="20"/>
      <w:bookmarkEnd w:id="21"/>
    </w:p>
    <w:p w14:paraId="086282AF" w14:textId="77777777" w:rsidR="00CD2411" w:rsidRPr="00073D31" w:rsidRDefault="00CD2411" w:rsidP="00CD2411">
      <w:pPr>
        <w:pStyle w:val="ListParagraph"/>
        <w:spacing w:after="0" w:line="240" w:lineRule="auto"/>
        <w:ind w:left="425"/>
        <w:jc w:val="both"/>
        <w:rPr>
          <w:rFonts w:ascii="Calibri Light" w:hAnsi="Calibri Light" w:cs="Calibri Light"/>
          <w:b/>
          <w:color w:val="00984B" w:themeColor="accent4"/>
          <w:sz w:val="20"/>
          <w:szCs w:val="20"/>
          <w:lang w:val="en-US"/>
        </w:rPr>
      </w:pPr>
      <w:r w:rsidRPr="00073D31">
        <w:rPr>
          <w:rFonts w:ascii="Calibri Light" w:hAnsi="Calibri Light" w:cs="Calibri Light"/>
          <w:b/>
          <w:color w:val="00984B" w:themeColor="accent4"/>
          <w:sz w:val="20"/>
          <w:szCs w:val="20"/>
          <w:lang w:val="en-US"/>
        </w:rPr>
        <w:t>Basic earnings per share</w:t>
      </w:r>
    </w:p>
    <w:p w14:paraId="463C263A"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 xml:space="preserve">Basic earnings per share </w:t>
      </w:r>
      <w:proofErr w:type="gramStart"/>
      <w:r w:rsidRPr="00073D31">
        <w:rPr>
          <w:rFonts w:ascii="Calibri Light" w:hAnsi="Calibri Light" w:cs="Calibri Light"/>
          <w:color w:val="264D59" w:themeColor="text2"/>
          <w:sz w:val="20"/>
          <w:szCs w:val="20"/>
          <w:lang w:val="en-US"/>
        </w:rPr>
        <w:t>is</w:t>
      </w:r>
      <w:proofErr w:type="gramEnd"/>
      <w:r w:rsidRPr="00073D31">
        <w:rPr>
          <w:rFonts w:ascii="Calibri Light" w:hAnsi="Calibri Light" w:cs="Calibri Light"/>
          <w:color w:val="264D59" w:themeColor="text2"/>
          <w:sz w:val="20"/>
          <w:szCs w:val="20"/>
          <w:lang w:val="en-US"/>
        </w:rPr>
        <w:t xml:space="preserve"> based on the weighted average number of ordinary shares in issue and ranking for dividend during the year. The weighted average number of shares excludes shares held by the Treatt Employee Benefit Trust (EBT), together with shares held in respect of the Treatt Share Incentive Plan (SIP) which do not rank for dividend.</w:t>
      </w:r>
    </w:p>
    <w:p w14:paraId="0C9350D2" w14:textId="77777777" w:rsidR="00CD2411" w:rsidRPr="00073D31" w:rsidRDefault="00CD2411" w:rsidP="00CD2411">
      <w:pPr>
        <w:pStyle w:val="ListParagraph"/>
        <w:spacing w:after="0" w:line="240" w:lineRule="auto"/>
        <w:ind w:left="425"/>
        <w:rPr>
          <w:rFonts w:ascii="Calibri Light" w:hAnsi="Calibri Light" w:cs="Calibri Light"/>
          <w:b/>
          <w:color w:val="00B050"/>
          <w:sz w:val="24"/>
          <w:szCs w:val="24"/>
        </w:rPr>
      </w:pPr>
    </w:p>
    <w:tbl>
      <w:tblPr>
        <w:tblpPr w:leftFromText="180" w:rightFromText="180" w:vertAnchor="text" w:horzAnchor="margin" w:tblpX="500" w:tblpY="3"/>
        <w:tblOverlap w:val="never"/>
        <w:tblW w:w="10065" w:type="dxa"/>
        <w:tblLayout w:type="fixed"/>
        <w:tblLook w:val="0000" w:firstRow="0" w:lastRow="0" w:firstColumn="0" w:lastColumn="0" w:noHBand="0" w:noVBand="0"/>
      </w:tblPr>
      <w:tblGrid>
        <w:gridCol w:w="6804"/>
        <w:gridCol w:w="1701"/>
        <w:gridCol w:w="1560"/>
      </w:tblGrid>
      <w:tr w:rsidR="00CD2411" w:rsidRPr="00073D31" w14:paraId="4B2AC812" w14:textId="77777777" w:rsidTr="00687D8E">
        <w:trPr>
          <w:trHeight w:val="283"/>
        </w:trPr>
        <w:tc>
          <w:tcPr>
            <w:tcW w:w="6804" w:type="dxa"/>
            <w:shd w:val="clear" w:color="auto" w:fill="auto"/>
            <w:noWrap/>
            <w:vAlign w:val="bottom"/>
          </w:tcPr>
          <w:p w14:paraId="0A90424A"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5B4BB49F"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60" w:type="dxa"/>
            <w:tcBorders>
              <w:top w:val="nil"/>
              <w:left w:val="nil"/>
              <w:bottom w:val="nil"/>
              <w:right w:val="nil"/>
            </w:tcBorders>
            <w:shd w:val="clear" w:color="auto" w:fill="auto"/>
            <w:noWrap/>
            <w:vAlign w:val="bottom"/>
          </w:tcPr>
          <w:p w14:paraId="025D2A42"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40FB513A" w14:textId="77777777" w:rsidTr="00687D8E">
        <w:trPr>
          <w:trHeight w:val="283"/>
        </w:trPr>
        <w:tc>
          <w:tcPr>
            <w:tcW w:w="6804" w:type="dxa"/>
            <w:shd w:val="clear" w:color="auto" w:fill="auto"/>
            <w:noWrap/>
            <w:vAlign w:val="bottom"/>
          </w:tcPr>
          <w:p w14:paraId="434A26D2"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0EC00D53" w14:textId="59468E69"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 202</w:t>
            </w:r>
            <w:r w:rsidR="00B82B3A">
              <w:rPr>
                <w:rFonts w:ascii="Calibri Light" w:hAnsi="Calibri Light" w:cs="Calibri Light"/>
                <w:b/>
                <w:bCs/>
                <w:color w:val="00984B" w:themeColor="accent4"/>
                <w:sz w:val="20"/>
                <w:szCs w:val="20"/>
                <w:lang w:val="en-US"/>
              </w:rPr>
              <w:t>4</w:t>
            </w:r>
          </w:p>
        </w:tc>
        <w:tc>
          <w:tcPr>
            <w:tcW w:w="1560" w:type="dxa"/>
            <w:tcBorders>
              <w:top w:val="nil"/>
              <w:left w:val="nil"/>
              <w:bottom w:val="nil"/>
              <w:right w:val="nil"/>
            </w:tcBorders>
            <w:shd w:val="clear" w:color="auto" w:fill="auto"/>
            <w:noWrap/>
            <w:vAlign w:val="bottom"/>
          </w:tcPr>
          <w:p w14:paraId="78CBE41E" w14:textId="54782E03"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 202</w:t>
            </w:r>
            <w:r w:rsidR="00B82B3A">
              <w:rPr>
                <w:rFonts w:ascii="Calibri Light" w:hAnsi="Calibri Light" w:cs="Calibri Light"/>
                <w:color w:val="264D59" w:themeColor="text2"/>
                <w:sz w:val="20"/>
                <w:szCs w:val="20"/>
                <w:lang w:val="en-US"/>
              </w:rPr>
              <w:t>3</w:t>
            </w:r>
          </w:p>
        </w:tc>
      </w:tr>
      <w:tr w:rsidR="00CD2411" w:rsidRPr="00073D31" w14:paraId="0D16351C" w14:textId="77777777" w:rsidTr="00687D8E">
        <w:trPr>
          <w:trHeight w:val="283"/>
        </w:trPr>
        <w:tc>
          <w:tcPr>
            <w:tcW w:w="6804" w:type="dxa"/>
            <w:tcBorders>
              <w:bottom w:val="single" w:sz="12" w:space="0" w:color="00984B" w:themeColor="accent4"/>
            </w:tcBorders>
            <w:shd w:val="clear" w:color="auto" w:fill="auto"/>
            <w:noWrap/>
            <w:vAlign w:val="bottom"/>
          </w:tcPr>
          <w:p w14:paraId="04680181" w14:textId="77777777" w:rsidR="00CD2411" w:rsidRPr="00073D31" w:rsidRDefault="00CD2411" w:rsidP="00687D8E">
            <w:pPr>
              <w:rPr>
                <w:rFonts w:ascii="Calibri Light" w:hAnsi="Calibri Light" w:cs="Calibri Light"/>
                <w:b/>
                <w:color w:val="00984B" w:themeColor="accent4"/>
                <w:sz w:val="20"/>
              </w:rPr>
            </w:pPr>
          </w:p>
        </w:tc>
        <w:tc>
          <w:tcPr>
            <w:tcW w:w="1701" w:type="dxa"/>
            <w:tcBorders>
              <w:top w:val="nil"/>
              <w:left w:val="nil"/>
              <w:bottom w:val="single" w:sz="12" w:space="0" w:color="00984B" w:themeColor="accent4"/>
              <w:right w:val="nil"/>
            </w:tcBorders>
            <w:shd w:val="clear" w:color="auto" w:fill="EDF3EE"/>
            <w:noWrap/>
            <w:vAlign w:val="bottom"/>
          </w:tcPr>
          <w:p w14:paraId="250E66C4"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60" w:type="dxa"/>
            <w:tcBorders>
              <w:top w:val="nil"/>
              <w:left w:val="nil"/>
              <w:bottom w:val="single" w:sz="12" w:space="0" w:color="00984B" w:themeColor="accent4"/>
              <w:right w:val="nil"/>
            </w:tcBorders>
            <w:shd w:val="clear" w:color="auto" w:fill="auto"/>
            <w:noWrap/>
            <w:vAlign w:val="bottom"/>
          </w:tcPr>
          <w:p w14:paraId="348929D2"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lang w:val="en-US"/>
              </w:rPr>
              <w:t>(unaudited)</w:t>
            </w:r>
          </w:p>
        </w:tc>
      </w:tr>
      <w:tr w:rsidR="00CD2411" w:rsidRPr="00073D31" w14:paraId="194EE0AE" w14:textId="77777777" w:rsidTr="00687D8E">
        <w:trPr>
          <w:trHeight w:hRule="exact" w:val="113"/>
        </w:trPr>
        <w:tc>
          <w:tcPr>
            <w:tcW w:w="6804" w:type="dxa"/>
            <w:tcBorders>
              <w:top w:val="single" w:sz="12" w:space="0" w:color="00984B" w:themeColor="accent4"/>
              <w:left w:val="nil"/>
              <w:bottom w:val="nil"/>
              <w:right w:val="nil"/>
            </w:tcBorders>
            <w:shd w:val="clear" w:color="auto" w:fill="auto"/>
            <w:noWrap/>
            <w:vAlign w:val="bottom"/>
          </w:tcPr>
          <w:p w14:paraId="28002227" w14:textId="77777777" w:rsidR="00CD2411" w:rsidRPr="00073D31" w:rsidRDefault="00CD2411" w:rsidP="00687D8E">
            <w:pP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282B07BD"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60" w:type="dxa"/>
            <w:tcBorders>
              <w:top w:val="single" w:sz="12" w:space="0" w:color="00984B" w:themeColor="accent4"/>
              <w:left w:val="nil"/>
              <w:bottom w:val="nil"/>
              <w:right w:val="nil"/>
            </w:tcBorders>
            <w:shd w:val="clear" w:color="auto" w:fill="auto"/>
            <w:noWrap/>
            <w:vAlign w:val="bottom"/>
          </w:tcPr>
          <w:p w14:paraId="15D4A1C6"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B82B3A" w:rsidRPr="00073D31" w14:paraId="7F3422A3" w14:textId="77777777" w:rsidTr="00B82B3A">
        <w:trPr>
          <w:trHeight w:val="283"/>
        </w:trPr>
        <w:tc>
          <w:tcPr>
            <w:tcW w:w="6804" w:type="dxa"/>
            <w:tcBorders>
              <w:top w:val="nil"/>
              <w:left w:val="nil"/>
              <w:bottom w:val="single" w:sz="4" w:space="0" w:color="auto"/>
              <w:right w:val="nil"/>
            </w:tcBorders>
            <w:shd w:val="clear" w:color="auto" w:fill="auto"/>
          </w:tcPr>
          <w:p w14:paraId="020E2C16" w14:textId="77777777" w:rsidR="00B82B3A" w:rsidRPr="00073D31" w:rsidRDefault="00B82B3A" w:rsidP="00B82B3A">
            <w:pPr>
              <w:rPr>
                <w:rFonts w:ascii="Calibri Light" w:hAnsi="Calibri Light" w:cs="Calibri Light"/>
                <w:b/>
                <w:bCs/>
                <w:color w:val="424242" w:themeColor="text1"/>
                <w:sz w:val="20"/>
                <w:szCs w:val="20"/>
                <w:lang w:val="en-US"/>
              </w:rPr>
            </w:pPr>
            <w:r w:rsidRPr="00073D31">
              <w:rPr>
                <w:rFonts w:ascii="Calibri Light" w:hAnsi="Calibri Light" w:cs="Calibri Light"/>
                <w:b/>
                <w:bCs/>
                <w:color w:val="424242" w:themeColor="text1"/>
                <w:sz w:val="20"/>
                <w:szCs w:val="20"/>
              </w:rPr>
              <w:t xml:space="preserve">Profit after taxation attributable to owners of the Parent Company </w:t>
            </w:r>
            <w:r w:rsidRPr="00073D31">
              <w:rPr>
                <w:rFonts w:ascii="Calibri Light" w:hAnsi="Calibri Light" w:cs="Calibri Light"/>
                <w:b/>
                <w:bCs/>
                <w:color w:val="424242" w:themeColor="text1"/>
                <w:sz w:val="20"/>
                <w:szCs w:val="20"/>
                <w:lang w:val="en-US"/>
              </w:rPr>
              <w:t>(£’000)</w:t>
            </w:r>
          </w:p>
        </w:tc>
        <w:tc>
          <w:tcPr>
            <w:tcW w:w="1701" w:type="dxa"/>
            <w:tcBorders>
              <w:top w:val="nil"/>
              <w:left w:val="nil"/>
              <w:bottom w:val="single" w:sz="4" w:space="0" w:color="auto"/>
              <w:right w:val="nil"/>
            </w:tcBorders>
            <w:shd w:val="clear" w:color="auto" w:fill="EDF3EE"/>
          </w:tcPr>
          <w:p w14:paraId="74BDF64C" w14:textId="42EB0585"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B3461B">
              <w:rPr>
                <w:rFonts w:ascii="Calibri Light" w:hAnsi="Calibri Light" w:cs="Calibri Light"/>
                <w:b/>
                <w:bCs/>
                <w:color w:val="424242" w:themeColor="text1"/>
                <w:sz w:val="20"/>
                <w:szCs w:val="20"/>
              </w:rPr>
              <w:t>318</w:t>
            </w:r>
          </w:p>
        </w:tc>
        <w:tc>
          <w:tcPr>
            <w:tcW w:w="1560" w:type="dxa"/>
            <w:tcBorders>
              <w:top w:val="nil"/>
              <w:left w:val="nil"/>
              <w:bottom w:val="single" w:sz="4" w:space="0" w:color="auto"/>
              <w:right w:val="nil"/>
            </w:tcBorders>
            <w:shd w:val="clear" w:color="auto" w:fill="auto"/>
          </w:tcPr>
          <w:p w14:paraId="369EA531" w14:textId="49B3534D"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4,946</w:t>
            </w:r>
          </w:p>
        </w:tc>
      </w:tr>
      <w:tr w:rsidR="00B82B3A" w:rsidRPr="00073D31" w14:paraId="56E1665E" w14:textId="77777777" w:rsidTr="00B82B3A">
        <w:trPr>
          <w:trHeight w:hRule="exact" w:val="113"/>
        </w:trPr>
        <w:tc>
          <w:tcPr>
            <w:tcW w:w="6804" w:type="dxa"/>
            <w:tcBorders>
              <w:top w:val="single" w:sz="4" w:space="0" w:color="auto"/>
              <w:left w:val="nil"/>
              <w:right w:val="nil"/>
            </w:tcBorders>
            <w:shd w:val="clear" w:color="auto" w:fill="auto"/>
            <w:noWrap/>
            <w:vAlign w:val="bottom"/>
          </w:tcPr>
          <w:p w14:paraId="0E21BF41" w14:textId="77777777" w:rsidR="00B82B3A" w:rsidRPr="00073D31" w:rsidRDefault="00B82B3A" w:rsidP="00B82B3A">
            <w:pPr>
              <w:rPr>
                <w:rFonts w:ascii="Calibri Light" w:hAnsi="Calibri Light" w:cs="Calibri Light"/>
                <w:color w:val="424242" w:themeColor="text1"/>
                <w:sz w:val="20"/>
                <w:szCs w:val="20"/>
                <w:lang w:val="en-US"/>
              </w:rPr>
            </w:pPr>
          </w:p>
        </w:tc>
        <w:tc>
          <w:tcPr>
            <w:tcW w:w="1701" w:type="dxa"/>
            <w:tcBorders>
              <w:top w:val="single" w:sz="4" w:space="0" w:color="auto"/>
              <w:left w:val="nil"/>
              <w:right w:val="nil"/>
            </w:tcBorders>
            <w:shd w:val="clear" w:color="auto" w:fill="EDF3EE"/>
            <w:noWrap/>
            <w:vAlign w:val="bottom"/>
          </w:tcPr>
          <w:p w14:paraId="3FB2D3CA" w14:textId="77777777" w:rsidR="00B82B3A" w:rsidRPr="00073D31" w:rsidRDefault="00B82B3A" w:rsidP="00B82B3A">
            <w:pPr>
              <w:rPr>
                <w:rFonts w:ascii="Calibri Light" w:hAnsi="Calibri Light" w:cs="Calibri Light"/>
                <w:b/>
                <w:bCs/>
                <w:color w:val="424242" w:themeColor="text1"/>
                <w:sz w:val="20"/>
                <w:szCs w:val="20"/>
                <w:lang w:val="en-US"/>
              </w:rPr>
            </w:pPr>
          </w:p>
        </w:tc>
        <w:tc>
          <w:tcPr>
            <w:tcW w:w="1560" w:type="dxa"/>
            <w:tcBorders>
              <w:top w:val="single" w:sz="4" w:space="0" w:color="auto"/>
              <w:left w:val="nil"/>
              <w:right w:val="nil"/>
            </w:tcBorders>
            <w:shd w:val="clear" w:color="auto" w:fill="auto"/>
            <w:noWrap/>
            <w:vAlign w:val="bottom"/>
          </w:tcPr>
          <w:p w14:paraId="4A73C88B" w14:textId="77777777" w:rsidR="00B82B3A" w:rsidRPr="00B82B3A" w:rsidRDefault="00B82B3A" w:rsidP="00B82B3A">
            <w:pPr>
              <w:rPr>
                <w:rFonts w:ascii="Calibri Light" w:hAnsi="Calibri Light" w:cs="Calibri Light"/>
                <w:color w:val="424242" w:themeColor="text1"/>
                <w:sz w:val="20"/>
                <w:szCs w:val="20"/>
                <w:lang w:val="en-US"/>
              </w:rPr>
            </w:pPr>
          </w:p>
        </w:tc>
      </w:tr>
      <w:tr w:rsidR="00B82B3A" w:rsidRPr="00073D31" w14:paraId="483C6DE0" w14:textId="77777777" w:rsidTr="00B82B3A">
        <w:trPr>
          <w:trHeight w:val="283"/>
        </w:trPr>
        <w:tc>
          <w:tcPr>
            <w:tcW w:w="6804" w:type="dxa"/>
            <w:tcBorders>
              <w:left w:val="nil"/>
              <w:bottom w:val="single" w:sz="4" w:space="0" w:color="auto"/>
              <w:right w:val="nil"/>
            </w:tcBorders>
            <w:shd w:val="clear" w:color="auto" w:fill="auto"/>
          </w:tcPr>
          <w:p w14:paraId="2021173E" w14:textId="77777777" w:rsidR="00B82B3A" w:rsidRPr="00073D31" w:rsidRDefault="00B82B3A" w:rsidP="00B82B3A">
            <w:pPr>
              <w:rPr>
                <w:rFonts w:ascii="Calibri Light" w:hAnsi="Calibri Light" w:cs="Calibri Light"/>
                <w:bCs/>
                <w:color w:val="424242" w:themeColor="text1"/>
                <w:sz w:val="20"/>
                <w:szCs w:val="20"/>
                <w:lang w:val="en-US"/>
              </w:rPr>
            </w:pPr>
            <w:r w:rsidRPr="00073D31">
              <w:rPr>
                <w:rFonts w:ascii="Calibri Light" w:hAnsi="Calibri Light" w:cs="Calibri Light"/>
                <w:bCs/>
                <w:color w:val="424242" w:themeColor="text1"/>
                <w:sz w:val="20"/>
                <w:szCs w:val="20"/>
              </w:rPr>
              <w:t>Weighted average number of ordinary shares in issue (No: ‘000)</w:t>
            </w:r>
          </w:p>
        </w:tc>
        <w:tc>
          <w:tcPr>
            <w:tcW w:w="1701" w:type="dxa"/>
            <w:tcBorders>
              <w:left w:val="nil"/>
              <w:bottom w:val="single" w:sz="4" w:space="0" w:color="auto"/>
              <w:right w:val="nil"/>
            </w:tcBorders>
            <w:shd w:val="clear" w:color="auto" w:fill="EDF3EE"/>
          </w:tcPr>
          <w:p w14:paraId="30855900" w14:textId="203201E1"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60,987</w:t>
            </w:r>
          </w:p>
        </w:tc>
        <w:tc>
          <w:tcPr>
            <w:tcW w:w="1560" w:type="dxa"/>
            <w:tcBorders>
              <w:left w:val="nil"/>
              <w:bottom w:val="single" w:sz="4" w:space="0" w:color="auto"/>
              <w:right w:val="nil"/>
            </w:tcBorders>
            <w:shd w:val="clear" w:color="auto" w:fill="auto"/>
          </w:tcPr>
          <w:p w14:paraId="06B426AD" w14:textId="429ECA49"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60,681</w:t>
            </w:r>
          </w:p>
        </w:tc>
      </w:tr>
      <w:tr w:rsidR="00B82B3A" w:rsidRPr="00073D31" w14:paraId="7E28B93E" w14:textId="77777777" w:rsidTr="00B82B3A">
        <w:trPr>
          <w:trHeight w:hRule="exact" w:val="113"/>
        </w:trPr>
        <w:tc>
          <w:tcPr>
            <w:tcW w:w="6804" w:type="dxa"/>
            <w:tcBorders>
              <w:top w:val="single" w:sz="4" w:space="0" w:color="auto"/>
              <w:left w:val="nil"/>
              <w:bottom w:val="nil"/>
              <w:right w:val="nil"/>
            </w:tcBorders>
            <w:shd w:val="clear" w:color="auto" w:fill="auto"/>
            <w:noWrap/>
            <w:vAlign w:val="bottom"/>
          </w:tcPr>
          <w:p w14:paraId="514FF899" w14:textId="77777777" w:rsidR="00B82B3A" w:rsidRPr="00073D31" w:rsidRDefault="00B82B3A" w:rsidP="00B82B3A">
            <w:pPr>
              <w:rPr>
                <w:rFonts w:ascii="Calibri Light" w:hAnsi="Calibri Light" w:cs="Calibri Light"/>
                <w:color w:val="424242" w:themeColor="text1"/>
                <w:sz w:val="20"/>
                <w:szCs w:val="20"/>
                <w:lang w:val="en-US"/>
              </w:rPr>
            </w:pPr>
            <w:bookmarkStart w:id="22" w:name="_Hlk511646062"/>
          </w:p>
        </w:tc>
        <w:tc>
          <w:tcPr>
            <w:tcW w:w="1701" w:type="dxa"/>
            <w:tcBorders>
              <w:top w:val="single" w:sz="4" w:space="0" w:color="auto"/>
              <w:left w:val="nil"/>
              <w:bottom w:val="nil"/>
              <w:right w:val="nil"/>
            </w:tcBorders>
            <w:shd w:val="clear" w:color="auto" w:fill="EDF3EE"/>
            <w:noWrap/>
            <w:vAlign w:val="bottom"/>
          </w:tcPr>
          <w:p w14:paraId="0400F7B4" w14:textId="77777777" w:rsidR="00B82B3A" w:rsidRPr="00073D31" w:rsidRDefault="00B82B3A" w:rsidP="00B82B3A">
            <w:pPr>
              <w:jc w:val="right"/>
              <w:rPr>
                <w:rFonts w:ascii="Calibri Light" w:hAnsi="Calibri Light" w:cs="Calibri Light"/>
                <w:b/>
                <w:bCs/>
                <w:color w:val="424242" w:themeColor="text1"/>
                <w:sz w:val="20"/>
                <w:szCs w:val="20"/>
                <w:lang w:val="en-US"/>
              </w:rPr>
            </w:pPr>
          </w:p>
        </w:tc>
        <w:tc>
          <w:tcPr>
            <w:tcW w:w="1560" w:type="dxa"/>
            <w:tcBorders>
              <w:top w:val="single" w:sz="4" w:space="0" w:color="auto"/>
              <w:left w:val="nil"/>
              <w:bottom w:val="nil"/>
              <w:right w:val="nil"/>
            </w:tcBorders>
            <w:shd w:val="clear" w:color="auto" w:fill="auto"/>
            <w:noWrap/>
            <w:vAlign w:val="bottom"/>
          </w:tcPr>
          <w:p w14:paraId="342B5A01" w14:textId="77777777" w:rsidR="00B82B3A" w:rsidRPr="00B82B3A" w:rsidRDefault="00B82B3A" w:rsidP="00B82B3A">
            <w:pPr>
              <w:jc w:val="right"/>
              <w:rPr>
                <w:rFonts w:ascii="Calibri Light" w:hAnsi="Calibri Light" w:cs="Calibri Light"/>
                <w:color w:val="424242" w:themeColor="text1"/>
                <w:sz w:val="20"/>
                <w:szCs w:val="20"/>
                <w:lang w:val="en-US"/>
              </w:rPr>
            </w:pPr>
          </w:p>
        </w:tc>
      </w:tr>
      <w:tr w:rsidR="00B82B3A" w:rsidRPr="00073D31" w14:paraId="2ED2ABB5" w14:textId="77777777" w:rsidTr="00B82B3A">
        <w:trPr>
          <w:trHeight w:val="283"/>
        </w:trPr>
        <w:tc>
          <w:tcPr>
            <w:tcW w:w="6804" w:type="dxa"/>
            <w:tcBorders>
              <w:top w:val="nil"/>
              <w:left w:val="nil"/>
              <w:bottom w:val="single" w:sz="12" w:space="0" w:color="00984B" w:themeColor="accent4"/>
              <w:right w:val="nil"/>
            </w:tcBorders>
            <w:shd w:val="clear" w:color="auto" w:fill="auto"/>
            <w:vAlign w:val="bottom"/>
          </w:tcPr>
          <w:p w14:paraId="7B577A67" w14:textId="77777777" w:rsidR="00B82B3A" w:rsidRPr="00073D31" w:rsidRDefault="00B82B3A" w:rsidP="00B82B3A">
            <w:pPr>
              <w:rPr>
                <w:rFonts w:ascii="Calibri Light" w:hAnsi="Calibri Light" w:cs="Calibri Light"/>
                <w:b/>
                <w:color w:val="424242" w:themeColor="text1"/>
                <w:sz w:val="20"/>
                <w:szCs w:val="20"/>
                <w:lang w:val="en-US"/>
              </w:rPr>
            </w:pPr>
            <w:r w:rsidRPr="00073D31">
              <w:rPr>
                <w:rFonts w:ascii="Calibri Light" w:hAnsi="Calibri Light" w:cs="Calibri Light"/>
                <w:b/>
                <w:color w:val="424242" w:themeColor="text1"/>
                <w:sz w:val="20"/>
                <w:szCs w:val="20"/>
              </w:rPr>
              <w:t>Basic earnings per share (pence)</w:t>
            </w:r>
          </w:p>
        </w:tc>
        <w:tc>
          <w:tcPr>
            <w:tcW w:w="1701" w:type="dxa"/>
            <w:tcBorders>
              <w:top w:val="nil"/>
              <w:left w:val="nil"/>
              <w:bottom w:val="single" w:sz="12" w:space="0" w:color="00984B" w:themeColor="accent4"/>
              <w:right w:val="nil"/>
            </w:tcBorders>
            <w:shd w:val="clear" w:color="auto" w:fill="EDF3EE"/>
          </w:tcPr>
          <w:p w14:paraId="65FFBD6C" w14:textId="2756C996"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8.</w:t>
            </w:r>
            <w:r w:rsidR="00B3461B">
              <w:rPr>
                <w:rFonts w:ascii="Calibri Light" w:hAnsi="Calibri Light" w:cs="Calibri Light"/>
                <w:b/>
                <w:bCs/>
                <w:color w:val="424242" w:themeColor="text1"/>
                <w:sz w:val="20"/>
                <w:szCs w:val="20"/>
              </w:rPr>
              <w:t>72</w:t>
            </w:r>
            <w:r>
              <w:rPr>
                <w:rFonts w:ascii="Calibri Light" w:hAnsi="Calibri Light" w:cs="Calibri Light"/>
                <w:b/>
                <w:bCs/>
                <w:color w:val="424242" w:themeColor="text1"/>
                <w:sz w:val="20"/>
                <w:szCs w:val="20"/>
              </w:rPr>
              <w:t>p</w:t>
            </w:r>
          </w:p>
        </w:tc>
        <w:tc>
          <w:tcPr>
            <w:tcW w:w="1560" w:type="dxa"/>
            <w:tcBorders>
              <w:top w:val="nil"/>
              <w:left w:val="nil"/>
              <w:bottom w:val="single" w:sz="12" w:space="0" w:color="00984B" w:themeColor="accent4"/>
              <w:right w:val="nil"/>
            </w:tcBorders>
            <w:shd w:val="clear" w:color="auto" w:fill="auto"/>
          </w:tcPr>
          <w:p w14:paraId="1F12C9C1" w14:textId="38283283"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8.15p</w:t>
            </w:r>
          </w:p>
        </w:tc>
      </w:tr>
      <w:bookmarkEnd w:id="22"/>
      <w:tr w:rsidR="00CD2411" w:rsidRPr="00073D31" w14:paraId="16955B08" w14:textId="77777777" w:rsidTr="00687D8E">
        <w:trPr>
          <w:trHeight w:hRule="exact" w:val="113"/>
        </w:trPr>
        <w:tc>
          <w:tcPr>
            <w:tcW w:w="6804" w:type="dxa"/>
            <w:tcBorders>
              <w:top w:val="single" w:sz="12" w:space="0" w:color="auto"/>
              <w:left w:val="nil"/>
              <w:right w:val="nil"/>
            </w:tcBorders>
            <w:shd w:val="clear" w:color="auto" w:fill="auto"/>
            <w:noWrap/>
            <w:vAlign w:val="bottom"/>
          </w:tcPr>
          <w:p w14:paraId="63121A3D" w14:textId="77777777" w:rsidR="00CD2411" w:rsidRPr="00073D31" w:rsidRDefault="00CD2411" w:rsidP="00687D8E">
            <w:pPr>
              <w:rPr>
                <w:rFonts w:ascii="Calibri Light" w:hAnsi="Calibri Light" w:cs="Calibri Light"/>
                <w:sz w:val="20"/>
                <w:szCs w:val="20"/>
                <w:lang w:val="en-US"/>
              </w:rPr>
            </w:pPr>
          </w:p>
        </w:tc>
        <w:tc>
          <w:tcPr>
            <w:tcW w:w="1701" w:type="dxa"/>
            <w:tcBorders>
              <w:top w:val="single" w:sz="12" w:space="0" w:color="auto"/>
              <w:left w:val="nil"/>
              <w:right w:val="nil"/>
            </w:tcBorders>
            <w:shd w:val="clear" w:color="auto" w:fill="auto"/>
            <w:noWrap/>
            <w:vAlign w:val="bottom"/>
          </w:tcPr>
          <w:p w14:paraId="48858E0C" w14:textId="77777777" w:rsidR="00CD2411" w:rsidRPr="00073D31" w:rsidRDefault="00CD2411" w:rsidP="00687D8E">
            <w:pPr>
              <w:jc w:val="right"/>
              <w:rPr>
                <w:rFonts w:ascii="Calibri Light" w:hAnsi="Calibri Light" w:cs="Calibri Light"/>
                <w:b/>
                <w:bCs/>
                <w:color w:val="00B050"/>
                <w:sz w:val="20"/>
                <w:szCs w:val="20"/>
                <w:lang w:val="en-US"/>
              </w:rPr>
            </w:pPr>
          </w:p>
        </w:tc>
        <w:tc>
          <w:tcPr>
            <w:tcW w:w="1560" w:type="dxa"/>
            <w:tcBorders>
              <w:top w:val="single" w:sz="12" w:space="0" w:color="auto"/>
              <w:left w:val="nil"/>
              <w:right w:val="nil"/>
            </w:tcBorders>
            <w:shd w:val="clear" w:color="auto" w:fill="auto"/>
            <w:noWrap/>
            <w:vAlign w:val="bottom"/>
          </w:tcPr>
          <w:p w14:paraId="46A72DD0" w14:textId="77777777" w:rsidR="00CD2411" w:rsidRPr="00073D31" w:rsidRDefault="00CD2411" w:rsidP="00687D8E">
            <w:pPr>
              <w:jc w:val="right"/>
              <w:rPr>
                <w:rFonts w:ascii="Calibri Light" w:hAnsi="Calibri Light" w:cs="Calibri Light"/>
                <w:sz w:val="20"/>
                <w:szCs w:val="20"/>
                <w:lang w:val="en-US"/>
              </w:rPr>
            </w:pPr>
          </w:p>
        </w:tc>
      </w:tr>
    </w:tbl>
    <w:p w14:paraId="7AD20CE8" w14:textId="77777777" w:rsidR="00CD2411" w:rsidRPr="00073D31" w:rsidRDefault="00CD2411" w:rsidP="00CD2411">
      <w:pPr>
        <w:pStyle w:val="ListParagraph"/>
        <w:spacing w:after="0" w:line="240" w:lineRule="auto"/>
        <w:ind w:left="425"/>
        <w:jc w:val="both"/>
        <w:rPr>
          <w:rFonts w:ascii="Calibri Light" w:hAnsi="Calibri Light" w:cs="Calibri Light"/>
          <w:b/>
          <w:color w:val="00984B" w:themeColor="accent4"/>
          <w:sz w:val="20"/>
          <w:szCs w:val="20"/>
          <w:lang w:val="en-US"/>
        </w:rPr>
      </w:pPr>
    </w:p>
    <w:p w14:paraId="674619AA" w14:textId="77777777" w:rsidR="00CD2411" w:rsidRPr="00073D31" w:rsidRDefault="00CD2411" w:rsidP="00CD2411">
      <w:pPr>
        <w:pStyle w:val="ListParagraph"/>
        <w:spacing w:after="0" w:line="240" w:lineRule="auto"/>
        <w:ind w:left="425"/>
        <w:jc w:val="both"/>
        <w:rPr>
          <w:rFonts w:ascii="Calibri Light" w:hAnsi="Calibri Light" w:cs="Calibri Light"/>
          <w:b/>
          <w:color w:val="00984B" w:themeColor="accent4"/>
          <w:sz w:val="20"/>
          <w:szCs w:val="20"/>
          <w:lang w:val="en-US"/>
        </w:rPr>
      </w:pPr>
      <w:r w:rsidRPr="00073D31">
        <w:rPr>
          <w:rFonts w:ascii="Calibri Light" w:hAnsi="Calibri Light" w:cs="Calibri Light"/>
          <w:b/>
          <w:color w:val="00984B" w:themeColor="accent4"/>
          <w:sz w:val="20"/>
          <w:szCs w:val="20"/>
          <w:lang w:val="en-US"/>
        </w:rPr>
        <w:t>Diluted earnings per share</w:t>
      </w:r>
    </w:p>
    <w:p w14:paraId="0753727E"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Diluted earnings per share is based on the weighted average number of ordinary shares in issue and ranking for dividend during the year, adjusted for the effect of all dilutive potential ordinary shares. The number of shares used to calculate earnings per share (EPS) have been derived as follows:</w:t>
      </w:r>
    </w:p>
    <w:tbl>
      <w:tblPr>
        <w:tblW w:w="10064" w:type="dxa"/>
        <w:tblInd w:w="426" w:type="dxa"/>
        <w:tblLayout w:type="fixed"/>
        <w:tblLook w:val="0000" w:firstRow="0" w:lastRow="0" w:firstColumn="0" w:lastColumn="0" w:noHBand="0" w:noVBand="0"/>
      </w:tblPr>
      <w:tblGrid>
        <w:gridCol w:w="6804"/>
        <w:gridCol w:w="1701"/>
        <w:gridCol w:w="1559"/>
      </w:tblGrid>
      <w:tr w:rsidR="00CD2411" w:rsidRPr="00073D31" w14:paraId="4D114F51" w14:textId="77777777" w:rsidTr="00687D8E">
        <w:trPr>
          <w:trHeight w:val="283"/>
        </w:trPr>
        <w:tc>
          <w:tcPr>
            <w:tcW w:w="6804" w:type="dxa"/>
            <w:shd w:val="clear" w:color="auto" w:fill="auto"/>
            <w:noWrap/>
            <w:vAlign w:val="bottom"/>
          </w:tcPr>
          <w:p w14:paraId="275BF62F"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0E003B93"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59" w:type="dxa"/>
            <w:tcBorders>
              <w:top w:val="nil"/>
              <w:left w:val="nil"/>
              <w:bottom w:val="nil"/>
              <w:right w:val="nil"/>
            </w:tcBorders>
            <w:shd w:val="clear" w:color="auto" w:fill="auto"/>
            <w:noWrap/>
            <w:vAlign w:val="bottom"/>
          </w:tcPr>
          <w:p w14:paraId="39FA295B"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5DD821F5" w14:textId="77777777" w:rsidTr="00687D8E">
        <w:trPr>
          <w:trHeight w:val="283"/>
        </w:trPr>
        <w:tc>
          <w:tcPr>
            <w:tcW w:w="6804" w:type="dxa"/>
            <w:shd w:val="clear" w:color="auto" w:fill="auto"/>
            <w:noWrap/>
            <w:vAlign w:val="bottom"/>
          </w:tcPr>
          <w:p w14:paraId="2C1CA64D"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6224A393" w14:textId="2520D9A6"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 202</w:t>
            </w:r>
            <w:r w:rsidR="00B82B3A">
              <w:rPr>
                <w:rFonts w:ascii="Calibri Light" w:hAnsi="Calibri Light" w:cs="Calibri Light"/>
                <w:b/>
                <w:bCs/>
                <w:color w:val="00984B" w:themeColor="accent4"/>
                <w:sz w:val="20"/>
                <w:szCs w:val="20"/>
                <w:lang w:val="en-US"/>
              </w:rPr>
              <w:t>4</w:t>
            </w:r>
          </w:p>
        </w:tc>
        <w:tc>
          <w:tcPr>
            <w:tcW w:w="1559" w:type="dxa"/>
            <w:tcBorders>
              <w:top w:val="nil"/>
              <w:left w:val="nil"/>
              <w:bottom w:val="nil"/>
              <w:right w:val="nil"/>
            </w:tcBorders>
            <w:shd w:val="clear" w:color="auto" w:fill="auto"/>
            <w:noWrap/>
            <w:vAlign w:val="bottom"/>
          </w:tcPr>
          <w:p w14:paraId="32A422CF" w14:textId="5EC4373A"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 202</w:t>
            </w:r>
            <w:r w:rsidR="00B82B3A">
              <w:rPr>
                <w:rFonts w:ascii="Calibri Light" w:hAnsi="Calibri Light" w:cs="Calibri Light"/>
                <w:color w:val="264D59" w:themeColor="text2"/>
                <w:sz w:val="20"/>
                <w:szCs w:val="20"/>
                <w:lang w:val="en-US"/>
              </w:rPr>
              <w:t>3</w:t>
            </w:r>
          </w:p>
        </w:tc>
      </w:tr>
      <w:tr w:rsidR="00CD2411" w:rsidRPr="00073D31" w14:paraId="598AC836" w14:textId="77777777" w:rsidTr="00687D8E">
        <w:trPr>
          <w:trHeight w:val="283"/>
        </w:trPr>
        <w:tc>
          <w:tcPr>
            <w:tcW w:w="6804" w:type="dxa"/>
            <w:shd w:val="clear" w:color="auto" w:fill="auto"/>
            <w:noWrap/>
            <w:vAlign w:val="bottom"/>
          </w:tcPr>
          <w:p w14:paraId="479BAE23"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3A745167"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59" w:type="dxa"/>
            <w:tcBorders>
              <w:top w:val="nil"/>
              <w:left w:val="nil"/>
              <w:bottom w:val="nil"/>
              <w:right w:val="nil"/>
            </w:tcBorders>
            <w:shd w:val="clear" w:color="auto" w:fill="auto"/>
            <w:noWrap/>
            <w:vAlign w:val="bottom"/>
          </w:tcPr>
          <w:p w14:paraId="1B63AA59"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lang w:val="en-US"/>
              </w:rPr>
              <w:t>(unaudited)</w:t>
            </w:r>
          </w:p>
        </w:tc>
      </w:tr>
      <w:tr w:rsidR="00CD2411" w:rsidRPr="00073D31" w14:paraId="1DDC99FC" w14:textId="77777777" w:rsidTr="00687D8E">
        <w:trPr>
          <w:trHeight w:val="283"/>
        </w:trPr>
        <w:tc>
          <w:tcPr>
            <w:tcW w:w="6804" w:type="dxa"/>
            <w:tcBorders>
              <w:left w:val="nil"/>
              <w:bottom w:val="single" w:sz="12" w:space="0" w:color="00984B" w:themeColor="accent4"/>
              <w:right w:val="nil"/>
            </w:tcBorders>
            <w:shd w:val="clear" w:color="auto" w:fill="auto"/>
            <w:noWrap/>
            <w:vAlign w:val="bottom"/>
          </w:tcPr>
          <w:p w14:paraId="3C2F9C14" w14:textId="77777777" w:rsidR="00CD2411" w:rsidRPr="00073D31" w:rsidRDefault="00CD2411" w:rsidP="00687D8E">
            <w:pPr>
              <w:rPr>
                <w:rFonts w:ascii="Calibri Light" w:hAnsi="Calibri Light" w:cs="Calibri Light"/>
                <w:color w:val="FF0000"/>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09838AA7"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No (’000)</w:t>
            </w:r>
          </w:p>
        </w:tc>
        <w:tc>
          <w:tcPr>
            <w:tcW w:w="1559" w:type="dxa"/>
            <w:tcBorders>
              <w:top w:val="nil"/>
              <w:left w:val="nil"/>
              <w:bottom w:val="single" w:sz="12" w:space="0" w:color="00984B" w:themeColor="accent4"/>
              <w:right w:val="nil"/>
            </w:tcBorders>
            <w:shd w:val="clear" w:color="auto" w:fill="auto"/>
            <w:noWrap/>
            <w:vAlign w:val="bottom"/>
          </w:tcPr>
          <w:p w14:paraId="166AE4EA"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No (’000)</w:t>
            </w:r>
          </w:p>
        </w:tc>
      </w:tr>
      <w:tr w:rsidR="00CD2411" w:rsidRPr="00073D31" w14:paraId="34D78350" w14:textId="77777777" w:rsidTr="00687D8E">
        <w:trPr>
          <w:trHeight w:hRule="exact" w:val="113"/>
        </w:trPr>
        <w:tc>
          <w:tcPr>
            <w:tcW w:w="6804" w:type="dxa"/>
            <w:tcBorders>
              <w:top w:val="single" w:sz="12" w:space="0" w:color="00984B" w:themeColor="accent4"/>
              <w:left w:val="nil"/>
              <w:bottom w:val="nil"/>
              <w:right w:val="nil"/>
            </w:tcBorders>
            <w:shd w:val="clear" w:color="auto" w:fill="auto"/>
            <w:noWrap/>
            <w:vAlign w:val="bottom"/>
          </w:tcPr>
          <w:p w14:paraId="330C1C22" w14:textId="77777777" w:rsidR="00CD2411" w:rsidRPr="00073D31" w:rsidRDefault="00CD2411" w:rsidP="00687D8E">
            <w:pP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72A0180B"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59" w:type="dxa"/>
            <w:tcBorders>
              <w:top w:val="single" w:sz="12" w:space="0" w:color="00984B" w:themeColor="accent4"/>
              <w:left w:val="nil"/>
              <w:bottom w:val="nil"/>
              <w:right w:val="nil"/>
            </w:tcBorders>
            <w:shd w:val="clear" w:color="auto" w:fill="auto"/>
            <w:noWrap/>
            <w:vAlign w:val="bottom"/>
          </w:tcPr>
          <w:p w14:paraId="02C75A15"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B82B3A" w:rsidRPr="00073D31" w14:paraId="033E3AE1" w14:textId="77777777" w:rsidTr="00B82B3A">
        <w:trPr>
          <w:trHeight w:val="283"/>
        </w:trPr>
        <w:tc>
          <w:tcPr>
            <w:tcW w:w="6804" w:type="dxa"/>
            <w:tcBorders>
              <w:top w:val="nil"/>
              <w:left w:val="nil"/>
              <w:bottom w:val="nil"/>
              <w:right w:val="nil"/>
            </w:tcBorders>
            <w:shd w:val="clear" w:color="auto" w:fill="auto"/>
          </w:tcPr>
          <w:p w14:paraId="4AD569EF" w14:textId="77777777" w:rsidR="00B82B3A" w:rsidRPr="00073D31" w:rsidRDefault="00B82B3A" w:rsidP="00B82B3A">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eastAsia="en-GB"/>
              </w:rPr>
              <w:t>Weighted average number of shares</w:t>
            </w:r>
          </w:p>
        </w:tc>
        <w:tc>
          <w:tcPr>
            <w:tcW w:w="1701" w:type="dxa"/>
            <w:tcBorders>
              <w:top w:val="nil"/>
              <w:left w:val="nil"/>
              <w:bottom w:val="nil"/>
              <w:right w:val="nil"/>
            </w:tcBorders>
            <w:shd w:val="clear" w:color="auto" w:fill="EDF3EE"/>
          </w:tcPr>
          <w:p w14:paraId="784DC672" w14:textId="3D87D5F6"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61,210</w:t>
            </w:r>
          </w:p>
        </w:tc>
        <w:tc>
          <w:tcPr>
            <w:tcW w:w="1559" w:type="dxa"/>
            <w:tcBorders>
              <w:top w:val="nil"/>
              <w:left w:val="nil"/>
              <w:bottom w:val="nil"/>
              <w:right w:val="nil"/>
            </w:tcBorders>
            <w:shd w:val="clear" w:color="auto" w:fill="auto"/>
          </w:tcPr>
          <w:p w14:paraId="5AC2EE56" w14:textId="57A86939"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60,902</w:t>
            </w:r>
          </w:p>
        </w:tc>
      </w:tr>
      <w:tr w:rsidR="00B82B3A" w:rsidRPr="00073D31" w14:paraId="6693108A" w14:textId="77777777" w:rsidTr="00B82B3A">
        <w:trPr>
          <w:trHeight w:val="283"/>
        </w:trPr>
        <w:tc>
          <w:tcPr>
            <w:tcW w:w="6804" w:type="dxa"/>
            <w:tcBorders>
              <w:top w:val="nil"/>
              <w:left w:val="nil"/>
              <w:bottom w:val="single" w:sz="4" w:space="0" w:color="auto"/>
              <w:right w:val="nil"/>
            </w:tcBorders>
            <w:shd w:val="clear" w:color="auto" w:fill="auto"/>
          </w:tcPr>
          <w:p w14:paraId="056570DB" w14:textId="77777777" w:rsidR="00B82B3A" w:rsidRPr="00073D31" w:rsidRDefault="00B82B3A" w:rsidP="00B82B3A">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eastAsia="en-GB"/>
              </w:rPr>
              <w:t>Weighted average number of shares held in the EBT and SIP</w:t>
            </w:r>
          </w:p>
        </w:tc>
        <w:tc>
          <w:tcPr>
            <w:tcW w:w="1701" w:type="dxa"/>
            <w:tcBorders>
              <w:top w:val="nil"/>
              <w:left w:val="nil"/>
              <w:bottom w:val="single" w:sz="4" w:space="0" w:color="auto"/>
              <w:right w:val="nil"/>
            </w:tcBorders>
            <w:shd w:val="clear" w:color="auto" w:fill="EDF3EE"/>
          </w:tcPr>
          <w:p w14:paraId="1FA72DFF" w14:textId="5E1073A0"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(223)</w:t>
            </w:r>
          </w:p>
        </w:tc>
        <w:tc>
          <w:tcPr>
            <w:tcW w:w="1559" w:type="dxa"/>
            <w:tcBorders>
              <w:top w:val="nil"/>
              <w:left w:val="nil"/>
              <w:bottom w:val="single" w:sz="4" w:space="0" w:color="auto"/>
              <w:right w:val="nil"/>
            </w:tcBorders>
            <w:shd w:val="clear" w:color="auto" w:fill="auto"/>
          </w:tcPr>
          <w:p w14:paraId="6B9C4F17" w14:textId="1E959080"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(221)</w:t>
            </w:r>
          </w:p>
        </w:tc>
      </w:tr>
      <w:tr w:rsidR="00B82B3A" w:rsidRPr="00073D31" w14:paraId="75A8FED1" w14:textId="77777777" w:rsidTr="00B82B3A">
        <w:trPr>
          <w:trHeight w:hRule="exact" w:val="113"/>
        </w:trPr>
        <w:tc>
          <w:tcPr>
            <w:tcW w:w="6804" w:type="dxa"/>
            <w:tcBorders>
              <w:top w:val="single" w:sz="4" w:space="0" w:color="auto"/>
              <w:left w:val="nil"/>
              <w:bottom w:val="nil"/>
              <w:right w:val="nil"/>
            </w:tcBorders>
            <w:shd w:val="clear" w:color="auto" w:fill="auto"/>
            <w:noWrap/>
            <w:vAlign w:val="bottom"/>
          </w:tcPr>
          <w:p w14:paraId="32EE6503" w14:textId="77777777" w:rsidR="00B82B3A" w:rsidRPr="00073D31" w:rsidRDefault="00B82B3A" w:rsidP="00B82B3A">
            <w:pPr>
              <w:rPr>
                <w:rFonts w:ascii="Calibri Light" w:hAnsi="Calibri Light" w:cs="Calibri Light"/>
                <w:color w:val="424242" w:themeColor="text1"/>
                <w:sz w:val="20"/>
                <w:szCs w:val="20"/>
                <w:lang w:val="en-US"/>
              </w:rPr>
            </w:pPr>
          </w:p>
        </w:tc>
        <w:tc>
          <w:tcPr>
            <w:tcW w:w="1701" w:type="dxa"/>
            <w:tcBorders>
              <w:top w:val="single" w:sz="4" w:space="0" w:color="auto"/>
              <w:left w:val="nil"/>
              <w:bottom w:val="nil"/>
              <w:right w:val="nil"/>
            </w:tcBorders>
            <w:shd w:val="clear" w:color="auto" w:fill="EDF3EE"/>
            <w:noWrap/>
            <w:vAlign w:val="bottom"/>
          </w:tcPr>
          <w:p w14:paraId="7EA5E69F" w14:textId="77777777" w:rsidR="00B82B3A" w:rsidRPr="00073D31" w:rsidRDefault="00B82B3A" w:rsidP="00B82B3A">
            <w:pPr>
              <w:rPr>
                <w:rFonts w:ascii="Calibri Light" w:hAnsi="Calibri Light" w:cs="Calibri Light"/>
                <w:b/>
                <w:bCs/>
                <w:color w:val="424242" w:themeColor="text1"/>
                <w:sz w:val="20"/>
                <w:szCs w:val="20"/>
                <w:lang w:val="en-US"/>
              </w:rPr>
            </w:pPr>
          </w:p>
        </w:tc>
        <w:tc>
          <w:tcPr>
            <w:tcW w:w="1559" w:type="dxa"/>
            <w:tcBorders>
              <w:top w:val="single" w:sz="4" w:space="0" w:color="auto"/>
              <w:left w:val="nil"/>
              <w:bottom w:val="nil"/>
              <w:right w:val="nil"/>
            </w:tcBorders>
            <w:shd w:val="clear" w:color="auto" w:fill="auto"/>
            <w:noWrap/>
            <w:vAlign w:val="bottom"/>
          </w:tcPr>
          <w:p w14:paraId="3D8D6D5B" w14:textId="77777777" w:rsidR="00B82B3A" w:rsidRPr="00B82B3A" w:rsidRDefault="00B82B3A" w:rsidP="00B82B3A">
            <w:pPr>
              <w:jc w:val="right"/>
              <w:rPr>
                <w:rFonts w:ascii="Calibri Light" w:hAnsi="Calibri Light" w:cs="Calibri Light"/>
                <w:color w:val="424242" w:themeColor="text1"/>
                <w:sz w:val="20"/>
                <w:szCs w:val="20"/>
                <w:lang w:val="en-US"/>
              </w:rPr>
            </w:pPr>
          </w:p>
        </w:tc>
      </w:tr>
      <w:tr w:rsidR="00B82B3A" w:rsidRPr="00073D31" w14:paraId="59FB4F79" w14:textId="77777777" w:rsidTr="00B82B3A">
        <w:trPr>
          <w:trHeight w:val="283"/>
        </w:trPr>
        <w:tc>
          <w:tcPr>
            <w:tcW w:w="6804" w:type="dxa"/>
            <w:tcBorders>
              <w:top w:val="nil"/>
              <w:left w:val="nil"/>
              <w:bottom w:val="nil"/>
              <w:right w:val="nil"/>
            </w:tcBorders>
            <w:shd w:val="clear" w:color="auto" w:fill="auto"/>
            <w:vAlign w:val="bottom"/>
          </w:tcPr>
          <w:p w14:paraId="6F44920E" w14:textId="77777777" w:rsidR="00B82B3A" w:rsidRPr="00073D31" w:rsidRDefault="00B82B3A" w:rsidP="00B82B3A">
            <w:pPr>
              <w:rPr>
                <w:rFonts w:ascii="Calibri Light" w:hAnsi="Calibri Light" w:cs="Calibri Light"/>
                <w:b/>
                <w:color w:val="424242" w:themeColor="text1"/>
                <w:sz w:val="20"/>
                <w:szCs w:val="20"/>
                <w:lang w:eastAsia="en-GB"/>
              </w:rPr>
            </w:pPr>
            <w:r w:rsidRPr="00073D31">
              <w:rPr>
                <w:rFonts w:ascii="Calibri Light" w:hAnsi="Calibri Light" w:cs="Calibri Light"/>
                <w:b/>
                <w:color w:val="424242" w:themeColor="text1"/>
                <w:sz w:val="20"/>
                <w:szCs w:val="20"/>
                <w:lang w:eastAsia="en-GB"/>
              </w:rPr>
              <w:t>Weighted average number of shares for calculating basic EPS</w:t>
            </w:r>
          </w:p>
        </w:tc>
        <w:tc>
          <w:tcPr>
            <w:tcW w:w="1701" w:type="dxa"/>
            <w:tcBorders>
              <w:top w:val="nil"/>
              <w:left w:val="nil"/>
              <w:right w:val="nil"/>
            </w:tcBorders>
            <w:shd w:val="clear" w:color="auto" w:fill="EDF3EE"/>
          </w:tcPr>
          <w:p w14:paraId="34A42649" w14:textId="5E808070"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60,987</w:t>
            </w:r>
          </w:p>
        </w:tc>
        <w:tc>
          <w:tcPr>
            <w:tcW w:w="1559" w:type="dxa"/>
            <w:tcBorders>
              <w:top w:val="nil"/>
              <w:left w:val="nil"/>
              <w:right w:val="nil"/>
            </w:tcBorders>
            <w:shd w:val="clear" w:color="auto" w:fill="auto"/>
          </w:tcPr>
          <w:p w14:paraId="185D9A76" w14:textId="10AE8CB4"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60,681</w:t>
            </w:r>
          </w:p>
        </w:tc>
      </w:tr>
      <w:tr w:rsidR="00B82B3A" w:rsidRPr="00073D31" w14:paraId="7D9CE38E" w14:textId="77777777" w:rsidTr="00B82B3A">
        <w:trPr>
          <w:trHeight w:val="283"/>
        </w:trPr>
        <w:tc>
          <w:tcPr>
            <w:tcW w:w="6804" w:type="dxa"/>
            <w:tcBorders>
              <w:top w:val="nil"/>
              <w:left w:val="nil"/>
              <w:bottom w:val="nil"/>
              <w:right w:val="nil"/>
            </w:tcBorders>
            <w:shd w:val="clear" w:color="auto" w:fill="auto"/>
          </w:tcPr>
          <w:p w14:paraId="1924AE0D" w14:textId="77777777" w:rsidR="00B82B3A" w:rsidRPr="00073D31" w:rsidRDefault="00B82B3A" w:rsidP="00B82B3A">
            <w:pPr>
              <w:rPr>
                <w:rFonts w:ascii="Calibri Light" w:hAnsi="Calibri Light" w:cs="Calibri Light"/>
                <w:color w:val="424242" w:themeColor="text1"/>
                <w:sz w:val="20"/>
                <w:szCs w:val="20"/>
                <w:lang w:eastAsia="en-GB"/>
              </w:rPr>
            </w:pPr>
            <w:r w:rsidRPr="00073D31">
              <w:rPr>
                <w:rFonts w:ascii="Calibri Light" w:hAnsi="Calibri Light" w:cs="Calibri Light"/>
                <w:color w:val="424242" w:themeColor="text1"/>
                <w:sz w:val="20"/>
                <w:szCs w:val="20"/>
                <w:lang w:eastAsia="en-GB"/>
              </w:rPr>
              <w:t>Executive share option schemes</w:t>
            </w:r>
          </w:p>
        </w:tc>
        <w:tc>
          <w:tcPr>
            <w:tcW w:w="1701" w:type="dxa"/>
            <w:tcBorders>
              <w:top w:val="nil"/>
              <w:left w:val="nil"/>
              <w:right w:val="nil"/>
            </w:tcBorders>
            <w:shd w:val="clear" w:color="auto" w:fill="EDF3EE"/>
          </w:tcPr>
          <w:p w14:paraId="2F35DB13" w14:textId="53DBEEBF" w:rsidR="00B82B3A" w:rsidRPr="00073D31" w:rsidRDefault="00BA2BB8"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173</w:t>
            </w:r>
          </w:p>
        </w:tc>
        <w:tc>
          <w:tcPr>
            <w:tcW w:w="1559" w:type="dxa"/>
            <w:tcBorders>
              <w:top w:val="nil"/>
              <w:left w:val="nil"/>
              <w:right w:val="nil"/>
            </w:tcBorders>
            <w:shd w:val="clear" w:color="auto" w:fill="auto"/>
          </w:tcPr>
          <w:p w14:paraId="40224424" w14:textId="44BB9303"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287</w:t>
            </w:r>
          </w:p>
        </w:tc>
      </w:tr>
      <w:tr w:rsidR="00B82B3A" w:rsidRPr="00073D31" w14:paraId="4D8D20CD" w14:textId="77777777" w:rsidTr="00B82B3A">
        <w:trPr>
          <w:trHeight w:val="283"/>
        </w:trPr>
        <w:tc>
          <w:tcPr>
            <w:tcW w:w="6804" w:type="dxa"/>
            <w:tcBorders>
              <w:top w:val="nil"/>
              <w:left w:val="nil"/>
              <w:bottom w:val="single" w:sz="4" w:space="0" w:color="auto"/>
              <w:right w:val="nil"/>
            </w:tcBorders>
            <w:shd w:val="clear" w:color="auto" w:fill="auto"/>
          </w:tcPr>
          <w:p w14:paraId="06D2AD8F" w14:textId="77777777" w:rsidR="00B82B3A" w:rsidRPr="00073D31" w:rsidRDefault="00B82B3A" w:rsidP="00B82B3A">
            <w:pPr>
              <w:rPr>
                <w:rFonts w:ascii="Calibri Light" w:hAnsi="Calibri Light" w:cs="Calibri Light"/>
                <w:color w:val="424242" w:themeColor="text1"/>
                <w:sz w:val="20"/>
                <w:szCs w:val="20"/>
                <w:lang w:eastAsia="en-GB"/>
              </w:rPr>
            </w:pPr>
            <w:r w:rsidRPr="00073D31">
              <w:rPr>
                <w:rFonts w:ascii="Calibri Light" w:hAnsi="Calibri Light" w:cs="Calibri Light"/>
                <w:color w:val="424242" w:themeColor="text1"/>
                <w:sz w:val="20"/>
                <w:szCs w:val="20"/>
                <w:lang w:eastAsia="en-GB"/>
              </w:rPr>
              <w:t>All-employee share options</w:t>
            </w:r>
          </w:p>
        </w:tc>
        <w:tc>
          <w:tcPr>
            <w:tcW w:w="1701" w:type="dxa"/>
            <w:tcBorders>
              <w:top w:val="nil"/>
              <w:left w:val="nil"/>
              <w:bottom w:val="single" w:sz="4" w:space="0" w:color="auto"/>
              <w:right w:val="nil"/>
            </w:tcBorders>
            <w:shd w:val="clear" w:color="auto" w:fill="EDF3EE"/>
          </w:tcPr>
          <w:p w14:paraId="5B58FAE0" w14:textId="7B663369" w:rsidR="00B82B3A" w:rsidRPr="00073D31" w:rsidRDefault="00BA2BB8"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8</w:t>
            </w:r>
          </w:p>
        </w:tc>
        <w:tc>
          <w:tcPr>
            <w:tcW w:w="1559" w:type="dxa"/>
            <w:tcBorders>
              <w:top w:val="nil"/>
              <w:left w:val="nil"/>
              <w:bottom w:val="single" w:sz="4" w:space="0" w:color="auto"/>
              <w:right w:val="nil"/>
            </w:tcBorders>
            <w:shd w:val="clear" w:color="auto" w:fill="auto"/>
          </w:tcPr>
          <w:p w14:paraId="7F9D387D" w14:textId="091D377F"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40</w:t>
            </w:r>
          </w:p>
        </w:tc>
      </w:tr>
      <w:tr w:rsidR="00B82B3A" w:rsidRPr="00073D31" w14:paraId="3F65DE05" w14:textId="77777777" w:rsidTr="00B82B3A">
        <w:trPr>
          <w:trHeight w:hRule="exact" w:val="113"/>
        </w:trPr>
        <w:tc>
          <w:tcPr>
            <w:tcW w:w="6804" w:type="dxa"/>
            <w:tcBorders>
              <w:top w:val="single" w:sz="4" w:space="0" w:color="auto"/>
              <w:left w:val="nil"/>
              <w:right w:val="nil"/>
            </w:tcBorders>
            <w:shd w:val="clear" w:color="auto" w:fill="auto"/>
            <w:noWrap/>
            <w:vAlign w:val="bottom"/>
          </w:tcPr>
          <w:p w14:paraId="3A302905" w14:textId="77777777" w:rsidR="00B82B3A" w:rsidRPr="00073D31" w:rsidRDefault="00B82B3A" w:rsidP="00B82B3A">
            <w:pPr>
              <w:rPr>
                <w:rFonts w:ascii="Calibri Light" w:hAnsi="Calibri Light" w:cs="Calibri Light"/>
                <w:color w:val="424242" w:themeColor="text1"/>
                <w:sz w:val="20"/>
                <w:szCs w:val="20"/>
                <w:lang w:val="en-US" w:eastAsia="en-GB"/>
              </w:rPr>
            </w:pPr>
          </w:p>
        </w:tc>
        <w:tc>
          <w:tcPr>
            <w:tcW w:w="1701" w:type="dxa"/>
            <w:tcBorders>
              <w:top w:val="single" w:sz="4" w:space="0" w:color="auto"/>
              <w:left w:val="nil"/>
              <w:right w:val="nil"/>
            </w:tcBorders>
            <w:shd w:val="clear" w:color="auto" w:fill="EDF3EE"/>
            <w:noWrap/>
            <w:vAlign w:val="bottom"/>
          </w:tcPr>
          <w:p w14:paraId="64A288C5" w14:textId="77777777" w:rsidR="00B82B3A" w:rsidRPr="00073D31" w:rsidRDefault="00B82B3A" w:rsidP="00B82B3A">
            <w:pPr>
              <w:rPr>
                <w:rFonts w:ascii="Calibri Light" w:hAnsi="Calibri Light" w:cs="Calibri Light"/>
                <w:b/>
                <w:bCs/>
                <w:color w:val="424242" w:themeColor="text1"/>
                <w:sz w:val="20"/>
                <w:szCs w:val="20"/>
                <w:lang w:val="en-US" w:eastAsia="en-GB"/>
              </w:rPr>
            </w:pPr>
          </w:p>
        </w:tc>
        <w:tc>
          <w:tcPr>
            <w:tcW w:w="1559" w:type="dxa"/>
            <w:tcBorders>
              <w:top w:val="single" w:sz="4" w:space="0" w:color="auto"/>
              <w:left w:val="nil"/>
              <w:right w:val="nil"/>
            </w:tcBorders>
            <w:shd w:val="clear" w:color="auto" w:fill="auto"/>
            <w:noWrap/>
            <w:vAlign w:val="bottom"/>
          </w:tcPr>
          <w:p w14:paraId="4A65D33E" w14:textId="77777777" w:rsidR="00B82B3A" w:rsidRPr="00B82B3A" w:rsidRDefault="00B82B3A" w:rsidP="00B82B3A">
            <w:pPr>
              <w:rPr>
                <w:rFonts w:ascii="Calibri Light" w:hAnsi="Calibri Light" w:cs="Calibri Light"/>
                <w:color w:val="424242" w:themeColor="text1"/>
                <w:sz w:val="20"/>
                <w:szCs w:val="20"/>
                <w:lang w:val="en-US" w:eastAsia="en-GB"/>
              </w:rPr>
            </w:pPr>
          </w:p>
        </w:tc>
      </w:tr>
      <w:tr w:rsidR="00B82B3A" w:rsidRPr="00073D31" w14:paraId="1BD33B82" w14:textId="77777777" w:rsidTr="00B82B3A">
        <w:trPr>
          <w:trHeight w:val="283"/>
        </w:trPr>
        <w:tc>
          <w:tcPr>
            <w:tcW w:w="6804" w:type="dxa"/>
            <w:tcBorders>
              <w:top w:val="nil"/>
              <w:left w:val="nil"/>
              <w:bottom w:val="single" w:sz="4" w:space="0" w:color="auto"/>
              <w:right w:val="nil"/>
            </w:tcBorders>
            <w:shd w:val="clear" w:color="auto" w:fill="auto"/>
          </w:tcPr>
          <w:p w14:paraId="42034041" w14:textId="77777777" w:rsidR="00B82B3A" w:rsidRPr="00073D31" w:rsidRDefault="00B82B3A" w:rsidP="00B82B3A">
            <w:pPr>
              <w:rPr>
                <w:rFonts w:ascii="Calibri Light" w:hAnsi="Calibri Light" w:cs="Calibri Light"/>
                <w:bCs/>
                <w:color w:val="424242" w:themeColor="text1"/>
                <w:sz w:val="20"/>
                <w:szCs w:val="20"/>
                <w:lang w:eastAsia="en-GB"/>
              </w:rPr>
            </w:pPr>
            <w:r w:rsidRPr="00073D31">
              <w:rPr>
                <w:rFonts w:ascii="Calibri Light" w:hAnsi="Calibri Light" w:cs="Calibri Light"/>
                <w:bCs/>
                <w:color w:val="424242" w:themeColor="text1"/>
                <w:sz w:val="20"/>
                <w:szCs w:val="20"/>
                <w:lang w:eastAsia="en-GB"/>
              </w:rPr>
              <w:t>Weighted average number of shares for calculating diluted EPS</w:t>
            </w:r>
          </w:p>
        </w:tc>
        <w:tc>
          <w:tcPr>
            <w:tcW w:w="1701" w:type="dxa"/>
            <w:tcBorders>
              <w:top w:val="nil"/>
              <w:left w:val="nil"/>
              <w:bottom w:val="single" w:sz="4" w:space="0" w:color="auto"/>
              <w:right w:val="nil"/>
            </w:tcBorders>
            <w:shd w:val="clear" w:color="auto" w:fill="EDF3EE"/>
          </w:tcPr>
          <w:p w14:paraId="11C4E0AC" w14:textId="6E4627E6"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61,</w:t>
            </w:r>
            <w:r w:rsidR="00BA2BB8">
              <w:rPr>
                <w:rFonts w:ascii="Calibri Light" w:hAnsi="Calibri Light" w:cs="Calibri Light"/>
                <w:b/>
                <w:bCs/>
                <w:color w:val="424242" w:themeColor="text1"/>
                <w:sz w:val="20"/>
                <w:szCs w:val="20"/>
              </w:rPr>
              <w:t>168</w:t>
            </w:r>
          </w:p>
        </w:tc>
        <w:tc>
          <w:tcPr>
            <w:tcW w:w="1559" w:type="dxa"/>
            <w:tcBorders>
              <w:top w:val="nil"/>
              <w:left w:val="nil"/>
              <w:bottom w:val="single" w:sz="4" w:space="0" w:color="auto"/>
              <w:right w:val="nil"/>
            </w:tcBorders>
            <w:shd w:val="clear" w:color="auto" w:fill="auto"/>
          </w:tcPr>
          <w:p w14:paraId="48EBDEE8" w14:textId="6FCFE17F"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61,008</w:t>
            </w:r>
          </w:p>
        </w:tc>
      </w:tr>
      <w:tr w:rsidR="00B82B3A" w:rsidRPr="00073D31" w14:paraId="5956A592" w14:textId="77777777" w:rsidTr="00B82B3A">
        <w:trPr>
          <w:trHeight w:hRule="exact" w:val="113"/>
        </w:trPr>
        <w:tc>
          <w:tcPr>
            <w:tcW w:w="6804" w:type="dxa"/>
            <w:tcBorders>
              <w:top w:val="single" w:sz="4" w:space="0" w:color="auto"/>
              <w:left w:val="nil"/>
              <w:right w:val="nil"/>
            </w:tcBorders>
            <w:shd w:val="clear" w:color="auto" w:fill="auto"/>
            <w:noWrap/>
            <w:vAlign w:val="bottom"/>
          </w:tcPr>
          <w:p w14:paraId="119E99CF" w14:textId="77777777" w:rsidR="00B82B3A" w:rsidRPr="00073D31" w:rsidRDefault="00B82B3A" w:rsidP="00B82B3A">
            <w:pPr>
              <w:rPr>
                <w:rFonts w:ascii="Calibri Light" w:hAnsi="Calibri Light" w:cs="Calibri Light"/>
                <w:color w:val="424242" w:themeColor="text1"/>
                <w:sz w:val="20"/>
                <w:szCs w:val="20"/>
                <w:lang w:val="en-US"/>
              </w:rPr>
            </w:pPr>
          </w:p>
        </w:tc>
        <w:tc>
          <w:tcPr>
            <w:tcW w:w="1701" w:type="dxa"/>
            <w:tcBorders>
              <w:top w:val="single" w:sz="4" w:space="0" w:color="auto"/>
              <w:left w:val="nil"/>
              <w:right w:val="nil"/>
            </w:tcBorders>
            <w:shd w:val="clear" w:color="auto" w:fill="EDF3EE"/>
            <w:noWrap/>
            <w:vAlign w:val="bottom"/>
          </w:tcPr>
          <w:p w14:paraId="0C7F5ACA" w14:textId="77777777" w:rsidR="00B82B3A" w:rsidRPr="00073D31" w:rsidRDefault="00B82B3A" w:rsidP="00B82B3A">
            <w:pPr>
              <w:rPr>
                <w:rFonts w:ascii="Calibri Light" w:hAnsi="Calibri Light" w:cs="Calibri Light"/>
                <w:b/>
                <w:bCs/>
                <w:color w:val="424242" w:themeColor="text1"/>
                <w:sz w:val="20"/>
                <w:szCs w:val="20"/>
                <w:lang w:val="en-US"/>
              </w:rPr>
            </w:pPr>
          </w:p>
        </w:tc>
        <w:tc>
          <w:tcPr>
            <w:tcW w:w="1559" w:type="dxa"/>
            <w:tcBorders>
              <w:top w:val="single" w:sz="4" w:space="0" w:color="auto"/>
              <w:left w:val="nil"/>
              <w:right w:val="nil"/>
            </w:tcBorders>
            <w:shd w:val="clear" w:color="auto" w:fill="auto"/>
            <w:noWrap/>
            <w:vAlign w:val="bottom"/>
          </w:tcPr>
          <w:p w14:paraId="0CCAC0E4" w14:textId="77777777" w:rsidR="00B82B3A" w:rsidRPr="00B82B3A" w:rsidRDefault="00B82B3A" w:rsidP="00B82B3A">
            <w:pPr>
              <w:rPr>
                <w:rFonts w:ascii="Calibri Light" w:hAnsi="Calibri Light" w:cs="Calibri Light"/>
                <w:color w:val="424242" w:themeColor="text1"/>
                <w:sz w:val="20"/>
                <w:szCs w:val="20"/>
                <w:lang w:val="en-US"/>
              </w:rPr>
            </w:pPr>
          </w:p>
        </w:tc>
      </w:tr>
      <w:tr w:rsidR="00B82B3A" w:rsidRPr="00073D31" w14:paraId="2D7448EA" w14:textId="77777777" w:rsidTr="00B82B3A">
        <w:trPr>
          <w:trHeight w:val="283"/>
        </w:trPr>
        <w:tc>
          <w:tcPr>
            <w:tcW w:w="6804" w:type="dxa"/>
            <w:tcBorders>
              <w:top w:val="nil"/>
              <w:left w:val="nil"/>
              <w:bottom w:val="single" w:sz="12" w:space="0" w:color="auto"/>
              <w:right w:val="nil"/>
            </w:tcBorders>
            <w:shd w:val="clear" w:color="auto" w:fill="auto"/>
          </w:tcPr>
          <w:p w14:paraId="6C1ABB76" w14:textId="77777777" w:rsidR="00B82B3A" w:rsidRPr="00073D31" w:rsidRDefault="00B82B3A" w:rsidP="00B82B3A">
            <w:pPr>
              <w:rPr>
                <w:rFonts w:ascii="Calibri Light" w:hAnsi="Calibri Light" w:cs="Calibri Light"/>
                <w:color w:val="424242" w:themeColor="text1"/>
                <w:sz w:val="20"/>
                <w:szCs w:val="20"/>
              </w:rPr>
            </w:pPr>
            <w:r w:rsidRPr="00073D31">
              <w:rPr>
                <w:rFonts w:ascii="Calibri Light" w:hAnsi="Calibri Light" w:cs="Calibri Light"/>
                <w:b/>
                <w:color w:val="424242" w:themeColor="text1"/>
                <w:sz w:val="20"/>
                <w:szCs w:val="20"/>
                <w:lang w:eastAsia="en-GB"/>
              </w:rPr>
              <w:t>Diluted earnings per share (pence)</w:t>
            </w:r>
          </w:p>
        </w:tc>
        <w:tc>
          <w:tcPr>
            <w:tcW w:w="1701" w:type="dxa"/>
            <w:tcBorders>
              <w:top w:val="nil"/>
              <w:left w:val="nil"/>
              <w:bottom w:val="single" w:sz="12" w:space="0" w:color="auto"/>
              <w:right w:val="nil"/>
            </w:tcBorders>
            <w:shd w:val="clear" w:color="auto" w:fill="EDF3EE"/>
          </w:tcPr>
          <w:p w14:paraId="58968D82" w14:textId="1F4F41D1"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8.</w:t>
            </w:r>
            <w:r w:rsidR="00086574">
              <w:rPr>
                <w:rFonts w:ascii="Calibri Light" w:hAnsi="Calibri Light" w:cs="Calibri Light"/>
                <w:b/>
                <w:bCs/>
                <w:color w:val="424242" w:themeColor="text1"/>
                <w:sz w:val="20"/>
                <w:szCs w:val="20"/>
              </w:rPr>
              <w:t>6</w:t>
            </w:r>
            <w:r w:rsidR="00B3461B">
              <w:rPr>
                <w:rFonts w:ascii="Calibri Light" w:hAnsi="Calibri Light" w:cs="Calibri Light"/>
                <w:b/>
                <w:bCs/>
                <w:color w:val="424242" w:themeColor="text1"/>
                <w:sz w:val="20"/>
                <w:szCs w:val="20"/>
              </w:rPr>
              <w:t>9</w:t>
            </w:r>
            <w:r>
              <w:rPr>
                <w:rFonts w:ascii="Calibri Light" w:hAnsi="Calibri Light" w:cs="Calibri Light"/>
                <w:b/>
                <w:bCs/>
                <w:color w:val="424242" w:themeColor="text1"/>
                <w:sz w:val="20"/>
                <w:szCs w:val="20"/>
              </w:rPr>
              <w:t>p</w:t>
            </w:r>
          </w:p>
        </w:tc>
        <w:tc>
          <w:tcPr>
            <w:tcW w:w="1559" w:type="dxa"/>
            <w:tcBorders>
              <w:top w:val="nil"/>
              <w:left w:val="nil"/>
              <w:bottom w:val="single" w:sz="12" w:space="0" w:color="auto"/>
              <w:right w:val="nil"/>
            </w:tcBorders>
            <w:shd w:val="clear" w:color="auto" w:fill="auto"/>
          </w:tcPr>
          <w:p w14:paraId="22BFA6F2" w14:textId="55A3D5FF"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8.11p</w:t>
            </w:r>
          </w:p>
        </w:tc>
      </w:tr>
      <w:tr w:rsidR="00CD2411" w:rsidRPr="00073D31" w14:paraId="7A33BBAE" w14:textId="77777777" w:rsidTr="00687D8E">
        <w:trPr>
          <w:trHeight w:hRule="exact" w:val="170"/>
        </w:trPr>
        <w:tc>
          <w:tcPr>
            <w:tcW w:w="6804" w:type="dxa"/>
            <w:tcBorders>
              <w:top w:val="single" w:sz="12" w:space="0" w:color="auto"/>
              <w:left w:val="nil"/>
              <w:bottom w:val="nil"/>
              <w:right w:val="nil"/>
            </w:tcBorders>
            <w:shd w:val="clear" w:color="auto" w:fill="auto"/>
            <w:noWrap/>
            <w:vAlign w:val="bottom"/>
          </w:tcPr>
          <w:p w14:paraId="611DF8EC" w14:textId="77777777" w:rsidR="00CD2411" w:rsidRPr="00073D31" w:rsidRDefault="00CD2411" w:rsidP="00687D8E">
            <w:pPr>
              <w:rPr>
                <w:rFonts w:ascii="Calibri Light" w:hAnsi="Calibri Light" w:cs="Calibri Light"/>
                <w:sz w:val="20"/>
                <w:szCs w:val="20"/>
                <w:lang w:val="en-US"/>
              </w:rPr>
            </w:pPr>
          </w:p>
        </w:tc>
        <w:tc>
          <w:tcPr>
            <w:tcW w:w="1701" w:type="dxa"/>
            <w:tcBorders>
              <w:top w:val="single" w:sz="12" w:space="0" w:color="auto"/>
              <w:left w:val="nil"/>
              <w:bottom w:val="nil"/>
              <w:right w:val="nil"/>
            </w:tcBorders>
            <w:shd w:val="clear" w:color="auto" w:fill="auto"/>
            <w:noWrap/>
            <w:vAlign w:val="bottom"/>
          </w:tcPr>
          <w:p w14:paraId="55E34D40" w14:textId="77777777" w:rsidR="00CD2411" w:rsidRPr="00073D31" w:rsidRDefault="00CD2411" w:rsidP="00687D8E">
            <w:pPr>
              <w:jc w:val="right"/>
              <w:rPr>
                <w:rFonts w:ascii="Calibri Light" w:hAnsi="Calibri Light" w:cs="Calibri Light"/>
                <w:b/>
                <w:bCs/>
                <w:color w:val="00B050"/>
                <w:sz w:val="20"/>
                <w:szCs w:val="20"/>
                <w:lang w:val="en-US"/>
              </w:rPr>
            </w:pPr>
          </w:p>
        </w:tc>
        <w:tc>
          <w:tcPr>
            <w:tcW w:w="1559" w:type="dxa"/>
            <w:tcBorders>
              <w:top w:val="single" w:sz="12" w:space="0" w:color="auto"/>
              <w:left w:val="nil"/>
              <w:bottom w:val="nil"/>
              <w:right w:val="nil"/>
            </w:tcBorders>
            <w:shd w:val="clear" w:color="auto" w:fill="auto"/>
            <w:noWrap/>
            <w:vAlign w:val="bottom"/>
          </w:tcPr>
          <w:p w14:paraId="0C177016" w14:textId="77777777" w:rsidR="00CD2411" w:rsidRPr="00073D31" w:rsidRDefault="00CD2411" w:rsidP="00687D8E">
            <w:pPr>
              <w:jc w:val="right"/>
              <w:rPr>
                <w:rFonts w:ascii="Calibri Light" w:hAnsi="Calibri Light" w:cs="Calibri Light"/>
                <w:color w:val="264D59" w:themeColor="text2"/>
                <w:sz w:val="20"/>
                <w:szCs w:val="20"/>
                <w:lang w:val="en-US"/>
              </w:rPr>
            </w:pPr>
          </w:p>
        </w:tc>
      </w:tr>
    </w:tbl>
    <w:p w14:paraId="2DB3EB30" w14:textId="77777777" w:rsidR="00CD2411" w:rsidRPr="00A01BC9" w:rsidRDefault="00CD2411" w:rsidP="00CD2411">
      <w:pPr>
        <w:pStyle w:val="ListParagraph"/>
        <w:spacing w:after="0" w:line="240" w:lineRule="auto"/>
        <w:ind w:left="425"/>
        <w:jc w:val="both"/>
        <w:rPr>
          <w:rFonts w:ascii="Calibri Light" w:hAnsi="Calibri Light" w:cs="Calibri Light"/>
          <w:b/>
          <w:color w:val="00984B" w:themeColor="accent4"/>
          <w:sz w:val="20"/>
          <w:szCs w:val="20"/>
          <w:lang w:val="en-US"/>
        </w:rPr>
      </w:pPr>
    </w:p>
    <w:p w14:paraId="6A525658" w14:textId="77777777" w:rsidR="00CD2411" w:rsidRPr="00073D31" w:rsidRDefault="00CD2411" w:rsidP="00CD2411">
      <w:pPr>
        <w:pStyle w:val="ListParagraph"/>
        <w:spacing w:after="0" w:line="240" w:lineRule="auto"/>
        <w:ind w:left="425"/>
        <w:jc w:val="both"/>
        <w:rPr>
          <w:rFonts w:ascii="Calibri Light" w:hAnsi="Calibri Light" w:cs="Calibri Light"/>
          <w:b/>
          <w:color w:val="00984B" w:themeColor="accent4"/>
          <w:sz w:val="20"/>
          <w:szCs w:val="20"/>
          <w:lang w:val="en-US"/>
        </w:rPr>
      </w:pPr>
      <w:r w:rsidRPr="00073D31">
        <w:rPr>
          <w:rFonts w:ascii="Calibri Light" w:hAnsi="Calibri Light" w:cs="Calibri Light"/>
          <w:b/>
          <w:color w:val="00984B" w:themeColor="accent4"/>
          <w:sz w:val="20"/>
          <w:szCs w:val="20"/>
          <w:lang w:val="en-US"/>
        </w:rPr>
        <w:t xml:space="preserve">Adjusted earnings per </w:t>
      </w:r>
      <w:proofErr w:type="gramStart"/>
      <w:r w:rsidRPr="00073D31">
        <w:rPr>
          <w:rFonts w:ascii="Calibri Light" w:hAnsi="Calibri Light" w:cs="Calibri Light"/>
          <w:b/>
          <w:color w:val="00984B" w:themeColor="accent4"/>
          <w:sz w:val="20"/>
          <w:szCs w:val="20"/>
          <w:lang w:val="en-US"/>
        </w:rPr>
        <w:t>share</w:t>
      </w:r>
      <w:proofErr w:type="gramEnd"/>
    </w:p>
    <w:p w14:paraId="73C759DD" w14:textId="77777777" w:rsidR="00CD2411" w:rsidRPr="00073D31" w:rsidRDefault="00CD2411" w:rsidP="00CD2411">
      <w:pPr>
        <w:pStyle w:val="ListParagraph"/>
        <w:spacing w:after="0" w:line="240" w:lineRule="auto"/>
        <w:ind w:left="425"/>
        <w:jc w:val="both"/>
        <w:rPr>
          <w:rFonts w:ascii="Calibri Light" w:hAnsi="Calibri Light" w:cs="Calibri Light"/>
          <w:sz w:val="20"/>
          <w:szCs w:val="20"/>
          <w:lang w:val="en-US"/>
        </w:rPr>
      </w:pPr>
      <w:r w:rsidRPr="00073D31">
        <w:rPr>
          <w:rFonts w:ascii="Calibri Light" w:hAnsi="Calibri Light" w:cs="Calibri Light"/>
          <w:color w:val="264D59" w:themeColor="text2"/>
          <w:sz w:val="20"/>
          <w:szCs w:val="20"/>
          <w:lang w:val="en-US"/>
        </w:rPr>
        <w:t>Adjusted earnings per share measures are calculated based on profits for the year attributable to owners of the Parent Company before exceptional items as follows:</w:t>
      </w:r>
    </w:p>
    <w:tbl>
      <w:tblPr>
        <w:tblpPr w:leftFromText="180" w:rightFromText="180" w:vertAnchor="text" w:horzAnchor="margin" w:tblpX="500" w:tblpY="3"/>
        <w:tblOverlap w:val="never"/>
        <w:tblW w:w="10065" w:type="dxa"/>
        <w:tblLayout w:type="fixed"/>
        <w:tblLook w:val="0000" w:firstRow="0" w:lastRow="0" w:firstColumn="0" w:lastColumn="0" w:noHBand="0" w:noVBand="0"/>
      </w:tblPr>
      <w:tblGrid>
        <w:gridCol w:w="6804"/>
        <w:gridCol w:w="1701"/>
        <w:gridCol w:w="1560"/>
      </w:tblGrid>
      <w:tr w:rsidR="00CD2411" w:rsidRPr="00073D31" w14:paraId="48FB6183" w14:textId="77777777" w:rsidTr="00687D8E">
        <w:trPr>
          <w:trHeight w:val="283"/>
        </w:trPr>
        <w:tc>
          <w:tcPr>
            <w:tcW w:w="6804" w:type="dxa"/>
            <w:shd w:val="clear" w:color="auto" w:fill="auto"/>
            <w:noWrap/>
            <w:vAlign w:val="bottom"/>
          </w:tcPr>
          <w:p w14:paraId="41CF62B4"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4C0A7120" w14:textId="77777777"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Six months to</w:t>
            </w:r>
          </w:p>
        </w:tc>
        <w:tc>
          <w:tcPr>
            <w:tcW w:w="1560" w:type="dxa"/>
            <w:tcBorders>
              <w:top w:val="nil"/>
              <w:left w:val="nil"/>
              <w:bottom w:val="nil"/>
              <w:right w:val="nil"/>
            </w:tcBorders>
            <w:shd w:val="clear" w:color="auto" w:fill="auto"/>
            <w:noWrap/>
            <w:vAlign w:val="bottom"/>
          </w:tcPr>
          <w:p w14:paraId="47A2BB61" w14:textId="77777777"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Six months to</w:t>
            </w:r>
          </w:p>
        </w:tc>
      </w:tr>
      <w:tr w:rsidR="00CD2411" w:rsidRPr="00073D31" w14:paraId="55788AE9" w14:textId="77777777" w:rsidTr="00687D8E">
        <w:trPr>
          <w:trHeight w:val="283"/>
        </w:trPr>
        <w:tc>
          <w:tcPr>
            <w:tcW w:w="6804" w:type="dxa"/>
            <w:shd w:val="clear" w:color="auto" w:fill="auto"/>
            <w:noWrap/>
            <w:vAlign w:val="bottom"/>
          </w:tcPr>
          <w:p w14:paraId="6ED8C04B"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0C55F80F" w14:textId="1CD1DC50" w:rsidR="00CD2411" w:rsidRPr="00073D31" w:rsidRDefault="00CD2411" w:rsidP="00687D8E">
            <w:pPr>
              <w:ind w:left="-208"/>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31 March 202</w:t>
            </w:r>
            <w:r w:rsidR="00B82B3A">
              <w:rPr>
                <w:rFonts w:ascii="Calibri Light" w:hAnsi="Calibri Light" w:cs="Calibri Light"/>
                <w:b/>
                <w:bCs/>
                <w:color w:val="00984B" w:themeColor="accent4"/>
                <w:sz w:val="20"/>
                <w:szCs w:val="20"/>
                <w:lang w:val="en-US"/>
              </w:rPr>
              <w:t>4</w:t>
            </w:r>
          </w:p>
        </w:tc>
        <w:tc>
          <w:tcPr>
            <w:tcW w:w="1560" w:type="dxa"/>
            <w:tcBorders>
              <w:top w:val="nil"/>
              <w:left w:val="nil"/>
              <w:bottom w:val="nil"/>
              <w:right w:val="nil"/>
            </w:tcBorders>
            <w:shd w:val="clear" w:color="auto" w:fill="auto"/>
            <w:noWrap/>
            <w:vAlign w:val="bottom"/>
          </w:tcPr>
          <w:p w14:paraId="5919FFD6" w14:textId="5334373E" w:rsidR="00CD2411" w:rsidRPr="00073D31" w:rsidRDefault="00CD2411" w:rsidP="00687D8E">
            <w:pPr>
              <w:ind w:left="-74"/>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31 March 202</w:t>
            </w:r>
            <w:r w:rsidR="00B82B3A">
              <w:rPr>
                <w:rFonts w:ascii="Calibri Light" w:hAnsi="Calibri Light" w:cs="Calibri Light"/>
                <w:color w:val="264D59" w:themeColor="text2"/>
                <w:sz w:val="20"/>
                <w:szCs w:val="20"/>
                <w:lang w:val="en-US"/>
              </w:rPr>
              <w:t>3</w:t>
            </w:r>
          </w:p>
        </w:tc>
      </w:tr>
      <w:tr w:rsidR="00CD2411" w:rsidRPr="00073D31" w14:paraId="39757043" w14:textId="77777777" w:rsidTr="00687D8E">
        <w:trPr>
          <w:trHeight w:val="283"/>
        </w:trPr>
        <w:tc>
          <w:tcPr>
            <w:tcW w:w="6804" w:type="dxa"/>
            <w:shd w:val="clear" w:color="auto" w:fill="auto"/>
            <w:noWrap/>
            <w:vAlign w:val="bottom"/>
          </w:tcPr>
          <w:p w14:paraId="0C75E224" w14:textId="77777777" w:rsidR="00CD2411" w:rsidRPr="00073D31" w:rsidRDefault="00CD2411" w:rsidP="00687D8E">
            <w:pPr>
              <w:rPr>
                <w:rFonts w:ascii="Calibri Light" w:hAnsi="Calibri Light" w:cs="Calibri Light"/>
                <w:b/>
                <w:color w:val="FF0000"/>
                <w:sz w:val="20"/>
                <w:szCs w:val="20"/>
                <w:lang w:val="en-US"/>
              </w:rPr>
            </w:pPr>
          </w:p>
        </w:tc>
        <w:tc>
          <w:tcPr>
            <w:tcW w:w="1701" w:type="dxa"/>
            <w:tcBorders>
              <w:top w:val="nil"/>
              <w:left w:val="nil"/>
              <w:bottom w:val="nil"/>
              <w:right w:val="nil"/>
            </w:tcBorders>
            <w:shd w:val="clear" w:color="auto" w:fill="EDF3EE"/>
            <w:noWrap/>
            <w:vAlign w:val="bottom"/>
          </w:tcPr>
          <w:p w14:paraId="21713C39"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(unaudited)</w:t>
            </w:r>
          </w:p>
        </w:tc>
        <w:tc>
          <w:tcPr>
            <w:tcW w:w="1560" w:type="dxa"/>
            <w:tcBorders>
              <w:top w:val="nil"/>
              <w:left w:val="nil"/>
              <w:bottom w:val="nil"/>
              <w:right w:val="nil"/>
            </w:tcBorders>
            <w:shd w:val="clear" w:color="auto" w:fill="auto"/>
            <w:noWrap/>
            <w:vAlign w:val="bottom"/>
          </w:tcPr>
          <w:p w14:paraId="10201294"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(unaudited)</w:t>
            </w:r>
          </w:p>
        </w:tc>
      </w:tr>
      <w:tr w:rsidR="00CD2411" w:rsidRPr="00073D31" w14:paraId="5A2F2C09" w14:textId="77777777" w:rsidTr="00687D8E">
        <w:trPr>
          <w:trHeight w:val="283"/>
        </w:trPr>
        <w:tc>
          <w:tcPr>
            <w:tcW w:w="6804" w:type="dxa"/>
            <w:tcBorders>
              <w:left w:val="nil"/>
              <w:bottom w:val="single" w:sz="12" w:space="0" w:color="00984B" w:themeColor="accent4"/>
              <w:right w:val="nil"/>
            </w:tcBorders>
            <w:shd w:val="clear" w:color="auto" w:fill="auto"/>
            <w:noWrap/>
            <w:vAlign w:val="bottom"/>
          </w:tcPr>
          <w:p w14:paraId="69609287" w14:textId="77777777" w:rsidR="00CD2411" w:rsidRPr="00073D31" w:rsidRDefault="00CD2411" w:rsidP="00687D8E">
            <w:pPr>
              <w:rPr>
                <w:rFonts w:ascii="Calibri Light" w:hAnsi="Calibri Light" w:cs="Calibri Light"/>
                <w:color w:val="FF0000"/>
                <w:sz w:val="20"/>
                <w:szCs w:val="20"/>
                <w:lang w:val="en-US"/>
              </w:rPr>
            </w:pPr>
          </w:p>
        </w:tc>
        <w:tc>
          <w:tcPr>
            <w:tcW w:w="1701" w:type="dxa"/>
            <w:tcBorders>
              <w:top w:val="nil"/>
              <w:left w:val="nil"/>
              <w:bottom w:val="single" w:sz="12" w:space="0" w:color="00984B" w:themeColor="accent4"/>
              <w:right w:val="nil"/>
            </w:tcBorders>
            <w:shd w:val="clear" w:color="auto" w:fill="EDF3EE"/>
            <w:noWrap/>
            <w:vAlign w:val="bottom"/>
          </w:tcPr>
          <w:p w14:paraId="38E23D3B" w14:textId="77777777" w:rsidR="00CD2411" w:rsidRPr="00073D31" w:rsidRDefault="00CD2411" w:rsidP="00687D8E">
            <w:pPr>
              <w:jc w:val="right"/>
              <w:rPr>
                <w:rFonts w:ascii="Calibri Light" w:hAnsi="Calibri Light" w:cs="Calibri Light"/>
                <w:b/>
                <w:bCs/>
                <w:color w:val="00984B" w:themeColor="accent4"/>
                <w:sz w:val="20"/>
                <w:szCs w:val="20"/>
                <w:lang w:val="en-US"/>
              </w:rPr>
            </w:pPr>
            <w:r w:rsidRPr="00073D31">
              <w:rPr>
                <w:rFonts w:ascii="Calibri Light" w:hAnsi="Calibri Light" w:cs="Calibri Light"/>
                <w:b/>
                <w:bCs/>
                <w:color w:val="00984B" w:themeColor="accent4"/>
                <w:sz w:val="20"/>
                <w:szCs w:val="20"/>
                <w:lang w:val="en-US"/>
              </w:rPr>
              <w:t>£’000</w:t>
            </w:r>
          </w:p>
        </w:tc>
        <w:tc>
          <w:tcPr>
            <w:tcW w:w="1560" w:type="dxa"/>
            <w:tcBorders>
              <w:top w:val="nil"/>
              <w:left w:val="nil"/>
              <w:bottom w:val="single" w:sz="12" w:space="0" w:color="00984B" w:themeColor="accent4"/>
              <w:right w:val="nil"/>
            </w:tcBorders>
            <w:shd w:val="clear" w:color="auto" w:fill="auto"/>
            <w:noWrap/>
            <w:vAlign w:val="bottom"/>
          </w:tcPr>
          <w:p w14:paraId="5A53C165" w14:textId="77777777" w:rsidR="00CD2411" w:rsidRPr="00073D31" w:rsidRDefault="00CD2411" w:rsidP="00687D8E">
            <w:pPr>
              <w:jc w:val="right"/>
              <w:rPr>
                <w:rFonts w:ascii="Calibri Light" w:hAnsi="Calibri Light" w:cs="Calibri Light"/>
                <w:color w:val="264D59" w:themeColor="text2"/>
                <w:sz w:val="20"/>
                <w:szCs w:val="20"/>
                <w:lang w:val="en-US"/>
              </w:rPr>
            </w:pPr>
            <w:r w:rsidRPr="00073D31">
              <w:rPr>
                <w:rFonts w:ascii="Calibri Light" w:hAnsi="Calibri Light" w:cs="Calibri Light"/>
                <w:color w:val="264D59" w:themeColor="text2"/>
                <w:sz w:val="20"/>
                <w:szCs w:val="20"/>
                <w:lang w:val="en-US"/>
              </w:rPr>
              <w:t>£’000</w:t>
            </w:r>
          </w:p>
        </w:tc>
      </w:tr>
      <w:tr w:rsidR="00CD2411" w:rsidRPr="00073D31" w14:paraId="4E3DAADF" w14:textId="77777777" w:rsidTr="00687D8E">
        <w:trPr>
          <w:trHeight w:hRule="exact" w:val="113"/>
        </w:trPr>
        <w:tc>
          <w:tcPr>
            <w:tcW w:w="6804" w:type="dxa"/>
            <w:tcBorders>
              <w:top w:val="single" w:sz="12" w:space="0" w:color="00984B" w:themeColor="accent4"/>
              <w:left w:val="nil"/>
              <w:bottom w:val="nil"/>
              <w:right w:val="nil"/>
            </w:tcBorders>
            <w:shd w:val="clear" w:color="auto" w:fill="auto"/>
            <w:noWrap/>
            <w:vAlign w:val="bottom"/>
          </w:tcPr>
          <w:p w14:paraId="5EB94822" w14:textId="77777777" w:rsidR="00CD2411" w:rsidRPr="00073D31" w:rsidRDefault="00CD2411" w:rsidP="00687D8E">
            <w:pPr>
              <w:rPr>
                <w:rFonts w:ascii="Calibri Light" w:hAnsi="Calibri Light" w:cs="Calibri Light"/>
                <w:sz w:val="20"/>
                <w:szCs w:val="20"/>
                <w:lang w:val="en-US"/>
              </w:rPr>
            </w:pPr>
          </w:p>
        </w:tc>
        <w:tc>
          <w:tcPr>
            <w:tcW w:w="1701" w:type="dxa"/>
            <w:tcBorders>
              <w:top w:val="single" w:sz="12" w:space="0" w:color="00984B" w:themeColor="accent4"/>
              <w:left w:val="nil"/>
              <w:bottom w:val="nil"/>
              <w:right w:val="nil"/>
            </w:tcBorders>
            <w:shd w:val="clear" w:color="auto" w:fill="EDF3EE"/>
            <w:noWrap/>
            <w:vAlign w:val="bottom"/>
          </w:tcPr>
          <w:p w14:paraId="05112BA7"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60" w:type="dxa"/>
            <w:tcBorders>
              <w:top w:val="single" w:sz="12" w:space="0" w:color="00984B" w:themeColor="accent4"/>
              <w:left w:val="nil"/>
              <w:bottom w:val="nil"/>
              <w:right w:val="nil"/>
            </w:tcBorders>
            <w:shd w:val="clear" w:color="auto" w:fill="auto"/>
            <w:noWrap/>
            <w:vAlign w:val="bottom"/>
          </w:tcPr>
          <w:p w14:paraId="7EC45D56" w14:textId="77777777" w:rsidR="00CD2411" w:rsidRPr="00073D31" w:rsidRDefault="00CD2411" w:rsidP="00687D8E">
            <w:pPr>
              <w:jc w:val="right"/>
              <w:rPr>
                <w:rFonts w:ascii="Calibri Light" w:hAnsi="Calibri Light" w:cs="Calibri Light"/>
                <w:color w:val="264D59" w:themeColor="text2"/>
                <w:sz w:val="20"/>
                <w:szCs w:val="20"/>
                <w:lang w:val="en-US"/>
              </w:rPr>
            </w:pPr>
          </w:p>
        </w:tc>
      </w:tr>
      <w:tr w:rsidR="00B82B3A" w:rsidRPr="00073D31" w14:paraId="43B6EB6D" w14:textId="77777777" w:rsidTr="00B82B3A">
        <w:trPr>
          <w:trHeight w:val="283"/>
        </w:trPr>
        <w:tc>
          <w:tcPr>
            <w:tcW w:w="6804" w:type="dxa"/>
            <w:tcBorders>
              <w:top w:val="nil"/>
              <w:left w:val="nil"/>
              <w:bottom w:val="nil"/>
              <w:right w:val="nil"/>
            </w:tcBorders>
            <w:shd w:val="clear" w:color="auto" w:fill="auto"/>
            <w:vAlign w:val="bottom"/>
          </w:tcPr>
          <w:p w14:paraId="2ED105F4" w14:textId="77777777" w:rsidR="00B82B3A" w:rsidRPr="00073D31" w:rsidRDefault="00B82B3A" w:rsidP="00B82B3A">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eastAsia="en-GB"/>
              </w:rPr>
              <w:t>Profit after taxation attributable to owners of the Parent Company</w:t>
            </w:r>
          </w:p>
        </w:tc>
        <w:tc>
          <w:tcPr>
            <w:tcW w:w="1701" w:type="dxa"/>
            <w:tcBorders>
              <w:top w:val="nil"/>
              <w:left w:val="nil"/>
              <w:bottom w:val="nil"/>
              <w:right w:val="nil"/>
            </w:tcBorders>
            <w:shd w:val="clear" w:color="auto" w:fill="EDF3EE"/>
            <w:vAlign w:val="bottom"/>
          </w:tcPr>
          <w:p w14:paraId="23DE2C6C" w14:textId="7E34AC72"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B3461B">
              <w:rPr>
                <w:rFonts w:ascii="Calibri Light" w:hAnsi="Calibri Light" w:cs="Calibri Light"/>
                <w:b/>
                <w:bCs/>
                <w:color w:val="424242" w:themeColor="text1"/>
                <w:sz w:val="20"/>
                <w:szCs w:val="20"/>
              </w:rPr>
              <w:t>318</w:t>
            </w:r>
          </w:p>
        </w:tc>
        <w:tc>
          <w:tcPr>
            <w:tcW w:w="1560" w:type="dxa"/>
            <w:tcBorders>
              <w:top w:val="nil"/>
              <w:left w:val="nil"/>
              <w:bottom w:val="nil"/>
              <w:right w:val="nil"/>
            </w:tcBorders>
            <w:shd w:val="clear" w:color="auto" w:fill="auto"/>
            <w:vAlign w:val="bottom"/>
          </w:tcPr>
          <w:p w14:paraId="1D5AE95A" w14:textId="0A9B3506"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4,946</w:t>
            </w:r>
          </w:p>
        </w:tc>
      </w:tr>
      <w:tr w:rsidR="00B82B3A" w:rsidRPr="00073D31" w14:paraId="0476E837" w14:textId="77777777" w:rsidTr="00B82B3A">
        <w:trPr>
          <w:trHeight w:val="283"/>
        </w:trPr>
        <w:tc>
          <w:tcPr>
            <w:tcW w:w="6804" w:type="dxa"/>
            <w:tcBorders>
              <w:top w:val="nil"/>
              <w:left w:val="nil"/>
              <w:bottom w:val="nil"/>
              <w:right w:val="nil"/>
            </w:tcBorders>
            <w:shd w:val="clear" w:color="auto" w:fill="auto"/>
            <w:vAlign w:val="bottom"/>
          </w:tcPr>
          <w:p w14:paraId="5B72843F" w14:textId="2DBB366F" w:rsidR="00B82B3A" w:rsidRPr="00073D31" w:rsidRDefault="00B82B3A" w:rsidP="00B82B3A">
            <w:pPr>
              <w:rPr>
                <w:rFonts w:ascii="Calibri Light" w:hAnsi="Calibri Light" w:cs="Calibri Light"/>
                <w:color w:val="424242" w:themeColor="text1"/>
                <w:sz w:val="20"/>
                <w:szCs w:val="20"/>
                <w:lang w:val="en-US"/>
              </w:rPr>
            </w:pPr>
            <w:r w:rsidRPr="00073D31">
              <w:rPr>
                <w:rFonts w:ascii="Calibri Light" w:hAnsi="Calibri Light" w:cs="Calibri Light"/>
                <w:color w:val="424242" w:themeColor="text1"/>
                <w:sz w:val="20"/>
                <w:szCs w:val="20"/>
                <w:lang w:eastAsia="en-GB"/>
              </w:rPr>
              <w:t xml:space="preserve">Adjusted for exceptional items (see note </w:t>
            </w:r>
            <w:r w:rsidR="00F04E14">
              <w:rPr>
                <w:rFonts w:ascii="Calibri Light" w:hAnsi="Calibri Light" w:cs="Calibri Light"/>
                <w:color w:val="424242" w:themeColor="text1"/>
                <w:sz w:val="20"/>
                <w:szCs w:val="20"/>
                <w:lang w:eastAsia="en-GB"/>
              </w:rPr>
              <w:t>7</w:t>
            </w:r>
            <w:r w:rsidRPr="00073D31">
              <w:rPr>
                <w:rFonts w:ascii="Calibri Light" w:hAnsi="Calibri Light" w:cs="Calibri Light"/>
                <w:color w:val="424242" w:themeColor="text1"/>
                <w:sz w:val="20"/>
                <w:szCs w:val="20"/>
                <w:lang w:eastAsia="en-GB"/>
              </w:rPr>
              <w:t>):</w:t>
            </w:r>
          </w:p>
        </w:tc>
        <w:tc>
          <w:tcPr>
            <w:tcW w:w="1701" w:type="dxa"/>
            <w:tcBorders>
              <w:top w:val="nil"/>
              <w:left w:val="nil"/>
              <w:bottom w:val="nil"/>
              <w:right w:val="nil"/>
            </w:tcBorders>
            <w:shd w:val="clear" w:color="auto" w:fill="EDF3EE"/>
            <w:vAlign w:val="bottom"/>
          </w:tcPr>
          <w:p w14:paraId="534841F2" w14:textId="77777777" w:rsidR="00B82B3A" w:rsidRPr="00073D31" w:rsidRDefault="00B82B3A" w:rsidP="00B82B3A">
            <w:pPr>
              <w:jc w:val="right"/>
              <w:rPr>
                <w:rFonts w:ascii="Calibri Light" w:hAnsi="Calibri Light" w:cs="Calibri Light"/>
                <w:b/>
                <w:bCs/>
                <w:color w:val="424242" w:themeColor="text1"/>
                <w:sz w:val="20"/>
                <w:szCs w:val="20"/>
              </w:rPr>
            </w:pPr>
          </w:p>
        </w:tc>
        <w:tc>
          <w:tcPr>
            <w:tcW w:w="1560" w:type="dxa"/>
            <w:tcBorders>
              <w:top w:val="nil"/>
              <w:left w:val="nil"/>
              <w:bottom w:val="nil"/>
              <w:right w:val="nil"/>
            </w:tcBorders>
            <w:shd w:val="clear" w:color="auto" w:fill="auto"/>
            <w:vAlign w:val="bottom"/>
          </w:tcPr>
          <w:p w14:paraId="1616D1AF" w14:textId="77777777" w:rsidR="00B82B3A" w:rsidRPr="00B82B3A" w:rsidRDefault="00B82B3A" w:rsidP="00B82B3A">
            <w:pPr>
              <w:jc w:val="right"/>
              <w:rPr>
                <w:rFonts w:ascii="Calibri Light" w:hAnsi="Calibri Light" w:cs="Calibri Light"/>
                <w:color w:val="424242" w:themeColor="text1"/>
                <w:sz w:val="20"/>
                <w:szCs w:val="20"/>
              </w:rPr>
            </w:pPr>
          </w:p>
        </w:tc>
      </w:tr>
      <w:tr w:rsidR="00B82B3A" w:rsidRPr="00073D31" w14:paraId="69805DC2" w14:textId="77777777" w:rsidTr="00B82B3A">
        <w:trPr>
          <w:trHeight w:val="283"/>
        </w:trPr>
        <w:tc>
          <w:tcPr>
            <w:tcW w:w="6804" w:type="dxa"/>
            <w:tcBorders>
              <w:top w:val="nil"/>
              <w:left w:val="nil"/>
              <w:bottom w:val="nil"/>
              <w:right w:val="nil"/>
            </w:tcBorders>
            <w:shd w:val="clear" w:color="auto" w:fill="auto"/>
            <w:vAlign w:val="bottom"/>
          </w:tcPr>
          <w:p w14:paraId="3CDDA43A" w14:textId="77777777" w:rsidR="00B82B3A" w:rsidRPr="00073D31" w:rsidRDefault="00B82B3A" w:rsidP="00B82B3A">
            <w:pPr>
              <w:rPr>
                <w:rFonts w:ascii="Calibri Light" w:hAnsi="Calibri Light" w:cs="Calibri Light"/>
                <w:color w:val="424242" w:themeColor="text1"/>
                <w:sz w:val="20"/>
                <w:szCs w:val="20"/>
                <w:lang w:eastAsia="en-GB"/>
              </w:rPr>
            </w:pPr>
            <w:r w:rsidRPr="00073D31">
              <w:rPr>
                <w:rFonts w:ascii="Calibri Light" w:hAnsi="Calibri Light" w:cs="Calibri Light"/>
                <w:color w:val="424242" w:themeColor="text1"/>
                <w:sz w:val="20"/>
                <w:szCs w:val="20"/>
                <w:lang w:eastAsia="en-GB"/>
              </w:rPr>
              <w:t xml:space="preserve"> - Relocation costs </w:t>
            </w:r>
          </w:p>
        </w:tc>
        <w:tc>
          <w:tcPr>
            <w:tcW w:w="1701" w:type="dxa"/>
            <w:tcBorders>
              <w:top w:val="nil"/>
              <w:left w:val="nil"/>
              <w:bottom w:val="nil"/>
              <w:right w:val="nil"/>
            </w:tcBorders>
            <w:shd w:val="clear" w:color="auto" w:fill="EDF3EE"/>
            <w:vAlign w:val="bottom"/>
          </w:tcPr>
          <w:p w14:paraId="1DF22A9A" w14:textId="5D547B5A"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180</w:t>
            </w:r>
          </w:p>
        </w:tc>
        <w:tc>
          <w:tcPr>
            <w:tcW w:w="1560" w:type="dxa"/>
            <w:tcBorders>
              <w:top w:val="nil"/>
              <w:left w:val="nil"/>
              <w:bottom w:val="nil"/>
              <w:right w:val="nil"/>
            </w:tcBorders>
            <w:shd w:val="clear" w:color="auto" w:fill="auto"/>
            <w:vAlign w:val="bottom"/>
          </w:tcPr>
          <w:p w14:paraId="6E590E24" w14:textId="4A6670FE"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544</w:t>
            </w:r>
          </w:p>
        </w:tc>
      </w:tr>
      <w:tr w:rsidR="00B82B3A" w:rsidRPr="00073D31" w14:paraId="0FFB0D4A" w14:textId="77777777" w:rsidTr="00B82B3A">
        <w:trPr>
          <w:trHeight w:val="283"/>
        </w:trPr>
        <w:tc>
          <w:tcPr>
            <w:tcW w:w="6804" w:type="dxa"/>
            <w:tcBorders>
              <w:top w:val="nil"/>
              <w:left w:val="nil"/>
              <w:bottom w:val="nil"/>
              <w:right w:val="nil"/>
            </w:tcBorders>
            <w:shd w:val="clear" w:color="auto" w:fill="auto"/>
            <w:vAlign w:val="bottom"/>
          </w:tcPr>
          <w:tbl>
            <w:tblPr>
              <w:tblpPr w:leftFromText="180" w:rightFromText="180" w:vertAnchor="text" w:horzAnchor="margin" w:tblpX="500" w:tblpY="3"/>
              <w:tblOverlap w:val="never"/>
              <w:tblW w:w="10065" w:type="dxa"/>
              <w:tblLayout w:type="fixed"/>
              <w:tblLook w:val="0000" w:firstRow="0" w:lastRow="0" w:firstColumn="0" w:lastColumn="0" w:noHBand="0" w:noVBand="0"/>
            </w:tblPr>
            <w:tblGrid>
              <w:gridCol w:w="6804"/>
              <w:gridCol w:w="1701"/>
              <w:gridCol w:w="1560"/>
            </w:tblGrid>
            <w:tr w:rsidR="00B82B3A" w:rsidRPr="00073D31" w14:paraId="1093C54D" w14:textId="77777777" w:rsidTr="00687D8E">
              <w:trPr>
                <w:trHeight w:val="283"/>
              </w:trPr>
              <w:tc>
                <w:tcPr>
                  <w:tcW w:w="6804" w:type="dxa"/>
                  <w:tcBorders>
                    <w:top w:val="nil"/>
                    <w:left w:val="nil"/>
                    <w:bottom w:val="nil"/>
                    <w:right w:val="nil"/>
                  </w:tcBorders>
                  <w:shd w:val="clear" w:color="auto" w:fill="auto"/>
                  <w:vAlign w:val="bottom"/>
                </w:tcPr>
                <w:p w14:paraId="7C99BDDB" w14:textId="2C5F3AA5" w:rsidR="00B82B3A" w:rsidRPr="00073D31" w:rsidRDefault="00653DB9" w:rsidP="00B82B3A">
                  <w:pPr>
                    <w:rPr>
                      <w:rFonts w:ascii="Calibri Light" w:hAnsi="Calibri Light" w:cs="Calibri Light"/>
                      <w:color w:val="424242" w:themeColor="text1"/>
                      <w:sz w:val="20"/>
                      <w:szCs w:val="20"/>
                      <w:lang w:eastAsia="en-GB"/>
                    </w:rPr>
                  </w:pPr>
                  <w:r>
                    <w:rPr>
                      <w:rFonts w:ascii="Calibri Light" w:hAnsi="Calibri Light" w:cs="Calibri Light"/>
                      <w:color w:val="424242" w:themeColor="text1"/>
                      <w:sz w:val="20"/>
                      <w:szCs w:val="20"/>
                      <w:lang w:eastAsia="en-GB"/>
                    </w:rPr>
                    <w:t xml:space="preserve"> </w:t>
                  </w:r>
                  <w:r w:rsidR="00B82B3A" w:rsidRPr="00073D31">
                    <w:rPr>
                      <w:rFonts w:ascii="Calibri Light" w:hAnsi="Calibri Light" w:cs="Calibri Light"/>
                      <w:color w:val="424242" w:themeColor="text1"/>
                      <w:sz w:val="20"/>
                      <w:szCs w:val="20"/>
                      <w:lang w:eastAsia="en-GB"/>
                    </w:rPr>
                    <w:t>- Re</w:t>
                  </w:r>
                  <w:r w:rsidR="00B82B3A">
                    <w:rPr>
                      <w:rFonts w:ascii="Calibri Light" w:hAnsi="Calibri Light" w:cs="Calibri Light"/>
                      <w:color w:val="424242" w:themeColor="text1"/>
                      <w:sz w:val="20"/>
                      <w:szCs w:val="20"/>
                      <w:lang w:eastAsia="en-GB"/>
                    </w:rPr>
                    <w:t>structuring</w:t>
                  </w:r>
                  <w:r w:rsidR="00B82B3A" w:rsidRPr="00073D31">
                    <w:rPr>
                      <w:rFonts w:ascii="Calibri Light" w:hAnsi="Calibri Light" w:cs="Calibri Light"/>
                      <w:color w:val="424242" w:themeColor="text1"/>
                      <w:sz w:val="20"/>
                      <w:szCs w:val="20"/>
                      <w:lang w:eastAsia="en-GB"/>
                    </w:rPr>
                    <w:t xml:space="preserve"> costs </w:t>
                  </w:r>
                </w:p>
              </w:tc>
              <w:tc>
                <w:tcPr>
                  <w:tcW w:w="1701" w:type="dxa"/>
                  <w:tcBorders>
                    <w:top w:val="nil"/>
                    <w:left w:val="nil"/>
                    <w:bottom w:val="nil"/>
                    <w:right w:val="nil"/>
                  </w:tcBorders>
                  <w:shd w:val="clear" w:color="auto" w:fill="EDF3EE"/>
                  <w:vAlign w:val="bottom"/>
                </w:tcPr>
                <w:p w14:paraId="3115675B" w14:textId="77777777" w:rsidR="00B82B3A" w:rsidRPr="00073D31" w:rsidRDefault="00B82B3A" w:rsidP="00B82B3A">
                  <w:pPr>
                    <w:jc w:val="right"/>
                    <w:rPr>
                      <w:rFonts w:ascii="Calibri Light" w:hAnsi="Calibri Light" w:cs="Calibri Light"/>
                      <w:b/>
                      <w:bCs/>
                      <w:color w:val="424242" w:themeColor="text1"/>
                      <w:sz w:val="20"/>
                      <w:szCs w:val="20"/>
                    </w:rPr>
                  </w:pPr>
                </w:p>
              </w:tc>
              <w:tc>
                <w:tcPr>
                  <w:tcW w:w="1560" w:type="dxa"/>
                  <w:tcBorders>
                    <w:top w:val="nil"/>
                    <w:left w:val="nil"/>
                    <w:bottom w:val="nil"/>
                    <w:right w:val="nil"/>
                  </w:tcBorders>
                  <w:shd w:val="clear" w:color="auto" w:fill="auto"/>
                  <w:vAlign w:val="bottom"/>
                </w:tcPr>
                <w:p w14:paraId="1D2ADE02" w14:textId="77777777" w:rsidR="00B82B3A" w:rsidRPr="00073D31" w:rsidRDefault="00B82B3A" w:rsidP="00B82B3A">
                  <w:pPr>
                    <w:jc w:val="right"/>
                    <w:rPr>
                      <w:rFonts w:ascii="Calibri Light" w:hAnsi="Calibri Light" w:cs="Calibri Light"/>
                      <w:color w:val="424242" w:themeColor="text1"/>
                      <w:sz w:val="20"/>
                      <w:szCs w:val="20"/>
                    </w:rPr>
                  </w:pPr>
                  <w:r>
                    <w:rPr>
                      <w:rFonts w:ascii="Calibri Light" w:hAnsi="Calibri Light" w:cs="Calibri Light"/>
                      <w:color w:val="424242" w:themeColor="text1"/>
                      <w:sz w:val="20"/>
                      <w:szCs w:val="20"/>
                    </w:rPr>
                    <w:t>709</w:t>
                  </w:r>
                </w:p>
              </w:tc>
            </w:tr>
          </w:tbl>
          <w:p w14:paraId="1004D4E5" w14:textId="77777777" w:rsidR="00B82B3A" w:rsidRPr="00073D31" w:rsidRDefault="00B82B3A" w:rsidP="00B82B3A">
            <w:pPr>
              <w:rPr>
                <w:rFonts w:ascii="Calibri Light" w:hAnsi="Calibri Light" w:cs="Calibri Light"/>
                <w:color w:val="424242" w:themeColor="text1"/>
                <w:sz w:val="20"/>
                <w:szCs w:val="20"/>
                <w:lang w:eastAsia="en-GB"/>
              </w:rPr>
            </w:pPr>
          </w:p>
        </w:tc>
        <w:tc>
          <w:tcPr>
            <w:tcW w:w="1701" w:type="dxa"/>
            <w:tcBorders>
              <w:top w:val="nil"/>
              <w:left w:val="nil"/>
              <w:bottom w:val="nil"/>
              <w:right w:val="nil"/>
            </w:tcBorders>
            <w:shd w:val="clear" w:color="auto" w:fill="EDF3EE"/>
            <w:vAlign w:val="bottom"/>
          </w:tcPr>
          <w:p w14:paraId="24681854" w14:textId="5F0B6929"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285</w:t>
            </w:r>
          </w:p>
        </w:tc>
        <w:tc>
          <w:tcPr>
            <w:tcW w:w="1560" w:type="dxa"/>
            <w:tcBorders>
              <w:top w:val="nil"/>
              <w:left w:val="nil"/>
              <w:bottom w:val="nil"/>
              <w:right w:val="nil"/>
            </w:tcBorders>
            <w:shd w:val="clear" w:color="auto" w:fill="auto"/>
            <w:vAlign w:val="bottom"/>
          </w:tcPr>
          <w:p w14:paraId="487A1EC3" w14:textId="2602A0DD"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119</w:t>
            </w:r>
          </w:p>
        </w:tc>
      </w:tr>
      <w:tr w:rsidR="00B82B3A" w:rsidRPr="00073D31" w14:paraId="01CEB13B" w14:textId="77777777" w:rsidTr="00B82B3A">
        <w:trPr>
          <w:trHeight w:val="283"/>
        </w:trPr>
        <w:tc>
          <w:tcPr>
            <w:tcW w:w="6804" w:type="dxa"/>
            <w:tcBorders>
              <w:top w:val="nil"/>
              <w:left w:val="nil"/>
              <w:bottom w:val="nil"/>
              <w:right w:val="nil"/>
            </w:tcBorders>
            <w:shd w:val="clear" w:color="auto" w:fill="auto"/>
            <w:vAlign w:val="bottom"/>
          </w:tcPr>
          <w:p w14:paraId="2D397952" w14:textId="77777777" w:rsidR="00B82B3A" w:rsidRPr="00073D31" w:rsidRDefault="00B82B3A" w:rsidP="00B82B3A">
            <w:pPr>
              <w:rPr>
                <w:rFonts w:ascii="Calibri Light" w:hAnsi="Calibri Light" w:cs="Calibri Light"/>
                <w:color w:val="424242" w:themeColor="text1"/>
                <w:sz w:val="20"/>
                <w:szCs w:val="20"/>
                <w:lang w:eastAsia="en-GB"/>
              </w:rPr>
            </w:pPr>
            <w:r w:rsidRPr="00073D31">
              <w:rPr>
                <w:rFonts w:ascii="Calibri Light" w:hAnsi="Calibri Light" w:cs="Calibri Light"/>
                <w:color w:val="424242" w:themeColor="text1"/>
                <w:sz w:val="20"/>
                <w:szCs w:val="20"/>
                <w:lang w:eastAsia="en-GB"/>
              </w:rPr>
              <w:t xml:space="preserve"> - Taxation thereon </w:t>
            </w:r>
          </w:p>
        </w:tc>
        <w:tc>
          <w:tcPr>
            <w:tcW w:w="1701" w:type="dxa"/>
            <w:tcBorders>
              <w:top w:val="nil"/>
              <w:left w:val="nil"/>
              <w:bottom w:val="nil"/>
              <w:right w:val="nil"/>
            </w:tcBorders>
            <w:shd w:val="clear" w:color="auto" w:fill="EDF3EE"/>
            <w:vAlign w:val="bottom"/>
          </w:tcPr>
          <w:p w14:paraId="10F0036D" w14:textId="58133FDA"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w:t>
            </w:r>
            <w:r w:rsidR="00BA2BB8">
              <w:rPr>
                <w:rFonts w:ascii="Calibri Light" w:hAnsi="Calibri Light" w:cs="Calibri Light"/>
                <w:b/>
                <w:bCs/>
                <w:color w:val="424242" w:themeColor="text1"/>
                <w:sz w:val="20"/>
                <w:szCs w:val="20"/>
              </w:rPr>
              <w:t>81</w:t>
            </w:r>
            <w:r>
              <w:rPr>
                <w:rFonts w:ascii="Calibri Light" w:hAnsi="Calibri Light" w:cs="Calibri Light"/>
                <w:b/>
                <w:bCs/>
                <w:color w:val="424242" w:themeColor="text1"/>
                <w:sz w:val="20"/>
                <w:szCs w:val="20"/>
              </w:rPr>
              <w:t>)</w:t>
            </w:r>
          </w:p>
        </w:tc>
        <w:tc>
          <w:tcPr>
            <w:tcW w:w="1560" w:type="dxa"/>
            <w:tcBorders>
              <w:top w:val="nil"/>
              <w:left w:val="nil"/>
              <w:bottom w:val="nil"/>
              <w:right w:val="nil"/>
            </w:tcBorders>
            <w:shd w:val="clear" w:color="auto" w:fill="auto"/>
            <w:vAlign w:val="bottom"/>
          </w:tcPr>
          <w:p w14:paraId="62C02EC2" w14:textId="74EF9EDD"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(121)</w:t>
            </w:r>
          </w:p>
        </w:tc>
      </w:tr>
      <w:tr w:rsidR="00B82B3A" w:rsidRPr="00073D31" w14:paraId="72722C6C" w14:textId="77777777" w:rsidTr="00B82B3A">
        <w:trPr>
          <w:trHeight w:hRule="exact" w:val="113"/>
        </w:trPr>
        <w:tc>
          <w:tcPr>
            <w:tcW w:w="6804" w:type="dxa"/>
            <w:tcBorders>
              <w:top w:val="single" w:sz="4" w:space="0" w:color="auto"/>
              <w:left w:val="nil"/>
              <w:bottom w:val="nil"/>
              <w:right w:val="nil"/>
            </w:tcBorders>
            <w:shd w:val="clear" w:color="auto" w:fill="auto"/>
            <w:noWrap/>
            <w:vAlign w:val="bottom"/>
          </w:tcPr>
          <w:p w14:paraId="7171D55C" w14:textId="77777777" w:rsidR="00B82B3A" w:rsidRPr="00073D31" w:rsidRDefault="00B82B3A" w:rsidP="00B82B3A">
            <w:pPr>
              <w:rPr>
                <w:rFonts w:ascii="Calibri Light" w:hAnsi="Calibri Light" w:cs="Calibri Light"/>
                <w:color w:val="424242" w:themeColor="text1"/>
                <w:sz w:val="20"/>
                <w:szCs w:val="20"/>
                <w:lang w:val="en-US" w:eastAsia="en-GB"/>
              </w:rPr>
            </w:pPr>
          </w:p>
        </w:tc>
        <w:tc>
          <w:tcPr>
            <w:tcW w:w="1701" w:type="dxa"/>
            <w:tcBorders>
              <w:top w:val="single" w:sz="4" w:space="0" w:color="auto"/>
              <w:left w:val="nil"/>
              <w:bottom w:val="nil"/>
              <w:right w:val="nil"/>
            </w:tcBorders>
            <w:shd w:val="clear" w:color="auto" w:fill="EDF3EE"/>
            <w:noWrap/>
            <w:vAlign w:val="bottom"/>
          </w:tcPr>
          <w:p w14:paraId="37131BB7" w14:textId="77777777" w:rsidR="00B82B3A" w:rsidRPr="00073D31" w:rsidRDefault="00B82B3A" w:rsidP="00B82B3A">
            <w:pPr>
              <w:jc w:val="right"/>
              <w:rPr>
                <w:rFonts w:ascii="Calibri Light" w:hAnsi="Calibri Light" w:cs="Calibri Light"/>
                <w:b/>
                <w:bCs/>
                <w:color w:val="424242" w:themeColor="text1"/>
                <w:sz w:val="20"/>
                <w:szCs w:val="20"/>
                <w:lang w:val="en-US" w:eastAsia="en-GB"/>
              </w:rPr>
            </w:pPr>
          </w:p>
        </w:tc>
        <w:tc>
          <w:tcPr>
            <w:tcW w:w="1560" w:type="dxa"/>
            <w:tcBorders>
              <w:top w:val="single" w:sz="4" w:space="0" w:color="auto"/>
              <w:left w:val="nil"/>
              <w:bottom w:val="nil"/>
              <w:right w:val="nil"/>
            </w:tcBorders>
            <w:shd w:val="clear" w:color="auto" w:fill="auto"/>
            <w:noWrap/>
            <w:vAlign w:val="bottom"/>
          </w:tcPr>
          <w:p w14:paraId="731B1E9C" w14:textId="77777777" w:rsidR="00B82B3A" w:rsidRPr="00B82B3A" w:rsidRDefault="00B82B3A" w:rsidP="00B82B3A">
            <w:pPr>
              <w:jc w:val="center"/>
              <w:rPr>
                <w:rFonts w:ascii="Calibri Light" w:hAnsi="Calibri Light" w:cs="Calibri Light"/>
                <w:color w:val="424242" w:themeColor="text1"/>
                <w:sz w:val="20"/>
                <w:szCs w:val="20"/>
                <w:lang w:val="en-US" w:eastAsia="en-GB"/>
              </w:rPr>
            </w:pPr>
          </w:p>
        </w:tc>
      </w:tr>
      <w:tr w:rsidR="00B82B3A" w:rsidRPr="00073D31" w14:paraId="273A5C9E" w14:textId="77777777" w:rsidTr="00B82B3A">
        <w:trPr>
          <w:trHeight w:val="283"/>
        </w:trPr>
        <w:tc>
          <w:tcPr>
            <w:tcW w:w="6804" w:type="dxa"/>
            <w:tcBorders>
              <w:top w:val="nil"/>
              <w:left w:val="nil"/>
              <w:bottom w:val="single" w:sz="4" w:space="0" w:color="auto"/>
              <w:right w:val="nil"/>
            </w:tcBorders>
            <w:shd w:val="clear" w:color="auto" w:fill="auto"/>
            <w:vAlign w:val="bottom"/>
          </w:tcPr>
          <w:p w14:paraId="211F1EDA" w14:textId="77777777" w:rsidR="00B82B3A" w:rsidRPr="00073D31" w:rsidRDefault="00B82B3A" w:rsidP="00B82B3A">
            <w:pPr>
              <w:rPr>
                <w:rFonts w:ascii="Calibri Light" w:hAnsi="Calibri Light" w:cs="Calibri Light"/>
                <w:color w:val="424242" w:themeColor="text1"/>
                <w:sz w:val="20"/>
                <w:szCs w:val="20"/>
                <w:lang w:eastAsia="en-GB"/>
              </w:rPr>
            </w:pPr>
            <w:r w:rsidRPr="00073D31">
              <w:rPr>
                <w:rFonts w:ascii="Calibri Light" w:hAnsi="Calibri Light" w:cs="Calibri Light"/>
                <w:color w:val="424242" w:themeColor="text1"/>
                <w:sz w:val="20"/>
                <w:szCs w:val="20"/>
                <w:lang w:eastAsia="en-GB"/>
              </w:rPr>
              <w:t>Adjusted earnings from continuing operations</w:t>
            </w:r>
          </w:p>
        </w:tc>
        <w:tc>
          <w:tcPr>
            <w:tcW w:w="1701" w:type="dxa"/>
            <w:tcBorders>
              <w:left w:val="nil"/>
              <w:bottom w:val="single" w:sz="4" w:space="0" w:color="auto"/>
              <w:right w:val="nil"/>
            </w:tcBorders>
            <w:shd w:val="clear" w:color="auto" w:fill="EDF3EE"/>
            <w:vAlign w:val="bottom"/>
          </w:tcPr>
          <w:p w14:paraId="41EF4F29" w14:textId="175E4FE7"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5,</w:t>
            </w:r>
            <w:r w:rsidR="00B3461B">
              <w:rPr>
                <w:rFonts w:ascii="Calibri Light" w:hAnsi="Calibri Light" w:cs="Calibri Light"/>
                <w:b/>
                <w:bCs/>
                <w:color w:val="424242" w:themeColor="text1"/>
                <w:sz w:val="20"/>
                <w:szCs w:val="20"/>
              </w:rPr>
              <w:t>702</w:t>
            </w:r>
          </w:p>
        </w:tc>
        <w:tc>
          <w:tcPr>
            <w:tcW w:w="1560" w:type="dxa"/>
            <w:tcBorders>
              <w:left w:val="nil"/>
              <w:bottom w:val="single" w:sz="4" w:space="0" w:color="auto"/>
              <w:right w:val="nil"/>
            </w:tcBorders>
            <w:shd w:val="clear" w:color="auto" w:fill="auto"/>
            <w:vAlign w:val="bottom"/>
          </w:tcPr>
          <w:p w14:paraId="14BCBA0E" w14:textId="6CC1854B"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5,488</w:t>
            </w:r>
          </w:p>
        </w:tc>
      </w:tr>
      <w:tr w:rsidR="00B82B3A" w:rsidRPr="00073D31" w14:paraId="10B192AB" w14:textId="77777777" w:rsidTr="00B82B3A">
        <w:trPr>
          <w:trHeight w:hRule="exact" w:val="113"/>
        </w:trPr>
        <w:tc>
          <w:tcPr>
            <w:tcW w:w="6804" w:type="dxa"/>
            <w:tcBorders>
              <w:top w:val="single" w:sz="4" w:space="0" w:color="auto"/>
              <w:left w:val="nil"/>
              <w:right w:val="nil"/>
            </w:tcBorders>
            <w:shd w:val="clear" w:color="auto" w:fill="auto"/>
            <w:noWrap/>
            <w:vAlign w:val="bottom"/>
          </w:tcPr>
          <w:p w14:paraId="04FFCF5A" w14:textId="77777777" w:rsidR="00B82B3A" w:rsidRPr="00073D31" w:rsidRDefault="00B82B3A" w:rsidP="00B82B3A">
            <w:pPr>
              <w:rPr>
                <w:rFonts w:ascii="Calibri Light" w:hAnsi="Calibri Light" w:cs="Calibri Light"/>
                <w:color w:val="424242" w:themeColor="text1"/>
                <w:sz w:val="20"/>
                <w:szCs w:val="20"/>
                <w:lang w:val="en-US" w:eastAsia="en-GB"/>
              </w:rPr>
            </w:pPr>
          </w:p>
        </w:tc>
        <w:tc>
          <w:tcPr>
            <w:tcW w:w="1701" w:type="dxa"/>
            <w:tcBorders>
              <w:top w:val="single" w:sz="4" w:space="0" w:color="auto"/>
              <w:left w:val="nil"/>
              <w:right w:val="nil"/>
            </w:tcBorders>
            <w:shd w:val="clear" w:color="auto" w:fill="EDF3EE"/>
            <w:noWrap/>
            <w:vAlign w:val="bottom"/>
          </w:tcPr>
          <w:p w14:paraId="64C25AC7" w14:textId="77777777" w:rsidR="00B82B3A" w:rsidRPr="00073D31" w:rsidRDefault="00B82B3A" w:rsidP="00B82B3A">
            <w:pPr>
              <w:jc w:val="right"/>
              <w:rPr>
                <w:rFonts w:ascii="Calibri Light" w:hAnsi="Calibri Light" w:cs="Calibri Light"/>
                <w:b/>
                <w:bCs/>
                <w:color w:val="424242" w:themeColor="text1"/>
                <w:sz w:val="20"/>
                <w:szCs w:val="20"/>
                <w:lang w:val="en-US" w:eastAsia="en-GB"/>
              </w:rPr>
            </w:pPr>
          </w:p>
        </w:tc>
        <w:tc>
          <w:tcPr>
            <w:tcW w:w="1560" w:type="dxa"/>
            <w:tcBorders>
              <w:top w:val="single" w:sz="4" w:space="0" w:color="auto"/>
              <w:left w:val="nil"/>
              <w:right w:val="nil"/>
            </w:tcBorders>
            <w:shd w:val="clear" w:color="auto" w:fill="auto"/>
            <w:noWrap/>
            <w:vAlign w:val="bottom"/>
          </w:tcPr>
          <w:p w14:paraId="0F216F25" w14:textId="77777777" w:rsidR="00B82B3A" w:rsidRPr="00B82B3A" w:rsidRDefault="00B82B3A" w:rsidP="00B82B3A">
            <w:pPr>
              <w:jc w:val="right"/>
              <w:rPr>
                <w:rFonts w:ascii="Calibri Light" w:hAnsi="Calibri Light" w:cs="Calibri Light"/>
                <w:color w:val="424242" w:themeColor="text1"/>
                <w:sz w:val="20"/>
                <w:szCs w:val="20"/>
                <w:lang w:val="en-US" w:eastAsia="en-GB"/>
              </w:rPr>
            </w:pPr>
          </w:p>
        </w:tc>
      </w:tr>
      <w:tr w:rsidR="00B82B3A" w:rsidRPr="00073D31" w14:paraId="302A663F" w14:textId="77777777" w:rsidTr="00B82B3A">
        <w:trPr>
          <w:trHeight w:val="283"/>
        </w:trPr>
        <w:tc>
          <w:tcPr>
            <w:tcW w:w="6804" w:type="dxa"/>
            <w:tcBorders>
              <w:top w:val="nil"/>
              <w:left w:val="nil"/>
              <w:bottom w:val="nil"/>
              <w:right w:val="nil"/>
            </w:tcBorders>
            <w:shd w:val="clear" w:color="auto" w:fill="auto"/>
            <w:vAlign w:val="bottom"/>
          </w:tcPr>
          <w:p w14:paraId="075474C1" w14:textId="77777777" w:rsidR="00B82B3A" w:rsidRPr="00073D31" w:rsidRDefault="00B82B3A" w:rsidP="00B82B3A">
            <w:pPr>
              <w:rPr>
                <w:rFonts w:ascii="Calibri Light" w:hAnsi="Calibri Light" w:cs="Calibri Light"/>
                <w:color w:val="424242" w:themeColor="text1"/>
                <w:sz w:val="20"/>
                <w:szCs w:val="20"/>
                <w:lang w:eastAsia="en-GB"/>
              </w:rPr>
            </w:pPr>
            <w:r w:rsidRPr="00073D31">
              <w:rPr>
                <w:rFonts w:ascii="Calibri Light" w:hAnsi="Calibri Light" w:cs="Calibri Light"/>
                <w:b/>
                <w:color w:val="424242" w:themeColor="text1"/>
                <w:sz w:val="20"/>
                <w:szCs w:val="20"/>
                <w:lang w:eastAsia="en-GB"/>
              </w:rPr>
              <w:t>Adjusted basic earnings per share (pence)</w:t>
            </w:r>
          </w:p>
        </w:tc>
        <w:tc>
          <w:tcPr>
            <w:tcW w:w="1701" w:type="dxa"/>
            <w:tcBorders>
              <w:top w:val="nil"/>
              <w:left w:val="nil"/>
              <w:right w:val="nil"/>
            </w:tcBorders>
            <w:shd w:val="clear" w:color="auto" w:fill="EDF3EE"/>
            <w:vAlign w:val="bottom"/>
          </w:tcPr>
          <w:p w14:paraId="4E0FC04B" w14:textId="6C975E04" w:rsidR="00B82B3A" w:rsidRPr="00073D31" w:rsidRDefault="00B82B3A" w:rsidP="00B82B3A">
            <w:pPr>
              <w:jc w:val="right"/>
              <w:rPr>
                <w:rFonts w:ascii="Calibri Light" w:hAnsi="Calibri Light" w:cs="Calibri Light"/>
                <w:b/>
                <w:bCs/>
                <w:color w:val="424242" w:themeColor="text1"/>
                <w:sz w:val="20"/>
                <w:szCs w:val="20"/>
              </w:rPr>
            </w:pPr>
            <w:r>
              <w:rPr>
                <w:rFonts w:ascii="Calibri Light" w:hAnsi="Calibri Light" w:cs="Calibri Light"/>
                <w:b/>
                <w:bCs/>
                <w:color w:val="424242" w:themeColor="text1"/>
                <w:sz w:val="20"/>
                <w:szCs w:val="20"/>
              </w:rPr>
              <w:t>9.</w:t>
            </w:r>
            <w:r w:rsidR="00086574">
              <w:rPr>
                <w:rFonts w:ascii="Calibri Light" w:hAnsi="Calibri Light" w:cs="Calibri Light"/>
                <w:b/>
                <w:bCs/>
                <w:color w:val="424242" w:themeColor="text1"/>
                <w:sz w:val="20"/>
                <w:szCs w:val="20"/>
              </w:rPr>
              <w:t>3</w:t>
            </w:r>
            <w:r w:rsidR="00B3461B">
              <w:rPr>
                <w:rFonts w:ascii="Calibri Light" w:hAnsi="Calibri Light" w:cs="Calibri Light"/>
                <w:b/>
                <w:bCs/>
                <w:color w:val="424242" w:themeColor="text1"/>
                <w:sz w:val="20"/>
                <w:szCs w:val="20"/>
              </w:rPr>
              <w:t>5</w:t>
            </w:r>
            <w:r>
              <w:rPr>
                <w:rFonts w:ascii="Calibri Light" w:hAnsi="Calibri Light" w:cs="Calibri Light"/>
                <w:b/>
                <w:bCs/>
                <w:color w:val="424242" w:themeColor="text1"/>
                <w:sz w:val="20"/>
                <w:szCs w:val="20"/>
              </w:rPr>
              <w:t>p</w:t>
            </w:r>
          </w:p>
        </w:tc>
        <w:tc>
          <w:tcPr>
            <w:tcW w:w="1560" w:type="dxa"/>
            <w:tcBorders>
              <w:top w:val="nil"/>
              <w:left w:val="nil"/>
              <w:right w:val="nil"/>
            </w:tcBorders>
            <w:shd w:val="clear" w:color="auto" w:fill="auto"/>
            <w:vAlign w:val="bottom"/>
          </w:tcPr>
          <w:p w14:paraId="4D50CF38" w14:textId="07DADD99"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rPr>
              <w:t>9.04p</w:t>
            </w:r>
          </w:p>
        </w:tc>
      </w:tr>
      <w:tr w:rsidR="00B82B3A" w:rsidRPr="00073D31" w14:paraId="6429CB58" w14:textId="77777777" w:rsidTr="00B82B3A">
        <w:trPr>
          <w:trHeight w:val="283"/>
        </w:trPr>
        <w:tc>
          <w:tcPr>
            <w:tcW w:w="6804" w:type="dxa"/>
            <w:tcBorders>
              <w:top w:val="nil"/>
              <w:left w:val="nil"/>
              <w:bottom w:val="nil"/>
              <w:right w:val="nil"/>
            </w:tcBorders>
            <w:shd w:val="clear" w:color="auto" w:fill="auto"/>
            <w:vAlign w:val="bottom"/>
          </w:tcPr>
          <w:p w14:paraId="65A13CA0" w14:textId="77777777" w:rsidR="00B82B3A" w:rsidRPr="00073D31" w:rsidRDefault="00B82B3A" w:rsidP="00B82B3A">
            <w:pPr>
              <w:rPr>
                <w:rFonts w:ascii="Calibri Light" w:hAnsi="Calibri Light" w:cs="Calibri Light"/>
                <w:b/>
                <w:color w:val="424242" w:themeColor="text1"/>
                <w:sz w:val="20"/>
                <w:szCs w:val="20"/>
                <w:lang w:eastAsia="en-GB"/>
              </w:rPr>
            </w:pPr>
            <w:r w:rsidRPr="00073D31">
              <w:rPr>
                <w:rFonts w:ascii="Calibri Light" w:hAnsi="Calibri Light" w:cs="Calibri Light"/>
                <w:b/>
                <w:color w:val="424242" w:themeColor="text1"/>
                <w:sz w:val="20"/>
                <w:szCs w:val="20"/>
                <w:lang w:eastAsia="en-GB"/>
              </w:rPr>
              <w:t>Adjusted diluted earnings per share (pence)</w:t>
            </w:r>
          </w:p>
        </w:tc>
        <w:tc>
          <w:tcPr>
            <w:tcW w:w="1701" w:type="dxa"/>
            <w:tcBorders>
              <w:top w:val="nil"/>
              <w:left w:val="nil"/>
              <w:right w:val="nil"/>
            </w:tcBorders>
            <w:shd w:val="clear" w:color="auto" w:fill="EDF3EE"/>
            <w:vAlign w:val="bottom"/>
          </w:tcPr>
          <w:p w14:paraId="759FB9BD" w14:textId="413784EA" w:rsidR="00B82B3A" w:rsidRPr="00073D31" w:rsidRDefault="00B82B3A" w:rsidP="00B82B3A">
            <w:pPr>
              <w:jc w:val="right"/>
              <w:rPr>
                <w:rFonts w:ascii="Calibri Light" w:hAnsi="Calibri Light" w:cs="Calibri Light"/>
                <w:b/>
                <w:color w:val="424242" w:themeColor="text1"/>
                <w:sz w:val="20"/>
                <w:szCs w:val="20"/>
                <w:lang w:eastAsia="en-GB"/>
              </w:rPr>
            </w:pPr>
            <w:r>
              <w:rPr>
                <w:rFonts w:ascii="Calibri Light" w:hAnsi="Calibri Light" w:cs="Calibri Light"/>
                <w:b/>
                <w:color w:val="424242" w:themeColor="text1"/>
                <w:sz w:val="20"/>
                <w:szCs w:val="20"/>
                <w:lang w:eastAsia="en-GB"/>
              </w:rPr>
              <w:t>9.</w:t>
            </w:r>
            <w:r w:rsidR="00B3461B">
              <w:rPr>
                <w:rFonts w:ascii="Calibri Light" w:hAnsi="Calibri Light" w:cs="Calibri Light"/>
                <w:b/>
                <w:color w:val="424242" w:themeColor="text1"/>
                <w:sz w:val="20"/>
                <w:szCs w:val="20"/>
                <w:lang w:eastAsia="en-GB"/>
              </w:rPr>
              <w:t>32</w:t>
            </w:r>
            <w:r>
              <w:rPr>
                <w:rFonts w:ascii="Calibri Light" w:hAnsi="Calibri Light" w:cs="Calibri Light"/>
                <w:b/>
                <w:color w:val="424242" w:themeColor="text1"/>
                <w:sz w:val="20"/>
                <w:szCs w:val="20"/>
                <w:lang w:eastAsia="en-GB"/>
              </w:rPr>
              <w:t>p</w:t>
            </w:r>
          </w:p>
        </w:tc>
        <w:tc>
          <w:tcPr>
            <w:tcW w:w="1560" w:type="dxa"/>
            <w:tcBorders>
              <w:top w:val="nil"/>
              <w:left w:val="nil"/>
              <w:right w:val="nil"/>
            </w:tcBorders>
            <w:shd w:val="clear" w:color="auto" w:fill="auto"/>
            <w:vAlign w:val="bottom"/>
          </w:tcPr>
          <w:p w14:paraId="0BA56BEB" w14:textId="6393B6DF" w:rsidR="00B82B3A" w:rsidRPr="00B82B3A" w:rsidRDefault="00B82B3A" w:rsidP="00B82B3A">
            <w:pPr>
              <w:jc w:val="right"/>
              <w:rPr>
                <w:rFonts w:ascii="Calibri Light" w:hAnsi="Calibri Light" w:cs="Calibri Light"/>
                <w:color w:val="424242" w:themeColor="text1"/>
                <w:sz w:val="20"/>
                <w:szCs w:val="20"/>
              </w:rPr>
            </w:pPr>
            <w:r w:rsidRPr="00B82B3A">
              <w:rPr>
                <w:rFonts w:ascii="Calibri Light" w:hAnsi="Calibri Light" w:cs="Calibri Light"/>
                <w:color w:val="424242" w:themeColor="text1"/>
                <w:sz w:val="20"/>
                <w:szCs w:val="20"/>
                <w:lang w:eastAsia="en-GB"/>
              </w:rPr>
              <w:t>9.00p</w:t>
            </w:r>
          </w:p>
        </w:tc>
      </w:tr>
      <w:tr w:rsidR="00CD2411" w:rsidRPr="00073D31" w14:paraId="3AD93B3D" w14:textId="77777777" w:rsidTr="00687D8E">
        <w:trPr>
          <w:trHeight w:hRule="exact" w:val="170"/>
        </w:trPr>
        <w:tc>
          <w:tcPr>
            <w:tcW w:w="6804" w:type="dxa"/>
            <w:tcBorders>
              <w:top w:val="single" w:sz="12" w:space="0" w:color="auto"/>
              <w:left w:val="nil"/>
              <w:bottom w:val="nil"/>
              <w:right w:val="nil"/>
            </w:tcBorders>
            <w:shd w:val="clear" w:color="auto" w:fill="auto"/>
            <w:noWrap/>
            <w:vAlign w:val="bottom"/>
          </w:tcPr>
          <w:p w14:paraId="326AD8EB" w14:textId="77777777" w:rsidR="00CD2411" w:rsidRPr="00073D31" w:rsidRDefault="00CD2411" w:rsidP="00687D8E">
            <w:pPr>
              <w:rPr>
                <w:rFonts w:ascii="Calibri Light" w:hAnsi="Calibri Light" w:cs="Calibri Light"/>
                <w:sz w:val="20"/>
                <w:szCs w:val="20"/>
                <w:lang w:val="en-US"/>
              </w:rPr>
            </w:pPr>
          </w:p>
        </w:tc>
        <w:tc>
          <w:tcPr>
            <w:tcW w:w="1701" w:type="dxa"/>
            <w:tcBorders>
              <w:top w:val="single" w:sz="12" w:space="0" w:color="auto"/>
              <w:left w:val="nil"/>
              <w:bottom w:val="nil"/>
              <w:right w:val="nil"/>
            </w:tcBorders>
            <w:shd w:val="clear" w:color="auto" w:fill="auto"/>
            <w:noWrap/>
            <w:vAlign w:val="bottom"/>
          </w:tcPr>
          <w:p w14:paraId="48108311" w14:textId="77777777" w:rsidR="00CD2411" w:rsidRPr="00073D31" w:rsidRDefault="00CD2411" w:rsidP="00687D8E">
            <w:pPr>
              <w:jc w:val="right"/>
              <w:rPr>
                <w:rFonts w:ascii="Calibri Light" w:hAnsi="Calibri Light" w:cs="Calibri Light"/>
                <w:b/>
                <w:bCs/>
                <w:color w:val="00984B" w:themeColor="accent4"/>
                <w:sz w:val="20"/>
                <w:szCs w:val="20"/>
                <w:lang w:val="en-US"/>
              </w:rPr>
            </w:pPr>
          </w:p>
        </w:tc>
        <w:tc>
          <w:tcPr>
            <w:tcW w:w="1560" w:type="dxa"/>
            <w:tcBorders>
              <w:top w:val="single" w:sz="12" w:space="0" w:color="auto"/>
              <w:left w:val="nil"/>
              <w:bottom w:val="nil"/>
              <w:right w:val="nil"/>
            </w:tcBorders>
            <w:shd w:val="clear" w:color="auto" w:fill="auto"/>
            <w:noWrap/>
            <w:vAlign w:val="bottom"/>
          </w:tcPr>
          <w:p w14:paraId="3C80F8E5" w14:textId="77777777" w:rsidR="00CD2411" w:rsidRPr="00073D31" w:rsidRDefault="00CD2411" w:rsidP="00687D8E">
            <w:pPr>
              <w:jc w:val="right"/>
              <w:rPr>
                <w:rFonts w:ascii="Calibri Light" w:hAnsi="Calibri Light" w:cs="Calibri Light"/>
                <w:color w:val="264D59" w:themeColor="text2"/>
                <w:sz w:val="20"/>
                <w:szCs w:val="20"/>
                <w:lang w:val="en-US"/>
              </w:rPr>
            </w:pPr>
          </w:p>
        </w:tc>
      </w:tr>
    </w:tbl>
    <w:p w14:paraId="3AC26907" w14:textId="77777777" w:rsidR="00CD2411" w:rsidRDefault="00CD2411" w:rsidP="00CD2411">
      <w:pPr>
        <w:ind w:firstLine="425"/>
        <w:rPr>
          <w:rFonts w:ascii="Calibri Light" w:hAnsi="Calibri Light" w:cs="Calibri Light"/>
          <w:bCs/>
          <w:color w:val="00984B" w:themeColor="accent4"/>
          <w:sz w:val="28"/>
          <w:lang w:val="en-US"/>
        </w:rPr>
      </w:pPr>
    </w:p>
    <w:p w14:paraId="4F441187" w14:textId="77777777" w:rsidR="00CD2411" w:rsidRDefault="00CD2411" w:rsidP="00CD2411">
      <w:pPr>
        <w:rPr>
          <w:rFonts w:ascii="Calibri Light" w:hAnsi="Calibri Light" w:cs="Calibri Light"/>
          <w:bCs/>
          <w:color w:val="00984B" w:themeColor="accent4"/>
          <w:sz w:val="28"/>
          <w:lang w:val="en-US"/>
        </w:rPr>
      </w:pPr>
      <w:r>
        <w:rPr>
          <w:rFonts w:ascii="Calibri Light" w:hAnsi="Calibri Light" w:cs="Calibri Light"/>
          <w:bCs/>
          <w:color w:val="00984B" w:themeColor="accent4"/>
          <w:sz w:val="28"/>
          <w:lang w:val="en-US"/>
        </w:rPr>
        <w:br w:type="page"/>
      </w:r>
    </w:p>
    <w:p w14:paraId="016135AC" w14:textId="77777777" w:rsidR="00CD2411" w:rsidRPr="00073D31" w:rsidRDefault="00CD2411" w:rsidP="00CD2411">
      <w:pPr>
        <w:ind w:firstLine="425"/>
        <w:rPr>
          <w:rFonts w:ascii="Calibri Light" w:hAnsi="Calibri Light" w:cs="Calibri Light"/>
          <w:bCs/>
          <w:color w:val="00984B" w:themeColor="accent4"/>
          <w:sz w:val="28"/>
          <w:lang w:val="en-US"/>
        </w:rPr>
      </w:pPr>
      <w:r w:rsidRPr="00073D31">
        <w:rPr>
          <w:rFonts w:ascii="Calibri Light" w:hAnsi="Calibri Light" w:cs="Calibri Light"/>
          <w:bCs/>
          <w:color w:val="00984B" w:themeColor="accent4"/>
          <w:sz w:val="28"/>
          <w:lang w:val="en-US"/>
        </w:rPr>
        <w:lastRenderedPageBreak/>
        <w:t>NOTES TO THE UNAUDITED HALF YEAR FINANCIAL STATEMENTS (continued)</w:t>
      </w:r>
    </w:p>
    <w:p w14:paraId="0954C1DB" w14:textId="77777777" w:rsidR="00CD2411" w:rsidRPr="00073D31" w:rsidRDefault="00CD2411" w:rsidP="00CD2411">
      <w:pPr>
        <w:pStyle w:val="ListParagraph"/>
        <w:spacing w:after="0" w:line="240" w:lineRule="auto"/>
        <w:ind w:left="425"/>
        <w:jc w:val="both"/>
        <w:rPr>
          <w:rFonts w:ascii="Calibri Light" w:hAnsi="Calibri Light" w:cs="Calibri Light"/>
          <w:color w:val="264D59" w:themeColor="text2"/>
          <w:sz w:val="20"/>
          <w:lang w:val="en-US"/>
        </w:rPr>
      </w:pPr>
    </w:p>
    <w:p w14:paraId="139DB525" w14:textId="77777777" w:rsidR="00CD2411" w:rsidRPr="00073D31" w:rsidRDefault="00CD2411" w:rsidP="00CD2411">
      <w:pPr>
        <w:rPr>
          <w:rFonts w:ascii="Calibri Light" w:hAnsi="Calibri Light" w:cs="Calibri Light"/>
          <w:color w:val="264D59" w:themeColor="text2"/>
          <w:sz w:val="20"/>
          <w:szCs w:val="20"/>
          <w:vertAlign w:val="superscript"/>
          <w:lang w:val="en-US"/>
        </w:rPr>
      </w:pPr>
    </w:p>
    <w:p w14:paraId="243B0F77" w14:textId="77777777" w:rsidR="00CD2411" w:rsidRPr="00073D31" w:rsidRDefault="00CD2411" w:rsidP="00CD2411">
      <w:pPr>
        <w:pStyle w:val="ListParagraph"/>
        <w:numPr>
          <w:ilvl w:val="0"/>
          <w:numId w:val="15"/>
        </w:numPr>
        <w:spacing w:after="0" w:line="240" w:lineRule="auto"/>
        <w:ind w:left="425" w:hanging="426"/>
        <w:rPr>
          <w:rFonts w:ascii="Calibri Light" w:hAnsi="Calibri Light" w:cs="Calibri Light"/>
          <w:b/>
          <w:bCs/>
          <w:color w:val="00984B" w:themeColor="accent4"/>
          <w:sz w:val="20"/>
          <w:szCs w:val="20"/>
          <w:lang w:val="en-US"/>
        </w:rPr>
      </w:pPr>
      <w:bookmarkStart w:id="23" w:name="_Ref164433909"/>
      <w:bookmarkStart w:id="24" w:name="_Hlk134168245"/>
      <w:bookmarkStart w:id="25" w:name="_Hlk38638243"/>
      <w:bookmarkStart w:id="26" w:name="_Ref230093702"/>
      <w:r w:rsidRPr="00073D31">
        <w:rPr>
          <w:rFonts w:ascii="Calibri Light" w:hAnsi="Calibri Light" w:cs="Calibri Light"/>
          <w:b/>
          <w:bCs/>
          <w:color w:val="00984B" w:themeColor="accent4"/>
          <w:sz w:val="20"/>
          <w:szCs w:val="20"/>
          <w:lang w:val="en-US"/>
        </w:rPr>
        <w:t xml:space="preserve">Capital </w:t>
      </w:r>
      <w:proofErr w:type="gramStart"/>
      <w:r w:rsidRPr="00073D31">
        <w:rPr>
          <w:rFonts w:ascii="Calibri Light" w:hAnsi="Calibri Light" w:cs="Calibri Light"/>
          <w:b/>
          <w:bCs/>
          <w:color w:val="00984B" w:themeColor="accent4"/>
          <w:sz w:val="20"/>
          <w:szCs w:val="20"/>
          <w:lang w:val="en-US"/>
        </w:rPr>
        <w:t>commitments</w:t>
      </w:r>
      <w:bookmarkEnd w:id="23"/>
      <w:proofErr w:type="gramEnd"/>
    </w:p>
    <w:p w14:paraId="024FD545" w14:textId="13ABAAC9" w:rsidR="00CD2411" w:rsidRPr="00B90EFE" w:rsidRDefault="00CD2411" w:rsidP="00B90EFE">
      <w:pPr>
        <w:tabs>
          <w:tab w:val="left" w:pos="3544"/>
          <w:tab w:val="left" w:pos="5103"/>
          <w:tab w:val="left" w:pos="6663"/>
          <w:tab w:val="left" w:pos="7088"/>
          <w:tab w:val="left" w:pos="7371"/>
          <w:tab w:val="left" w:pos="7797"/>
        </w:tabs>
        <w:ind w:left="426"/>
        <w:jc w:val="both"/>
        <w:rPr>
          <w:rFonts w:ascii="Calibri Light" w:eastAsia="Calibri" w:hAnsi="Calibri Light" w:cs="Calibri Light"/>
          <w:color w:val="FF0000"/>
          <w:sz w:val="20"/>
          <w:szCs w:val="20"/>
          <w:lang w:val="en-US" w:eastAsia="en-GB"/>
        </w:rPr>
      </w:pPr>
      <w:r w:rsidRPr="00AA67BE">
        <w:rPr>
          <w:rFonts w:ascii="Calibri Light" w:eastAsia="Calibri" w:hAnsi="Calibri Light" w:cs="Calibri Light"/>
          <w:color w:val="264D59" w:themeColor="text2"/>
          <w:sz w:val="20"/>
          <w:szCs w:val="20"/>
          <w:lang w:val="en-US" w:eastAsia="en-GB"/>
        </w:rPr>
        <w:t xml:space="preserve">The Group has </w:t>
      </w:r>
      <w:proofErr w:type="gramStart"/>
      <w:r w:rsidRPr="00AA67BE">
        <w:rPr>
          <w:rFonts w:ascii="Calibri Light" w:eastAsia="Calibri" w:hAnsi="Calibri Light" w:cs="Calibri Light"/>
          <w:color w:val="264D59" w:themeColor="text2"/>
          <w:sz w:val="20"/>
          <w:szCs w:val="20"/>
          <w:lang w:val="en-US" w:eastAsia="en-GB"/>
        </w:rPr>
        <w:t>entered into</w:t>
      </w:r>
      <w:proofErr w:type="gramEnd"/>
      <w:r w:rsidRPr="00AA67BE">
        <w:rPr>
          <w:rFonts w:ascii="Calibri Light" w:eastAsia="Calibri" w:hAnsi="Calibri Light" w:cs="Calibri Light"/>
          <w:color w:val="264D59" w:themeColor="text2"/>
          <w:sz w:val="20"/>
          <w:szCs w:val="20"/>
          <w:lang w:val="en-US" w:eastAsia="en-GB"/>
        </w:rPr>
        <w:t xml:space="preserve"> material contracts in connection with the UK relocation project totaling £</w:t>
      </w:r>
      <w:r w:rsidR="008F383C">
        <w:rPr>
          <w:rFonts w:ascii="Calibri Light" w:eastAsia="Calibri" w:hAnsi="Calibri Light" w:cs="Calibri Light"/>
          <w:color w:val="264D59" w:themeColor="text2"/>
          <w:sz w:val="20"/>
          <w:szCs w:val="20"/>
          <w:lang w:val="en-US" w:eastAsia="en-GB"/>
        </w:rPr>
        <w:t>1</w:t>
      </w:r>
      <w:r w:rsidR="00423DF6" w:rsidRPr="00AA67BE">
        <w:rPr>
          <w:rFonts w:ascii="Calibri Light" w:eastAsia="Calibri" w:hAnsi="Calibri Light" w:cs="Calibri Light"/>
          <w:color w:val="264D59" w:themeColor="text2"/>
          <w:sz w:val="20"/>
          <w:szCs w:val="20"/>
          <w:lang w:val="en-US" w:eastAsia="en-GB"/>
        </w:rPr>
        <w:t>,6</w:t>
      </w:r>
      <w:r w:rsidR="008F383C">
        <w:rPr>
          <w:rFonts w:ascii="Calibri Light" w:eastAsia="Calibri" w:hAnsi="Calibri Light" w:cs="Calibri Light"/>
          <w:color w:val="264D59" w:themeColor="text2"/>
          <w:sz w:val="20"/>
          <w:szCs w:val="20"/>
          <w:lang w:val="en-US" w:eastAsia="en-GB"/>
        </w:rPr>
        <w:t>50</w:t>
      </w:r>
      <w:r w:rsidRPr="00AA67BE">
        <w:rPr>
          <w:rFonts w:ascii="Calibri Light" w:eastAsia="Calibri" w:hAnsi="Calibri Light" w:cs="Calibri Light"/>
          <w:color w:val="264D59" w:themeColor="text2"/>
          <w:sz w:val="20"/>
          <w:szCs w:val="20"/>
          <w:lang w:val="en-US" w:eastAsia="en-GB"/>
        </w:rPr>
        <w:t>,000 (H1 202</w:t>
      </w:r>
      <w:r w:rsidR="00423DF6" w:rsidRPr="00AA67BE">
        <w:rPr>
          <w:rFonts w:ascii="Calibri Light" w:eastAsia="Calibri" w:hAnsi="Calibri Light" w:cs="Calibri Light"/>
          <w:color w:val="264D59" w:themeColor="text2"/>
          <w:sz w:val="20"/>
          <w:szCs w:val="20"/>
          <w:lang w:val="en-US" w:eastAsia="en-GB"/>
        </w:rPr>
        <w:t>3</w:t>
      </w:r>
      <w:r w:rsidRPr="00AA67BE">
        <w:rPr>
          <w:rFonts w:ascii="Calibri Light" w:eastAsia="Calibri" w:hAnsi="Calibri Light" w:cs="Calibri Light"/>
          <w:color w:val="264D59" w:themeColor="text2"/>
          <w:sz w:val="20"/>
          <w:szCs w:val="20"/>
          <w:lang w:val="en-US" w:eastAsia="en-GB"/>
        </w:rPr>
        <w:t>: £</w:t>
      </w:r>
      <w:r w:rsidR="00423DF6" w:rsidRPr="00AA67BE">
        <w:rPr>
          <w:rFonts w:ascii="Calibri Light" w:eastAsia="Calibri" w:hAnsi="Calibri Light" w:cs="Calibri Light"/>
          <w:color w:val="264D59" w:themeColor="text2"/>
          <w:sz w:val="20"/>
          <w:szCs w:val="20"/>
          <w:lang w:val="en-US" w:eastAsia="en-GB"/>
        </w:rPr>
        <w:t>1,164</w:t>
      </w:r>
      <w:r w:rsidRPr="00AA67BE">
        <w:rPr>
          <w:rFonts w:ascii="Calibri Light" w:eastAsia="Calibri" w:hAnsi="Calibri Light" w:cs="Calibri Light"/>
          <w:color w:val="264D59" w:themeColor="text2"/>
          <w:sz w:val="20"/>
          <w:szCs w:val="20"/>
          <w:lang w:val="en-US" w:eastAsia="en-GB"/>
        </w:rPr>
        <w:t>,000), with a further £2</w:t>
      </w:r>
      <w:r w:rsidR="00C43A88" w:rsidRPr="00AA67BE">
        <w:rPr>
          <w:rFonts w:ascii="Calibri Light" w:eastAsia="Calibri" w:hAnsi="Calibri Light" w:cs="Calibri Light"/>
          <w:color w:val="264D59" w:themeColor="text2"/>
          <w:sz w:val="20"/>
          <w:szCs w:val="20"/>
          <w:lang w:val="en-US" w:eastAsia="en-GB"/>
        </w:rPr>
        <w:t>25</w:t>
      </w:r>
      <w:r w:rsidRPr="00AA67BE">
        <w:rPr>
          <w:rFonts w:ascii="Calibri Light" w:eastAsia="Calibri" w:hAnsi="Calibri Light" w:cs="Calibri Light"/>
          <w:color w:val="264D59" w:themeColor="text2"/>
          <w:sz w:val="20"/>
          <w:szCs w:val="20"/>
          <w:lang w:val="en-US" w:eastAsia="en-GB"/>
        </w:rPr>
        <w:t>,000 and £</w:t>
      </w:r>
      <w:r w:rsidR="00C43A88" w:rsidRPr="00AA67BE">
        <w:rPr>
          <w:rFonts w:ascii="Calibri Light" w:eastAsia="Calibri" w:hAnsi="Calibri Light" w:cs="Calibri Light"/>
          <w:color w:val="264D59" w:themeColor="text2"/>
          <w:sz w:val="20"/>
          <w:szCs w:val="20"/>
          <w:lang w:val="en-US" w:eastAsia="en-GB"/>
        </w:rPr>
        <w:t>594</w:t>
      </w:r>
      <w:r w:rsidRPr="00AA67BE">
        <w:rPr>
          <w:rFonts w:ascii="Calibri Light" w:eastAsia="Calibri" w:hAnsi="Calibri Light" w:cs="Calibri Light"/>
          <w:color w:val="264D59" w:themeColor="text2"/>
          <w:sz w:val="20"/>
          <w:szCs w:val="20"/>
          <w:lang w:val="en-US" w:eastAsia="en-GB"/>
        </w:rPr>
        <w:t>,000 (H</w:t>
      </w:r>
      <w:r w:rsidR="00C43A88" w:rsidRPr="00AA67BE">
        <w:rPr>
          <w:rFonts w:ascii="Calibri Light" w:eastAsia="Calibri" w:hAnsi="Calibri Light" w:cs="Calibri Light"/>
          <w:color w:val="264D59" w:themeColor="text2"/>
          <w:sz w:val="20"/>
          <w:szCs w:val="20"/>
          <w:lang w:val="en-US" w:eastAsia="en-GB"/>
        </w:rPr>
        <w:t>1</w:t>
      </w:r>
      <w:r w:rsidRPr="00AA67BE">
        <w:rPr>
          <w:rFonts w:ascii="Calibri Light" w:eastAsia="Calibri" w:hAnsi="Calibri Light" w:cs="Calibri Light"/>
          <w:color w:val="264D59" w:themeColor="text2"/>
          <w:sz w:val="20"/>
          <w:szCs w:val="20"/>
          <w:lang w:val="en-US" w:eastAsia="en-GB"/>
        </w:rPr>
        <w:t xml:space="preserve"> 202</w:t>
      </w:r>
      <w:r w:rsidR="00C43A88" w:rsidRPr="00AA67BE">
        <w:rPr>
          <w:rFonts w:ascii="Calibri Light" w:eastAsia="Calibri" w:hAnsi="Calibri Light" w:cs="Calibri Light"/>
          <w:color w:val="264D59" w:themeColor="text2"/>
          <w:sz w:val="20"/>
          <w:szCs w:val="20"/>
          <w:lang w:val="en-US" w:eastAsia="en-GB"/>
        </w:rPr>
        <w:t>3</w:t>
      </w:r>
      <w:r w:rsidRPr="00AA67BE">
        <w:rPr>
          <w:rFonts w:ascii="Calibri Light" w:eastAsia="Calibri" w:hAnsi="Calibri Light" w:cs="Calibri Light"/>
          <w:color w:val="264D59" w:themeColor="text2"/>
          <w:sz w:val="20"/>
          <w:szCs w:val="20"/>
          <w:lang w:val="en-US" w:eastAsia="en-GB"/>
        </w:rPr>
        <w:t>: £</w:t>
      </w:r>
      <w:r w:rsidR="00AA67BE" w:rsidRPr="00AA67BE">
        <w:rPr>
          <w:rFonts w:ascii="Calibri Light" w:eastAsia="Calibri" w:hAnsi="Calibri Light" w:cs="Calibri Light"/>
          <w:color w:val="264D59" w:themeColor="text2"/>
          <w:sz w:val="20"/>
          <w:szCs w:val="20"/>
          <w:lang w:val="en-US" w:eastAsia="en-GB"/>
        </w:rPr>
        <w:t>492</w:t>
      </w:r>
      <w:r w:rsidRPr="00AA67BE">
        <w:rPr>
          <w:rFonts w:ascii="Calibri Light" w:eastAsia="Calibri" w:hAnsi="Calibri Light" w:cs="Calibri Light"/>
          <w:color w:val="264D59" w:themeColor="text2"/>
          <w:sz w:val="20"/>
          <w:szCs w:val="20"/>
          <w:lang w:val="en-US" w:eastAsia="en-GB"/>
        </w:rPr>
        <w:t>,000) committed to capital projects in the UK and US respectively, all of which w</w:t>
      </w:r>
      <w:r w:rsidR="00F03ADD">
        <w:rPr>
          <w:rFonts w:ascii="Calibri Light" w:eastAsia="Calibri" w:hAnsi="Calibri Light" w:cs="Calibri Light"/>
          <w:color w:val="264D59" w:themeColor="text2"/>
          <w:sz w:val="20"/>
          <w:szCs w:val="20"/>
          <w:lang w:val="en-US" w:eastAsia="en-GB"/>
        </w:rPr>
        <w:t xml:space="preserve">ere </w:t>
      </w:r>
      <w:r w:rsidRPr="00AA67BE">
        <w:rPr>
          <w:rFonts w:ascii="Calibri Light" w:eastAsia="Calibri" w:hAnsi="Calibri Light" w:cs="Calibri Light"/>
          <w:color w:val="264D59" w:themeColor="text2"/>
          <w:sz w:val="20"/>
          <w:szCs w:val="20"/>
          <w:lang w:val="en-US" w:eastAsia="en-GB"/>
        </w:rPr>
        <w:t>unprovided for at the period end</w:t>
      </w:r>
      <w:r w:rsidR="00AA67BE">
        <w:rPr>
          <w:rFonts w:ascii="Calibri Light" w:eastAsia="Calibri" w:hAnsi="Calibri Light" w:cs="Calibri Light"/>
          <w:color w:val="264D59" w:themeColor="text2"/>
          <w:sz w:val="20"/>
          <w:szCs w:val="20"/>
          <w:lang w:val="en-US" w:eastAsia="en-GB"/>
        </w:rPr>
        <w:t>.</w:t>
      </w:r>
      <w:bookmarkEnd w:id="24"/>
    </w:p>
    <w:p w14:paraId="4BB55B95" w14:textId="77777777" w:rsidR="00CD2411" w:rsidRPr="00073D31" w:rsidRDefault="00CD2411" w:rsidP="00CD2411">
      <w:pPr>
        <w:tabs>
          <w:tab w:val="left" w:pos="3544"/>
          <w:tab w:val="left" w:pos="5103"/>
          <w:tab w:val="left" w:pos="6663"/>
          <w:tab w:val="left" w:pos="7088"/>
          <w:tab w:val="left" w:pos="7371"/>
          <w:tab w:val="left" w:pos="7797"/>
        </w:tabs>
        <w:ind w:left="426"/>
        <w:jc w:val="both"/>
        <w:rPr>
          <w:rFonts w:ascii="Calibri Light" w:eastAsia="Calibri" w:hAnsi="Calibri Light" w:cs="Calibri Light"/>
          <w:color w:val="264D59" w:themeColor="text2"/>
          <w:sz w:val="20"/>
          <w:szCs w:val="20"/>
          <w:lang w:val="en-US" w:eastAsia="en-GB"/>
        </w:rPr>
      </w:pPr>
    </w:p>
    <w:p w14:paraId="078740B8" w14:textId="77777777" w:rsidR="00CD2411" w:rsidRPr="00073D31" w:rsidRDefault="00CD2411" w:rsidP="00CD2411">
      <w:pPr>
        <w:tabs>
          <w:tab w:val="left" w:pos="3544"/>
          <w:tab w:val="left" w:pos="5103"/>
          <w:tab w:val="left" w:pos="6663"/>
          <w:tab w:val="left" w:pos="7088"/>
          <w:tab w:val="left" w:pos="7371"/>
          <w:tab w:val="left" w:pos="7797"/>
        </w:tabs>
        <w:ind w:left="426"/>
        <w:jc w:val="both"/>
        <w:rPr>
          <w:rFonts w:ascii="Calibri Light" w:eastAsia="Calibri" w:hAnsi="Calibri Light" w:cs="Calibri Light"/>
          <w:color w:val="264D59" w:themeColor="text2"/>
          <w:sz w:val="20"/>
          <w:szCs w:val="20"/>
          <w:lang w:val="en-US" w:eastAsia="en-GB"/>
        </w:rPr>
      </w:pPr>
    </w:p>
    <w:p w14:paraId="6ACA984D" w14:textId="77777777" w:rsidR="00CD2411" w:rsidRPr="00073D31" w:rsidRDefault="00CD2411" w:rsidP="00CD2411">
      <w:pPr>
        <w:tabs>
          <w:tab w:val="left" w:pos="3544"/>
          <w:tab w:val="left" w:pos="5103"/>
          <w:tab w:val="left" w:pos="6663"/>
          <w:tab w:val="left" w:pos="7088"/>
          <w:tab w:val="left" w:pos="7371"/>
          <w:tab w:val="left" w:pos="7797"/>
        </w:tabs>
        <w:ind w:left="426"/>
        <w:jc w:val="both"/>
        <w:rPr>
          <w:rFonts w:ascii="Calibri Light" w:eastAsia="Calibri" w:hAnsi="Calibri Light" w:cs="Calibri Light"/>
          <w:color w:val="264D59" w:themeColor="text2"/>
          <w:sz w:val="20"/>
          <w:szCs w:val="20"/>
          <w:lang w:val="en-US" w:eastAsia="en-GB"/>
        </w:rPr>
      </w:pPr>
    </w:p>
    <w:p w14:paraId="7941AA6B" w14:textId="77777777" w:rsidR="00CD2411" w:rsidRPr="00073D31" w:rsidRDefault="00CD2411" w:rsidP="00CD2411">
      <w:pPr>
        <w:tabs>
          <w:tab w:val="left" w:pos="3544"/>
          <w:tab w:val="left" w:pos="5103"/>
          <w:tab w:val="left" w:pos="6663"/>
          <w:tab w:val="left" w:pos="7088"/>
          <w:tab w:val="left" w:pos="7371"/>
          <w:tab w:val="left" w:pos="7797"/>
        </w:tabs>
        <w:ind w:left="426"/>
        <w:jc w:val="both"/>
        <w:rPr>
          <w:rFonts w:ascii="Calibri Light" w:eastAsia="Calibri" w:hAnsi="Calibri Light" w:cs="Calibri Light"/>
          <w:color w:val="264D59" w:themeColor="text2"/>
          <w:sz w:val="20"/>
          <w:szCs w:val="20"/>
          <w:lang w:val="en-US" w:eastAsia="en-GB"/>
        </w:rPr>
      </w:pPr>
    </w:p>
    <w:p w14:paraId="6733D32A" w14:textId="77777777" w:rsidR="00CD2411" w:rsidRPr="00073D31" w:rsidRDefault="00CD2411" w:rsidP="00CD2411">
      <w:pPr>
        <w:tabs>
          <w:tab w:val="left" w:pos="3544"/>
          <w:tab w:val="left" w:pos="5103"/>
          <w:tab w:val="left" w:pos="6663"/>
          <w:tab w:val="left" w:pos="7088"/>
          <w:tab w:val="left" w:pos="7371"/>
          <w:tab w:val="left" w:pos="7797"/>
        </w:tabs>
        <w:ind w:left="426"/>
        <w:jc w:val="both"/>
        <w:rPr>
          <w:rFonts w:ascii="Calibri Light" w:hAnsi="Calibri Light" w:cs="Calibri Light"/>
          <w:b/>
          <w:bCs/>
          <w:color w:val="00B050"/>
          <w:lang w:val="en-US"/>
        </w:rPr>
      </w:pPr>
      <w:r w:rsidRPr="00073D31">
        <w:rPr>
          <w:rFonts w:ascii="Calibri Light" w:eastAsia="Calibri" w:hAnsi="Calibri Light" w:cs="Calibri Light"/>
          <w:color w:val="264D59" w:themeColor="text2"/>
          <w:sz w:val="20"/>
          <w:szCs w:val="20"/>
          <w:lang w:val="en-US" w:eastAsia="en-GB"/>
        </w:rPr>
        <w:t xml:space="preserve"> </w:t>
      </w:r>
    </w:p>
    <w:bookmarkEnd w:id="25"/>
    <w:p w14:paraId="4A38DBAE"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025091DC"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67F84AC2"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3B58EA44"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5D2011DC"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325A18FD"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457D633F" w14:textId="77777777" w:rsidR="00CD2411" w:rsidRDefault="00CD2411" w:rsidP="00CD2411">
      <w:pPr>
        <w:rPr>
          <w:rFonts w:ascii="Calibri Light" w:eastAsia="Calibri" w:hAnsi="Calibri Light" w:cs="Calibri Light"/>
          <w:color w:val="264D59" w:themeColor="text2"/>
          <w:sz w:val="20"/>
          <w:szCs w:val="20"/>
          <w:lang w:val="en-US" w:eastAsia="en-GB"/>
        </w:rPr>
      </w:pPr>
    </w:p>
    <w:p w14:paraId="765550B5" w14:textId="77777777" w:rsidR="00CD2411" w:rsidRDefault="00CD2411" w:rsidP="00CD2411">
      <w:pPr>
        <w:rPr>
          <w:rFonts w:ascii="Calibri Light" w:eastAsia="Calibri" w:hAnsi="Calibri Light" w:cs="Calibri Light"/>
          <w:color w:val="264D59" w:themeColor="text2"/>
          <w:sz w:val="20"/>
          <w:szCs w:val="20"/>
          <w:lang w:val="en-US" w:eastAsia="en-GB"/>
        </w:rPr>
      </w:pPr>
    </w:p>
    <w:p w14:paraId="42063461" w14:textId="77777777" w:rsidR="00CD2411" w:rsidRDefault="00CD2411" w:rsidP="00CD2411">
      <w:pPr>
        <w:rPr>
          <w:rFonts w:ascii="Calibri Light" w:eastAsia="Calibri" w:hAnsi="Calibri Light" w:cs="Calibri Light"/>
          <w:color w:val="264D59" w:themeColor="text2"/>
          <w:sz w:val="20"/>
          <w:szCs w:val="20"/>
          <w:lang w:val="en-US" w:eastAsia="en-GB"/>
        </w:rPr>
      </w:pPr>
    </w:p>
    <w:p w14:paraId="03143433" w14:textId="77777777" w:rsidR="00CD2411" w:rsidRDefault="00CD2411" w:rsidP="00CD2411">
      <w:pPr>
        <w:rPr>
          <w:rFonts w:ascii="Calibri Light" w:eastAsia="Calibri" w:hAnsi="Calibri Light" w:cs="Calibri Light"/>
          <w:color w:val="264D59" w:themeColor="text2"/>
          <w:sz w:val="20"/>
          <w:szCs w:val="20"/>
          <w:lang w:val="en-US" w:eastAsia="en-GB"/>
        </w:rPr>
      </w:pPr>
    </w:p>
    <w:p w14:paraId="39233C87" w14:textId="77777777" w:rsidR="00CD2411" w:rsidRDefault="00CD2411" w:rsidP="00CD2411">
      <w:pPr>
        <w:rPr>
          <w:rFonts w:ascii="Calibri Light" w:eastAsia="Calibri" w:hAnsi="Calibri Light" w:cs="Calibri Light"/>
          <w:color w:val="264D59" w:themeColor="text2"/>
          <w:sz w:val="20"/>
          <w:szCs w:val="20"/>
          <w:lang w:val="en-US" w:eastAsia="en-GB"/>
        </w:rPr>
      </w:pPr>
    </w:p>
    <w:p w14:paraId="17D5E323" w14:textId="77777777" w:rsidR="00CD2411" w:rsidRDefault="00CD2411" w:rsidP="00CD2411">
      <w:pPr>
        <w:rPr>
          <w:rFonts w:ascii="Calibri Light" w:eastAsia="Calibri" w:hAnsi="Calibri Light" w:cs="Calibri Light"/>
          <w:color w:val="264D59" w:themeColor="text2"/>
          <w:sz w:val="20"/>
          <w:szCs w:val="20"/>
          <w:lang w:val="en-US" w:eastAsia="en-GB"/>
        </w:rPr>
      </w:pPr>
    </w:p>
    <w:p w14:paraId="037762E7" w14:textId="77777777" w:rsidR="00CD2411" w:rsidRDefault="00CD2411" w:rsidP="00CD2411">
      <w:pPr>
        <w:rPr>
          <w:rFonts w:ascii="Calibri Light" w:eastAsia="Calibri" w:hAnsi="Calibri Light" w:cs="Calibri Light"/>
          <w:color w:val="264D59" w:themeColor="text2"/>
          <w:sz w:val="20"/>
          <w:szCs w:val="20"/>
          <w:lang w:val="en-US" w:eastAsia="en-GB"/>
        </w:rPr>
      </w:pPr>
    </w:p>
    <w:p w14:paraId="1619D957" w14:textId="77777777" w:rsidR="00CD2411" w:rsidRDefault="00CD2411" w:rsidP="00CD2411">
      <w:pPr>
        <w:rPr>
          <w:rFonts w:ascii="Calibri Light" w:eastAsia="Calibri" w:hAnsi="Calibri Light" w:cs="Calibri Light"/>
          <w:color w:val="264D59" w:themeColor="text2"/>
          <w:sz w:val="20"/>
          <w:szCs w:val="20"/>
          <w:lang w:val="en-US" w:eastAsia="en-GB"/>
        </w:rPr>
      </w:pPr>
    </w:p>
    <w:p w14:paraId="78B39287" w14:textId="77777777" w:rsidR="00CD2411" w:rsidRDefault="00CD2411" w:rsidP="00CD2411">
      <w:pPr>
        <w:rPr>
          <w:rFonts w:ascii="Calibri Light" w:eastAsia="Calibri" w:hAnsi="Calibri Light" w:cs="Calibri Light"/>
          <w:color w:val="264D59" w:themeColor="text2"/>
          <w:sz w:val="20"/>
          <w:szCs w:val="20"/>
          <w:lang w:val="en-US" w:eastAsia="en-GB"/>
        </w:rPr>
      </w:pPr>
    </w:p>
    <w:p w14:paraId="1C094087" w14:textId="77777777" w:rsidR="00CD2411" w:rsidRDefault="00CD2411" w:rsidP="00CD2411">
      <w:pPr>
        <w:rPr>
          <w:rFonts w:ascii="Calibri Light" w:eastAsia="Calibri" w:hAnsi="Calibri Light" w:cs="Calibri Light"/>
          <w:color w:val="264D59" w:themeColor="text2"/>
          <w:sz w:val="20"/>
          <w:szCs w:val="20"/>
          <w:lang w:val="en-US" w:eastAsia="en-GB"/>
        </w:rPr>
      </w:pPr>
    </w:p>
    <w:p w14:paraId="29FD3BB5" w14:textId="77777777" w:rsidR="00CD2411" w:rsidRDefault="00CD2411" w:rsidP="00CD2411">
      <w:pPr>
        <w:rPr>
          <w:rFonts w:ascii="Calibri Light" w:eastAsia="Calibri" w:hAnsi="Calibri Light" w:cs="Calibri Light"/>
          <w:color w:val="264D59" w:themeColor="text2"/>
          <w:sz w:val="20"/>
          <w:szCs w:val="20"/>
          <w:lang w:val="en-US" w:eastAsia="en-GB"/>
        </w:rPr>
      </w:pPr>
    </w:p>
    <w:p w14:paraId="72E85F39" w14:textId="77777777" w:rsidR="00CD2411" w:rsidRDefault="00CD2411" w:rsidP="00CD2411">
      <w:pPr>
        <w:rPr>
          <w:rFonts w:ascii="Calibri Light" w:eastAsia="Calibri" w:hAnsi="Calibri Light" w:cs="Calibri Light"/>
          <w:color w:val="264D59" w:themeColor="text2"/>
          <w:sz w:val="20"/>
          <w:szCs w:val="20"/>
          <w:lang w:val="en-US" w:eastAsia="en-GB"/>
        </w:rPr>
      </w:pPr>
    </w:p>
    <w:p w14:paraId="579A110E" w14:textId="77777777" w:rsidR="00CD2411" w:rsidRDefault="00CD2411" w:rsidP="00CD2411">
      <w:pPr>
        <w:rPr>
          <w:rFonts w:ascii="Calibri Light" w:eastAsia="Calibri" w:hAnsi="Calibri Light" w:cs="Calibri Light"/>
          <w:color w:val="264D59" w:themeColor="text2"/>
          <w:sz w:val="20"/>
          <w:szCs w:val="20"/>
          <w:lang w:val="en-US" w:eastAsia="en-GB"/>
        </w:rPr>
      </w:pPr>
    </w:p>
    <w:p w14:paraId="4C8D2FF6" w14:textId="77777777" w:rsidR="00CD2411" w:rsidRDefault="00CD2411" w:rsidP="00CD2411">
      <w:pPr>
        <w:rPr>
          <w:rFonts w:ascii="Calibri Light" w:eastAsia="Calibri" w:hAnsi="Calibri Light" w:cs="Calibri Light"/>
          <w:color w:val="264D59" w:themeColor="text2"/>
          <w:sz w:val="20"/>
          <w:szCs w:val="20"/>
          <w:lang w:val="en-US" w:eastAsia="en-GB"/>
        </w:rPr>
      </w:pPr>
    </w:p>
    <w:p w14:paraId="5F75BD18" w14:textId="77777777" w:rsidR="00CD2411" w:rsidRDefault="00CD2411" w:rsidP="00CD2411">
      <w:pPr>
        <w:rPr>
          <w:rFonts w:ascii="Calibri Light" w:eastAsia="Calibri" w:hAnsi="Calibri Light" w:cs="Calibri Light"/>
          <w:color w:val="264D59" w:themeColor="text2"/>
          <w:sz w:val="20"/>
          <w:szCs w:val="20"/>
          <w:lang w:val="en-US" w:eastAsia="en-GB"/>
        </w:rPr>
      </w:pPr>
    </w:p>
    <w:p w14:paraId="42E41B8F" w14:textId="77777777" w:rsidR="00CD2411" w:rsidRDefault="00CD2411" w:rsidP="00CD2411">
      <w:pPr>
        <w:rPr>
          <w:rFonts w:ascii="Calibri Light" w:eastAsia="Calibri" w:hAnsi="Calibri Light" w:cs="Calibri Light"/>
          <w:color w:val="264D59" w:themeColor="text2"/>
          <w:sz w:val="20"/>
          <w:szCs w:val="20"/>
          <w:lang w:val="en-US" w:eastAsia="en-GB"/>
        </w:rPr>
      </w:pPr>
    </w:p>
    <w:p w14:paraId="44020E9F" w14:textId="77777777" w:rsidR="00CD2411" w:rsidRDefault="00CD2411" w:rsidP="00CD2411">
      <w:pPr>
        <w:rPr>
          <w:rFonts w:ascii="Calibri Light" w:eastAsia="Calibri" w:hAnsi="Calibri Light" w:cs="Calibri Light"/>
          <w:color w:val="264D59" w:themeColor="text2"/>
          <w:sz w:val="20"/>
          <w:szCs w:val="20"/>
          <w:lang w:val="en-US" w:eastAsia="en-GB"/>
        </w:rPr>
      </w:pPr>
    </w:p>
    <w:p w14:paraId="1DF7C327" w14:textId="77777777" w:rsidR="00CD2411" w:rsidRDefault="00CD2411" w:rsidP="00CD2411">
      <w:pPr>
        <w:rPr>
          <w:rFonts w:ascii="Calibri Light" w:eastAsia="Calibri" w:hAnsi="Calibri Light" w:cs="Calibri Light"/>
          <w:color w:val="264D59" w:themeColor="text2"/>
          <w:sz w:val="20"/>
          <w:szCs w:val="20"/>
          <w:lang w:val="en-US" w:eastAsia="en-GB"/>
        </w:rPr>
      </w:pPr>
    </w:p>
    <w:p w14:paraId="45067D65" w14:textId="77777777" w:rsidR="00CD2411" w:rsidRDefault="00CD2411" w:rsidP="00CD2411">
      <w:pPr>
        <w:rPr>
          <w:rFonts w:ascii="Calibri Light" w:eastAsia="Calibri" w:hAnsi="Calibri Light" w:cs="Calibri Light"/>
          <w:color w:val="264D59" w:themeColor="text2"/>
          <w:sz w:val="20"/>
          <w:szCs w:val="20"/>
          <w:lang w:val="en-US" w:eastAsia="en-GB"/>
        </w:rPr>
      </w:pPr>
    </w:p>
    <w:p w14:paraId="25055772" w14:textId="77777777" w:rsidR="00CD2411" w:rsidRDefault="00CD2411" w:rsidP="00CD2411">
      <w:pPr>
        <w:rPr>
          <w:rFonts w:ascii="Calibri Light" w:eastAsia="Calibri" w:hAnsi="Calibri Light" w:cs="Calibri Light"/>
          <w:color w:val="264D59" w:themeColor="text2"/>
          <w:sz w:val="20"/>
          <w:szCs w:val="20"/>
          <w:lang w:val="en-US" w:eastAsia="en-GB"/>
        </w:rPr>
      </w:pPr>
    </w:p>
    <w:p w14:paraId="58F87C64" w14:textId="77777777" w:rsidR="00CD2411" w:rsidRDefault="00CD2411" w:rsidP="00CD2411">
      <w:pPr>
        <w:rPr>
          <w:rFonts w:ascii="Calibri Light" w:eastAsia="Calibri" w:hAnsi="Calibri Light" w:cs="Calibri Light"/>
          <w:color w:val="264D59" w:themeColor="text2"/>
          <w:sz w:val="20"/>
          <w:szCs w:val="20"/>
          <w:lang w:val="en-US" w:eastAsia="en-GB"/>
        </w:rPr>
      </w:pPr>
    </w:p>
    <w:p w14:paraId="4FC8E936"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69A79122"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5C77C15B"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7941B17F"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6843557D"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7A337C17"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p w14:paraId="242C7CD6" w14:textId="77777777" w:rsidR="00CD2411" w:rsidRPr="00073D31" w:rsidRDefault="00CD2411" w:rsidP="00CD2411">
      <w:pPr>
        <w:rPr>
          <w:rFonts w:ascii="Calibri Light" w:eastAsia="Calibri" w:hAnsi="Calibri Light" w:cs="Calibri Light"/>
          <w:color w:val="264D59" w:themeColor="text2"/>
          <w:sz w:val="20"/>
          <w:szCs w:val="20"/>
          <w:lang w:val="en-US" w:eastAsia="en-GB"/>
        </w:rPr>
      </w:pPr>
    </w:p>
    <w:bookmarkEnd w:id="26"/>
    <w:p w14:paraId="59BDE898" w14:textId="77777777" w:rsidR="00CD2411" w:rsidRPr="00073D31" w:rsidRDefault="00CD2411" w:rsidP="00CD2411">
      <w:pPr>
        <w:pStyle w:val="ListParagraph"/>
        <w:spacing w:after="0" w:line="240" w:lineRule="auto"/>
        <w:ind w:left="425"/>
        <w:jc w:val="both"/>
        <w:rPr>
          <w:rFonts w:ascii="Calibri Light" w:hAnsi="Calibri Light" w:cs="Calibri Light"/>
          <w:b/>
          <w:color w:val="264D59" w:themeColor="text2"/>
          <w:sz w:val="20"/>
          <w:szCs w:val="20"/>
          <w:lang w:val="en-US"/>
        </w:rPr>
      </w:pPr>
      <w:r w:rsidRPr="00073D31">
        <w:rPr>
          <w:rFonts w:ascii="Calibri Light" w:hAnsi="Calibri Light" w:cs="Calibri Light"/>
          <w:b/>
          <w:color w:val="264D59" w:themeColor="text2"/>
          <w:sz w:val="20"/>
          <w:szCs w:val="20"/>
          <w:lang w:val="en-US"/>
        </w:rPr>
        <w:t xml:space="preserve">CAUTIONARY STATEMENT ABOUT FORWARD-LOOKING STATEMENTS </w:t>
      </w:r>
    </w:p>
    <w:p w14:paraId="6590FAAA" w14:textId="44E3177C" w:rsidR="00CD2411" w:rsidRPr="00073D31" w:rsidRDefault="00CD2411" w:rsidP="00CD2411">
      <w:pPr>
        <w:autoSpaceDE w:val="0"/>
        <w:autoSpaceDN w:val="0"/>
        <w:adjustRightInd w:val="0"/>
        <w:ind w:left="426"/>
        <w:jc w:val="both"/>
        <w:rPr>
          <w:rFonts w:ascii="Calibri Light" w:hAnsi="Calibri Light" w:cs="Calibri Light"/>
          <w:color w:val="FF0000"/>
          <w:sz w:val="20"/>
        </w:rPr>
      </w:pPr>
      <w:r w:rsidRPr="00073D31">
        <w:rPr>
          <w:rFonts w:ascii="Calibri Light" w:hAnsi="Calibri Light" w:cs="Calibri Light"/>
          <w:color w:val="264D59" w:themeColor="text2"/>
          <w:sz w:val="20"/>
          <w:szCs w:val="20"/>
          <w:lang w:val="en-US"/>
        </w:rPr>
        <w:t xml:space="preserve">This announcement contains forward-looking statements that are subject to risk factors associated with, among other things, the economic and business circumstances occurring from time to time in the countries, </w:t>
      </w:r>
      <w:proofErr w:type="gramStart"/>
      <w:r w:rsidRPr="00073D31">
        <w:rPr>
          <w:rFonts w:ascii="Calibri Light" w:hAnsi="Calibri Light" w:cs="Calibri Light"/>
          <w:color w:val="264D59" w:themeColor="text2"/>
          <w:sz w:val="20"/>
          <w:szCs w:val="20"/>
          <w:lang w:val="en-US"/>
        </w:rPr>
        <w:t>sectors</w:t>
      </w:r>
      <w:proofErr w:type="gramEnd"/>
      <w:r w:rsidRPr="00073D31">
        <w:rPr>
          <w:rFonts w:ascii="Calibri Light" w:hAnsi="Calibri Light" w:cs="Calibri Light"/>
          <w:color w:val="264D59" w:themeColor="text2"/>
          <w:sz w:val="20"/>
          <w:szCs w:val="20"/>
          <w:lang w:val="en-US"/>
        </w:rPr>
        <w:t xml:space="preserve"> and markets in which the Group operates. It is believed that the expectations reflected in these statements are reasonable, but they may be affected by a wide range of variables which could cause actual results to differ materially from those currently anticipated. No assurances can be given that the forward-looking statements in this announcement will be realised. The forward-looking statements reflect the knowledge and information available at the date of preparation of this announcement and the Group undertakes no obligation to update these forward-looking statements. Nothing in this announcement should be construed as a profit forecast.</w:t>
      </w:r>
    </w:p>
    <w:p w14:paraId="18243DAF" w14:textId="77777777" w:rsidR="004A6D08" w:rsidRPr="00073D31" w:rsidRDefault="004A6D08" w:rsidP="004A6D08">
      <w:pPr>
        <w:jc w:val="both"/>
        <w:rPr>
          <w:rFonts w:ascii="Calibri Light" w:hAnsi="Calibri Light" w:cs="Calibri Light"/>
          <w:sz w:val="20"/>
          <w:szCs w:val="20"/>
        </w:rPr>
      </w:pPr>
    </w:p>
    <w:sectPr w:rsidR="004A6D08" w:rsidRPr="00073D31" w:rsidSect="00295DC1">
      <w:headerReference w:type="even" r:id="rId16"/>
      <w:headerReference w:type="default" r:id="rId17"/>
      <w:footerReference w:type="default" r:id="rId18"/>
      <w:headerReference w:type="first" r:id="rId19"/>
      <w:pgSz w:w="11907" w:h="16840" w:code="9"/>
      <w:pgMar w:top="709" w:right="850" w:bottom="851" w:left="680" w:header="284"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6B64D" w14:textId="77777777" w:rsidR="00295DC1" w:rsidRDefault="00295DC1">
      <w:r>
        <w:separator/>
      </w:r>
    </w:p>
  </w:endnote>
  <w:endnote w:type="continuationSeparator" w:id="0">
    <w:p w14:paraId="4A16A25E" w14:textId="77777777" w:rsidR="00295DC1" w:rsidRDefault="00295DC1">
      <w:r>
        <w:continuationSeparator/>
      </w:r>
    </w:p>
  </w:endnote>
  <w:endnote w:type="continuationNotice" w:id="1">
    <w:p w14:paraId="306D9C42" w14:textId="77777777" w:rsidR="00295DC1" w:rsidRDefault="00295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aux Next 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oodHeadlinePro-Bla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94" w:type="pct"/>
      <w:tblCellMar>
        <w:top w:w="72" w:type="dxa"/>
        <w:left w:w="115" w:type="dxa"/>
        <w:bottom w:w="72" w:type="dxa"/>
        <w:right w:w="115" w:type="dxa"/>
      </w:tblCellMar>
      <w:tblLook w:val="04A0" w:firstRow="1" w:lastRow="0" w:firstColumn="1" w:lastColumn="0" w:noHBand="0" w:noVBand="1"/>
    </w:tblPr>
    <w:tblGrid>
      <w:gridCol w:w="9924"/>
      <w:gridCol w:w="566"/>
    </w:tblGrid>
    <w:tr w:rsidR="00947212" w:rsidRPr="00781B3D" w14:paraId="63A50C49" w14:textId="77777777" w:rsidTr="00B07AEE">
      <w:tc>
        <w:tcPr>
          <w:tcW w:w="4730" w:type="pct"/>
          <w:tcBorders>
            <w:top w:val="single" w:sz="4" w:space="0" w:color="424242" w:themeColor="text1"/>
          </w:tcBorders>
        </w:tcPr>
        <w:p w14:paraId="47F19D88" w14:textId="050D6089" w:rsidR="00947212" w:rsidRPr="008D1299" w:rsidRDefault="008D1299" w:rsidP="00DF7836">
          <w:pPr>
            <w:pStyle w:val="Footer"/>
            <w:jc w:val="right"/>
            <w:rPr>
              <w:rFonts w:ascii="Calibri" w:hAnsi="Calibri" w:cs="Calibri"/>
              <w:b/>
              <w:sz w:val="20"/>
              <w:szCs w:val="20"/>
            </w:rPr>
          </w:pPr>
          <w:sdt>
            <w:sdtPr>
              <w:rPr>
                <w:rFonts w:ascii="Calibri" w:hAnsi="Calibri" w:cs="Calibri"/>
                <w:b/>
                <w:sz w:val="20"/>
                <w:szCs w:val="20"/>
              </w:rPr>
              <w:alias w:val="Company"/>
              <w:id w:val="779458867"/>
              <w:dataBinding w:prefixMappings="xmlns:ns0='http://schemas.openxmlformats.org/officeDocument/2006/extended-properties'" w:xpath="/ns0:Properties[1]/ns0:Company[1]" w:storeItemID="{6668398D-A668-4E3E-A5EB-62B293D839F1}"/>
              <w:text/>
            </w:sdtPr>
            <w:sdtEndPr/>
            <w:sdtContent>
              <w:r w:rsidR="00947212" w:rsidRPr="008D1299">
                <w:rPr>
                  <w:rFonts w:ascii="Calibri" w:hAnsi="Calibri" w:cs="Calibri"/>
                  <w:b/>
                  <w:sz w:val="20"/>
                  <w:szCs w:val="20"/>
                </w:rPr>
                <w:t>Treatt Plc</w:t>
              </w:r>
            </w:sdtContent>
          </w:sdt>
          <w:r w:rsidR="00947212" w:rsidRPr="008D1299">
            <w:rPr>
              <w:rFonts w:ascii="Calibri" w:hAnsi="Calibri" w:cs="Calibri"/>
              <w:b/>
              <w:sz w:val="20"/>
              <w:szCs w:val="20"/>
            </w:rPr>
            <w:t xml:space="preserve"> | Half Year Report and Condensed Financial Statements | Six months ended 31 March 2024</w:t>
          </w:r>
        </w:p>
      </w:tc>
      <w:tc>
        <w:tcPr>
          <w:tcW w:w="270" w:type="pct"/>
          <w:tcBorders>
            <w:top w:val="single" w:sz="4" w:space="0" w:color="69A92F" w:themeColor="accent2"/>
          </w:tcBorders>
          <w:shd w:val="clear" w:color="auto" w:fill="00B050"/>
        </w:tcPr>
        <w:p w14:paraId="1B3537A9" w14:textId="77777777" w:rsidR="00947212" w:rsidRPr="00781B3D" w:rsidRDefault="00947212" w:rsidP="00947212">
          <w:pPr>
            <w:pStyle w:val="Header"/>
            <w:rPr>
              <w:rFonts w:asciiTheme="minorHAnsi" w:hAnsiTheme="minorHAnsi"/>
              <w:b/>
              <w:sz w:val="20"/>
              <w:szCs w:val="20"/>
            </w:rPr>
          </w:pPr>
        </w:p>
      </w:tc>
    </w:tr>
  </w:tbl>
  <w:p w14:paraId="4DD527B5" w14:textId="77777777" w:rsidR="00947212" w:rsidRPr="00496326" w:rsidRDefault="00947212" w:rsidP="00496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783"/>
      <w:gridCol w:w="513"/>
    </w:tblGrid>
    <w:tr w:rsidR="00F70F33" w:rsidRPr="00F520CB" w14:paraId="452377B1" w14:textId="77777777" w:rsidTr="00F520CB">
      <w:tc>
        <w:tcPr>
          <w:tcW w:w="4751" w:type="pct"/>
          <w:tcBorders>
            <w:top w:val="single" w:sz="4" w:space="0" w:color="424242" w:themeColor="text1"/>
          </w:tcBorders>
        </w:tcPr>
        <w:p w14:paraId="5CF1BE36" w14:textId="28F3805A" w:rsidR="00F70F33" w:rsidRPr="008D1299" w:rsidRDefault="008D1299" w:rsidP="00783116">
          <w:pPr>
            <w:pStyle w:val="Footer"/>
            <w:jc w:val="right"/>
            <w:rPr>
              <w:rFonts w:ascii="Calibri" w:hAnsi="Calibri" w:cs="Calibri"/>
              <w:b/>
              <w:color w:val="264D59" w:themeColor="text2"/>
              <w:sz w:val="20"/>
              <w:szCs w:val="20"/>
            </w:rPr>
          </w:pPr>
          <w:sdt>
            <w:sdtPr>
              <w:rPr>
                <w:rFonts w:ascii="Calibri" w:hAnsi="Calibri" w:cs="Calibri"/>
                <w:b/>
                <w:color w:val="264D59" w:themeColor="text2"/>
                <w:sz w:val="20"/>
                <w:szCs w:val="20"/>
              </w:rPr>
              <w:alias w:val="Company"/>
              <w:id w:val="-1121682920"/>
              <w:dataBinding w:prefixMappings="xmlns:ns0='http://schemas.openxmlformats.org/officeDocument/2006/extended-properties'" w:xpath="/ns0:Properties[1]/ns0:Company[1]" w:storeItemID="{6668398D-A668-4E3E-A5EB-62B293D839F1}"/>
              <w:text/>
            </w:sdtPr>
            <w:sdtEndPr/>
            <w:sdtContent>
              <w:r w:rsidR="00F70F33" w:rsidRPr="008D1299">
                <w:rPr>
                  <w:rFonts w:ascii="Calibri" w:hAnsi="Calibri" w:cs="Calibri"/>
                  <w:b/>
                  <w:color w:val="264D59" w:themeColor="text2"/>
                  <w:sz w:val="20"/>
                  <w:szCs w:val="20"/>
                </w:rPr>
                <w:t>Treatt Plc</w:t>
              </w:r>
            </w:sdtContent>
          </w:sdt>
          <w:r w:rsidR="00F70F33" w:rsidRPr="008D1299">
            <w:rPr>
              <w:rFonts w:ascii="Calibri" w:hAnsi="Calibri" w:cs="Calibri"/>
              <w:b/>
              <w:color w:val="264D59" w:themeColor="text2"/>
              <w:sz w:val="20"/>
              <w:szCs w:val="20"/>
            </w:rPr>
            <w:t xml:space="preserve"> | Half Year Report and Condensed Financial Statements | Six months ended 31 March 202</w:t>
          </w:r>
          <w:r w:rsidR="00F53CBE" w:rsidRPr="008D1299">
            <w:rPr>
              <w:rFonts w:ascii="Calibri" w:hAnsi="Calibri" w:cs="Calibri"/>
              <w:b/>
              <w:color w:val="264D59" w:themeColor="text2"/>
              <w:sz w:val="20"/>
              <w:szCs w:val="20"/>
            </w:rPr>
            <w:t>4</w:t>
          </w:r>
          <w:r w:rsidR="00F70F33" w:rsidRPr="008D1299">
            <w:rPr>
              <w:rFonts w:ascii="Calibri" w:hAnsi="Calibri" w:cs="Calibri"/>
              <w:b/>
              <w:color w:val="264D59" w:themeColor="text2"/>
              <w:sz w:val="20"/>
              <w:szCs w:val="20"/>
            </w:rPr>
            <w:t xml:space="preserve"> </w:t>
          </w:r>
        </w:p>
      </w:tc>
      <w:tc>
        <w:tcPr>
          <w:tcW w:w="249" w:type="pct"/>
          <w:tcBorders>
            <w:top w:val="single" w:sz="4" w:space="0" w:color="69A92F" w:themeColor="accent2"/>
          </w:tcBorders>
          <w:shd w:val="clear" w:color="auto" w:fill="00984B" w:themeFill="accent4"/>
        </w:tcPr>
        <w:p w14:paraId="411B088A" w14:textId="1DD14B14" w:rsidR="00F70F33" w:rsidRPr="00F520CB" w:rsidRDefault="00F70F33" w:rsidP="00C81625">
          <w:pPr>
            <w:pStyle w:val="Header"/>
            <w:jc w:val="right"/>
            <w:rPr>
              <w:rFonts w:asciiTheme="minorHAnsi" w:hAnsiTheme="minorHAnsi"/>
              <w:b/>
              <w:color w:val="264D59" w:themeColor="text2"/>
              <w:sz w:val="20"/>
              <w:szCs w:val="20"/>
            </w:rPr>
          </w:pPr>
          <w:r w:rsidRPr="00F520CB">
            <w:rPr>
              <w:rFonts w:asciiTheme="minorHAnsi" w:hAnsiTheme="minorHAnsi"/>
              <w:b/>
              <w:sz w:val="20"/>
              <w:szCs w:val="20"/>
            </w:rPr>
            <w:fldChar w:fldCharType="begin"/>
          </w:r>
          <w:r w:rsidRPr="00F520CB">
            <w:rPr>
              <w:rFonts w:asciiTheme="minorHAnsi" w:hAnsiTheme="minorHAnsi"/>
              <w:b/>
              <w:sz w:val="20"/>
              <w:szCs w:val="20"/>
            </w:rPr>
            <w:instrText xml:space="preserve"> PAGE   \* MERGEFORMAT </w:instrText>
          </w:r>
          <w:r w:rsidRPr="00F520CB">
            <w:rPr>
              <w:rFonts w:asciiTheme="minorHAnsi" w:hAnsiTheme="minorHAnsi"/>
              <w:b/>
              <w:sz w:val="20"/>
              <w:szCs w:val="20"/>
            </w:rPr>
            <w:fldChar w:fldCharType="separate"/>
          </w:r>
          <w:r w:rsidR="003B7175">
            <w:rPr>
              <w:rFonts w:asciiTheme="minorHAnsi" w:hAnsiTheme="minorHAnsi"/>
              <w:b/>
              <w:noProof/>
              <w:sz w:val="20"/>
              <w:szCs w:val="20"/>
            </w:rPr>
            <w:t>18</w:t>
          </w:r>
          <w:r w:rsidRPr="00F520CB">
            <w:rPr>
              <w:rFonts w:asciiTheme="minorHAnsi" w:hAnsiTheme="minorHAnsi"/>
              <w:b/>
              <w:noProof/>
              <w:sz w:val="20"/>
              <w:szCs w:val="20"/>
            </w:rPr>
            <w:fldChar w:fldCharType="end"/>
          </w:r>
        </w:p>
      </w:tc>
    </w:tr>
  </w:tbl>
  <w:p w14:paraId="7CB387CE" w14:textId="77777777" w:rsidR="00F70F33" w:rsidRPr="00087C92" w:rsidRDefault="00F70F33" w:rsidP="00AF4DE7">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16C69" w14:textId="77777777" w:rsidR="00295DC1" w:rsidRDefault="00295DC1">
      <w:r>
        <w:separator/>
      </w:r>
    </w:p>
  </w:footnote>
  <w:footnote w:type="continuationSeparator" w:id="0">
    <w:p w14:paraId="68F0805B" w14:textId="77777777" w:rsidR="00295DC1" w:rsidRDefault="00295DC1">
      <w:r>
        <w:continuationSeparator/>
      </w:r>
    </w:p>
  </w:footnote>
  <w:footnote w:type="continuationNotice" w:id="1">
    <w:p w14:paraId="561D6EA1" w14:textId="77777777" w:rsidR="00295DC1" w:rsidRDefault="00295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2757B" w14:textId="1C864526" w:rsidR="00947212" w:rsidRDefault="00EA5281">
    <w:pPr>
      <w:pStyle w:val="Header"/>
    </w:pPr>
    <w:r>
      <w:rPr>
        <w:noProof/>
      </w:rPr>
      <mc:AlternateContent>
        <mc:Choice Requires="wps">
          <w:drawing>
            <wp:anchor distT="0" distB="0" distL="114300" distR="114300" simplePos="0" relativeHeight="251658243" behindDoc="1" locked="0" layoutInCell="0" allowOverlap="1" wp14:anchorId="474CF9B9" wp14:editId="63AA6F8C">
              <wp:simplePos x="0" y="0"/>
              <wp:positionH relativeFrom="margin">
                <wp:align>center</wp:align>
              </wp:positionH>
              <wp:positionV relativeFrom="margin">
                <wp:align>center</wp:align>
              </wp:positionV>
              <wp:extent cx="8583930" cy="857885"/>
              <wp:effectExtent l="0" t="2790825" r="0" b="2771140"/>
              <wp:wrapNone/>
              <wp:docPr id="490290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83930" cy="857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90B131" w14:textId="77777777" w:rsidR="00EA5281" w:rsidRDefault="00EA5281" w:rsidP="00EA528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74CF9B9" id="_x0000_t202" coordsize="21600,21600" o:spt="202" path="m,l,21600r21600,l21600,xe">
              <v:stroke joinstyle="miter"/>
              <v:path gradientshapeok="t" o:connecttype="rect"/>
            </v:shapetype>
            <v:shape id="Text Box 3" o:spid="_x0000_s1026" type="#_x0000_t202" style="position:absolute;margin-left:0;margin-top:0;width:675.9pt;height:67.5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" o:allowincell="f" filled="f" stroked="f">
              <v:stroke joinstyle="round"/>
              <o:lock v:ext="edit" shapetype="t"/>
              <v:textbox style="mso-fit-shape-to-text:t">
                <w:txbxContent>
                  <w:p w14:paraId="5990B131" w14:textId="77777777" w:rsidR="00EA5281" w:rsidRDefault="00EA5281" w:rsidP="00EA528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0923" w14:textId="14AB42DC" w:rsidR="00947212" w:rsidRDefault="00EA5281">
    <w:pPr>
      <w:pStyle w:val="Header"/>
    </w:pPr>
    <w:r>
      <w:rPr>
        <w:noProof/>
      </w:rPr>
      <mc:AlternateContent>
        <mc:Choice Requires="wps">
          <w:drawing>
            <wp:anchor distT="0" distB="0" distL="114300" distR="114300" simplePos="0" relativeHeight="251658242" behindDoc="1" locked="0" layoutInCell="0" allowOverlap="1" wp14:anchorId="6F1511A2" wp14:editId="68FB885D">
              <wp:simplePos x="0" y="0"/>
              <wp:positionH relativeFrom="margin">
                <wp:align>center</wp:align>
              </wp:positionH>
              <wp:positionV relativeFrom="margin">
                <wp:align>center</wp:align>
              </wp:positionV>
              <wp:extent cx="8583930" cy="857885"/>
              <wp:effectExtent l="0" t="2790825" r="0" b="2771140"/>
              <wp:wrapNone/>
              <wp:docPr id="1806544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83930" cy="857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9E8EC" w14:textId="77777777" w:rsidR="00EA5281" w:rsidRDefault="00EA5281" w:rsidP="00EA528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F1511A2" id="_x0000_t202" coordsize="21600,21600" o:spt="202" path="m,l,21600r21600,l21600,xe">
              <v:stroke joinstyle="miter"/>
              <v:path gradientshapeok="t" o:connecttype="rect"/>
            </v:shapetype>
            <v:shape id="Text Box 2" o:spid="_x0000_s1027" type="#_x0000_t202" style="position:absolute;margin-left:0;margin-top:0;width:675.9pt;height:67.5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" o:allowincell="f" filled="f" stroked="f">
              <v:stroke joinstyle="round"/>
              <o:lock v:ext="edit" shapetype="t"/>
              <v:textbox style="mso-fit-shape-to-text:t">
                <w:txbxContent>
                  <w:p w14:paraId="5BC9E8EC" w14:textId="77777777" w:rsidR="00EA5281" w:rsidRDefault="00EA5281" w:rsidP="00EA528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F811" w14:textId="2DD3DFAF" w:rsidR="00F70F33" w:rsidRDefault="00645441">
    <w:pPr>
      <w:pStyle w:val="Header"/>
    </w:pPr>
    <w:r>
      <w:rPr>
        <w:noProof/>
      </w:rPr>
      <mc:AlternateContent>
        <mc:Choice Requires="wps">
          <w:drawing>
            <wp:anchor distT="0" distB="0" distL="114300" distR="114300" simplePos="0" relativeHeight="251658241" behindDoc="1" locked="0" layoutInCell="0" allowOverlap="1" wp14:anchorId="7FC660E0" wp14:editId="2FBE2D12">
              <wp:simplePos x="0" y="0"/>
              <wp:positionH relativeFrom="margin">
                <wp:align>center</wp:align>
              </wp:positionH>
              <wp:positionV relativeFrom="margin">
                <wp:align>center</wp:align>
              </wp:positionV>
              <wp:extent cx="8583930" cy="857885"/>
              <wp:effectExtent l="0" t="2790825" r="0" b="2771140"/>
              <wp:wrapNone/>
              <wp:docPr id="66675656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83930" cy="857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72D0A7" w14:textId="77777777" w:rsidR="00645441" w:rsidRDefault="00645441" w:rsidP="0064544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FC660E0" id="_x0000_t202" coordsize="21600,21600" o:spt="202" path="m,l,21600r21600,l21600,xe">
              <v:stroke joinstyle="miter"/>
              <v:path gradientshapeok="t" o:connecttype="rect"/>
            </v:shapetype>
            <v:shape id="WordArt 9" o:spid="_x0000_s1028" type="#_x0000_t202" style="position:absolute;margin-left:0;margin-top:0;width:675.9pt;height:67.5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" o:allowincell="f" filled="f" stroked="f">
              <v:stroke joinstyle="round"/>
              <o:lock v:ext="edit" shapetype="t"/>
              <v:textbox style="mso-fit-shape-to-text:t">
                <w:txbxContent>
                  <w:p w14:paraId="4672D0A7" w14:textId="77777777" w:rsidR="00645441" w:rsidRDefault="00645441" w:rsidP="0064544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43D8B" w14:textId="494F4CC6" w:rsidR="00F70F33" w:rsidRDefault="00F70F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385A" w14:textId="4434352A" w:rsidR="00F70F33" w:rsidRDefault="00645441">
    <w:pPr>
      <w:pStyle w:val="Header"/>
    </w:pPr>
    <w:r>
      <w:rPr>
        <w:noProof/>
      </w:rPr>
      <mc:AlternateContent>
        <mc:Choice Requires="wps">
          <w:drawing>
            <wp:anchor distT="0" distB="0" distL="114300" distR="114300" simplePos="0" relativeHeight="251658240" behindDoc="1" locked="0" layoutInCell="0" allowOverlap="1" wp14:anchorId="040056AD" wp14:editId="3238B2E8">
              <wp:simplePos x="0" y="0"/>
              <wp:positionH relativeFrom="margin">
                <wp:align>center</wp:align>
              </wp:positionH>
              <wp:positionV relativeFrom="margin">
                <wp:align>center</wp:align>
              </wp:positionV>
              <wp:extent cx="8583930" cy="857885"/>
              <wp:effectExtent l="0" t="2790825" r="0" b="2771140"/>
              <wp:wrapNone/>
              <wp:docPr id="190559652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83930" cy="857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B85EB9" w14:textId="77777777" w:rsidR="00645441" w:rsidRDefault="00645441" w:rsidP="0064544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40056AD" id="_x0000_t202" coordsize="21600,21600" o:spt="202" path="m,l,21600r21600,l21600,xe">
              <v:stroke joinstyle="miter"/>
              <v:path gradientshapeok="t" o:connecttype="rect"/>
            </v:shapetype>
            <v:shape id="WordArt 8" o:spid="_x0000_s1029" type="#_x0000_t202" style="position:absolute;margin-left:0;margin-top:0;width:675.9pt;height:67.5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" o:allowincell="f" filled="f" stroked="f">
              <v:stroke joinstyle="round"/>
              <o:lock v:ext="edit" shapetype="t"/>
              <v:textbox style="mso-fit-shape-to-text:t">
                <w:txbxContent>
                  <w:p w14:paraId="7DB85EB9" w14:textId="77777777" w:rsidR="00645441" w:rsidRDefault="00645441" w:rsidP="00645441">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2A98"/>
    <w:multiLevelType w:val="hybridMultilevel"/>
    <w:tmpl w:val="856603F0"/>
    <w:lvl w:ilvl="0" w:tplc="538A2C58">
      <w:start w:val="24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2C24"/>
    <w:multiLevelType w:val="hybridMultilevel"/>
    <w:tmpl w:val="4440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2D4F"/>
    <w:multiLevelType w:val="hybridMultilevel"/>
    <w:tmpl w:val="D478811E"/>
    <w:lvl w:ilvl="0" w:tplc="D97ADC3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935CB"/>
    <w:multiLevelType w:val="hybridMultilevel"/>
    <w:tmpl w:val="C8E0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C12D3"/>
    <w:multiLevelType w:val="hybridMultilevel"/>
    <w:tmpl w:val="C1A46AB0"/>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DAF2E7E"/>
    <w:multiLevelType w:val="hybridMultilevel"/>
    <w:tmpl w:val="C34A9F3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13DA5559"/>
    <w:multiLevelType w:val="hybridMultilevel"/>
    <w:tmpl w:val="51B6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91222"/>
    <w:multiLevelType w:val="hybridMultilevel"/>
    <w:tmpl w:val="CEBC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168CB"/>
    <w:multiLevelType w:val="hybridMultilevel"/>
    <w:tmpl w:val="25267E96"/>
    <w:lvl w:ilvl="0" w:tplc="C60E86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086122"/>
    <w:multiLevelType w:val="hybridMultilevel"/>
    <w:tmpl w:val="64326388"/>
    <w:lvl w:ilvl="0" w:tplc="EC506B0E">
      <w:start w:val="18"/>
      <w:numFmt w:val="bullet"/>
      <w:lvlText w:val="-"/>
      <w:lvlJc w:val="left"/>
      <w:pPr>
        <w:ind w:left="525" w:hanging="360"/>
      </w:pPr>
      <w:rPr>
        <w:rFonts w:ascii="Arial" w:eastAsia="Times New Roman" w:hAnsi="Arial" w:cs="Aria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10" w15:restartNumberingAfterBreak="0">
    <w:nsid w:val="20730178"/>
    <w:multiLevelType w:val="hybridMultilevel"/>
    <w:tmpl w:val="03866AB6"/>
    <w:lvl w:ilvl="0" w:tplc="08090001">
      <w:start w:val="1"/>
      <w:numFmt w:val="bullet"/>
      <w:lvlText w:val=""/>
      <w:lvlJc w:val="left"/>
      <w:pPr>
        <w:ind w:left="720" w:hanging="360"/>
      </w:pPr>
      <w:rPr>
        <w:rFonts w:ascii="Symbol" w:hAnsi="Symbol" w:hint="default"/>
      </w:rPr>
    </w:lvl>
    <w:lvl w:ilvl="1" w:tplc="538A2C58">
      <w:start w:val="243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E07E0"/>
    <w:multiLevelType w:val="hybridMultilevel"/>
    <w:tmpl w:val="D444CC9A"/>
    <w:lvl w:ilvl="0" w:tplc="696CCE5A">
      <w:numFmt w:val="bullet"/>
      <w:lvlText w:val="-"/>
      <w:lvlJc w:val="left"/>
      <w:pPr>
        <w:ind w:left="420" w:hanging="360"/>
      </w:pPr>
      <w:rPr>
        <w:rFonts w:ascii="Aaux Next Regular" w:eastAsia="Times New Roman" w:hAnsi="Aaux Next Regular"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A4B3F6E"/>
    <w:multiLevelType w:val="hybridMultilevel"/>
    <w:tmpl w:val="DCA67B86"/>
    <w:lvl w:ilvl="0" w:tplc="1E085B4C">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30084"/>
    <w:multiLevelType w:val="hybridMultilevel"/>
    <w:tmpl w:val="FEA820CA"/>
    <w:lvl w:ilvl="0" w:tplc="075822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650892"/>
    <w:multiLevelType w:val="hybridMultilevel"/>
    <w:tmpl w:val="16840C3E"/>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 w15:restartNumberingAfterBreak="0">
    <w:nsid w:val="3A434C02"/>
    <w:multiLevelType w:val="hybridMultilevel"/>
    <w:tmpl w:val="8A903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B515A"/>
    <w:multiLevelType w:val="hybridMultilevel"/>
    <w:tmpl w:val="6062F27C"/>
    <w:lvl w:ilvl="0" w:tplc="08090001">
      <w:start w:val="1"/>
      <w:numFmt w:val="bullet"/>
      <w:lvlText w:val=""/>
      <w:lvlJc w:val="left"/>
      <w:pPr>
        <w:ind w:left="720" w:hanging="360"/>
      </w:pPr>
      <w:rPr>
        <w:rFonts w:ascii="Symbol" w:hAnsi="Symbol" w:hint="default"/>
      </w:rPr>
    </w:lvl>
    <w:lvl w:ilvl="1" w:tplc="538A2C58">
      <w:start w:val="243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00D43"/>
    <w:multiLevelType w:val="hybridMultilevel"/>
    <w:tmpl w:val="0E48562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570F8"/>
    <w:multiLevelType w:val="hybridMultilevel"/>
    <w:tmpl w:val="CA54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11BAE"/>
    <w:multiLevelType w:val="hybridMultilevel"/>
    <w:tmpl w:val="EA623BFE"/>
    <w:lvl w:ilvl="0" w:tplc="B67EB4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330E2C"/>
    <w:multiLevelType w:val="hybridMultilevel"/>
    <w:tmpl w:val="CF0CA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B339E6"/>
    <w:multiLevelType w:val="hybridMultilevel"/>
    <w:tmpl w:val="CC5A2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D6528C3"/>
    <w:multiLevelType w:val="hybridMultilevel"/>
    <w:tmpl w:val="DAB28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540502"/>
    <w:multiLevelType w:val="hybridMultilevel"/>
    <w:tmpl w:val="AA60AD5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2760881"/>
    <w:multiLevelType w:val="hybridMultilevel"/>
    <w:tmpl w:val="C97C1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95DEF"/>
    <w:multiLevelType w:val="hybridMultilevel"/>
    <w:tmpl w:val="EA623BFE"/>
    <w:lvl w:ilvl="0" w:tplc="B67EB4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61E"/>
    <w:multiLevelType w:val="hybridMultilevel"/>
    <w:tmpl w:val="C51E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87263"/>
    <w:multiLevelType w:val="hybridMultilevel"/>
    <w:tmpl w:val="08CE15A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8" w15:restartNumberingAfterBreak="0">
    <w:nsid w:val="682231DD"/>
    <w:multiLevelType w:val="hybridMultilevel"/>
    <w:tmpl w:val="3B3C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07EEA"/>
    <w:multiLevelType w:val="hybridMultilevel"/>
    <w:tmpl w:val="3B78BA0C"/>
    <w:lvl w:ilvl="0" w:tplc="C87A692C">
      <w:start w:val="18"/>
      <w:numFmt w:val="bullet"/>
      <w:lvlText w:val="-"/>
      <w:lvlJc w:val="left"/>
      <w:pPr>
        <w:ind w:left="525" w:hanging="360"/>
      </w:pPr>
      <w:rPr>
        <w:rFonts w:ascii="Arial" w:eastAsia="Times New Roman" w:hAnsi="Arial" w:cs="Aria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30" w15:restartNumberingAfterBreak="0">
    <w:nsid w:val="73111223"/>
    <w:multiLevelType w:val="hybridMultilevel"/>
    <w:tmpl w:val="5EA67964"/>
    <w:lvl w:ilvl="0" w:tplc="39CA8BBE">
      <w:start w:val="18"/>
      <w:numFmt w:val="bullet"/>
      <w:lvlText w:val="-"/>
      <w:lvlJc w:val="left"/>
      <w:pPr>
        <w:ind w:left="525" w:hanging="360"/>
      </w:pPr>
      <w:rPr>
        <w:rFonts w:ascii="Arial" w:eastAsia="Times New Roman" w:hAnsi="Arial" w:cs="Aria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31" w15:restartNumberingAfterBreak="0">
    <w:nsid w:val="732B77B0"/>
    <w:multiLevelType w:val="hybridMultilevel"/>
    <w:tmpl w:val="2C24D8EA"/>
    <w:lvl w:ilvl="0" w:tplc="026058BC">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4CD2B04"/>
    <w:multiLevelType w:val="hybridMultilevel"/>
    <w:tmpl w:val="AEE4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E10E9D"/>
    <w:multiLevelType w:val="hybridMultilevel"/>
    <w:tmpl w:val="F484FEBE"/>
    <w:lvl w:ilvl="0" w:tplc="9BFA59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61411A"/>
    <w:multiLevelType w:val="hybridMultilevel"/>
    <w:tmpl w:val="3D94B20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573354">
    <w:abstractNumId w:val="33"/>
  </w:num>
  <w:num w:numId="2" w16cid:durableId="1420255411">
    <w:abstractNumId w:val="4"/>
  </w:num>
  <w:num w:numId="3" w16cid:durableId="1658923027">
    <w:abstractNumId w:val="12"/>
  </w:num>
  <w:num w:numId="4" w16cid:durableId="1407143992">
    <w:abstractNumId w:val="31"/>
  </w:num>
  <w:num w:numId="5" w16cid:durableId="867526620">
    <w:abstractNumId w:val="15"/>
  </w:num>
  <w:num w:numId="6" w16cid:durableId="138157824">
    <w:abstractNumId w:val="18"/>
  </w:num>
  <w:num w:numId="7" w16cid:durableId="645624578">
    <w:abstractNumId w:val="32"/>
  </w:num>
  <w:num w:numId="8" w16cid:durableId="1866823472">
    <w:abstractNumId w:val="0"/>
  </w:num>
  <w:num w:numId="9" w16cid:durableId="1049108888">
    <w:abstractNumId w:val="7"/>
  </w:num>
  <w:num w:numId="10" w16cid:durableId="461583830">
    <w:abstractNumId w:val="1"/>
  </w:num>
  <w:num w:numId="11" w16cid:durableId="307101735">
    <w:abstractNumId w:val="28"/>
  </w:num>
  <w:num w:numId="12" w16cid:durableId="775254204">
    <w:abstractNumId w:val="21"/>
  </w:num>
  <w:num w:numId="13" w16cid:durableId="920600213">
    <w:abstractNumId w:val="24"/>
  </w:num>
  <w:num w:numId="14" w16cid:durableId="256328936">
    <w:abstractNumId w:val="20"/>
  </w:num>
  <w:num w:numId="15" w16cid:durableId="1580673368">
    <w:abstractNumId w:val="3"/>
  </w:num>
  <w:num w:numId="16" w16cid:durableId="64498663">
    <w:abstractNumId w:val="22"/>
  </w:num>
  <w:num w:numId="17" w16cid:durableId="1685741881">
    <w:abstractNumId w:val="29"/>
  </w:num>
  <w:num w:numId="18" w16cid:durableId="298192641">
    <w:abstractNumId w:val="9"/>
  </w:num>
  <w:num w:numId="19" w16cid:durableId="1280139036">
    <w:abstractNumId w:val="30"/>
  </w:num>
  <w:num w:numId="20" w16cid:durableId="236983691">
    <w:abstractNumId w:val="34"/>
  </w:num>
  <w:num w:numId="21" w16cid:durableId="1355956230">
    <w:abstractNumId w:val="14"/>
  </w:num>
  <w:num w:numId="22" w16cid:durableId="388111602">
    <w:abstractNumId w:val="23"/>
  </w:num>
  <w:num w:numId="23" w16cid:durableId="1964655612">
    <w:abstractNumId w:val="25"/>
  </w:num>
  <w:num w:numId="24" w16cid:durableId="1373387856">
    <w:abstractNumId w:val="27"/>
  </w:num>
  <w:num w:numId="25" w16cid:durableId="696665748">
    <w:abstractNumId w:val="19"/>
  </w:num>
  <w:num w:numId="26" w16cid:durableId="2085371709">
    <w:abstractNumId w:val="2"/>
  </w:num>
  <w:num w:numId="27" w16cid:durableId="1291781700">
    <w:abstractNumId w:val="8"/>
  </w:num>
  <w:num w:numId="28" w16cid:durableId="496698491">
    <w:abstractNumId w:val="10"/>
  </w:num>
  <w:num w:numId="29" w16cid:durableId="293759702">
    <w:abstractNumId w:val="13"/>
  </w:num>
  <w:num w:numId="30" w16cid:durableId="1724207201">
    <w:abstractNumId w:val="16"/>
  </w:num>
  <w:num w:numId="31" w16cid:durableId="1485924877">
    <w:abstractNumId w:val="17"/>
  </w:num>
  <w:num w:numId="32" w16cid:durableId="47339002">
    <w:abstractNumId w:val="11"/>
  </w:num>
  <w:num w:numId="33" w16cid:durableId="1113354877">
    <w:abstractNumId w:val="5"/>
  </w:num>
  <w:num w:numId="34" w16cid:durableId="362559404">
    <w:abstractNumId w:val="26"/>
  </w:num>
  <w:num w:numId="35" w16cid:durableId="1216939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1123A"/>
    <w:rsid w:val="00000421"/>
    <w:rsid w:val="000007D7"/>
    <w:rsid w:val="00000CFB"/>
    <w:rsid w:val="0000116C"/>
    <w:rsid w:val="00002076"/>
    <w:rsid w:val="000020E5"/>
    <w:rsid w:val="0000247A"/>
    <w:rsid w:val="00002849"/>
    <w:rsid w:val="00002F24"/>
    <w:rsid w:val="00003BAA"/>
    <w:rsid w:val="00003C91"/>
    <w:rsid w:val="0000439F"/>
    <w:rsid w:val="00005D2E"/>
    <w:rsid w:val="000065A2"/>
    <w:rsid w:val="00007DDF"/>
    <w:rsid w:val="000106D3"/>
    <w:rsid w:val="00010CE9"/>
    <w:rsid w:val="00011682"/>
    <w:rsid w:val="00011C7B"/>
    <w:rsid w:val="00011F63"/>
    <w:rsid w:val="000132A5"/>
    <w:rsid w:val="00013329"/>
    <w:rsid w:val="00013923"/>
    <w:rsid w:val="00013BFA"/>
    <w:rsid w:val="0001418B"/>
    <w:rsid w:val="00014B21"/>
    <w:rsid w:val="00014BBA"/>
    <w:rsid w:val="000160B2"/>
    <w:rsid w:val="0002087C"/>
    <w:rsid w:val="00021FB6"/>
    <w:rsid w:val="00022088"/>
    <w:rsid w:val="0002210E"/>
    <w:rsid w:val="00022364"/>
    <w:rsid w:val="00022D2D"/>
    <w:rsid w:val="0002344F"/>
    <w:rsid w:val="00023E24"/>
    <w:rsid w:val="00023FAA"/>
    <w:rsid w:val="000242D2"/>
    <w:rsid w:val="000256C8"/>
    <w:rsid w:val="00026BE7"/>
    <w:rsid w:val="00026D23"/>
    <w:rsid w:val="000270E6"/>
    <w:rsid w:val="000272E7"/>
    <w:rsid w:val="0002755D"/>
    <w:rsid w:val="000302AC"/>
    <w:rsid w:val="000307FE"/>
    <w:rsid w:val="00030C1D"/>
    <w:rsid w:val="00030FE4"/>
    <w:rsid w:val="00031AF8"/>
    <w:rsid w:val="000321C3"/>
    <w:rsid w:val="00032562"/>
    <w:rsid w:val="00032C93"/>
    <w:rsid w:val="00032D8A"/>
    <w:rsid w:val="000334CF"/>
    <w:rsid w:val="00035C8E"/>
    <w:rsid w:val="00035E5E"/>
    <w:rsid w:val="0003619C"/>
    <w:rsid w:val="00036EF1"/>
    <w:rsid w:val="00037AB2"/>
    <w:rsid w:val="000401BD"/>
    <w:rsid w:val="0004034D"/>
    <w:rsid w:val="00040B5F"/>
    <w:rsid w:val="00040D62"/>
    <w:rsid w:val="000415AA"/>
    <w:rsid w:val="00042756"/>
    <w:rsid w:val="00042C7B"/>
    <w:rsid w:val="0004388B"/>
    <w:rsid w:val="00043ABD"/>
    <w:rsid w:val="0004436C"/>
    <w:rsid w:val="000444A4"/>
    <w:rsid w:val="0004460B"/>
    <w:rsid w:val="000447C9"/>
    <w:rsid w:val="00044902"/>
    <w:rsid w:val="00044C33"/>
    <w:rsid w:val="000461AE"/>
    <w:rsid w:val="00046CDC"/>
    <w:rsid w:val="000475E2"/>
    <w:rsid w:val="000479AF"/>
    <w:rsid w:val="00047A6E"/>
    <w:rsid w:val="00050A27"/>
    <w:rsid w:val="000517E1"/>
    <w:rsid w:val="000544F8"/>
    <w:rsid w:val="00055350"/>
    <w:rsid w:val="00055599"/>
    <w:rsid w:val="00055973"/>
    <w:rsid w:val="00055F12"/>
    <w:rsid w:val="00060968"/>
    <w:rsid w:val="000609AF"/>
    <w:rsid w:val="000622AF"/>
    <w:rsid w:val="00062766"/>
    <w:rsid w:val="00063942"/>
    <w:rsid w:val="00063A71"/>
    <w:rsid w:val="00063B19"/>
    <w:rsid w:val="00063EB3"/>
    <w:rsid w:val="0006499A"/>
    <w:rsid w:val="000649E4"/>
    <w:rsid w:val="00064C0F"/>
    <w:rsid w:val="00064CD1"/>
    <w:rsid w:val="00064EFB"/>
    <w:rsid w:val="000657E3"/>
    <w:rsid w:val="000666AE"/>
    <w:rsid w:val="00066ED6"/>
    <w:rsid w:val="000671B2"/>
    <w:rsid w:val="000674F6"/>
    <w:rsid w:val="000708AB"/>
    <w:rsid w:val="00071C2B"/>
    <w:rsid w:val="000724E2"/>
    <w:rsid w:val="00072D36"/>
    <w:rsid w:val="0007316D"/>
    <w:rsid w:val="0007329E"/>
    <w:rsid w:val="00073D31"/>
    <w:rsid w:val="00073DEA"/>
    <w:rsid w:val="000746C5"/>
    <w:rsid w:val="00074BE3"/>
    <w:rsid w:val="00075A08"/>
    <w:rsid w:val="00075ED0"/>
    <w:rsid w:val="00075F19"/>
    <w:rsid w:val="000765E4"/>
    <w:rsid w:val="000768C5"/>
    <w:rsid w:val="00080569"/>
    <w:rsid w:val="00081B5A"/>
    <w:rsid w:val="000831DF"/>
    <w:rsid w:val="0008389F"/>
    <w:rsid w:val="00084071"/>
    <w:rsid w:val="000846F4"/>
    <w:rsid w:val="00084A8D"/>
    <w:rsid w:val="00086242"/>
    <w:rsid w:val="00086574"/>
    <w:rsid w:val="00087C92"/>
    <w:rsid w:val="000902A5"/>
    <w:rsid w:val="00090833"/>
    <w:rsid w:val="00090ADC"/>
    <w:rsid w:val="00090BC1"/>
    <w:rsid w:val="00090D30"/>
    <w:rsid w:val="00090F65"/>
    <w:rsid w:val="0009148C"/>
    <w:rsid w:val="00091BEE"/>
    <w:rsid w:val="00092919"/>
    <w:rsid w:val="00092B11"/>
    <w:rsid w:val="00093B40"/>
    <w:rsid w:val="00094128"/>
    <w:rsid w:val="00094AE0"/>
    <w:rsid w:val="00094E3A"/>
    <w:rsid w:val="000959EC"/>
    <w:rsid w:val="00095F68"/>
    <w:rsid w:val="0009773A"/>
    <w:rsid w:val="000979FA"/>
    <w:rsid w:val="00097FBF"/>
    <w:rsid w:val="000A0698"/>
    <w:rsid w:val="000A0B98"/>
    <w:rsid w:val="000A0CCB"/>
    <w:rsid w:val="000A0F0B"/>
    <w:rsid w:val="000A143E"/>
    <w:rsid w:val="000A167C"/>
    <w:rsid w:val="000A1C90"/>
    <w:rsid w:val="000A33EF"/>
    <w:rsid w:val="000A521B"/>
    <w:rsid w:val="000A5F27"/>
    <w:rsid w:val="000A63CD"/>
    <w:rsid w:val="000A6C8D"/>
    <w:rsid w:val="000A6EF3"/>
    <w:rsid w:val="000A7517"/>
    <w:rsid w:val="000A7BA1"/>
    <w:rsid w:val="000B0EBB"/>
    <w:rsid w:val="000B1665"/>
    <w:rsid w:val="000B250F"/>
    <w:rsid w:val="000B3068"/>
    <w:rsid w:val="000B3309"/>
    <w:rsid w:val="000B4026"/>
    <w:rsid w:val="000B4F3D"/>
    <w:rsid w:val="000B5076"/>
    <w:rsid w:val="000B50D2"/>
    <w:rsid w:val="000B5423"/>
    <w:rsid w:val="000B58FB"/>
    <w:rsid w:val="000B5C58"/>
    <w:rsid w:val="000B61F3"/>
    <w:rsid w:val="000B7262"/>
    <w:rsid w:val="000B7920"/>
    <w:rsid w:val="000C11F2"/>
    <w:rsid w:val="000C1FFA"/>
    <w:rsid w:val="000C206F"/>
    <w:rsid w:val="000C2248"/>
    <w:rsid w:val="000C28EB"/>
    <w:rsid w:val="000C3FE1"/>
    <w:rsid w:val="000C3FE8"/>
    <w:rsid w:val="000C412C"/>
    <w:rsid w:val="000C43B8"/>
    <w:rsid w:val="000C55B3"/>
    <w:rsid w:val="000C5B01"/>
    <w:rsid w:val="000C6574"/>
    <w:rsid w:val="000C65BC"/>
    <w:rsid w:val="000C6619"/>
    <w:rsid w:val="000C6CFD"/>
    <w:rsid w:val="000C798A"/>
    <w:rsid w:val="000D027A"/>
    <w:rsid w:val="000D12A5"/>
    <w:rsid w:val="000D19C2"/>
    <w:rsid w:val="000D20C4"/>
    <w:rsid w:val="000D26B8"/>
    <w:rsid w:val="000D33EA"/>
    <w:rsid w:val="000D3F83"/>
    <w:rsid w:val="000D48E1"/>
    <w:rsid w:val="000D4A3C"/>
    <w:rsid w:val="000D5917"/>
    <w:rsid w:val="000D5AB3"/>
    <w:rsid w:val="000D5D01"/>
    <w:rsid w:val="000D65F3"/>
    <w:rsid w:val="000D6A16"/>
    <w:rsid w:val="000D6BDF"/>
    <w:rsid w:val="000D6EE4"/>
    <w:rsid w:val="000E0E5E"/>
    <w:rsid w:val="000E0FFC"/>
    <w:rsid w:val="000E12D3"/>
    <w:rsid w:val="000E1F4A"/>
    <w:rsid w:val="000E316E"/>
    <w:rsid w:val="000E3318"/>
    <w:rsid w:val="000E3388"/>
    <w:rsid w:val="000E4D91"/>
    <w:rsid w:val="000E4E87"/>
    <w:rsid w:val="000E5A4B"/>
    <w:rsid w:val="000E67AA"/>
    <w:rsid w:val="000F00A2"/>
    <w:rsid w:val="000F0496"/>
    <w:rsid w:val="000F0694"/>
    <w:rsid w:val="000F1139"/>
    <w:rsid w:val="000F19DC"/>
    <w:rsid w:val="000F1AA4"/>
    <w:rsid w:val="000F205E"/>
    <w:rsid w:val="000F2095"/>
    <w:rsid w:val="000F34AB"/>
    <w:rsid w:val="000F7D21"/>
    <w:rsid w:val="001006F2"/>
    <w:rsid w:val="001008BE"/>
    <w:rsid w:val="0010141E"/>
    <w:rsid w:val="00101A0E"/>
    <w:rsid w:val="00101EB9"/>
    <w:rsid w:val="001020C8"/>
    <w:rsid w:val="001021B6"/>
    <w:rsid w:val="0010229B"/>
    <w:rsid w:val="001026F9"/>
    <w:rsid w:val="00104EF3"/>
    <w:rsid w:val="00105753"/>
    <w:rsid w:val="00106ADE"/>
    <w:rsid w:val="001074B7"/>
    <w:rsid w:val="00107988"/>
    <w:rsid w:val="001106D3"/>
    <w:rsid w:val="00110B21"/>
    <w:rsid w:val="00111108"/>
    <w:rsid w:val="001115B2"/>
    <w:rsid w:val="001117A5"/>
    <w:rsid w:val="0011275B"/>
    <w:rsid w:val="001129AF"/>
    <w:rsid w:val="00112D57"/>
    <w:rsid w:val="00115BD4"/>
    <w:rsid w:val="00115D3B"/>
    <w:rsid w:val="001166F7"/>
    <w:rsid w:val="001175DD"/>
    <w:rsid w:val="00117D48"/>
    <w:rsid w:val="00120639"/>
    <w:rsid w:val="00120D67"/>
    <w:rsid w:val="0012160B"/>
    <w:rsid w:val="00122248"/>
    <w:rsid w:val="00122B4A"/>
    <w:rsid w:val="00122EC5"/>
    <w:rsid w:val="00123056"/>
    <w:rsid w:val="00123A24"/>
    <w:rsid w:val="00123C0D"/>
    <w:rsid w:val="00125538"/>
    <w:rsid w:val="001259F5"/>
    <w:rsid w:val="00125FED"/>
    <w:rsid w:val="0012672C"/>
    <w:rsid w:val="001301AC"/>
    <w:rsid w:val="001310C4"/>
    <w:rsid w:val="00131624"/>
    <w:rsid w:val="00131B25"/>
    <w:rsid w:val="00131CB6"/>
    <w:rsid w:val="0013200E"/>
    <w:rsid w:val="00132081"/>
    <w:rsid w:val="001322CF"/>
    <w:rsid w:val="00132818"/>
    <w:rsid w:val="0013328B"/>
    <w:rsid w:val="001335F9"/>
    <w:rsid w:val="00133CB3"/>
    <w:rsid w:val="001342EA"/>
    <w:rsid w:val="00135473"/>
    <w:rsid w:val="00135C9D"/>
    <w:rsid w:val="00136524"/>
    <w:rsid w:val="001366E4"/>
    <w:rsid w:val="00136D7A"/>
    <w:rsid w:val="00136F96"/>
    <w:rsid w:val="00137130"/>
    <w:rsid w:val="0014035D"/>
    <w:rsid w:val="0014107E"/>
    <w:rsid w:val="00141BDF"/>
    <w:rsid w:val="0014219B"/>
    <w:rsid w:val="001426C5"/>
    <w:rsid w:val="00142F97"/>
    <w:rsid w:val="00143507"/>
    <w:rsid w:val="00143B25"/>
    <w:rsid w:val="00143B7A"/>
    <w:rsid w:val="0014447E"/>
    <w:rsid w:val="00145DCF"/>
    <w:rsid w:val="001460F6"/>
    <w:rsid w:val="001465BC"/>
    <w:rsid w:val="00146F01"/>
    <w:rsid w:val="001474C5"/>
    <w:rsid w:val="001539BA"/>
    <w:rsid w:val="00154DCA"/>
    <w:rsid w:val="00156780"/>
    <w:rsid w:val="00156860"/>
    <w:rsid w:val="001606A4"/>
    <w:rsid w:val="00162560"/>
    <w:rsid w:val="0016263F"/>
    <w:rsid w:val="00163DBF"/>
    <w:rsid w:val="00165072"/>
    <w:rsid w:val="0016510D"/>
    <w:rsid w:val="00165808"/>
    <w:rsid w:val="00165EDE"/>
    <w:rsid w:val="00166C4F"/>
    <w:rsid w:val="00166DAE"/>
    <w:rsid w:val="00167004"/>
    <w:rsid w:val="00167E49"/>
    <w:rsid w:val="001709BB"/>
    <w:rsid w:val="00172211"/>
    <w:rsid w:val="001725C8"/>
    <w:rsid w:val="001727E0"/>
    <w:rsid w:val="00172C8D"/>
    <w:rsid w:val="00173104"/>
    <w:rsid w:val="00173621"/>
    <w:rsid w:val="00173805"/>
    <w:rsid w:val="00174EE1"/>
    <w:rsid w:val="00175229"/>
    <w:rsid w:val="00175F5A"/>
    <w:rsid w:val="00175F9F"/>
    <w:rsid w:val="00176F5D"/>
    <w:rsid w:val="00180341"/>
    <w:rsid w:val="00182471"/>
    <w:rsid w:val="00182880"/>
    <w:rsid w:val="00182C94"/>
    <w:rsid w:val="00182FB0"/>
    <w:rsid w:val="001830A2"/>
    <w:rsid w:val="001855AB"/>
    <w:rsid w:val="00186887"/>
    <w:rsid w:val="00186D2F"/>
    <w:rsid w:val="0019176B"/>
    <w:rsid w:val="00191A2D"/>
    <w:rsid w:val="001922A4"/>
    <w:rsid w:val="00192B72"/>
    <w:rsid w:val="00193907"/>
    <w:rsid w:val="00193DB8"/>
    <w:rsid w:val="0019411F"/>
    <w:rsid w:val="00194C4F"/>
    <w:rsid w:val="00194FA4"/>
    <w:rsid w:val="001954D6"/>
    <w:rsid w:val="001958CB"/>
    <w:rsid w:val="0019596D"/>
    <w:rsid w:val="0019635F"/>
    <w:rsid w:val="001975F2"/>
    <w:rsid w:val="001A1386"/>
    <w:rsid w:val="001A249D"/>
    <w:rsid w:val="001A2EE5"/>
    <w:rsid w:val="001A302D"/>
    <w:rsid w:val="001A45BB"/>
    <w:rsid w:val="001A470F"/>
    <w:rsid w:val="001A68DA"/>
    <w:rsid w:val="001A68F3"/>
    <w:rsid w:val="001B001C"/>
    <w:rsid w:val="001B0335"/>
    <w:rsid w:val="001B0851"/>
    <w:rsid w:val="001B193D"/>
    <w:rsid w:val="001B21C4"/>
    <w:rsid w:val="001B36D8"/>
    <w:rsid w:val="001B385D"/>
    <w:rsid w:val="001B3A2E"/>
    <w:rsid w:val="001B3A70"/>
    <w:rsid w:val="001B3BB3"/>
    <w:rsid w:val="001B3C0A"/>
    <w:rsid w:val="001B3C5A"/>
    <w:rsid w:val="001B43D1"/>
    <w:rsid w:val="001B47A2"/>
    <w:rsid w:val="001B6803"/>
    <w:rsid w:val="001B7122"/>
    <w:rsid w:val="001B7DC6"/>
    <w:rsid w:val="001B7F37"/>
    <w:rsid w:val="001C113F"/>
    <w:rsid w:val="001C1719"/>
    <w:rsid w:val="001C25CE"/>
    <w:rsid w:val="001C2693"/>
    <w:rsid w:val="001C2DE7"/>
    <w:rsid w:val="001C3CE9"/>
    <w:rsid w:val="001C4203"/>
    <w:rsid w:val="001C47E6"/>
    <w:rsid w:val="001C5BEF"/>
    <w:rsid w:val="001C7703"/>
    <w:rsid w:val="001C7F50"/>
    <w:rsid w:val="001D00DA"/>
    <w:rsid w:val="001D05BD"/>
    <w:rsid w:val="001D0BD4"/>
    <w:rsid w:val="001D0E67"/>
    <w:rsid w:val="001D272C"/>
    <w:rsid w:val="001D3D99"/>
    <w:rsid w:val="001D4651"/>
    <w:rsid w:val="001D58C2"/>
    <w:rsid w:val="001D5B3D"/>
    <w:rsid w:val="001D6C9E"/>
    <w:rsid w:val="001D7B95"/>
    <w:rsid w:val="001E1BEB"/>
    <w:rsid w:val="001E246B"/>
    <w:rsid w:val="001E2C44"/>
    <w:rsid w:val="001E36F6"/>
    <w:rsid w:val="001E39EC"/>
    <w:rsid w:val="001E41CB"/>
    <w:rsid w:val="001E428B"/>
    <w:rsid w:val="001E4C02"/>
    <w:rsid w:val="001E4DD4"/>
    <w:rsid w:val="001E59BB"/>
    <w:rsid w:val="001E5C50"/>
    <w:rsid w:val="001E6FAF"/>
    <w:rsid w:val="001E7059"/>
    <w:rsid w:val="001E718A"/>
    <w:rsid w:val="001E730B"/>
    <w:rsid w:val="001E73D2"/>
    <w:rsid w:val="001E7463"/>
    <w:rsid w:val="001E759B"/>
    <w:rsid w:val="001E7789"/>
    <w:rsid w:val="001F03B6"/>
    <w:rsid w:val="001F0497"/>
    <w:rsid w:val="001F0501"/>
    <w:rsid w:val="001F0888"/>
    <w:rsid w:val="001F0A0D"/>
    <w:rsid w:val="001F2252"/>
    <w:rsid w:val="001F22F6"/>
    <w:rsid w:val="001F2687"/>
    <w:rsid w:val="001F35A3"/>
    <w:rsid w:val="001F375B"/>
    <w:rsid w:val="001F481B"/>
    <w:rsid w:val="001F4AFD"/>
    <w:rsid w:val="001F4B08"/>
    <w:rsid w:val="001F4BDB"/>
    <w:rsid w:val="001F53F7"/>
    <w:rsid w:val="001F5B30"/>
    <w:rsid w:val="001F7DAE"/>
    <w:rsid w:val="002000D9"/>
    <w:rsid w:val="002000E7"/>
    <w:rsid w:val="002004DC"/>
    <w:rsid w:val="00201677"/>
    <w:rsid w:val="002028FD"/>
    <w:rsid w:val="00203590"/>
    <w:rsid w:val="00203922"/>
    <w:rsid w:val="00203E4C"/>
    <w:rsid w:val="00204A58"/>
    <w:rsid w:val="00204FD0"/>
    <w:rsid w:val="002057D9"/>
    <w:rsid w:val="00207A6B"/>
    <w:rsid w:val="0021052B"/>
    <w:rsid w:val="002108EC"/>
    <w:rsid w:val="0021187E"/>
    <w:rsid w:val="0021344E"/>
    <w:rsid w:val="00213775"/>
    <w:rsid w:val="00213AF3"/>
    <w:rsid w:val="00213F1D"/>
    <w:rsid w:val="002143CE"/>
    <w:rsid w:val="00214919"/>
    <w:rsid w:val="00214D55"/>
    <w:rsid w:val="00215055"/>
    <w:rsid w:val="0021533D"/>
    <w:rsid w:val="00216AD1"/>
    <w:rsid w:val="00216FA6"/>
    <w:rsid w:val="0022033D"/>
    <w:rsid w:val="00220983"/>
    <w:rsid w:val="002210E2"/>
    <w:rsid w:val="00221227"/>
    <w:rsid w:val="00223F2B"/>
    <w:rsid w:val="0022482C"/>
    <w:rsid w:val="00224A05"/>
    <w:rsid w:val="00225101"/>
    <w:rsid w:val="002256BB"/>
    <w:rsid w:val="00226B21"/>
    <w:rsid w:val="00226C92"/>
    <w:rsid w:val="002271FE"/>
    <w:rsid w:val="002275C7"/>
    <w:rsid w:val="00227642"/>
    <w:rsid w:val="00227A74"/>
    <w:rsid w:val="0023015C"/>
    <w:rsid w:val="0023035A"/>
    <w:rsid w:val="002306A1"/>
    <w:rsid w:val="002311A0"/>
    <w:rsid w:val="00231318"/>
    <w:rsid w:val="002332FB"/>
    <w:rsid w:val="00233768"/>
    <w:rsid w:val="00233948"/>
    <w:rsid w:val="00234B16"/>
    <w:rsid w:val="00234B97"/>
    <w:rsid w:val="002351A4"/>
    <w:rsid w:val="002359A6"/>
    <w:rsid w:val="002369C7"/>
    <w:rsid w:val="00236D27"/>
    <w:rsid w:val="00236FA5"/>
    <w:rsid w:val="00237E95"/>
    <w:rsid w:val="00237F96"/>
    <w:rsid w:val="00241280"/>
    <w:rsid w:val="002412EB"/>
    <w:rsid w:val="002414AA"/>
    <w:rsid w:val="00241DFE"/>
    <w:rsid w:val="00241F1F"/>
    <w:rsid w:val="00242083"/>
    <w:rsid w:val="002425CF"/>
    <w:rsid w:val="00242744"/>
    <w:rsid w:val="002431B8"/>
    <w:rsid w:val="00243D85"/>
    <w:rsid w:val="00244142"/>
    <w:rsid w:val="002451A6"/>
    <w:rsid w:val="002456FE"/>
    <w:rsid w:val="00246298"/>
    <w:rsid w:val="002464D0"/>
    <w:rsid w:val="002469FE"/>
    <w:rsid w:val="00247068"/>
    <w:rsid w:val="002473C1"/>
    <w:rsid w:val="00247F18"/>
    <w:rsid w:val="002505DE"/>
    <w:rsid w:val="0025111E"/>
    <w:rsid w:val="00251A35"/>
    <w:rsid w:val="00252214"/>
    <w:rsid w:val="00252EE5"/>
    <w:rsid w:val="002537D8"/>
    <w:rsid w:val="0025381A"/>
    <w:rsid w:val="002563B6"/>
    <w:rsid w:val="0025778B"/>
    <w:rsid w:val="00260BE6"/>
    <w:rsid w:val="002611E1"/>
    <w:rsid w:val="002620C5"/>
    <w:rsid w:val="002627F9"/>
    <w:rsid w:val="00263D41"/>
    <w:rsid w:val="00263FF9"/>
    <w:rsid w:val="0026465D"/>
    <w:rsid w:val="0026487F"/>
    <w:rsid w:val="00265712"/>
    <w:rsid w:val="00265A38"/>
    <w:rsid w:val="002660FD"/>
    <w:rsid w:val="00266F71"/>
    <w:rsid w:val="002673B7"/>
    <w:rsid w:val="00267D0B"/>
    <w:rsid w:val="00267DC2"/>
    <w:rsid w:val="00270286"/>
    <w:rsid w:val="00270603"/>
    <w:rsid w:val="00271AAE"/>
    <w:rsid w:val="0027276C"/>
    <w:rsid w:val="0027373B"/>
    <w:rsid w:val="00273BC1"/>
    <w:rsid w:val="00275E72"/>
    <w:rsid w:val="002763F2"/>
    <w:rsid w:val="00276459"/>
    <w:rsid w:val="002767B2"/>
    <w:rsid w:val="00276CA1"/>
    <w:rsid w:val="00276D13"/>
    <w:rsid w:val="00277A8A"/>
    <w:rsid w:val="002819D5"/>
    <w:rsid w:val="0028555B"/>
    <w:rsid w:val="00285BD5"/>
    <w:rsid w:val="00286612"/>
    <w:rsid w:val="00286C60"/>
    <w:rsid w:val="00287572"/>
    <w:rsid w:val="00287747"/>
    <w:rsid w:val="0029046F"/>
    <w:rsid w:val="00290740"/>
    <w:rsid w:val="00290B80"/>
    <w:rsid w:val="00291338"/>
    <w:rsid w:val="002917A4"/>
    <w:rsid w:val="002931F9"/>
    <w:rsid w:val="002947B0"/>
    <w:rsid w:val="00294C38"/>
    <w:rsid w:val="00295071"/>
    <w:rsid w:val="0029558C"/>
    <w:rsid w:val="00295DC1"/>
    <w:rsid w:val="00296FF0"/>
    <w:rsid w:val="0029711F"/>
    <w:rsid w:val="002A1450"/>
    <w:rsid w:val="002A1DDB"/>
    <w:rsid w:val="002A22FF"/>
    <w:rsid w:val="002A2FEF"/>
    <w:rsid w:val="002A35F0"/>
    <w:rsid w:val="002A42E5"/>
    <w:rsid w:val="002A4D88"/>
    <w:rsid w:val="002A4E08"/>
    <w:rsid w:val="002A5045"/>
    <w:rsid w:val="002A5479"/>
    <w:rsid w:val="002A65D6"/>
    <w:rsid w:val="002A6EF9"/>
    <w:rsid w:val="002A74D1"/>
    <w:rsid w:val="002A75C2"/>
    <w:rsid w:val="002A7DD8"/>
    <w:rsid w:val="002B015F"/>
    <w:rsid w:val="002B02BA"/>
    <w:rsid w:val="002B0A09"/>
    <w:rsid w:val="002B0D29"/>
    <w:rsid w:val="002B1C77"/>
    <w:rsid w:val="002B2DC7"/>
    <w:rsid w:val="002B2E3E"/>
    <w:rsid w:val="002B3256"/>
    <w:rsid w:val="002B40F0"/>
    <w:rsid w:val="002B4559"/>
    <w:rsid w:val="002B4E47"/>
    <w:rsid w:val="002B5248"/>
    <w:rsid w:val="002B540A"/>
    <w:rsid w:val="002B5B35"/>
    <w:rsid w:val="002B63A9"/>
    <w:rsid w:val="002B720D"/>
    <w:rsid w:val="002C0041"/>
    <w:rsid w:val="002C032F"/>
    <w:rsid w:val="002C05F6"/>
    <w:rsid w:val="002C09C5"/>
    <w:rsid w:val="002C0B35"/>
    <w:rsid w:val="002C1DFC"/>
    <w:rsid w:val="002C252A"/>
    <w:rsid w:val="002C3094"/>
    <w:rsid w:val="002C3FC1"/>
    <w:rsid w:val="002C41ED"/>
    <w:rsid w:val="002C425D"/>
    <w:rsid w:val="002C5920"/>
    <w:rsid w:val="002C66EC"/>
    <w:rsid w:val="002C70ED"/>
    <w:rsid w:val="002D0A5A"/>
    <w:rsid w:val="002D0F98"/>
    <w:rsid w:val="002D0F9C"/>
    <w:rsid w:val="002D19AF"/>
    <w:rsid w:val="002D1E0E"/>
    <w:rsid w:val="002D2AC2"/>
    <w:rsid w:val="002D2E62"/>
    <w:rsid w:val="002D3119"/>
    <w:rsid w:val="002D3158"/>
    <w:rsid w:val="002D3537"/>
    <w:rsid w:val="002D3C04"/>
    <w:rsid w:val="002D4349"/>
    <w:rsid w:val="002D436A"/>
    <w:rsid w:val="002D4FF4"/>
    <w:rsid w:val="002D55DF"/>
    <w:rsid w:val="002D5700"/>
    <w:rsid w:val="002D5A9F"/>
    <w:rsid w:val="002D5EB7"/>
    <w:rsid w:val="002D667A"/>
    <w:rsid w:val="002D7AE9"/>
    <w:rsid w:val="002E0A7D"/>
    <w:rsid w:val="002E12F7"/>
    <w:rsid w:val="002E2687"/>
    <w:rsid w:val="002E325C"/>
    <w:rsid w:val="002E3D06"/>
    <w:rsid w:val="002E3D51"/>
    <w:rsid w:val="002E3D78"/>
    <w:rsid w:val="002E44C2"/>
    <w:rsid w:val="002E4BE0"/>
    <w:rsid w:val="002E5309"/>
    <w:rsid w:val="002E61EB"/>
    <w:rsid w:val="002E673F"/>
    <w:rsid w:val="002E6D91"/>
    <w:rsid w:val="002E6DF6"/>
    <w:rsid w:val="002E757E"/>
    <w:rsid w:val="002F15DE"/>
    <w:rsid w:val="002F1A1A"/>
    <w:rsid w:val="002F1A72"/>
    <w:rsid w:val="002F1C78"/>
    <w:rsid w:val="002F1CED"/>
    <w:rsid w:val="002F1E93"/>
    <w:rsid w:val="002F38F6"/>
    <w:rsid w:val="002F3BC9"/>
    <w:rsid w:val="002F3FE1"/>
    <w:rsid w:val="002F5BE7"/>
    <w:rsid w:val="002F5DD8"/>
    <w:rsid w:val="002F6B41"/>
    <w:rsid w:val="002F7CFD"/>
    <w:rsid w:val="00300699"/>
    <w:rsid w:val="00300C0C"/>
    <w:rsid w:val="00301B64"/>
    <w:rsid w:val="00301D36"/>
    <w:rsid w:val="00302823"/>
    <w:rsid w:val="00302E4F"/>
    <w:rsid w:val="003032F1"/>
    <w:rsid w:val="003048E4"/>
    <w:rsid w:val="0030497A"/>
    <w:rsid w:val="003049F0"/>
    <w:rsid w:val="00304E2B"/>
    <w:rsid w:val="00305722"/>
    <w:rsid w:val="00305C6F"/>
    <w:rsid w:val="0030654C"/>
    <w:rsid w:val="00307269"/>
    <w:rsid w:val="00307AC7"/>
    <w:rsid w:val="00307AC9"/>
    <w:rsid w:val="00310464"/>
    <w:rsid w:val="003106B1"/>
    <w:rsid w:val="00310BC5"/>
    <w:rsid w:val="00310F9A"/>
    <w:rsid w:val="0031123A"/>
    <w:rsid w:val="003114E6"/>
    <w:rsid w:val="00311B81"/>
    <w:rsid w:val="00312AF0"/>
    <w:rsid w:val="00312C04"/>
    <w:rsid w:val="00312E93"/>
    <w:rsid w:val="00313C95"/>
    <w:rsid w:val="00314BEB"/>
    <w:rsid w:val="00316309"/>
    <w:rsid w:val="00316688"/>
    <w:rsid w:val="003168BC"/>
    <w:rsid w:val="0032025F"/>
    <w:rsid w:val="003202FE"/>
    <w:rsid w:val="00320E83"/>
    <w:rsid w:val="00322345"/>
    <w:rsid w:val="00322BFF"/>
    <w:rsid w:val="003237B2"/>
    <w:rsid w:val="00324A06"/>
    <w:rsid w:val="0032739C"/>
    <w:rsid w:val="00327B9F"/>
    <w:rsid w:val="00330C3C"/>
    <w:rsid w:val="00330E02"/>
    <w:rsid w:val="00330E9C"/>
    <w:rsid w:val="0033112C"/>
    <w:rsid w:val="00331DF3"/>
    <w:rsid w:val="00332985"/>
    <w:rsid w:val="00333851"/>
    <w:rsid w:val="00333A82"/>
    <w:rsid w:val="00333D7F"/>
    <w:rsid w:val="00333ED9"/>
    <w:rsid w:val="00337F7B"/>
    <w:rsid w:val="00340649"/>
    <w:rsid w:val="0034093B"/>
    <w:rsid w:val="00340E06"/>
    <w:rsid w:val="003422CE"/>
    <w:rsid w:val="003426D2"/>
    <w:rsid w:val="00342A7B"/>
    <w:rsid w:val="00342F94"/>
    <w:rsid w:val="0034351E"/>
    <w:rsid w:val="00343E9D"/>
    <w:rsid w:val="003441BC"/>
    <w:rsid w:val="0034454D"/>
    <w:rsid w:val="00344E69"/>
    <w:rsid w:val="00344FA0"/>
    <w:rsid w:val="0034526A"/>
    <w:rsid w:val="00345AD8"/>
    <w:rsid w:val="00346BEE"/>
    <w:rsid w:val="00351556"/>
    <w:rsid w:val="00352CCF"/>
    <w:rsid w:val="00353080"/>
    <w:rsid w:val="003530F6"/>
    <w:rsid w:val="0035325C"/>
    <w:rsid w:val="0035410F"/>
    <w:rsid w:val="003541EF"/>
    <w:rsid w:val="00355076"/>
    <w:rsid w:val="00355448"/>
    <w:rsid w:val="00360902"/>
    <w:rsid w:val="00360F49"/>
    <w:rsid w:val="00361583"/>
    <w:rsid w:val="00361B35"/>
    <w:rsid w:val="00361C80"/>
    <w:rsid w:val="00363322"/>
    <w:rsid w:val="00363620"/>
    <w:rsid w:val="00364A72"/>
    <w:rsid w:val="00365197"/>
    <w:rsid w:val="0036609C"/>
    <w:rsid w:val="003668BC"/>
    <w:rsid w:val="00367883"/>
    <w:rsid w:val="00367CB6"/>
    <w:rsid w:val="00370C7A"/>
    <w:rsid w:val="003728BB"/>
    <w:rsid w:val="00374622"/>
    <w:rsid w:val="00375286"/>
    <w:rsid w:val="003759F2"/>
    <w:rsid w:val="00375AFE"/>
    <w:rsid w:val="00376940"/>
    <w:rsid w:val="00376A50"/>
    <w:rsid w:val="003771CA"/>
    <w:rsid w:val="00377774"/>
    <w:rsid w:val="003778D8"/>
    <w:rsid w:val="00380552"/>
    <w:rsid w:val="00382ECC"/>
    <w:rsid w:val="00383579"/>
    <w:rsid w:val="003847D1"/>
    <w:rsid w:val="003854F7"/>
    <w:rsid w:val="003858C3"/>
    <w:rsid w:val="00390C5D"/>
    <w:rsid w:val="00391F27"/>
    <w:rsid w:val="00392005"/>
    <w:rsid w:val="003933F9"/>
    <w:rsid w:val="00394177"/>
    <w:rsid w:val="00394C8E"/>
    <w:rsid w:val="00394E24"/>
    <w:rsid w:val="0039533B"/>
    <w:rsid w:val="00395AED"/>
    <w:rsid w:val="0039665D"/>
    <w:rsid w:val="003966AD"/>
    <w:rsid w:val="0039731D"/>
    <w:rsid w:val="0039783C"/>
    <w:rsid w:val="0039791F"/>
    <w:rsid w:val="00397A4A"/>
    <w:rsid w:val="003A06A4"/>
    <w:rsid w:val="003A0CF2"/>
    <w:rsid w:val="003A1315"/>
    <w:rsid w:val="003A3074"/>
    <w:rsid w:val="003A4DA3"/>
    <w:rsid w:val="003A61E3"/>
    <w:rsid w:val="003A65DE"/>
    <w:rsid w:val="003A6C77"/>
    <w:rsid w:val="003A703A"/>
    <w:rsid w:val="003A74B4"/>
    <w:rsid w:val="003A74E3"/>
    <w:rsid w:val="003A7EC7"/>
    <w:rsid w:val="003B0E3C"/>
    <w:rsid w:val="003B1459"/>
    <w:rsid w:val="003B3261"/>
    <w:rsid w:val="003B3A8A"/>
    <w:rsid w:val="003B3F74"/>
    <w:rsid w:val="003B5DA5"/>
    <w:rsid w:val="003B5FED"/>
    <w:rsid w:val="003B603D"/>
    <w:rsid w:val="003B7175"/>
    <w:rsid w:val="003C028C"/>
    <w:rsid w:val="003C0724"/>
    <w:rsid w:val="003C0BF7"/>
    <w:rsid w:val="003C0E9A"/>
    <w:rsid w:val="003C1987"/>
    <w:rsid w:val="003C1F72"/>
    <w:rsid w:val="003C258D"/>
    <w:rsid w:val="003C2E2B"/>
    <w:rsid w:val="003C3B38"/>
    <w:rsid w:val="003C534F"/>
    <w:rsid w:val="003C5635"/>
    <w:rsid w:val="003C5887"/>
    <w:rsid w:val="003C598E"/>
    <w:rsid w:val="003C5C5C"/>
    <w:rsid w:val="003C605E"/>
    <w:rsid w:val="003C6098"/>
    <w:rsid w:val="003C6989"/>
    <w:rsid w:val="003C6D62"/>
    <w:rsid w:val="003C6F4D"/>
    <w:rsid w:val="003C70BE"/>
    <w:rsid w:val="003C7F2A"/>
    <w:rsid w:val="003D0B8D"/>
    <w:rsid w:val="003D0C79"/>
    <w:rsid w:val="003D12DB"/>
    <w:rsid w:val="003D150C"/>
    <w:rsid w:val="003D18EC"/>
    <w:rsid w:val="003D1A13"/>
    <w:rsid w:val="003D1F69"/>
    <w:rsid w:val="003D2863"/>
    <w:rsid w:val="003D292B"/>
    <w:rsid w:val="003D344C"/>
    <w:rsid w:val="003D35FD"/>
    <w:rsid w:val="003D37AC"/>
    <w:rsid w:val="003D38D4"/>
    <w:rsid w:val="003D38DC"/>
    <w:rsid w:val="003D3950"/>
    <w:rsid w:val="003D3FA3"/>
    <w:rsid w:val="003D44EF"/>
    <w:rsid w:val="003D53ED"/>
    <w:rsid w:val="003D543E"/>
    <w:rsid w:val="003D5CAF"/>
    <w:rsid w:val="003D5E13"/>
    <w:rsid w:val="003D64E1"/>
    <w:rsid w:val="003D68C6"/>
    <w:rsid w:val="003D7B24"/>
    <w:rsid w:val="003D7FE7"/>
    <w:rsid w:val="003E1667"/>
    <w:rsid w:val="003E33C4"/>
    <w:rsid w:val="003E4615"/>
    <w:rsid w:val="003E4B7C"/>
    <w:rsid w:val="003E4C92"/>
    <w:rsid w:val="003E4CBC"/>
    <w:rsid w:val="003E4D4E"/>
    <w:rsid w:val="003E5BDB"/>
    <w:rsid w:val="003E5E0C"/>
    <w:rsid w:val="003E639C"/>
    <w:rsid w:val="003E6894"/>
    <w:rsid w:val="003E7219"/>
    <w:rsid w:val="003E74E4"/>
    <w:rsid w:val="003F00C4"/>
    <w:rsid w:val="003F054A"/>
    <w:rsid w:val="003F0D97"/>
    <w:rsid w:val="003F15D9"/>
    <w:rsid w:val="003F1F5A"/>
    <w:rsid w:val="003F27EB"/>
    <w:rsid w:val="003F2F39"/>
    <w:rsid w:val="003F3063"/>
    <w:rsid w:val="003F3762"/>
    <w:rsid w:val="003F3A88"/>
    <w:rsid w:val="003F3F52"/>
    <w:rsid w:val="003F4682"/>
    <w:rsid w:val="003F747B"/>
    <w:rsid w:val="003F74FF"/>
    <w:rsid w:val="00400860"/>
    <w:rsid w:val="00400D0D"/>
    <w:rsid w:val="004014CA"/>
    <w:rsid w:val="00401609"/>
    <w:rsid w:val="004023DA"/>
    <w:rsid w:val="004027B8"/>
    <w:rsid w:val="00402B45"/>
    <w:rsid w:val="00402C79"/>
    <w:rsid w:val="0040360A"/>
    <w:rsid w:val="0040365C"/>
    <w:rsid w:val="00404151"/>
    <w:rsid w:val="00405EAE"/>
    <w:rsid w:val="00406630"/>
    <w:rsid w:val="004070E9"/>
    <w:rsid w:val="004075B1"/>
    <w:rsid w:val="00407B14"/>
    <w:rsid w:val="00407B86"/>
    <w:rsid w:val="004112E1"/>
    <w:rsid w:val="00411821"/>
    <w:rsid w:val="00411C83"/>
    <w:rsid w:val="0041234C"/>
    <w:rsid w:val="004145DC"/>
    <w:rsid w:val="00414E54"/>
    <w:rsid w:val="004151A3"/>
    <w:rsid w:val="00415744"/>
    <w:rsid w:val="0041649A"/>
    <w:rsid w:val="004173B5"/>
    <w:rsid w:val="00417C6B"/>
    <w:rsid w:val="00420610"/>
    <w:rsid w:val="00420C39"/>
    <w:rsid w:val="00421543"/>
    <w:rsid w:val="00421D26"/>
    <w:rsid w:val="00421E9D"/>
    <w:rsid w:val="00423CB5"/>
    <w:rsid w:val="00423D04"/>
    <w:rsid w:val="00423DF6"/>
    <w:rsid w:val="004254A6"/>
    <w:rsid w:val="00425C66"/>
    <w:rsid w:val="00426146"/>
    <w:rsid w:val="004273BF"/>
    <w:rsid w:val="004304AC"/>
    <w:rsid w:val="00431445"/>
    <w:rsid w:val="0043277C"/>
    <w:rsid w:val="004327C3"/>
    <w:rsid w:val="00432D57"/>
    <w:rsid w:val="00432E2E"/>
    <w:rsid w:val="00434DA9"/>
    <w:rsid w:val="00434ED9"/>
    <w:rsid w:val="00435569"/>
    <w:rsid w:val="00435D59"/>
    <w:rsid w:val="004362C0"/>
    <w:rsid w:val="0044069A"/>
    <w:rsid w:val="0044084D"/>
    <w:rsid w:val="004409E3"/>
    <w:rsid w:val="004416C3"/>
    <w:rsid w:val="004428F2"/>
    <w:rsid w:val="00442F0A"/>
    <w:rsid w:val="004431DC"/>
    <w:rsid w:val="0044361D"/>
    <w:rsid w:val="004437CC"/>
    <w:rsid w:val="004437DC"/>
    <w:rsid w:val="00443ECC"/>
    <w:rsid w:val="0044483D"/>
    <w:rsid w:val="00444E23"/>
    <w:rsid w:val="00445314"/>
    <w:rsid w:val="004466E1"/>
    <w:rsid w:val="00446BFB"/>
    <w:rsid w:val="00447E8F"/>
    <w:rsid w:val="00447F13"/>
    <w:rsid w:val="00450939"/>
    <w:rsid w:val="00450961"/>
    <w:rsid w:val="00450EFA"/>
    <w:rsid w:val="004517C9"/>
    <w:rsid w:val="004518AA"/>
    <w:rsid w:val="00451FB0"/>
    <w:rsid w:val="004523EA"/>
    <w:rsid w:val="004528A3"/>
    <w:rsid w:val="004543DB"/>
    <w:rsid w:val="00455BDF"/>
    <w:rsid w:val="00455F67"/>
    <w:rsid w:val="00456126"/>
    <w:rsid w:val="00456A3D"/>
    <w:rsid w:val="00456E0A"/>
    <w:rsid w:val="00456EF8"/>
    <w:rsid w:val="00460487"/>
    <w:rsid w:val="00460B08"/>
    <w:rsid w:val="0046273A"/>
    <w:rsid w:val="00462951"/>
    <w:rsid w:val="00463250"/>
    <w:rsid w:val="0046459B"/>
    <w:rsid w:val="00464DF1"/>
    <w:rsid w:val="00465500"/>
    <w:rsid w:val="004663AD"/>
    <w:rsid w:val="004663D5"/>
    <w:rsid w:val="004671D7"/>
    <w:rsid w:val="00467583"/>
    <w:rsid w:val="004706EC"/>
    <w:rsid w:val="00470C86"/>
    <w:rsid w:val="004710DE"/>
    <w:rsid w:val="004713F7"/>
    <w:rsid w:val="00473F01"/>
    <w:rsid w:val="004740FC"/>
    <w:rsid w:val="004764D2"/>
    <w:rsid w:val="004766A9"/>
    <w:rsid w:val="0047719B"/>
    <w:rsid w:val="00477269"/>
    <w:rsid w:val="004772EE"/>
    <w:rsid w:val="00477FA8"/>
    <w:rsid w:val="00480204"/>
    <w:rsid w:val="00480EB9"/>
    <w:rsid w:val="00481EA7"/>
    <w:rsid w:val="004828BE"/>
    <w:rsid w:val="00482FAA"/>
    <w:rsid w:val="00483636"/>
    <w:rsid w:val="004836B0"/>
    <w:rsid w:val="004836BE"/>
    <w:rsid w:val="00483DBA"/>
    <w:rsid w:val="004847E0"/>
    <w:rsid w:val="00484DDB"/>
    <w:rsid w:val="00485AA6"/>
    <w:rsid w:val="00485C0C"/>
    <w:rsid w:val="00486208"/>
    <w:rsid w:val="00490C3D"/>
    <w:rsid w:val="00490EBB"/>
    <w:rsid w:val="00490F2C"/>
    <w:rsid w:val="00492719"/>
    <w:rsid w:val="00492A6A"/>
    <w:rsid w:val="00492BEB"/>
    <w:rsid w:val="004931C1"/>
    <w:rsid w:val="004932FA"/>
    <w:rsid w:val="00493BB0"/>
    <w:rsid w:val="004940EF"/>
    <w:rsid w:val="00494CAA"/>
    <w:rsid w:val="00494CF8"/>
    <w:rsid w:val="00494E69"/>
    <w:rsid w:val="004952FA"/>
    <w:rsid w:val="004954FA"/>
    <w:rsid w:val="004957DC"/>
    <w:rsid w:val="0049599C"/>
    <w:rsid w:val="004959C0"/>
    <w:rsid w:val="00495C20"/>
    <w:rsid w:val="004962B3"/>
    <w:rsid w:val="00496326"/>
    <w:rsid w:val="004963B9"/>
    <w:rsid w:val="00496B83"/>
    <w:rsid w:val="00496E0E"/>
    <w:rsid w:val="004970B2"/>
    <w:rsid w:val="004A03FB"/>
    <w:rsid w:val="004A0452"/>
    <w:rsid w:val="004A0A0E"/>
    <w:rsid w:val="004A0C33"/>
    <w:rsid w:val="004A0E02"/>
    <w:rsid w:val="004A1A6C"/>
    <w:rsid w:val="004A28A4"/>
    <w:rsid w:val="004A306C"/>
    <w:rsid w:val="004A33CC"/>
    <w:rsid w:val="004A3B6B"/>
    <w:rsid w:val="004A41C4"/>
    <w:rsid w:val="004A42A8"/>
    <w:rsid w:val="004A5163"/>
    <w:rsid w:val="004A5ADD"/>
    <w:rsid w:val="004A5F75"/>
    <w:rsid w:val="004A6D08"/>
    <w:rsid w:val="004B037B"/>
    <w:rsid w:val="004B10C8"/>
    <w:rsid w:val="004B2096"/>
    <w:rsid w:val="004B26E1"/>
    <w:rsid w:val="004B2905"/>
    <w:rsid w:val="004B2D5E"/>
    <w:rsid w:val="004B36E7"/>
    <w:rsid w:val="004B4000"/>
    <w:rsid w:val="004B413B"/>
    <w:rsid w:val="004B447C"/>
    <w:rsid w:val="004B4A08"/>
    <w:rsid w:val="004B4FE6"/>
    <w:rsid w:val="004B5043"/>
    <w:rsid w:val="004B5B3C"/>
    <w:rsid w:val="004B6633"/>
    <w:rsid w:val="004B66C1"/>
    <w:rsid w:val="004B72D1"/>
    <w:rsid w:val="004B737A"/>
    <w:rsid w:val="004B7AB6"/>
    <w:rsid w:val="004C025B"/>
    <w:rsid w:val="004C053D"/>
    <w:rsid w:val="004C12CD"/>
    <w:rsid w:val="004C1489"/>
    <w:rsid w:val="004C2CB1"/>
    <w:rsid w:val="004C3083"/>
    <w:rsid w:val="004C3645"/>
    <w:rsid w:val="004C3E48"/>
    <w:rsid w:val="004C3ED9"/>
    <w:rsid w:val="004C4522"/>
    <w:rsid w:val="004C4AE2"/>
    <w:rsid w:val="004C59BD"/>
    <w:rsid w:val="004C62A7"/>
    <w:rsid w:val="004C6D01"/>
    <w:rsid w:val="004C7160"/>
    <w:rsid w:val="004C783A"/>
    <w:rsid w:val="004D057E"/>
    <w:rsid w:val="004D094E"/>
    <w:rsid w:val="004D1036"/>
    <w:rsid w:val="004D11F6"/>
    <w:rsid w:val="004D16E3"/>
    <w:rsid w:val="004D1C9B"/>
    <w:rsid w:val="004D208C"/>
    <w:rsid w:val="004D272A"/>
    <w:rsid w:val="004D283B"/>
    <w:rsid w:val="004D2BA3"/>
    <w:rsid w:val="004D3151"/>
    <w:rsid w:val="004D3CC0"/>
    <w:rsid w:val="004D3D07"/>
    <w:rsid w:val="004D3E6B"/>
    <w:rsid w:val="004D3EBE"/>
    <w:rsid w:val="004D3F91"/>
    <w:rsid w:val="004D4E9B"/>
    <w:rsid w:val="004D4FDC"/>
    <w:rsid w:val="004D5DC9"/>
    <w:rsid w:val="004D6286"/>
    <w:rsid w:val="004D6503"/>
    <w:rsid w:val="004D6E5B"/>
    <w:rsid w:val="004D745D"/>
    <w:rsid w:val="004D7D46"/>
    <w:rsid w:val="004D7DCB"/>
    <w:rsid w:val="004E01EB"/>
    <w:rsid w:val="004E0F5F"/>
    <w:rsid w:val="004E10AE"/>
    <w:rsid w:val="004E20BA"/>
    <w:rsid w:val="004E22E9"/>
    <w:rsid w:val="004E2B26"/>
    <w:rsid w:val="004E2B40"/>
    <w:rsid w:val="004E2B68"/>
    <w:rsid w:val="004E3383"/>
    <w:rsid w:val="004E4B71"/>
    <w:rsid w:val="004E523E"/>
    <w:rsid w:val="004E5AC6"/>
    <w:rsid w:val="004E6DC3"/>
    <w:rsid w:val="004E70C3"/>
    <w:rsid w:val="004E7316"/>
    <w:rsid w:val="004E7332"/>
    <w:rsid w:val="004E7800"/>
    <w:rsid w:val="004F0BBF"/>
    <w:rsid w:val="004F0C88"/>
    <w:rsid w:val="004F0E63"/>
    <w:rsid w:val="004F2341"/>
    <w:rsid w:val="004F3137"/>
    <w:rsid w:val="004F34F9"/>
    <w:rsid w:val="004F48BB"/>
    <w:rsid w:val="004F52B7"/>
    <w:rsid w:val="004F6673"/>
    <w:rsid w:val="004F696A"/>
    <w:rsid w:val="004F7B6A"/>
    <w:rsid w:val="00500AB8"/>
    <w:rsid w:val="00500C1C"/>
    <w:rsid w:val="00500E1F"/>
    <w:rsid w:val="00500EC7"/>
    <w:rsid w:val="00502473"/>
    <w:rsid w:val="005034DC"/>
    <w:rsid w:val="00503650"/>
    <w:rsid w:val="005039B1"/>
    <w:rsid w:val="00503ED5"/>
    <w:rsid w:val="00504805"/>
    <w:rsid w:val="005059FF"/>
    <w:rsid w:val="00506D9B"/>
    <w:rsid w:val="0050763C"/>
    <w:rsid w:val="0051083B"/>
    <w:rsid w:val="0051147A"/>
    <w:rsid w:val="005119F6"/>
    <w:rsid w:val="00511B09"/>
    <w:rsid w:val="005121D6"/>
    <w:rsid w:val="00512217"/>
    <w:rsid w:val="00512450"/>
    <w:rsid w:val="00512838"/>
    <w:rsid w:val="00512B0B"/>
    <w:rsid w:val="00512D9F"/>
    <w:rsid w:val="005131C0"/>
    <w:rsid w:val="0051348C"/>
    <w:rsid w:val="00513812"/>
    <w:rsid w:val="00513894"/>
    <w:rsid w:val="00514452"/>
    <w:rsid w:val="00514AF5"/>
    <w:rsid w:val="00514CAC"/>
    <w:rsid w:val="00516129"/>
    <w:rsid w:val="005169DF"/>
    <w:rsid w:val="00516E38"/>
    <w:rsid w:val="005174FA"/>
    <w:rsid w:val="0051772B"/>
    <w:rsid w:val="00517B89"/>
    <w:rsid w:val="00520A87"/>
    <w:rsid w:val="00520BEB"/>
    <w:rsid w:val="00520F41"/>
    <w:rsid w:val="005210EE"/>
    <w:rsid w:val="00521442"/>
    <w:rsid w:val="0052185F"/>
    <w:rsid w:val="00522CF8"/>
    <w:rsid w:val="00523416"/>
    <w:rsid w:val="005236D2"/>
    <w:rsid w:val="00523FDA"/>
    <w:rsid w:val="005242FA"/>
    <w:rsid w:val="005246C8"/>
    <w:rsid w:val="005249EA"/>
    <w:rsid w:val="00525086"/>
    <w:rsid w:val="0052672B"/>
    <w:rsid w:val="005268CB"/>
    <w:rsid w:val="00527964"/>
    <w:rsid w:val="00527A24"/>
    <w:rsid w:val="00530946"/>
    <w:rsid w:val="00530BA4"/>
    <w:rsid w:val="00531F12"/>
    <w:rsid w:val="00532730"/>
    <w:rsid w:val="00532BC8"/>
    <w:rsid w:val="005335DB"/>
    <w:rsid w:val="00533622"/>
    <w:rsid w:val="0053432E"/>
    <w:rsid w:val="00534F16"/>
    <w:rsid w:val="00535305"/>
    <w:rsid w:val="00535488"/>
    <w:rsid w:val="00535BDF"/>
    <w:rsid w:val="005361FC"/>
    <w:rsid w:val="00540382"/>
    <w:rsid w:val="005408DE"/>
    <w:rsid w:val="00540D68"/>
    <w:rsid w:val="00540F68"/>
    <w:rsid w:val="0054277E"/>
    <w:rsid w:val="00542C87"/>
    <w:rsid w:val="00542D6A"/>
    <w:rsid w:val="00545BEA"/>
    <w:rsid w:val="005479BF"/>
    <w:rsid w:val="00547EA1"/>
    <w:rsid w:val="00547F20"/>
    <w:rsid w:val="00550174"/>
    <w:rsid w:val="005502FA"/>
    <w:rsid w:val="005519ED"/>
    <w:rsid w:val="00551F38"/>
    <w:rsid w:val="00551F51"/>
    <w:rsid w:val="005532C8"/>
    <w:rsid w:val="00553C97"/>
    <w:rsid w:val="0055550B"/>
    <w:rsid w:val="00556C05"/>
    <w:rsid w:val="00557687"/>
    <w:rsid w:val="00557CFD"/>
    <w:rsid w:val="00557F1E"/>
    <w:rsid w:val="00560AD2"/>
    <w:rsid w:val="005612FC"/>
    <w:rsid w:val="005621FA"/>
    <w:rsid w:val="00563037"/>
    <w:rsid w:val="005630A1"/>
    <w:rsid w:val="00563862"/>
    <w:rsid w:val="005646A4"/>
    <w:rsid w:val="00566C33"/>
    <w:rsid w:val="00567137"/>
    <w:rsid w:val="00567700"/>
    <w:rsid w:val="00570801"/>
    <w:rsid w:val="00571223"/>
    <w:rsid w:val="00571524"/>
    <w:rsid w:val="00573D5C"/>
    <w:rsid w:val="0057424E"/>
    <w:rsid w:val="005745B7"/>
    <w:rsid w:val="00574885"/>
    <w:rsid w:val="00575561"/>
    <w:rsid w:val="0057668A"/>
    <w:rsid w:val="00576BD7"/>
    <w:rsid w:val="0057703A"/>
    <w:rsid w:val="00577929"/>
    <w:rsid w:val="00580E01"/>
    <w:rsid w:val="005814FB"/>
    <w:rsid w:val="005815C4"/>
    <w:rsid w:val="00582129"/>
    <w:rsid w:val="00582146"/>
    <w:rsid w:val="0058245B"/>
    <w:rsid w:val="00582A4D"/>
    <w:rsid w:val="00583222"/>
    <w:rsid w:val="005842C5"/>
    <w:rsid w:val="00584984"/>
    <w:rsid w:val="00585332"/>
    <w:rsid w:val="0058586F"/>
    <w:rsid w:val="00586059"/>
    <w:rsid w:val="0058780D"/>
    <w:rsid w:val="005918EA"/>
    <w:rsid w:val="00591C0C"/>
    <w:rsid w:val="00592476"/>
    <w:rsid w:val="00592D52"/>
    <w:rsid w:val="005937DC"/>
    <w:rsid w:val="00594286"/>
    <w:rsid w:val="0059432A"/>
    <w:rsid w:val="005947F0"/>
    <w:rsid w:val="005950D9"/>
    <w:rsid w:val="0059517D"/>
    <w:rsid w:val="0059565A"/>
    <w:rsid w:val="0059584B"/>
    <w:rsid w:val="00595865"/>
    <w:rsid w:val="00595A67"/>
    <w:rsid w:val="00596AE9"/>
    <w:rsid w:val="00597026"/>
    <w:rsid w:val="00597173"/>
    <w:rsid w:val="005A03C3"/>
    <w:rsid w:val="005A0ECF"/>
    <w:rsid w:val="005A105E"/>
    <w:rsid w:val="005A19EE"/>
    <w:rsid w:val="005A33FD"/>
    <w:rsid w:val="005A358C"/>
    <w:rsid w:val="005A5179"/>
    <w:rsid w:val="005A5870"/>
    <w:rsid w:val="005A5D33"/>
    <w:rsid w:val="005A707D"/>
    <w:rsid w:val="005A7276"/>
    <w:rsid w:val="005A76C6"/>
    <w:rsid w:val="005A7CB0"/>
    <w:rsid w:val="005B02B9"/>
    <w:rsid w:val="005B2E1E"/>
    <w:rsid w:val="005B4339"/>
    <w:rsid w:val="005B43F5"/>
    <w:rsid w:val="005B48D1"/>
    <w:rsid w:val="005B7BFC"/>
    <w:rsid w:val="005C0AEF"/>
    <w:rsid w:val="005C116C"/>
    <w:rsid w:val="005C2079"/>
    <w:rsid w:val="005C26E0"/>
    <w:rsid w:val="005C33D6"/>
    <w:rsid w:val="005C3429"/>
    <w:rsid w:val="005C3C1C"/>
    <w:rsid w:val="005C4F20"/>
    <w:rsid w:val="005C587F"/>
    <w:rsid w:val="005C5A2B"/>
    <w:rsid w:val="005C5EDB"/>
    <w:rsid w:val="005C63D9"/>
    <w:rsid w:val="005C6667"/>
    <w:rsid w:val="005C6F5D"/>
    <w:rsid w:val="005C797F"/>
    <w:rsid w:val="005C7B9B"/>
    <w:rsid w:val="005D197F"/>
    <w:rsid w:val="005D26A1"/>
    <w:rsid w:val="005D2927"/>
    <w:rsid w:val="005D2AEC"/>
    <w:rsid w:val="005D2EB9"/>
    <w:rsid w:val="005D4BBA"/>
    <w:rsid w:val="005D526F"/>
    <w:rsid w:val="005D6FAA"/>
    <w:rsid w:val="005D78AD"/>
    <w:rsid w:val="005D7BF4"/>
    <w:rsid w:val="005E04E7"/>
    <w:rsid w:val="005E0EB7"/>
    <w:rsid w:val="005E11DC"/>
    <w:rsid w:val="005E213B"/>
    <w:rsid w:val="005E2B8C"/>
    <w:rsid w:val="005E3654"/>
    <w:rsid w:val="005E3C78"/>
    <w:rsid w:val="005E49F1"/>
    <w:rsid w:val="005E5005"/>
    <w:rsid w:val="005E50D8"/>
    <w:rsid w:val="005E5375"/>
    <w:rsid w:val="005E60D9"/>
    <w:rsid w:val="005E62EA"/>
    <w:rsid w:val="005E6BA6"/>
    <w:rsid w:val="005E7B6C"/>
    <w:rsid w:val="005E7C3A"/>
    <w:rsid w:val="005E7EB6"/>
    <w:rsid w:val="005F0A2B"/>
    <w:rsid w:val="005F1D51"/>
    <w:rsid w:val="005F2936"/>
    <w:rsid w:val="005F2BDA"/>
    <w:rsid w:val="005F38D9"/>
    <w:rsid w:val="005F44F3"/>
    <w:rsid w:val="005F475B"/>
    <w:rsid w:val="005F4C3D"/>
    <w:rsid w:val="005F602E"/>
    <w:rsid w:val="005F625E"/>
    <w:rsid w:val="005F67B2"/>
    <w:rsid w:val="005F72D0"/>
    <w:rsid w:val="005F7440"/>
    <w:rsid w:val="005F7F4A"/>
    <w:rsid w:val="006006CD"/>
    <w:rsid w:val="00600B49"/>
    <w:rsid w:val="006013AC"/>
    <w:rsid w:val="00602C72"/>
    <w:rsid w:val="00602E8B"/>
    <w:rsid w:val="00603120"/>
    <w:rsid w:val="00603CAF"/>
    <w:rsid w:val="00604DEA"/>
    <w:rsid w:val="00606235"/>
    <w:rsid w:val="0060705E"/>
    <w:rsid w:val="00607C58"/>
    <w:rsid w:val="00607F98"/>
    <w:rsid w:val="00607FEA"/>
    <w:rsid w:val="0061027E"/>
    <w:rsid w:val="006102AB"/>
    <w:rsid w:val="006123D0"/>
    <w:rsid w:val="006144F3"/>
    <w:rsid w:val="00614652"/>
    <w:rsid w:val="00615DD1"/>
    <w:rsid w:val="00616D35"/>
    <w:rsid w:val="00616F04"/>
    <w:rsid w:val="006205E8"/>
    <w:rsid w:val="00621864"/>
    <w:rsid w:val="00621D40"/>
    <w:rsid w:val="00623ABA"/>
    <w:rsid w:val="00623F33"/>
    <w:rsid w:val="00624292"/>
    <w:rsid w:val="00624C1D"/>
    <w:rsid w:val="00624CAC"/>
    <w:rsid w:val="006252D1"/>
    <w:rsid w:val="00625A18"/>
    <w:rsid w:val="00625A33"/>
    <w:rsid w:val="00625B80"/>
    <w:rsid w:val="00626069"/>
    <w:rsid w:val="006261A3"/>
    <w:rsid w:val="006265B0"/>
    <w:rsid w:val="00627044"/>
    <w:rsid w:val="006272AF"/>
    <w:rsid w:val="006275AC"/>
    <w:rsid w:val="006275BF"/>
    <w:rsid w:val="00627770"/>
    <w:rsid w:val="0063057B"/>
    <w:rsid w:val="00631BD1"/>
    <w:rsid w:val="00632117"/>
    <w:rsid w:val="0063223D"/>
    <w:rsid w:val="00633392"/>
    <w:rsid w:val="006339AC"/>
    <w:rsid w:val="00633B15"/>
    <w:rsid w:val="00633B3A"/>
    <w:rsid w:val="00633FB8"/>
    <w:rsid w:val="006353F0"/>
    <w:rsid w:val="00635E66"/>
    <w:rsid w:val="00635F4B"/>
    <w:rsid w:val="00636456"/>
    <w:rsid w:val="00636BA0"/>
    <w:rsid w:val="00636BB9"/>
    <w:rsid w:val="00640555"/>
    <w:rsid w:val="00640C77"/>
    <w:rsid w:val="0064103E"/>
    <w:rsid w:val="00641263"/>
    <w:rsid w:val="006418F5"/>
    <w:rsid w:val="00641CA5"/>
    <w:rsid w:val="00642622"/>
    <w:rsid w:val="0064295E"/>
    <w:rsid w:val="006429F2"/>
    <w:rsid w:val="00642A49"/>
    <w:rsid w:val="006439AA"/>
    <w:rsid w:val="0064446B"/>
    <w:rsid w:val="00644C29"/>
    <w:rsid w:val="0064538C"/>
    <w:rsid w:val="00645441"/>
    <w:rsid w:val="00646D54"/>
    <w:rsid w:val="00646EA2"/>
    <w:rsid w:val="0064716D"/>
    <w:rsid w:val="006476D7"/>
    <w:rsid w:val="00647823"/>
    <w:rsid w:val="006478C3"/>
    <w:rsid w:val="00647A72"/>
    <w:rsid w:val="00647EAF"/>
    <w:rsid w:val="00650330"/>
    <w:rsid w:val="00650648"/>
    <w:rsid w:val="00650BAD"/>
    <w:rsid w:val="00650D4E"/>
    <w:rsid w:val="006511EA"/>
    <w:rsid w:val="006517C7"/>
    <w:rsid w:val="006520D7"/>
    <w:rsid w:val="00652F6C"/>
    <w:rsid w:val="00653261"/>
    <w:rsid w:val="00653A6C"/>
    <w:rsid w:val="00653C72"/>
    <w:rsid w:val="00653DB9"/>
    <w:rsid w:val="00653FBF"/>
    <w:rsid w:val="0065406F"/>
    <w:rsid w:val="00654DB8"/>
    <w:rsid w:val="006565A9"/>
    <w:rsid w:val="006570D8"/>
    <w:rsid w:val="00657D71"/>
    <w:rsid w:val="00657E81"/>
    <w:rsid w:val="00657EBD"/>
    <w:rsid w:val="00661D5B"/>
    <w:rsid w:val="00662452"/>
    <w:rsid w:val="00662D65"/>
    <w:rsid w:val="00663FB9"/>
    <w:rsid w:val="006649DE"/>
    <w:rsid w:val="0066632F"/>
    <w:rsid w:val="00666360"/>
    <w:rsid w:val="006703D3"/>
    <w:rsid w:val="0067067D"/>
    <w:rsid w:val="00671432"/>
    <w:rsid w:val="00671EA9"/>
    <w:rsid w:val="00672190"/>
    <w:rsid w:val="00672910"/>
    <w:rsid w:val="00672FC8"/>
    <w:rsid w:val="00673142"/>
    <w:rsid w:val="0067448A"/>
    <w:rsid w:val="00674AC4"/>
    <w:rsid w:val="0067500D"/>
    <w:rsid w:val="00675D00"/>
    <w:rsid w:val="006765A5"/>
    <w:rsid w:val="00677394"/>
    <w:rsid w:val="0067781E"/>
    <w:rsid w:val="0067782D"/>
    <w:rsid w:val="006778B3"/>
    <w:rsid w:val="0068051F"/>
    <w:rsid w:val="00680DD2"/>
    <w:rsid w:val="00680F16"/>
    <w:rsid w:val="00681603"/>
    <w:rsid w:val="00681FBE"/>
    <w:rsid w:val="0068350D"/>
    <w:rsid w:val="00683797"/>
    <w:rsid w:val="0068426A"/>
    <w:rsid w:val="006852D2"/>
    <w:rsid w:val="00685C6F"/>
    <w:rsid w:val="00685FC5"/>
    <w:rsid w:val="00686A9C"/>
    <w:rsid w:val="00687066"/>
    <w:rsid w:val="006873D6"/>
    <w:rsid w:val="00687D8E"/>
    <w:rsid w:val="00690F4F"/>
    <w:rsid w:val="00692A99"/>
    <w:rsid w:val="006930E1"/>
    <w:rsid w:val="006932EC"/>
    <w:rsid w:val="0069342B"/>
    <w:rsid w:val="00693BB6"/>
    <w:rsid w:val="00693EE4"/>
    <w:rsid w:val="0069416D"/>
    <w:rsid w:val="0069420C"/>
    <w:rsid w:val="00694C88"/>
    <w:rsid w:val="00695496"/>
    <w:rsid w:val="00695C2B"/>
    <w:rsid w:val="00695ED4"/>
    <w:rsid w:val="006963D3"/>
    <w:rsid w:val="00696799"/>
    <w:rsid w:val="00696826"/>
    <w:rsid w:val="006A073E"/>
    <w:rsid w:val="006A0D7A"/>
    <w:rsid w:val="006A1057"/>
    <w:rsid w:val="006A133B"/>
    <w:rsid w:val="006A154B"/>
    <w:rsid w:val="006A259D"/>
    <w:rsid w:val="006A2DA2"/>
    <w:rsid w:val="006A2FD4"/>
    <w:rsid w:val="006A353A"/>
    <w:rsid w:val="006A3A8D"/>
    <w:rsid w:val="006A5FEB"/>
    <w:rsid w:val="006A6F74"/>
    <w:rsid w:val="006A7DCB"/>
    <w:rsid w:val="006A7F85"/>
    <w:rsid w:val="006B10C4"/>
    <w:rsid w:val="006B1EC8"/>
    <w:rsid w:val="006B1F8D"/>
    <w:rsid w:val="006B212C"/>
    <w:rsid w:val="006B2767"/>
    <w:rsid w:val="006B3719"/>
    <w:rsid w:val="006B400D"/>
    <w:rsid w:val="006B4099"/>
    <w:rsid w:val="006B547E"/>
    <w:rsid w:val="006B55CF"/>
    <w:rsid w:val="006B5F78"/>
    <w:rsid w:val="006B65B0"/>
    <w:rsid w:val="006B7B79"/>
    <w:rsid w:val="006C119D"/>
    <w:rsid w:val="006C3535"/>
    <w:rsid w:val="006C36DA"/>
    <w:rsid w:val="006C53BF"/>
    <w:rsid w:val="006C68EE"/>
    <w:rsid w:val="006C6BA2"/>
    <w:rsid w:val="006C74DF"/>
    <w:rsid w:val="006C7F44"/>
    <w:rsid w:val="006D010E"/>
    <w:rsid w:val="006D07E6"/>
    <w:rsid w:val="006D0B52"/>
    <w:rsid w:val="006D0C4E"/>
    <w:rsid w:val="006D2270"/>
    <w:rsid w:val="006D2806"/>
    <w:rsid w:val="006D35DD"/>
    <w:rsid w:val="006D4BC6"/>
    <w:rsid w:val="006D6EC3"/>
    <w:rsid w:val="006D6F0C"/>
    <w:rsid w:val="006D7A52"/>
    <w:rsid w:val="006D7BD7"/>
    <w:rsid w:val="006E0C59"/>
    <w:rsid w:val="006E0CE8"/>
    <w:rsid w:val="006E38ED"/>
    <w:rsid w:val="006E3A85"/>
    <w:rsid w:val="006E3B57"/>
    <w:rsid w:val="006E3D2C"/>
    <w:rsid w:val="006E49E3"/>
    <w:rsid w:val="006E4DA4"/>
    <w:rsid w:val="006E5073"/>
    <w:rsid w:val="006E53AE"/>
    <w:rsid w:val="006E590B"/>
    <w:rsid w:val="006E5E6D"/>
    <w:rsid w:val="006E6237"/>
    <w:rsid w:val="006E6C14"/>
    <w:rsid w:val="006E6E11"/>
    <w:rsid w:val="006E7676"/>
    <w:rsid w:val="006F1458"/>
    <w:rsid w:val="006F22D4"/>
    <w:rsid w:val="006F2642"/>
    <w:rsid w:val="006F27F0"/>
    <w:rsid w:val="006F41F6"/>
    <w:rsid w:val="006F5EC6"/>
    <w:rsid w:val="006F72AC"/>
    <w:rsid w:val="006F7E88"/>
    <w:rsid w:val="007015E0"/>
    <w:rsid w:val="00701AAD"/>
    <w:rsid w:val="00704038"/>
    <w:rsid w:val="0070431D"/>
    <w:rsid w:val="0070462D"/>
    <w:rsid w:val="007059FA"/>
    <w:rsid w:val="00705A34"/>
    <w:rsid w:val="00705B37"/>
    <w:rsid w:val="00705CCF"/>
    <w:rsid w:val="007060BB"/>
    <w:rsid w:val="00706FAD"/>
    <w:rsid w:val="007079F1"/>
    <w:rsid w:val="00710286"/>
    <w:rsid w:val="00710361"/>
    <w:rsid w:val="007117F7"/>
    <w:rsid w:val="00711DCA"/>
    <w:rsid w:val="007130C2"/>
    <w:rsid w:val="00713436"/>
    <w:rsid w:val="00713801"/>
    <w:rsid w:val="00713F7E"/>
    <w:rsid w:val="007148D5"/>
    <w:rsid w:val="0071545C"/>
    <w:rsid w:val="0071603E"/>
    <w:rsid w:val="00720904"/>
    <w:rsid w:val="00720BE3"/>
    <w:rsid w:val="00721046"/>
    <w:rsid w:val="00721078"/>
    <w:rsid w:val="007210DD"/>
    <w:rsid w:val="007221E4"/>
    <w:rsid w:val="00722A98"/>
    <w:rsid w:val="007239BF"/>
    <w:rsid w:val="007247CB"/>
    <w:rsid w:val="007270B4"/>
    <w:rsid w:val="00727852"/>
    <w:rsid w:val="00732458"/>
    <w:rsid w:val="00733415"/>
    <w:rsid w:val="00733D13"/>
    <w:rsid w:val="00733EDF"/>
    <w:rsid w:val="007343CC"/>
    <w:rsid w:val="007355C4"/>
    <w:rsid w:val="0073596B"/>
    <w:rsid w:val="00735C39"/>
    <w:rsid w:val="00735D17"/>
    <w:rsid w:val="00735E36"/>
    <w:rsid w:val="00736EAC"/>
    <w:rsid w:val="00737135"/>
    <w:rsid w:val="007404BC"/>
    <w:rsid w:val="00740BAB"/>
    <w:rsid w:val="007421C0"/>
    <w:rsid w:val="0074229F"/>
    <w:rsid w:val="007425E1"/>
    <w:rsid w:val="00742C42"/>
    <w:rsid w:val="0074464C"/>
    <w:rsid w:val="00745D26"/>
    <w:rsid w:val="007460B5"/>
    <w:rsid w:val="00746591"/>
    <w:rsid w:val="007469A0"/>
    <w:rsid w:val="00746E30"/>
    <w:rsid w:val="00747F3D"/>
    <w:rsid w:val="00750E5D"/>
    <w:rsid w:val="00751637"/>
    <w:rsid w:val="00751844"/>
    <w:rsid w:val="00751E7F"/>
    <w:rsid w:val="00752793"/>
    <w:rsid w:val="007542B1"/>
    <w:rsid w:val="00754932"/>
    <w:rsid w:val="007550DE"/>
    <w:rsid w:val="007551AF"/>
    <w:rsid w:val="007551F9"/>
    <w:rsid w:val="00755356"/>
    <w:rsid w:val="00755366"/>
    <w:rsid w:val="007558FB"/>
    <w:rsid w:val="00755EDC"/>
    <w:rsid w:val="007563FA"/>
    <w:rsid w:val="00757896"/>
    <w:rsid w:val="00757D81"/>
    <w:rsid w:val="00760AA7"/>
    <w:rsid w:val="00761F66"/>
    <w:rsid w:val="007620EA"/>
    <w:rsid w:val="007623CC"/>
    <w:rsid w:val="00762F0F"/>
    <w:rsid w:val="00763712"/>
    <w:rsid w:val="00763BA3"/>
    <w:rsid w:val="00763CE1"/>
    <w:rsid w:val="00764621"/>
    <w:rsid w:val="0076485D"/>
    <w:rsid w:val="00764F24"/>
    <w:rsid w:val="00765324"/>
    <w:rsid w:val="007654D1"/>
    <w:rsid w:val="00765A56"/>
    <w:rsid w:val="007663E8"/>
    <w:rsid w:val="00766884"/>
    <w:rsid w:val="00766F00"/>
    <w:rsid w:val="0076796E"/>
    <w:rsid w:val="00767B02"/>
    <w:rsid w:val="00770218"/>
    <w:rsid w:val="0077080E"/>
    <w:rsid w:val="00772A97"/>
    <w:rsid w:val="00772DF5"/>
    <w:rsid w:val="00773114"/>
    <w:rsid w:val="007749F9"/>
    <w:rsid w:val="00774A17"/>
    <w:rsid w:val="00774B4D"/>
    <w:rsid w:val="00775782"/>
    <w:rsid w:val="00775F0E"/>
    <w:rsid w:val="00776098"/>
    <w:rsid w:val="00776D97"/>
    <w:rsid w:val="0077752F"/>
    <w:rsid w:val="007777BC"/>
    <w:rsid w:val="007806CA"/>
    <w:rsid w:val="007812AC"/>
    <w:rsid w:val="0078231D"/>
    <w:rsid w:val="00782E7E"/>
    <w:rsid w:val="00783116"/>
    <w:rsid w:val="00784107"/>
    <w:rsid w:val="00784287"/>
    <w:rsid w:val="00785177"/>
    <w:rsid w:val="007852B6"/>
    <w:rsid w:val="00785B52"/>
    <w:rsid w:val="007860A3"/>
    <w:rsid w:val="00786BA9"/>
    <w:rsid w:val="00786DED"/>
    <w:rsid w:val="00790065"/>
    <w:rsid w:val="00792128"/>
    <w:rsid w:val="00792562"/>
    <w:rsid w:val="00792621"/>
    <w:rsid w:val="007926B4"/>
    <w:rsid w:val="00792E6D"/>
    <w:rsid w:val="0079319F"/>
    <w:rsid w:val="00793280"/>
    <w:rsid w:val="00793334"/>
    <w:rsid w:val="0079391D"/>
    <w:rsid w:val="00794349"/>
    <w:rsid w:val="00794536"/>
    <w:rsid w:val="00796974"/>
    <w:rsid w:val="007974F3"/>
    <w:rsid w:val="00797BEA"/>
    <w:rsid w:val="007A0183"/>
    <w:rsid w:val="007A0234"/>
    <w:rsid w:val="007A0435"/>
    <w:rsid w:val="007A09C5"/>
    <w:rsid w:val="007A09EA"/>
    <w:rsid w:val="007A0B11"/>
    <w:rsid w:val="007A156A"/>
    <w:rsid w:val="007A1775"/>
    <w:rsid w:val="007A1F94"/>
    <w:rsid w:val="007A227A"/>
    <w:rsid w:val="007A2D89"/>
    <w:rsid w:val="007A2DF2"/>
    <w:rsid w:val="007A4C76"/>
    <w:rsid w:val="007A5D01"/>
    <w:rsid w:val="007A609F"/>
    <w:rsid w:val="007A709E"/>
    <w:rsid w:val="007A7FF9"/>
    <w:rsid w:val="007B0F34"/>
    <w:rsid w:val="007B131F"/>
    <w:rsid w:val="007B1503"/>
    <w:rsid w:val="007B1523"/>
    <w:rsid w:val="007B1E84"/>
    <w:rsid w:val="007B1F87"/>
    <w:rsid w:val="007B35A4"/>
    <w:rsid w:val="007B3B14"/>
    <w:rsid w:val="007B4235"/>
    <w:rsid w:val="007B56CC"/>
    <w:rsid w:val="007B66C6"/>
    <w:rsid w:val="007B6748"/>
    <w:rsid w:val="007B780B"/>
    <w:rsid w:val="007C0D13"/>
    <w:rsid w:val="007C3F5D"/>
    <w:rsid w:val="007C4390"/>
    <w:rsid w:val="007C4E63"/>
    <w:rsid w:val="007C5450"/>
    <w:rsid w:val="007C5DA9"/>
    <w:rsid w:val="007C6611"/>
    <w:rsid w:val="007C77A0"/>
    <w:rsid w:val="007D18EE"/>
    <w:rsid w:val="007D1E0D"/>
    <w:rsid w:val="007D4AC3"/>
    <w:rsid w:val="007D4DBC"/>
    <w:rsid w:val="007D56B0"/>
    <w:rsid w:val="007D5A92"/>
    <w:rsid w:val="007D5D1D"/>
    <w:rsid w:val="007D65CF"/>
    <w:rsid w:val="007D7BB0"/>
    <w:rsid w:val="007E0F19"/>
    <w:rsid w:val="007E1A9C"/>
    <w:rsid w:val="007E1DDB"/>
    <w:rsid w:val="007E241C"/>
    <w:rsid w:val="007E4C4C"/>
    <w:rsid w:val="007E598C"/>
    <w:rsid w:val="007E5D42"/>
    <w:rsid w:val="007E6FA0"/>
    <w:rsid w:val="007E7132"/>
    <w:rsid w:val="007E75E8"/>
    <w:rsid w:val="007E76C7"/>
    <w:rsid w:val="007F076F"/>
    <w:rsid w:val="007F22D4"/>
    <w:rsid w:val="007F3E22"/>
    <w:rsid w:val="007F5592"/>
    <w:rsid w:val="007F5B3F"/>
    <w:rsid w:val="007F5B9A"/>
    <w:rsid w:val="007F5BCD"/>
    <w:rsid w:val="007F63D0"/>
    <w:rsid w:val="007F661B"/>
    <w:rsid w:val="007F7476"/>
    <w:rsid w:val="007F764B"/>
    <w:rsid w:val="00802898"/>
    <w:rsid w:val="00802ABC"/>
    <w:rsid w:val="00802CF2"/>
    <w:rsid w:val="00803126"/>
    <w:rsid w:val="0080504C"/>
    <w:rsid w:val="00805424"/>
    <w:rsid w:val="008073E2"/>
    <w:rsid w:val="008079FB"/>
    <w:rsid w:val="0081003C"/>
    <w:rsid w:val="0081050A"/>
    <w:rsid w:val="00810677"/>
    <w:rsid w:val="00810829"/>
    <w:rsid w:val="00811330"/>
    <w:rsid w:val="0081158D"/>
    <w:rsid w:val="0081182A"/>
    <w:rsid w:val="008119FE"/>
    <w:rsid w:val="00811FDF"/>
    <w:rsid w:val="00812921"/>
    <w:rsid w:val="00812A4A"/>
    <w:rsid w:val="00812FC1"/>
    <w:rsid w:val="00812FDC"/>
    <w:rsid w:val="008134F9"/>
    <w:rsid w:val="008136A0"/>
    <w:rsid w:val="00813938"/>
    <w:rsid w:val="00813FAF"/>
    <w:rsid w:val="00814F6D"/>
    <w:rsid w:val="0081561B"/>
    <w:rsid w:val="008179F1"/>
    <w:rsid w:val="00817DEE"/>
    <w:rsid w:val="0082020B"/>
    <w:rsid w:val="00820F56"/>
    <w:rsid w:val="00821161"/>
    <w:rsid w:val="008219FE"/>
    <w:rsid w:val="00821A78"/>
    <w:rsid w:val="00821C2C"/>
    <w:rsid w:val="00821F9B"/>
    <w:rsid w:val="0082249D"/>
    <w:rsid w:val="00823296"/>
    <w:rsid w:val="00823B18"/>
    <w:rsid w:val="00823E16"/>
    <w:rsid w:val="00823EFB"/>
    <w:rsid w:val="00824212"/>
    <w:rsid w:val="00825965"/>
    <w:rsid w:val="00825CE8"/>
    <w:rsid w:val="008263B2"/>
    <w:rsid w:val="008265CC"/>
    <w:rsid w:val="0082697A"/>
    <w:rsid w:val="0082721A"/>
    <w:rsid w:val="00827224"/>
    <w:rsid w:val="008314E3"/>
    <w:rsid w:val="00831DFE"/>
    <w:rsid w:val="0083280F"/>
    <w:rsid w:val="00832970"/>
    <w:rsid w:val="00832A81"/>
    <w:rsid w:val="00833046"/>
    <w:rsid w:val="00834038"/>
    <w:rsid w:val="00835C29"/>
    <w:rsid w:val="00835E10"/>
    <w:rsid w:val="00835E57"/>
    <w:rsid w:val="0083623C"/>
    <w:rsid w:val="00836435"/>
    <w:rsid w:val="00840417"/>
    <w:rsid w:val="00840D28"/>
    <w:rsid w:val="00840D8E"/>
    <w:rsid w:val="008427B4"/>
    <w:rsid w:val="0084289F"/>
    <w:rsid w:val="00843F9E"/>
    <w:rsid w:val="008451D6"/>
    <w:rsid w:val="008471DE"/>
    <w:rsid w:val="00847B91"/>
    <w:rsid w:val="00850A91"/>
    <w:rsid w:val="00850E93"/>
    <w:rsid w:val="008511E1"/>
    <w:rsid w:val="0085131E"/>
    <w:rsid w:val="00851912"/>
    <w:rsid w:val="008524F9"/>
    <w:rsid w:val="00852CF7"/>
    <w:rsid w:val="00852ECE"/>
    <w:rsid w:val="00853265"/>
    <w:rsid w:val="008548B7"/>
    <w:rsid w:val="00854934"/>
    <w:rsid w:val="00854B14"/>
    <w:rsid w:val="00855044"/>
    <w:rsid w:val="008559AD"/>
    <w:rsid w:val="00855D08"/>
    <w:rsid w:val="00855EE3"/>
    <w:rsid w:val="00856688"/>
    <w:rsid w:val="00856B4F"/>
    <w:rsid w:val="00860C6E"/>
    <w:rsid w:val="00861983"/>
    <w:rsid w:val="00863297"/>
    <w:rsid w:val="0086355B"/>
    <w:rsid w:val="00863624"/>
    <w:rsid w:val="00864D71"/>
    <w:rsid w:val="008656F4"/>
    <w:rsid w:val="008662C2"/>
    <w:rsid w:val="00867298"/>
    <w:rsid w:val="008701A4"/>
    <w:rsid w:val="00871239"/>
    <w:rsid w:val="00871705"/>
    <w:rsid w:val="008722FB"/>
    <w:rsid w:val="0087267D"/>
    <w:rsid w:val="00873612"/>
    <w:rsid w:val="00873748"/>
    <w:rsid w:val="00874B5E"/>
    <w:rsid w:val="0087746D"/>
    <w:rsid w:val="0088091D"/>
    <w:rsid w:val="00880EB1"/>
    <w:rsid w:val="00881C79"/>
    <w:rsid w:val="0088293B"/>
    <w:rsid w:val="00884781"/>
    <w:rsid w:val="00885796"/>
    <w:rsid w:val="008859AB"/>
    <w:rsid w:val="00886784"/>
    <w:rsid w:val="00887B28"/>
    <w:rsid w:val="00891544"/>
    <w:rsid w:val="008915BB"/>
    <w:rsid w:val="008916DA"/>
    <w:rsid w:val="008921CC"/>
    <w:rsid w:val="00892DF0"/>
    <w:rsid w:val="008940A2"/>
    <w:rsid w:val="00895600"/>
    <w:rsid w:val="00896639"/>
    <w:rsid w:val="00896EAA"/>
    <w:rsid w:val="008978A8"/>
    <w:rsid w:val="008A0072"/>
    <w:rsid w:val="008A0DC3"/>
    <w:rsid w:val="008A151F"/>
    <w:rsid w:val="008A1611"/>
    <w:rsid w:val="008A18F8"/>
    <w:rsid w:val="008A2B3B"/>
    <w:rsid w:val="008A34FF"/>
    <w:rsid w:val="008A4090"/>
    <w:rsid w:val="008A4516"/>
    <w:rsid w:val="008A4F3F"/>
    <w:rsid w:val="008A57B6"/>
    <w:rsid w:val="008A58B0"/>
    <w:rsid w:val="008A61D0"/>
    <w:rsid w:val="008A64C8"/>
    <w:rsid w:val="008A79D3"/>
    <w:rsid w:val="008B08CC"/>
    <w:rsid w:val="008B2A5E"/>
    <w:rsid w:val="008B3345"/>
    <w:rsid w:val="008B3793"/>
    <w:rsid w:val="008B421A"/>
    <w:rsid w:val="008B4342"/>
    <w:rsid w:val="008B4F6D"/>
    <w:rsid w:val="008B4F84"/>
    <w:rsid w:val="008B4FC4"/>
    <w:rsid w:val="008B5F43"/>
    <w:rsid w:val="008B6DDC"/>
    <w:rsid w:val="008B7026"/>
    <w:rsid w:val="008C016B"/>
    <w:rsid w:val="008C115E"/>
    <w:rsid w:val="008C30E6"/>
    <w:rsid w:val="008C3475"/>
    <w:rsid w:val="008C37B7"/>
    <w:rsid w:val="008C43CD"/>
    <w:rsid w:val="008C4E30"/>
    <w:rsid w:val="008C6AF3"/>
    <w:rsid w:val="008C7035"/>
    <w:rsid w:val="008C7715"/>
    <w:rsid w:val="008C7EBC"/>
    <w:rsid w:val="008D0A96"/>
    <w:rsid w:val="008D0F2E"/>
    <w:rsid w:val="008D1299"/>
    <w:rsid w:val="008D1378"/>
    <w:rsid w:val="008D1A70"/>
    <w:rsid w:val="008D1BE8"/>
    <w:rsid w:val="008D1D24"/>
    <w:rsid w:val="008D21BD"/>
    <w:rsid w:val="008D3CDD"/>
    <w:rsid w:val="008D3D13"/>
    <w:rsid w:val="008D43F8"/>
    <w:rsid w:val="008D48E5"/>
    <w:rsid w:val="008D4C02"/>
    <w:rsid w:val="008D4E2A"/>
    <w:rsid w:val="008D52E3"/>
    <w:rsid w:val="008D5F56"/>
    <w:rsid w:val="008D6E0D"/>
    <w:rsid w:val="008E061C"/>
    <w:rsid w:val="008E0737"/>
    <w:rsid w:val="008E07D5"/>
    <w:rsid w:val="008E10EE"/>
    <w:rsid w:val="008E1F25"/>
    <w:rsid w:val="008E1FE4"/>
    <w:rsid w:val="008E3021"/>
    <w:rsid w:val="008E3BA4"/>
    <w:rsid w:val="008E3C36"/>
    <w:rsid w:val="008E4D33"/>
    <w:rsid w:val="008E4E58"/>
    <w:rsid w:val="008E5458"/>
    <w:rsid w:val="008E5C16"/>
    <w:rsid w:val="008E7098"/>
    <w:rsid w:val="008E7400"/>
    <w:rsid w:val="008E75DA"/>
    <w:rsid w:val="008F1347"/>
    <w:rsid w:val="008F144E"/>
    <w:rsid w:val="008F317E"/>
    <w:rsid w:val="008F383C"/>
    <w:rsid w:val="008F3954"/>
    <w:rsid w:val="008F442C"/>
    <w:rsid w:val="008F61A8"/>
    <w:rsid w:val="008F6B87"/>
    <w:rsid w:val="008F6CA2"/>
    <w:rsid w:val="008F744C"/>
    <w:rsid w:val="008F7C3D"/>
    <w:rsid w:val="00900415"/>
    <w:rsid w:val="009008B1"/>
    <w:rsid w:val="00900CD1"/>
    <w:rsid w:val="009011C9"/>
    <w:rsid w:val="00901F2D"/>
    <w:rsid w:val="00902804"/>
    <w:rsid w:val="0090394E"/>
    <w:rsid w:val="009043E7"/>
    <w:rsid w:val="00905610"/>
    <w:rsid w:val="00905806"/>
    <w:rsid w:val="0090592C"/>
    <w:rsid w:val="00906294"/>
    <w:rsid w:val="00906D92"/>
    <w:rsid w:val="0091002A"/>
    <w:rsid w:val="00910899"/>
    <w:rsid w:val="00911CB5"/>
    <w:rsid w:val="00912654"/>
    <w:rsid w:val="00912B01"/>
    <w:rsid w:val="00912DF8"/>
    <w:rsid w:val="009133F3"/>
    <w:rsid w:val="0091366A"/>
    <w:rsid w:val="00913ABC"/>
    <w:rsid w:val="00914EAE"/>
    <w:rsid w:val="00915E39"/>
    <w:rsid w:val="00915E9A"/>
    <w:rsid w:val="009163E0"/>
    <w:rsid w:val="0091667D"/>
    <w:rsid w:val="00917B39"/>
    <w:rsid w:val="00920684"/>
    <w:rsid w:val="00921293"/>
    <w:rsid w:val="0092180F"/>
    <w:rsid w:val="00921C75"/>
    <w:rsid w:val="009220FB"/>
    <w:rsid w:val="0092275A"/>
    <w:rsid w:val="0092328E"/>
    <w:rsid w:val="00923FE6"/>
    <w:rsid w:val="0092413E"/>
    <w:rsid w:val="00925FC6"/>
    <w:rsid w:val="0092682E"/>
    <w:rsid w:val="00927400"/>
    <w:rsid w:val="00930775"/>
    <w:rsid w:val="00930BDF"/>
    <w:rsid w:val="00930BE0"/>
    <w:rsid w:val="00930F84"/>
    <w:rsid w:val="00932B21"/>
    <w:rsid w:val="00932E38"/>
    <w:rsid w:val="00932E3F"/>
    <w:rsid w:val="009346A5"/>
    <w:rsid w:val="009356DA"/>
    <w:rsid w:val="00936410"/>
    <w:rsid w:val="00936A86"/>
    <w:rsid w:val="0094024A"/>
    <w:rsid w:val="00940418"/>
    <w:rsid w:val="0094047B"/>
    <w:rsid w:val="009405DF"/>
    <w:rsid w:val="00941918"/>
    <w:rsid w:val="00941DDF"/>
    <w:rsid w:val="00942B15"/>
    <w:rsid w:val="00942BA0"/>
    <w:rsid w:val="00944396"/>
    <w:rsid w:val="009444F5"/>
    <w:rsid w:val="00946E7E"/>
    <w:rsid w:val="00946F12"/>
    <w:rsid w:val="00947212"/>
    <w:rsid w:val="0095050A"/>
    <w:rsid w:val="0095084D"/>
    <w:rsid w:val="009512C6"/>
    <w:rsid w:val="00951DCA"/>
    <w:rsid w:val="00952754"/>
    <w:rsid w:val="00952873"/>
    <w:rsid w:val="00952878"/>
    <w:rsid w:val="00952BA2"/>
    <w:rsid w:val="00952FE1"/>
    <w:rsid w:val="00953387"/>
    <w:rsid w:val="00953435"/>
    <w:rsid w:val="00954A8E"/>
    <w:rsid w:val="00954DCA"/>
    <w:rsid w:val="00954F98"/>
    <w:rsid w:val="0095603D"/>
    <w:rsid w:val="00956770"/>
    <w:rsid w:val="00957829"/>
    <w:rsid w:val="00960093"/>
    <w:rsid w:val="00960968"/>
    <w:rsid w:val="0096164A"/>
    <w:rsid w:val="00961E3F"/>
    <w:rsid w:val="00962193"/>
    <w:rsid w:val="009634D2"/>
    <w:rsid w:val="00965275"/>
    <w:rsid w:val="00965E42"/>
    <w:rsid w:val="00966000"/>
    <w:rsid w:val="00966B52"/>
    <w:rsid w:val="00966CB9"/>
    <w:rsid w:val="00967502"/>
    <w:rsid w:val="00967A42"/>
    <w:rsid w:val="00967A9A"/>
    <w:rsid w:val="00967C56"/>
    <w:rsid w:val="00967D7B"/>
    <w:rsid w:val="00970081"/>
    <w:rsid w:val="00970160"/>
    <w:rsid w:val="0097055D"/>
    <w:rsid w:val="009705D2"/>
    <w:rsid w:val="00970F89"/>
    <w:rsid w:val="00971C05"/>
    <w:rsid w:val="00971CA5"/>
    <w:rsid w:val="00971CF3"/>
    <w:rsid w:val="00971DD4"/>
    <w:rsid w:val="00972503"/>
    <w:rsid w:val="00972CC5"/>
    <w:rsid w:val="00972EC8"/>
    <w:rsid w:val="009734A9"/>
    <w:rsid w:val="0097357D"/>
    <w:rsid w:val="00973C8E"/>
    <w:rsid w:val="00973D60"/>
    <w:rsid w:val="00973DC8"/>
    <w:rsid w:val="00974467"/>
    <w:rsid w:val="00974A08"/>
    <w:rsid w:val="00975810"/>
    <w:rsid w:val="00975DA3"/>
    <w:rsid w:val="00975ED7"/>
    <w:rsid w:val="0097615D"/>
    <w:rsid w:val="009762BB"/>
    <w:rsid w:val="00976E58"/>
    <w:rsid w:val="00977288"/>
    <w:rsid w:val="0098004A"/>
    <w:rsid w:val="00980D6B"/>
    <w:rsid w:val="00981054"/>
    <w:rsid w:val="0098198D"/>
    <w:rsid w:val="009823FF"/>
    <w:rsid w:val="009838F8"/>
    <w:rsid w:val="00984B75"/>
    <w:rsid w:val="00984F8A"/>
    <w:rsid w:val="009852F4"/>
    <w:rsid w:val="00985465"/>
    <w:rsid w:val="00986805"/>
    <w:rsid w:val="00986AAE"/>
    <w:rsid w:val="009871E8"/>
    <w:rsid w:val="009873B5"/>
    <w:rsid w:val="00990192"/>
    <w:rsid w:val="00991243"/>
    <w:rsid w:val="0099195E"/>
    <w:rsid w:val="009925C3"/>
    <w:rsid w:val="009927F9"/>
    <w:rsid w:val="00992A75"/>
    <w:rsid w:val="00992A9F"/>
    <w:rsid w:val="0099332D"/>
    <w:rsid w:val="00993918"/>
    <w:rsid w:val="00994181"/>
    <w:rsid w:val="00995083"/>
    <w:rsid w:val="00996411"/>
    <w:rsid w:val="00997273"/>
    <w:rsid w:val="009978CE"/>
    <w:rsid w:val="00997CBD"/>
    <w:rsid w:val="00997DD2"/>
    <w:rsid w:val="009A123E"/>
    <w:rsid w:val="009A1617"/>
    <w:rsid w:val="009A20AF"/>
    <w:rsid w:val="009A23DF"/>
    <w:rsid w:val="009A2EF7"/>
    <w:rsid w:val="009A3A25"/>
    <w:rsid w:val="009A4E77"/>
    <w:rsid w:val="009A5982"/>
    <w:rsid w:val="009A65FC"/>
    <w:rsid w:val="009A6D06"/>
    <w:rsid w:val="009A6D9F"/>
    <w:rsid w:val="009A7B7B"/>
    <w:rsid w:val="009B1BAE"/>
    <w:rsid w:val="009B1E3B"/>
    <w:rsid w:val="009B2003"/>
    <w:rsid w:val="009B24DF"/>
    <w:rsid w:val="009B28D7"/>
    <w:rsid w:val="009B378F"/>
    <w:rsid w:val="009B4330"/>
    <w:rsid w:val="009B46B4"/>
    <w:rsid w:val="009B4C72"/>
    <w:rsid w:val="009B51C4"/>
    <w:rsid w:val="009B5A55"/>
    <w:rsid w:val="009B6708"/>
    <w:rsid w:val="009B6F57"/>
    <w:rsid w:val="009B7A55"/>
    <w:rsid w:val="009C0147"/>
    <w:rsid w:val="009C0E39"/>
    <w:rsid w:val="009C1130"/>
    <w:rsid w:val="009C372E"/>
    <w:rsid w:val="009C3BF4"/>
    <w:rsid w:val="009C3EDF"/>
    <w:rsid w:val="009C4039"/>
    <w:rsid w:val="009C46DE"/>
    <w:rsid w:val="009C4E97"/>
    <w:rsid w:val="009C5BF7"/>
    <w:rsid w:val="009C5EDE"/>
    <w:rsid w:val="009C603E"/>
    <w:rsid w:val="009C6470"/>
    <w:rsid w:val="009C6FA5"/>
    <w:rsid w:val="009D0BC0"/>
    <w:rsid w:val="009D1103"/>
    <w:rsid w:val="009D133A"/>
    <w:rsid w:val="009D266D"/>
    <w:rsid w:val="009D26BC"/>
    <w:rsid w:val="009D2FC1"/>
    <w:rsid w:val="009D3AD9"/>
    <w:rsid w:val="009D4273"/>
    <w:rsid w:val="009D4A72"/>
    <w:rsid w:val="009D5679"/>
    <w:rsid w:val="009D5A3D"/>
    <w:rsid w:val="009D6709"/>
    <w:rsid w:val="009D6971"/>
    <w:rsid w:val="009D70F9"/>
    <w:rsid w:val="009D7143"/>
    <w:rsid w:val="009D75DE"/>
    <w:rsid w:val="009D7DA6"/>
    <w:rsid w:val="009D7FE6"/>
    <w:rsid w:val="009E10DA"/>
    <w:rsid w:val="009E12DD"/>
    <w:rsid w:val="009E1839"/>
    <w:rsid w:val="009E296F"/>
    <w:rsid w:val="009E2BCD"/>
    <w:rsid w:val="009E3C70"/>
    <w:rsid w:val="009E4074"/>
    <w:rsid w:val="009E421E"/>
    <w:rsid w:val="009E515A"/>
    <w:rsid w:val="009E642A"/>
    <w:rsid w:val="009E6632"/>
    <w:rsid w:val="009E6D44"/>
    <w:rsid w:val="009E6E89"/>
    <w:rsid w:val="009E76E9"/>
    <w:rsid w:val="009F0E6F"/>
    <w:rsid w:val="009F2710"/>
    <w:rsid w:val="009F367E"/>
    <w:rsid w:val="009F3A40"/>
    <w:rsid w:val="009F4123"/>
    <w:rsid w:val="009F5474"/>
    <w:rsid w:val="00A00313"/>
    <w:rsid w:val="00A00B7B"/>
    <w:rsid w:val="00A010D5"/>
    <w:rsid w:val="00A01A4F"/>
    <w:rsid w:val="00A01BC9"/>
    <w:rsid w:val="00A027DA"/>
    <w:rsid w:val="00A02FDA"/>
    <w:rsid w:val="00A033A2"/>
    <w:rsid w:val="00A03E15"/>
    <w:rsid w:val="00A03E1D"/>
    <w:rsid w:val="00A04DA8"/>
    <w:rsid w:val="00A04F1F"/>
    <w:rsid w:val="00A05EE9"/>
    <w:rsid w:val="00A05F30"/>
    <w:rsid w:val="00A06462"/>
    <w:rsid w:val="00A10650"/>
    <w:rsid w:val="00A10F80"/>
    <w:rsid w:val="00A110CE"/>
    <w:rsid w:val="00A114AC"/>
    <w:rsid w:val="00A124C7"/>
    <w:rsid w:val="00A12651"/>
    <w:rsid w:val="00A13254"/>
    <w:rsid w:val="00A13DB9"/>
    <w:rsid w:val="00A1419F"/>
    <w:rsid w:val="00A145F7"/>
    <w:rsid w:val="00A15D7A"/>
    <w:rsid w:val="00A16311"/>
    <w:rsid w:val="00A16313"/>
    <w:rsid w:val="00A16517"/>
    <w:rsid w:val="00A16E82"/>
    <w:rsid w:val="00A1721C"/>
    <w:rsid w:val="00A17234"/>
    <w:rsid w:val="00A172D2"/>
    <w:rsid w:val="00A1733C"/>
    <w:rsid w:val="00A20BCE"/>
    <w:rsid w:val="00A20C9E"/>
    <w:rsid w:val="00A213A3"/>
    <w:rsid w:val="00A217E3"/>
    <w:rsid w:val="00A21D9F"/>
    <w:rsid w:val="00A22055"/>
    <w:rsid w:val="00A23824"/>
    <w:rsid w:val="00A24C7C"/>
    <w:rsid w:val="00A25406"/>
    <w:rsid w:val="00A25B2C"/>
    <w:rsid w:val="00A25D4C"/>
    <w:rsid w:val="00A2615D"/>
    <w:rsid w:val="00A26D4C"/>
    <w:rsid w:val="00A270DA"/>
    <w:rsid w:val="00A27212"/>
    <w:rsid w:val="00A27D95"/>
    <w:rsid w:val="00A30A68"/>
    <w:rsid w:val="00A30BF7"/>
    <w:rsid w:val="00A30E76"/>
    <w:rsid w:val="00A31E5D"/>
    <w:rsid w:val="00A3278B"/>
    <w:rsid w:val="00A3300B"/>
    <w:rsid w:val="00A336C1"/>
    <w:rsid w:val="00A33AD5"/>
    <w:rsid w:val="00A33FFC"/>
    <w:rsid w:val="00A3469D"/>
    <w:rsid w:val="00A35131"/>
    <w:rsid w:val="00A35CF7"/>
    <w:rsid w:val="00A35F82"/>
    <w:rsid w:val="00A36DCD"/>
    <w:rsid w:val="00A3781E"/>
    <w:rsid w:val="00A37977"/>
    <w:rsid w:val="00A37CB8"/>
    <w:rsid w:val="00A37F22"/>
    <w:rsid w:val="00A40EB0"/>
    <w:rsid w:val="00A411B6"/>
    <w:rsid w:val="00A4180C"/>
    <w:rsid w:val="00A41C27"/>
    <w:rsid w:val="00A44DC3"/>
    <w:rsid w:val="00A464D2"/>
    <w:rsid w:val="00A467DC"/>
    <w:rsid w:val="00A47EB1"/>
    <w:rsid w:val="00A51420"/>
    <w:rsid w:val="00A51BDA"/>
    <w:rsid w:val="00A520B9"/>
    <w:rsid w:val="00A52897"/>
    <w:rsid w:val="00A53365"/>
    <w:rsid w:val="00A535BE"/>
    <w:rsid w:val="00A542E3"/>
    <w:rsid w:val="00A54980"/>
    <w:rsid w:val="00A550AB"/>
    <w:rsid w:val="00A56EA4"/>
    <w:rsid w:val="00A56F29"/>
    <w:rsid w:val="00A577EF"/>
    <w:rsid w:val="00A60F2D"/>
    <w:rsid w:val="00A61186"/>
    <w:rsid w:val="00A62346"/>
    <w:rsid w:val="00A64189"/>
    <w:rsid w:val="00A66CC9"/>
    <w:rsid w:val="00A66E0B"/>
    <w:rsid w:val="00A67083"/>
    <w:rsid w:val="00A70706"/>
    <w:rsid w:val="00A70ADA"/>
    <w:rsid w:val="00A714E2"/>
    <w:rsid w:val="00A72019"/>
    <w:rsid w:val="00A731A7"/>
    <w:rsid w:val="00A73BF7"/>
    <w:rsid w:val="00A73DE8"/>
    <w:rsid w:val="00A73FE9"/>
    <w:rsid w:val="00A7441A"/>
    <w:rsid w:val="00A75E3C"/>
    <w:rsid w:val="00A7645D"/>
    <w:rsid w:val="00A7768E"/>
    <w:rsid w:val="00A7780D"/>
    <w:rsid w:val="00A815CD"/>
    <w:rsid w:val="00A81F02"/>
    <w:rsid w:val="00A81F6D"/>
    <w:rsid w:val="00A82740"/>
    <w:rsid w:val="00A82BDC"/>
    <w:rsid w:val="00A83A9A"/>
    <w:rsid w:val="00A83CE4"/>
    <w:rsid w:val="00A84042"/>
    <w:rsid w:val="00A850AA"/>
    <w:rsid w:val="00A85150"/>
    <w:rsid w:val="00A85BF6"/>
    <w:rsid w:val="00A85DA8"/>
    <w:rsid w:val="00A87AF2"/>
    <w:rsid w:val="00A87D77"/>
    <w:rsid w:val="00A9024E"/>
    <w:rsid w:val="00A909DC"/>
    <w:rsid w:val="00A919AF"/>
    <w:rsid w:val="00A91F0B"/>
    <w:rsid w:val="00A92022"/>
    <w:rsid w:val="00A9293C"/>
    <w:rsid w:val="00A93AA4"/>
    <w:rsid w:val="00A9445F"/>
    <w:rsid w:val="00A95614"/>
    <w:rsid w:val="00A95D06"/>
    <w:rsid w:val="00A968F3"/>
    <w:rsid w:val="00A972B2"/>
    <w:rsid w:val="00A97392"/>
    <w:rsid w:val="00A9739C"/>
    <w:rsid w:val="00A97892"/>
    <w:rsid w:val="00A97F42"/>
    <w:rsid w:val="00AA1792"/>
    <w:rsid w:val="00AA209A"/>
    <w:rsid w:val="00AA291A"/>
    <w:rsid w:val="00AA4984"/>
    <w:rsid w:val="00AA4AFD"/>
    <w:rsid w:val="00AA5443"/>
    <w:rsid w:val="00AA59D6"/>
    <w:rsid w:val="00AA67BE"/>
    <w:rsid w:val="00AA7E10"/>
    <w:rsid w:val="00AA7FD4"/>
    <w:rsid w:val="00AB02B7"/>
    <w:rsid w:val="00AB096D"/>
    <w:rsid w:val="00AB0C11"/>
    <w:rsid w:val="00AB0E8B"/>
    <w:rsid w:val="00AB0F50"/>
    <w:rsid w:val="00AB11C6"/>
    <w:rsid w:val="00AB164D"/>
    <w:rsid w:val="00AB1875"/>
    <w:rsid w:val="00AB25B0"/>
    <w:rsid w:val="00AB297D"/>
    <w:rsid w:val="00AB2B1C"/>
    <w:rsid w:val="00AB2EA2"/>
    <w:rsid w:val="00AB31BC"/>
    <w:rsid w:val="00AB32B1"/>
    <w:rsid w:val="00AB40A4"/>
    <w:rsid w:val="00AB435F"/>
    <w:rsid w:val="00AB460E"/>
    <w:rsid w:val="00AB4AD8"/>
    <w:rsid w:val="00AB5087"/>
    <w:rsid w:val="00AB6873"/>
    <w:rsid w:val="00AB7745"/>
    <w:rsid w:val="00AB7F53"/>
    <w:rsid w:val="00AC0DC5"/>
    <w:rsid w:val="00AC0F21"/>
    <w:rsid w:val="00AC1582"/>
    <w:rsid w:val="00AC2B15"/>
    <w:rsid w:val="00AC3E6D"/>
    <w:rsid w:val="00AC4F1A"/>
    <w:rsid w:val="00AC514E"/>
    <w:rsid w:val="00AC523A"/>
    <w:rsid w:val="00AC53CC"/>
    <w:rsid w:val="00AC5C63"/>
    <w:rsid w:val="00AC62AB"/>
    <w:rsid w:val="00AC640E"/>
    <w:rsid w:val="00AC660A"/>
    <w:rsid w:val="00AC7079"/>
    <w:rsid w:val="00AD00AD"/>
    <w:rsid w:val="00AD1091"/>
    <w:rsid w:val="00AD3559"/>
    <w:rsid w:val="00AD402E"/>
    <w:rsid w:val="00AD41FB"/>
    <w:rsid w:val="00AD427D"/>
    <w:rsid w:val="00AD4D84"/>
    <w:rsid w:val="00AD5172"/>
    <w:rsid w:val="00AD55CD"/>
    <w:rsid w:val="00AD5EA9"/>
    <w:rsid w:val="00AD7819"/>
    <w:rsid w:val="00AE0A8E"/>
    <w:rsid w:val="00AE16E9"/>
    <w:rsid w:val="00AE18CD"/>
    <w:rsid w:val="00AE1C0E"/>
    <w:rsid w:val="00AE1DE2"/>
    <w:rsid w:val="00AE2207"/>
    <w:rsid w:val="00AE2988"/>
    <w:rsid w:val="00AE2B5C"/>
    <w:rsid w:val="00AE2C02"/>
    <w:rsid w:val="00AE2F5C"/>
    <w:rsid w:val="00AE2FD0"/>
    <w:rsid w:val="00AE329A"/>
    <w:rsid w:val="00AE3D98"/>
    <w:rsid w:val="00AE4B04"/>
    <w:rsid w:val="00AE5389"/>
    <w:rsid w:val="00AE5B9A"/>
    <w:rsid w:val="00AE5FD7"/>
    <w:rsid w:val="00AE62A4"/>
    <w:rsid w:val="00AE709A"/>
    <w:rsid w:val="00AE74FE"/>
    <w:rsid w:val="00AE78BD"/>
    <w:rsid w:val="00AE7B7F"/>
    <w:rsid w:val="00AF0A62"/>
    <w:rsid w:val="00AF0B06"/>
    <w:rsid w:val="00AF1B99"/>
    <w:rsid w:val="00AF1C2B"/>
    <w:rsid w:val="00AF1C51"/>
    <w:rsid w:val="00AF23C9"/>
    <w:rsid w:val="00AF2A0A"/>
    <w:rsid w:val="00AF3144"/>
    <w:rsid w:val="00AF3A6B"/>
    <w:rsid w:val="00AF3B47"/>
    <w:rsid w:val="00AF4DE7"/>
    <w:rsid w:val="00AF5287"/>
    <w:rsid w:val="00AF5390"/>
    <w:rsid w:val="00AF5406"/>
    <w:rsid w:val="00AF6D9E"/>
    <w:rsid w:val="00AF7AF1"/>
    <w:rsid w:val="00B00905"/>
    <w:rsid w:val="00B01698"/>
    <w:rsid w:val="00B021F2"/>
    <w:rsid w:val="00B0254A"/>
    <w:rsid w:val="00B02A36"/>
    <w:rsid w:val="00B02BDB"/>
    <w:rsid w:val="00B02C18"/>
    <w:rsid w:val="00B02E0B"/>
    <w:rsid w:val="00B02EC7"/>
    <w:rsid w:val="00B0374C"/>
    <w:rsid w:val="00B0428D"/>
    <w:rsid w:val="00B044A6"/>
    <w:rsid w:val="00B04C0E"/>
    <w:rsid w:val="00B0560A"/>
    <w:rsid w:val="00B05C2C"/>
    <w:rsid w:val="00B0649C"/>
    <w:rsid w:val="00B06A61"/>
    <w:rsid w:val="00B06EA1"/>
    <w:rsid w:val="00B070EF"/>
    <w:rsid w:val="00B07AEE"/>
    <w:rsid w:val="00B07E7C"/>
    <w:rsid w:val="00B10055"/>
    <w:rsid w:val="00B102D1"/>
    <w:rsid w:val="00B11287"/>
    <w:rsid w:val="00B112DE"/>
    <w:rsid w:val="00B118F0"/>
    <w:rsid w:val="00B11B56"/>
    <w:rsid w:val="00B127D2"/>
    <w:rsid w:val="00B14390"/>
    <w:rsid w:val="00B1449E"/>
    <w:rsid w:val="00B144BC"/>
    <w:rsid w:val="00B14699"/>
    <w:rsid w:val="00B154ED"/>
    <w:rsid w:val="00B15DD1"/>
    <w:rsid w:val="00B2075A"/>
    <w:rsid w:val="00B21426"/>
    <w:rsid w:val="00B21FDE"/>
    <w:rsid w:val="00B223F0"/>
    <w:rsid w:val="00B22BFA"/>
    <w:rsid w:val="00B22FCB"/>
    <w:rsid w:val="00B236D8"/>
    <w:rsid w:val="00B24995"/>
    <w:rsid w:val="00B2596E"/>
    <w:rsid w:val="00B26066"/>
    <w:rsid w:val="00B2647A"/>
    <w:rsid w:val="00B273A6"/>
    <w:rsid w:val="00B273C1"/>
    <w:rsid w:val="00B27452"/>
    <w:rsid w:val="00B27842"/>
    <w:rsid w:val="00B3003D"/>
    <w:rsid w:val="00B307EC"/>
    <w:rsid w:val="00B31423"/>
    <w:rsid w:val="00B31ACA"/>
    <w:rsid w:val="00B335E9"/>
    <w:rsid w:val="00B338DF"/>
    <w:rsid w:val="00B33C72"/>
    <w:rsid w:val="00B33DC5"/>
    <w:rsid w:val="00B33F0B"/>
    <w:rsid w:val="00B33F2A"/>
    <w:rsid w:val="00B344DA"/>
    <w:rsid w:val="00B3461B"/>
    <w:rsid w:val="00B350D3"/>
    <w:rsid w:val="00B359B3"/>
    <w:rsid w:val="00B3607A"/>
    <w:rsid w:val="00B366A8"/>
    <w:rsid w:val="00B3677C"/>
    <w:rsid w:val="00B36957"/>
    <w:rsid w:val="00B36D85"/>
    <w:rsid w:val="00B36E31"/>
    <w:rsid w:val="00B374E5"/>
    <w:rsid w:val="00B40EF7"/>
    <w:rsid w:val="00B41096"/>
    <w:rsid w:val="00B41133"/>
    <w:rsid w:val="00B412F7"/>
    <w:rsid w:val="00B41DBC"/>
    <w:rsid w:val="00B42278"/>
    <w:rsid w:val="00B4243F"/>
    <w:rsid w:val="00B424C5"/>
    <w:rsid w:val="00B427A9"/>
    <w:rsid w:val="00B43061"/>
    <w:rsid w:val="00B43534"/>
    <w:rsid w:val="00B439EC"/>
    <w:rsid w:val="00B43AB2"/>
    <w:rsid w:val="00B43D2F"/>
    <w:rsid w:val="00B44D2B"/>
    <w:rsid w:val="00B44EE6"/>
    <w:rsid w:val="00B44FF3"/>
    <w:rsid w:val="00B46646"/>
    <w:rsid w:val="00B47162"/>
    <w:rsid w:val="00B47729"/>
    <w:rsid w:val="00B47879"/>
    <w:rsid w:val="00B47A35"/>
    <w:rsid w:val="00B47B63"/>
    <w:rsid w:val="00B51AC1"/>
    <w:rsid w:val="00B52089"/>
    <w:rsid w:val="00B534C9"/>
    <w:rsid w:val="00B53D80"/>
    <w:rsid w:val="00B53E38"/>
    <w:rsid w:val="00B5453E"/>
    <w:rsid w:val="00B547F2"/>
    <w:rsid w:val="00B56013"/>
    <w:rsid w:val="00B56AA0"/>
    <w:rsid w:val="00B5781D"/>
    <w:rsid w:val="00B60498"/>
    <w:rsid w:val="00B6192D"/>
    <w:rsid w:val="00B637D2"/>
    <w:rsid w:val="00B63A2B"/>
    <w:rsid w:val="00B6405A"/>
    <w:rsid w:val="00B649DB"/>
    <w:rsid w:val="00B64DB4"/>
    <w:rsid w:val="00B65324"/>
    <w:rsid w:val="00B6565E"/>
    <w:rsid w:val="00B660F2"/>
    <w:rsid w:val="00B6693D"/>
    <w:rsid w:val="00B67142"/>
    <w:rsid w:val="00B678ED"/>
    <w:rsid w:val="00B67D2F"/>
    <w:rsid w:val="00B70014"/>
    <w:rsid w:val="00B70BC2"/>
    <w:rsid w:val="00B710DF"/>
    <w:rsid w:val="00B7138E"/>
    <w:rsid w:val="00B71C0B"/>
    <w:rsid w:val="00B71DA6"/>
    <w:rsid w:val="00B734DA"/>
    <w:rsid w:val="00B73594"/>
    <w:rsid w:val="00B73CB4"/>
    <w:rsid w:val="00B748BB"/>
    <w:rsid w:val="00B74E7E"/>
    <w:rsid w:val="00B75004"/>
    <w:rsid w:val="00B75DEF"/>
    <w:rsid w:val="00B76CD1"/>
    <w:rsid w:val="00B77963"/>
    <w:rsid w:val="00B77C6C"/>
    <w:rsid w:val="00B80C47"/>
    <w:rsid w:val="00B825BE"/>
    <w:rsid w:val="00B82A4C"/>
    <w:rsid w:val="00B82B3A"/>
    <w:rsid w:val="00B8399B"/>
    <w:rsid w:val="00B840E1"/>
    <w:rsid w:val="00B854EC"/>
    <w:rsid w:val="00B85957"/>
    <w:rsid w:val="00B8655E"/>
    <w:rsid w:val="00B8790C"/>
    <w:rsid w:val="00B90EFE"/>
    <w:rsid w:val="00B90F7F"/>
    <w:rsid w:val="00B91DF3"/>
    <w:rsid w:val="00B91EC1"/>
    <w:rsid w:val="00B93688"/>
    <w:rsid w:val="00B93783"/>
    <w:rsid w:val="00B93BA9"/>
    <w:rsid w:val="00B94BF7"/>
    <w:rsid w:val="00B94ED8"/>
    <w:rsid w:val="00B958C0"/>
    <w:rsid w:val="00B96499"/>
    <w:rsid w:val="00B964ED"/>
    <w:rsid w:val="00B9735B"/>
    <w:rsid w:val="00B97EB1"/>
    <w:rsid w:val="00B97F0F"/>
    <w:rsid w:val="00BA0234"/>
    <w:rsid w:val="00BA0638"/>
    <w:rsid w:val="00BA1197"/>
    <w:rsid w:val="00BA1DD9"/>
    <w:rsid w:val="00BA1EC0"/>
    <w:rsid w:val="00BA2819"/>
    <w:rsid w:val="00BA2A99"/>
    <w:rsid w:val="00BA2BB8"/>
    <w:rsid w:val="00BA370B"/>
    <w:rsid w:val="00BA3FBA"/>
    <w:rsid w:val="00BA4617"/>
    <w:rsid w:val="00BA46B5"/>
    <w:rsid w:val="00BA54EE"/>
    <w:rsid w:val="00BA5AAB"/>
    <w:rsid w:val="00BA685A"/>
    <w:rsid w:val="00BA6C4C"/>
    <w:rsid w:val="00BA6E76"/>
    <w:rsid w:val="00BA7BC6"/>
    <w:rsid w:val="00BB00E6"/>
    <w:rsid w:val="00BB102D"/>
    <w:rsid w:val="00BB1B80"/>
    <w:rsid w:val="00BB1F43"/>
    <w:rsid w:val="00BB1F75"/>
    <w:rsid w:val="00BB2371"/>
    <w:rsid w:val="00BB2BF4"/>
    <w:rsid w:val="00BB61E1"/>
    <w:rsid w:val="00BB657A"/>
    <w:rsid w:val="00BB6E81"/>
    <w:rsid w:val="00BB777C"/>
    <w:rsid w:val="00BB78C3"/>
    <w:rsid w:val="00BC0211"/>
    <w:rsid w:val="00BC075C"/>
    <w:rsid w:val="00BC07BC"/>
    <w:rsid w:val="00BC0A71"/>
    <w:rsid w:val="00BC1F2D"/>
    <w:rsid w:val="00BC21E9"/>
    <w:rsid w:val="00BC39BE"/>
    <w:rsid w:val="00BC3DC3"/>
    <w:rsid w:val="00BC4C1E"/>
    <w:rsid w:val="00BC516D"/>
    <w:rsid w:val="00BC640B"/>
    <w:rsid w:val="00BC6AA1"/>
    <w:rsid w:val="00BD0165"/>
    <w:rsid w:val="00BD0AF1"/>
    <w:rsid w:val="00BD139D"/>
    <w:rsid w:val="00BD15B6"/>
    <w:rsid w:val="00BD19E9"/>
    <w:rsid w:val="00BD1BCD"/>
    <w:rsid w:val="00BD2374"/>
    <w:rsid w:val="00BD2B54"/>
    <w:rsid w:val="00BD35C9"/>
    <w:rsid w:val="00BD42CF"/>
    <w:rsid w:val="00BD4381"/>
    <w:rsid w:val="00BD480F"/>
    <w:rsid w:val="00BD4EB3"/>
    <w:rsid w:val="00BD554A"/>
    <w:rsid w:val="00BD66ED"/>
    <w:rsid w:val="00BD6729"/>
    <w:rsid w:val="00BD68D8"/>
    <w:rsid w:val="00BD6C63"/>
    <w:rsid w:val="00BD6C67"/>
    <w:rsid w:val="00BD7261"/>
    <w:rsid w:val="00BD7A0D"/>
    <w:rsid w:val="00BE13F9"/>
    <w:rsid w:val="00BE219D"/>
    <w:rsid w:val="00BE21F2"/>
    <w:rsid w:val="00BE37E2"/>
    <w:rsid w:val="00BE3AB0"/>
    <w:rsid w:val="00BE3C2E"/>
    <w:rsid w:val="00BE4945"/>
    <w:rsid w:val="00BE5F4E"/>
    <w:rsid w:val="00BE61EA"/>
    <w:rsid w:val="00BE6F25"/>
    <w:rsid w:val="00BE7199"/>
    <w:rsid w:val="00BE75FC"/>
    <w:rsid w:val="00BE77CC"/>
    <w:rsid w:val="00BF0057"/>
    <w:rsid w:val="00BF03B8"/>
    <w:rsid w:val="00BF0A6F"/>
    <w:rsid w:val="00BF153A"/>
    <w:rsid w:val="00BF1C46"/>
    <w:rsid w:val="00BF230F"/>
    <w:rsid w:val="00BF2955"/>
    <w:rsid w:val="00BF2FDF"/>
    <w:rsid w:val="00BF3012"/>
    <w:rsid w:val="00BF50DE"/>
    <w:rsid w:val="00BF6859"/>
    <w:rsid w:val="00BF6C0D"/>
    <w:rsid w:val="00BF771B"/>
    <w:rsid w:val="00BF7975"/>
    <w:rsid w:val="00BF7AA3"/>
    <w:rsid w:val="00C00660"/>
    <w:rsid w:val="00C00A79"/>
    <w:rsid w:val="00C01670"/>
    <w:rsid w:val="00C019F5"/>
    <w:rsid w:val="00C02083"/>
    <w:rsid w:val="00C02CB8"/>
    <w:rsid w:val="00C02D1D"/>
    <w:rsid w:val="00C03082"/>
    <w:rsid w:val="00C04342"/>
    <w:rsid w:val="00C047F2"/>
    <w:rsid w:val="00C04842"/>
    <w:rsid w:val="00C049C0"/>
    <w:rsid w:val="00C0544D"/>
    <w:rsid w:val="00C05778"/>
    <w:rsid w:val="00C06236"/>
    <w:rsid w:val="00C06537"/>
    <w:rsid w:val="00C10218"/>
    <w:rsid w:val="00C10468"/>
    <w:rsid w:val="00C10D61"/>
    <w:rsid w:val="00C10EFB"/>
    <w:rsid w:val="00C112FD"/>
    <w:rsid w:val="00C11458"/>
    <w:rsid w:val="00C1171A"/>
    <w:rsid w:val="00C1176F"/>
    <w:rsid w:val="00C125BF"/>
    <w:rsid w:val="00C135ED"/>
    <w:rsid w:val="00C13690"/>
    <w:rsid w:val="00C149FB"/>
    <w:rsid w:val="00C14AAC"/>
    <w:rsid w:val="00C14E22"/>
    <w:rsid w:val="00C1602D"/>
    <w:rsid w:val="00C165AD"/>
    <w:rsid w:val="00C16B4A"/>
    <w:rsid w:val="00C1767A"/>
    <w:rsid w:val="00C17C97"/>
    <w:rsid w:val="00C201C0"/>
    <w:rsid w:val="00C205E9"/>
    <w:rsid w:val="00C22932"/>
    <w:rsid w:val="00C22D71"/>
    <w:rsid w:val="00C23507"/>
    <w:rsid w:val="00C24013"/>
    <w:rsid w:val="00C2408C"/>
    <w:rsid w:val="00C242BB"/>
    <w:rsid w:val="00C24894"/>
    <w:rsid w:val="00C25194"/>
    <w:rsid w:val="00C254A7"/>
    <w:rsid w:val="00C2573B"/>
    <w:rsid w:val="00C259F4"/>
    <w:rsid w:val="00C2724F"/>
    <w:rsid w:val="00C27496"/>
    <w:rsid w:val="00C300E0"/>
    <w:rsid w:val="00C3297F"/>
    <w:rsid w:val="00C32B91"/>
    <w:rsid w:val="00C32CCC"/>
    <w:rsid w:val="00C33093"/>
    <w:rsid w:val="00C335E8"/>
    <w:rsid w:val="00C33604"/>
    <w:rsid w:val="00C33D3C"/>
    <w:rsid w:val="00C33DD3"/>
    <w:rsid w:val="00C34561"/>
    <w:rsid w:val="00C34850"/>
    <w:rsid w:val="00C359F7"/>
    <w:rsid w:val="00C35B2C"/>
    <w:rsid w:val="00C35B3F"/>
    <w:rsid w:val="00C36E85"/>
    <w:rsid w:val="00C37BEC"/>
    <w:rsid w:val="00C37D8C"/>
    <w:rsid w:val="00C37FF9"/>
    <w:rsid w:val="00C401D9"/>
    <w:rsid w:val="00C40811"/>
    <w:rsid w:val="00C40D83"/>
    <w:rsid w:val="00C4121B"/>
    <w:rsid w:val="00C414B8"/>
    <w:rsid w:val="00C41935"/>
    <w:rsid w:val="00C4203E"/>
    <w:rsid w:val="00C4247C"/>
    <w:rsid w:val="00C42A2B"/>
    <w:rsid w:val="00C42AE4"/>
    <w:rsid w:val="00C42E4B"/>
    <w:rsid w:val="00C43171"/>
    <w:rsid w:val="00C43A88"/>
    <w:rsid w:val="00C44750"/>
    <w:rsid w:val="00C44E99"/>
    <w:rsid w:val="00C45A9C"/>
    <w:rsid w:val="00C46105"/>
    <w:rsid w:val="00C46401"/>
    <w:rsid w:val="00C46880"/>
    <w:rsid w:val="00C46CEC"/>
    <w:rsid w:val="00C46E11"/>
    <w:rsid w:val="00C47113"/>
    <w:rsid w:val="00C47608"/>
    <w:rsid w:val="00C47AF3"/>
    <w:rsid w:val="00C47D74"/>
    <w:rsid w:val="00C47E8C"/>
    <w:rsid w:val="00C50100"/>
    <w:rsid w:val="00C501DC"/>
    <w:rsid w:val="00C5033F"/>
    <w:rsid w:val="00C505F0"/>
    <w:rsid w:val="00C50883"/>
    <w:rsid w:val="00C50CB3"/>
    <w:rsid w:val="00C5264F"/>
    <w:rsid w:val="00C52D6E"/>
    <w:rsid w:val="00C53C03"/>
    <w:rsid w:val="00C542F7"/>
    <w:rsid w:val="00C5528C"/>
    <w:rsid w:val="00C554E5"/>
    <w:rsid w:val="00C5667F"/>
    <w:rsid w:val="00C57106"/>
    <w:rsid w:val="00C6031B"/>
    <w:rsid w:val="00C60DC5"/>
    <w:rsid w:val="00C60EBC"/>
    <w:rsid w:val="00C61316"/>
    <w:rsid w:val="00C6131F"/>
    <w:rsid w:val="00C6143F"/>
    <w:rsid w:val="00C630A7"/>
    <w:rsid w:val="00C63D18"/>
    <w:rsid w:val="00C64D91"/>
    <w:rsid w:val="00C65EBF"/>
    <w:rsid w:val="00C66594"/>
    <w:rsid w:val="00C6695A"/>
    <w:rsid w:val="00C66D16"/>
    <w:rsid w:val="00C66DD1"/>
    <w:rsid w:val="00C6784B"/>
    <w:rsid w:val="00C70289"/>
    <w:rsid w:val="00C705E5"/>
    <w:rsid w:val="00C717D8"/>
    <w:rsid w:val="00C71C12"/>
    <w:rsid w:val="00C7478D"/>
    <w:rsid w:val="00C75401"/>
    <w:rsid w:val="00C756A3"/>
    <w:rsid w:val="00C7614D"/>
    <w:rsid w:val="00C7667B"/>
    <w:rsid w:val="00C806D7"/>
    <w:rsid w:val="00C80E00"/>
    <w:rsid w:val="00C80FE0"/>
    <w:rsid w:val="00C81625"/>
    <w:rsid w:val="00C81743"/>
    <w:rsid w:val="00C81E04"/>
    <w:rsid w:val="00C82718"/>
    <w:rsid w:val="00C829BB"/>
    <w:rsid w:val="00C84463"/>
    <w:rsid w:val="00C845E5"/>
    <w:rsid w:val="00C8479C"/>
    <w:rsid w:val="00C84E4F"/>
    <w:rsid w:val="00C857BB"/>
    <w:rsid w:val="00C86CD3"/>
    <w:rsid w:val="00C8715A"/>
    <w:rsid w:val="00C872A2"/>
    <w:rsid w:val="00C87B10"/>
    <w:rsid w:val="00C90E2D"/>
    <w:rsid w:val="00C910DA"/>
    <w:rsid w:val="00C9141B"/>
    <w:rsid w:val="00C91CE8"/>
    <w:rsid w:val="00C91D43"/>
    <w:rsid w:val="00C9244C"/>
    <w:rsid w:val="00C9319F"/>
    <w:rsid w:val="00C931C5"/>
    <w:rsid w:val="00C9372E"/>
    <w:rsid w:val="00C9496A"/>
    <w:rsid w:val="00C94A4B"/>
    <w:rsid w:val="00C94A82"/>
    <w:rsid w:val="00C94AF6"/>
    <w:rsid w:val="00C95715"/>
    <w:rsid w:val="00C9631E"/>
    <w:rsid w:val="00C96543"/>
    <w:rsid w:val="00C96707"/>
    <w:rsid w:val="00C96AC9"/>
    <w:rsid w:val="00C97664"/>
    <w:rsid w:val="00CA019F"/>
    <w:rsid w:val="00CA03AB"/>
    <w:rsid w:val="00CA08FE"/>
    <w:rsid w:val="00CA0CF1"/>
    <w:rsid w:val="00CA1167"/>
    <w:rsid w:val="00CA15E1"/>
    <w:rsid w:val="00CA15FE"/>
    <w:rsid w:val="00CA1689"/>
    <w:rsid w:val="00CA33C2"/>
    <w:rsid w:val="00CA3FD1"/>
    <w:rsid w:val="00CA5327"/>
    <w:rsid w:val="00CA5CDA"/>
    <w:rsid w:val="00CA646D"/>
    <w:rsid w:val="00CA6768"/>
    <w:rsid w:val="00CA6E2D"/>
    <w:rsid w:val="00CA7B53"/>
    <w:rsid w:val="00CB01C8"/>
    <w:rsid w:val="00CB02EE"/>
    <w:rsid w:val="00CB0BBA"/>
    <w:rsid w:val="00CB219C"/>
    <w:rsid w:val="00CB2A7E"/>
    <w:rsid w:val="00CB3A7F"/>
    <w:rsid w:val="00CB41D9"/>
    <w:rsid w:val="00CB49BB"/>
    <w:rsid w:val="00CB4B6F"/>
    <w:rsid w:val="00CB4D33"/>
    <w:rsid w:val="00CB4E60"/>
    <w:rsid w:val="00CB544A"/>
    <w:rsid w:val="00CB5A6D"/>
    <w:rsid w:val="00CB67BD"/>
    <w:rsid w:val="00CB785E"/>
    <w:rsid w:val="00CB7F0A"/>
    <w:rsid w:val="00CC00B2"/>
    <w:rsid w:val="00CC0891"/>
    <w:rsid w:val="00CC0953"/>
    <w:rsid w:val="00CC1A10"/>
    <w:rsid w:val="00CC1D95"/>
    <w:rsid w:val="00CC21B1"/>
    <w:rsid w:val="00CC21F9"/>
    <w:rsid w:val="00CC2DA0"/>
    <w:rsid w:val="00CC3226"/>
    <w:rsid w:val="00CC3A2C"/>
    <w:rsid w:val="00CC467F"/>
    <w:rsid w:val="00CC5EED"/>
    <w:rsid w:val="00CC68AF"/>
    <w:rsid w:val="00CC6AF2"/>
    <w:rsid w:val="00CC702E"/>
    <w:rsid w:val="00CD037A"/>
    <w:rsid w:val="00CD0516"/>
    <w:rsid w:val="00CD0AA4"/>
    <w:rsid w:val="00CD0CEC"/>
    <w:rsid w:val="00CD0D15"/>
    <w:rsid w:val="00CD0F9A"/>
    <w:rsid w:val="00CD1108"/>
    <w:rsid w:val="00CD1F0E"/>
    <w:rsid w:val="00CD1F30"/>
    <w:rsid w:val="00CD2411"/>
    <w:rsid w:val="00CD38BE"/>
    <w:rsid w:val="00CD3C35"/>
    <w:rsid w:val="00CD5060"/>
    <w:rsid w:val="00CD514D"/>
    <w:rsid w:val="00CD608D"/>
    <w:rsid w:val="00CD62E4"/>
    <w:rsid w:val="00CD660F"/>
    <w:rsid w:val="00CD6BFE"/>
    <w:rsid w:val="00CD6F14"/>
    <w:rsid w:val="00CD7743"/>
    <w:rsid w:val="00CE019B"/>
    <w:rsid w:val="00CE15DE"/>
    <w:rsid w:val="00CE458D"/>
    <w:rsid w:val="00CE45FB"/>
    <w:rsid w:val="00CE5C83"/>
    <w:rsid w:val="00CE613F"/>
    <w:rsid w:val="00CE6DA0"/>
    <w:rsid w:val="00CE7253"/>
    <w:rsid w:val="00CE7A2B"/>
    <w:rsid w:val="00CE7F8E"/>
    <w:rsid w:val="00CF0007"/>
    <w:rsid w:val="00CF0B73"/>
    <w:rsid w:val="00CF0B93"/>
    <w:rsid w:val="00CF0BC4"/>
    <w:rsid w:val="00CF1382"/>
    <w:rsid w:val="00CF19A9"/>
    <w:rsid w:val="00CF2304"/>
    <w:rsid w:val="00CF2B84"/>
    <w:rsid w:val="00CF3061"/>
    <w:rsid w:val="00CF4D05"/>
    <w:rsid w:val="00CF6538"/>
    <w:rsid w:val="00CF669A"/>
    <w:rsid w:val="00CF69B3"/>
    <w:rsid w:val="00CF6BE4"/>
    <w:rsid w:val="00CF7019"/>
    <w:rsid w:val="00CF716F"/>
    <w:rsid w:val="00CF7675"/>
    <w:rsid w:val="00D0032E"/>
    <w:rsid w:val="00D00643"/>
    <w:rsid w:val="00D006A5"/>
    <w:rsid w:val="00D00BD8"/>
    <w:rsid w:val="00D03D82"/>
    <w:rsid w:val="00D04F98"/>
    <w:rsid w:val="00D05361"/>
    <w:rsid w:val="00D05438"/>
    <w:rsid w:val="00D0546F"/>
    <w:rsid w:val="00D05602"/>
    <w:rsid w:val="00D05665"/>
    <w:rsid w:val="00D05A3D"/>
    <w:rsid w:val="00D06154"/>
    <w:rsid w:val="00D07505"/>
    <w:rsid w:val="00D07734"/>
    <w:rsid w:val="00D10145"/>
    <w:rsid w:val="00D11F90"/>
    <w:rsid w:val="00D12BFB"/>
    <w:rsid w:val="00D13011"/>
    <w:rsid w:val="00D13B93"/>
    <w:rsid w:val="00D13D83"/>
    <w:rsid w:val="00D146B2"/>
    <w:rsid w:val="00D1470F"/>
    <w:rsid w:val="00D15314"/>
    <w:rsid w:val="00D1541F"/>
    <w:rsid w:val="00D17573"/>
    <w:rsid w:val="00D17911"/>
    <w:rsid w:val="00D21B11"/>
    <w:rsid w:val="00D21E71"/>
    <w:rsid w:val="00D223F7"/>
    <w:rsid w:val="00D225B1"/>
    <w:rsid w:val="00D228AE"/>
    <w:rsid w:val="00D22C06"/>
    <w:rsid w:val="00D23128"/>
    <w:rsid w:val="00D2390C"/>
    <w:rsid w:val="00D23F65"/>
    <w:rsid w:val="00D24058"/>
    <w:rsid w:val="00D24099"/>
    <w:rsid w:val="00D24958"/>
    <w:rsid w:val="00D24F6F"/>
    <w:rsid w:val="00D25A55"/>
    <w:rsid w:val="00D27658"/>
    <w:rsid w:val="00D2765B"/>
    <w:rsid w:val="00D27F8A"/>
    <w:rsid w:val="00D30619"/>
    <w:rsid w:val="00D3128B"/>
    <w:rsid w:val="00D327C9"/>
    <w:rsid w:val="00D32DF0"/>
    <w:rsid w:val="00D32F16"/>
    <w:rsid w:val="00D33009"/>
    <w:rsid w:val="00D335AF"/>
    <w:rsid w:val="00D343D5"/>
    <w:rsid w:val="00D35FE1"/>
    <w:rsid w:val="00D3738A"/>
    <w:rsid w:val="00D3778D"/>
    <w:rsid w:val="00D4060A"/>
    <w:rsid w:val="00D407AF"/>
    <w:rsid w:val="00D41ED4"/>
    <w:rsid w:val="00D42252"/>
    <w:rsid w:val="00D425A0"/>
    <w:rsid w:val="00D428C8"/>
    <w:rsid w:val="00D42BCB"/>
    <w:rsid w:val="00D42F8A"/>
    <w:rsid w:val="00D436DB"/>
    <w:rsid w:val="00D43FE8"/>
    <w:rsid w:val="00D458BD"/>
    <w:rsid w:val="00D45E81"/>
    <w:rsid w:val="00D46394"/>
    <w:rsid w:val="00D466C6"/>
    <w:rsid w:val="00D46C8A"/>
    <w:rsid w:val="00D47269"/>
    <w:rsid w:val="00D5017A"/>
    <w:rsid w:val="00D502EA"/>
    <w:rsid w:val="00D50A9C"/>
    <w:rsid w:val="00D50DED"/>
    <w:rsid w:val="00D51970"/>
    <w:rsid w:val="00D51C41"/>
    <w:rsid w:val="00D51DD9"/>
    <w:rsid w:val="00D51F1A"/>
    <w:rsid w:val="00D52A96"/>
    <w:rsid w:val="00D539E2"/>
    <w:rsid w:val="00D53AE1"/>
    <w:rsid w:val="00D54DB4"/>
    <w:rsid w:val="00D558C4"/>
    <w:rsid w:val="00D5597D"/>
    <w:rsid w:val="00D55F45"/>
    <w:rsid w:val="00D60F08"/>
    <w:rsid w:val="00D60FB0"/>
    <w:rsid w:val="00D628FC"/>
    <w:rsid w:val="00D64A6E"/>
    <w:rsid w:val="00D64C3A"/>
    <w:rsid w:val="00D64D52"/>
    <w:rsid w:val="00D65E14"/>
    <w:rsid w:val="00D65F13"/>
    <w:rsid w:val="00D65FDE"/>
    <w:rsid w:val="00D6636D"/>
    <w:rsid w:val="00D6654D"/>
    <w:rsid w:val="00D66730"/>
    <w:rsid w:val="00D7009A"/>
    <w:rsid w:val="00D7035E"/>
    <w:rsid w:val="00D710E3"/>
    <w:rsid w:val="00D71852"/>
    <w:rsid w:val="00D71D43"/>
    <w:rsid w:val="00D729B0"/>
    <w:rsid w:val="00D734F8"/>
    <w:rsid w:val="00D741D7"/>
    <w:rsid w:val="00D743E0"/>
    <w:rsid w:val="00D74C3A"/>
    <w:rsid w:val="00D74D32"/>
    <w:rsid w:val="00D76495"/>
    <w:rsid w:val="00D777B7"/>
    <w:rsid w:val="00D77858"/>
    <w:rsid w:val="00D77FEC"/>
    <w:rsid w:val="00D8068A"/>
    <w:rsid w:val="00D814C7"/>
    <w:rsid w:val="00D816B4"/>
    <w:rsid w:val="00D81C47"/>
    <w:rsid w:val="00D82155"/>
    <w:rsid w:val="00D82534"/>
    <w:rsid w:val="00D82E8D"/>
    <w:rsid w:val="00D83182"/>
    <w:rsid w:val="00D83B5A"/>
    <w:rsid w:val="00D84CAE"/>
    <w:rsid w:val="00D8502A"/>
    <w:rsid w:val="00D8517F"/>
    <w:rsid w:val="00D8519F"/>
    <w:rsid w:val="00D853D2"/>
    <w:rsid w:val="00D87660"/>
    <w:rsid w:val="00D8781C"/>
    <w:rsid w:val="00D87A8D"/>
    <w:rsid w:val="00D9259C"/>
    <w:rsid w:val="00D92C5F"/>
    <w:rsid w:val="00D93395"/>
    <w:rsid w:val="00D93AAF"/>
    <w:rsid w:val="00D940B8"/>
    <w:rsid w:val="00D948BD"/>
    <w:rsid w:val="00D94AF3"/>
    <w:rsid w:val="00D95192"/>
    <w:rsid w:val="00D9555E"/>
    <w:rsid w:val="00D96967"/>
    <w:rsid w:val="00D97BC4"/>
    <w:rsid w:val="00D97C77"/>
    <w:rsid w:val="00D97FF4"/>
    <w:rsid w:val="00DA08AF"/>
    <w:rsid w:val="00DA0B85"/>
    <w:rsid w:val="00DA0D2B"/>
    <w:rsid w:val="00DA12FD"/>
    <w:rsid w:val="00DA18E3"/>
    <w:rsid w:val="00DA2078"/>
    <w:rsid w:val="00DA2144"/>
    <w:rsid w:val="00DA2CF8"/>
    <w:rsid w:val="00DA3303"/>
    <w:rsid w:val="00DA3C7B"/>
    <w:rsid w:val="00DA60DC"/>
    <w:rsid w:val="00DA6954"/>
    <w:rsid w:val="00DA6AAA"/>
    <w:rsid w:val="00DA7002"/>
    <w:rsid w:val="00DA7999"/>
    <w:rsid w:val="00DA7A1E"/>
    <w:rsid w:val="00DA7F88"/>
    <w:rsid w:val="00DB047C"/>
    <w:rsid w:val="00DB07DF"/>
    <w:rsid w:val="00DB0DD0"/>
    <w:rsid w:val="00DB12AC"/>
    <w:rsid w:val="00DB228A"/>
    <w:rsid w:val="00DB291D"/>
    <w:rsid w:val="00DB32BD"/>
    <w:rsid w:val="00DB3EB6"/>
    <w:rsid w:val="00DB4DC5"/>
    <w:rsid w:val="00DB6FEB"/>
    <w:rsid w:val="00DB74B8"/>
    <w:rsid w:val="00DC00A0"/>
    <w:rsid w:val="00DC255B"/>
    <w:rsid w:val="00DC3223"/>
    <w:rsid w:val="00DC32C9"/>
    <w:rsid w:val="00DC35C0"/>
    <w:rsid w:val="00DC385D"/>
    <w:rsid w:val="00DC4101"/>
    <w:rsid w:val="00DC658C"/>
    <w:rsid w:val="00DC6A6B"/>
    <w:rsid w:val="00DC6B52"/>
    <w:rsid w:val="00DC734D"/>
    <w:rsid w:val="00DD00C5"/>
    <w:rsid w:val="00DD0373"/>
    <w:rsid w:val="00DD0533"/>
    <w:rsid w:val="00DD11E8"/>
    <w:rsid w:val="00DD2386"/>
    <w:rsid w:val="00DD2A3E"/>
    <w:rsid w:val="00DD2E81"/>
    <w:rsid w:val="00DD3AE1"/>
    <w:rsid w:val="00DD4207"/>
    <w:rsid w:val="00DD471B"/>
    <w:rsid w:val="00DD49B1"/>
    <w:rsid w:val="00DD4C49"/>
    <w:rsid w:val="00DD579D"/>
    <w:rsid w:val="00DD61FA"/>
    <w:rsid w:val="00DD72A5"/>
    <w:rsid w:val="00DD7AC6"/>
    <w:rsid w:val="00DD7D07"/>
    <w:rsid w:val="00DD7E1B"/>
    <w:rsid w:val="00DE0DA4"/>
    <w:rsid w:val="00DE11D1"/>
    <w:rsid w:val="00DE220B"/>
    <w:rsid w:val="00DE268C"/>
    <w:rsid w:val="00DE2831"/>
    <w:rsid w:val="00DE2C05"/>
    <w:rsid w:val="00DE2D1A"/>
    <w:rsid w:val="00DE2EB5"/>
    <w:rsid w:val="00DE35CD"/>
    <w:rsid w:val="00DE3886"/>
    <w:rsid w:val="00DE3A21"/>
    <w:rsid w:val="00DE5980"/>
    <w:rsid w:val="00DE6587"/>
    <w:rsid w:val="00DE6699"/>
    <w:rsid w:val="00DE7E37"/>
    <w:rsid w:val="00DF006E"/>
    <w:rsid w:val="00DF016E"/>
    <w:rsid w:val="00DF0A9E"/>
    <w:rsid w:val="00DF0D1C"/>
    <w:rsid w:val="00DF0DE3"/>
    <w:rsid w:val="00DF13A1"/>
    <w:rsid w:val="00DF1EEA"/>
    <w:rsid w:val="00DF2287"/>
    <w:rsid w:val="00DF2298"/>
    <w:rsid w:val="00DF3731"/>
    <w:rsid w:val="00DF4A1C"/>
    <w:rsid w:val="00DF4B25"/>
    <w:rsid w:val="00DF4D72"/>
    <w:rsid w:val="00DF6138"/>
    <w:rsid w:val="00DF61EC"/>
    <w:rsid w:val="00DF689B"/>
    <w:rsid w:val="00DF6D65"/>
    <w:rsid w:val="00DF6DBC"/>
    <w:rsid w:val="00DF7836"/>
    <w:rsid w:val="00DF7DE2"/>
    <w:rsid w:val="00DF7F51"/>
    <w:rsid w:val="00E00ABD"/>
    <w:rsid w:val="00E0103E"/>
    <w:rsid w:val="00E01AA4"/>
    <w:rsid w:val="00E01B98"/>
    <w:rsid w:val="00E0259D"/>
    <w:rsid w:val="00E03BFC"/>
    <w:rsid w:val="00E0433A"/>
    <w:rsid w:val="00E0503C"/>
    <w:rsid w:val="00E100A0"/>
    <w:rsid w:val="00E10BC3"/>
    <w:rsid w:val="00E11527"/>
    <w:rsid w:val="00E118B1"/>
    <w:rsid w:val="00E11B72"/>
    <w:rsid w:val="00E11BD9"/>
    <w:rsid w:val="00E12271"/>
    <w:rsid w:val="00E1261C"/>
    <w:rsid w:val="00E12698"/>
    <w:rsid w:val="00E1393B"/>
    <w:rsid w:val="00E13F66"/>
    <w:rsid w:val="00E14FF9"/>
    <w:rsid w:val="00E15D15"/>
    <w:rsid w:val="00E15FDA"/>
    <w:rsid w:val="00E16003"/>
    <w:rsid w:val="00E16D79"/>
    <w:rsid w:val="00E17B7D"/>
    <w:rsid w:val="00E200C7"/>
    <w:rsid w:val="00E20406"/>
    <w:rsid w:val="00E2064D"/>
    <w:rsid w:val="00E21649"/>
    <w:rsid w:val="00E21DC0"/>
    <w:rsid w:val="00E22DFC"/>
    <w:rsid w:val="00E22E98"/>
    <w:rsid w:val="00E230FF"/>
    <w:rsid w:val="00E23881"/>
    <w:rsid w:val="00E238DD"/>
    <w:rsid w:val="00E2422A"/>
    <w:rsid w:val="00E24622"/>
    <w:rsid w:val="00E24DBC"/>
    <w:rsid w:val="00E26728"/>
    <w:rsid w:val="00E26CBA"/>
    <w:rsid w:val="00E2730E"/>
    <w:rsid w:val="00E27B93"/>
    <w:rsid w:val="00E303F6"/>
    <w:rsid w:val="00E311B6"/>
    <w:rsid w:val="00E31CD5"/>
    <w:rsid w:val="00E31DC2"/>
    <w:rsid w:val="00E32C61"/>
    <w:rsid w:val="00E32E9C"/>
    <w:rsid w:val="00E330AD"/>
    <w:rsid w:val="00E3363B"/>
    <w:rsid w:val="00E33660"/>
    <w:rsid w:val="00E33756"/>
    <w:rsid w:val="00E35174"/>
    <w:rsid w:val="00E3553F"/>
    <w:rsid w:val="00E35FDE"/>
    <w:rsid w:val="00E3648C"/>
    <w:rsid w:val="00E36E7F"/>
    <w:rsid w:val="00E37021"/>
    <w:rsid w:val="00E373CD"/>
    <w:rsid w:val="00E37AD3"/>
    <w:rsid w:val="00E40154"/>
    <w:rsid w:val="00E41199"/>
    <w:rsid w:val="00E412EB"/>
    <w:rsid w:val="00E413BF"/>
    <w:rsid w:val="00E41983"/>
    <w:rsid w:val="00E4272C"/>
    <w:rsid w:val="00E42A5A"/>
    <w:rsid w:val="00E42E83"/>
    <w:rsid w:val="00E43ECF"/>
    <w:rsid w:val="00E4568D"/>
    <w:rsid w:val="00E4627A"/>
    <w:rsid w:val="00E466ED"/>
    <w:rsid w:val="00E477C0"/>
    <w:rsid w:val="00E501A4"/>
    <w:rsid w:val="00E50AB4"/>
    <w:rsid w:val="00E50F73"/>
    <w:rsid w:val="00E51F79"/>
    <w:rsid w:val="00E51FE9"/>
    <w:rsid w:val="00E52440"/>
    <w:rsid w:val="00E52D25"/>
    <w:rsid w:val="00E530C0"/>
    <w:rsid w:val="00E53A90"/>
    <w:rsid w:val="00E5443E"/>
    <w:rsid w:val="00E5471B"/>
    <w:rsid w:val="00E564B3"/>
    <w:rsid w:val="00E566EE"/>
    <w:rsid w:val="00E567FC"/>
    <w:rsid w:val="00E56B8B"/>
    <w:rsid w:val="00E56E3C"/>
    <w:rsid w:val="00E57884"/>
    <w:rsid w:val="00E605DB"/>
    <w:rsid w:val="00E60B6C"/>
    <w:rsid w:val="00E61191"/>
    <w:rsid w:val="00E616AE"/>
    <w:rsid w:val="00E61DAF"/>
    <w:rsid w:val="00E621EB"/>
    <w:rsid w:val="00E63360"/>
    <w:rsid w:val="00E6426C"/>
    <w:rsid w:val="00E644EA"/>
    <w:rsid w:val="00E65F07"/>
    <w:rsid w:val="00E66B1D"/>
    <w:rsid w:val="00E6766D"/>
    <w:rsid w:val="00E7047F"/>
    <w:rsid w:val="00E712B4"/>
    <w:rsid w:val="00E722CD"/>
    <w:rsid w:val="00E73090"/>
    <w:rsid w:val="00E73924"/>
    <w:rsid w:val="00E73EB3"/>
    <w:rsid w:val="00E7589C"/>
    <w:rsid w:val="00E76A67"/>
    <w:rsid w:val="00E77256"/>
    <w:rsid w:val="00E77449"/>
    <w:rsid w:val="00E77450"/>
    <w:rsid w:val="00E77E6A"/>
    <w:rsid w:val="00E804C1"/>
    <w:rsid w:val="00E80B3A"/>
    <w:rsid w:val="00E80E4F"/>
    <w:rsid w:val="00E81E52"/>
    <w:rsid w:val="00E82270"/>
    <w:rsid w:val="00E82959"/>
    <w:rsid w:val="00E82A91"/>
    <w:rsid w:val="00E82C3D"/>
    <w:rsid w:val="00E82EC1"/>
    <w:rsid w:val="00E830F4"/>
    <w:rsid w:val="00E8396B"/>
    <w:rsid w:val="00E8416D"/>
    <w:rsid w:val="00E846C3"/>
    <w:rsid w:val="00E84A87"/>
    <w:rsid w:val="00E85DB1"/>
    <w:rsid w:val="00E865C5"/>
    <w:rsid w:val="00E86638"/>
    <w:rsid w:val="00E867FB"/>
    <w:rsid w:val="00E86DBD"/>
    <w:rsid w:val="00E87EC0"/>
    <w:rsid w:val="00E90DA7"/>
    <w:rsid w:val="00E91087"/>
    <w:rsid w:val="00E91833"/>
    <w:rsid w:val="00E91BB9"/>
    <w:rsid w:val="00E92B7B"/>
    <w:rsid w:val="00E94597"/>
    <w:rsid w:val="00E94A35"/>
    <w:rsid w:val="00E94E78"/>
    <w:rsid w:val="00E9585D"/>
    <w:rsid w:val="00E9682A"/>
    <w:rsid w:val="00E96861"/>
    <w:rsid w:val="00E969D0"/>
    <w:rsid w:val="00E96B1E"/>
    <w:rsid w:val="00E97422"/>
    <w:rsid w:val="00E974EE"/>
    <w:rsid w:val="00EA0165"/>
    <w:rsid w:val="00EA01E7"/>
    <w:rsid w:val="00EA0447"/>
    <w:rsid w:val="00EA10B0"/>
    <w:rsid w:val="00EA16F8"/>
    <w:rsid w:val="00EA1A98"/>
    <w:rsid w:val="00EA1E7A"/>
    <w:rsid w:val="00EA20D0"/>
    <w:rsid w:val="00EA2532"/>
    <w:rsid w:val="00EA3335"/>
    <w:rsid w:val="00EA38F6"/>
    <w:rsid w:val="00EA396D"/>
    <w:rsid w:val="00EA41B3"/>
    <w:rsid w:val="00EA5281"/>
    <w:rsid w:val="00EA5282"/>
    <w:rsid w:val="00EA5370"/>
    <w:rsid w:val="00EA6138"/>
    <w:rsid w:val="00EA617C"/>
    <w:rsid w:val="00EA7A4F"/>
    <w:rsid w:val="00EA7A5B"/>
    <w:rsid w:val="00EA7C7B"/>
    <w:rsid w:val="00EA7E63"/>
    <w:rsid w:val="00EB04CD"/>
    <w:rsid w:val="00EB14EE"/>
    <w:rsid w:val="00EB15D1"/>
    <w:rsid w:val="00EB2130"/>
    <w:rsid w:val="00EB50F0"/>
    <w:rsid w:val="00EB5A7A"/>
    <w:rsid w:val="00EB5B4F"/>
    <w:rsid w:val="00EB66AC"/>
    <w:rsid w:val="00EB7A9D"/>
    <w:rsid w:val="00EC0937"/>
    <w:rsid w:val="00EC111C"/>
    <w:rsid w:val="00EC1A3D"/>
    <w:rsid w:val="00EC235C"/>
    <w:rsid w:val="00EC25FF"/>
    <w:rsid w:val="00EC3AC7"/>
    <w:rsid w:val="00EC3CCD"/>
    <w:rsid w:val="00EC4737"/>
    <w:rsid w:val="00EC4C93"/>
    <w:rsid w:val="00EC5DED"/>
    <w:rsid w:val="00EC6C08"/>
    <w:rsid w:val="00EC6D7F"/>
    <w:rsid w:val="00ED0D29"/>
    <w:rsid w:val="00ED1E7B"/>
    <w:rsid w:val="00ED3474"/>
    <w:rsid w:val="00ED356C"/>
    <w:rsid w:val="00ED3809"/>
    <w:rsid w:val="00ED3E49"/>
    <w:rsid w:val="00ED4181"/>
    <w:rsid w:val="00ED4460"/>
    <w:rsid w:val="00ED4552"/>
    <w:rsid w:val="00ED4786"/>
    <w:rsid w:val="00ED540B"/>
    <w:rsid w:val="00ED6912"/>
    <w:rsid w:val="00ED6B2D"/>
    <w:rsid w:val="00EE0A41"/>
    <w:rsid w:val="00EE1D8E"/>
    <w:rsid w:val="00EE2160"/>
    <w:rsid w:val="00EE21EC"/>
    <w:rsid w:val="00EE22BF"/>
    <w:rsid w:val="00EE2783"/>
    <w:rsid w:val="00EE3082"/>
    <w:rsid w:val="00EE429A"/>
    <w:rsid w:val="00EE5F09"/>
    <w:rsid w:val="00EE6B8F"/>
    <w:rsid w:val="00EE76FE"/>
    <w:rsid w:val="00EF0599"/>
    <w:rsid w:val="00EF1316"/>
    <w:rsid w:val="00EF1587"/>
    <w:rsid w:val="00EF34C2"/>
    <w:rsid w:val="00EF4B2B"/>
    <w:rsid w:val="00EF4C75"/>
    <w:rsid w:val="00EF4D64"/>
    <w:rsid w:val="00EF5289"/>
    <w:rsid w:val="00EF5718"/>
    <w:rsid w:val="00EF5A8A"/>
    <w:rsid w:val="00EF5B60"/>
    <w:rsid w:val="00EF5C6B"/>
    <w:rsid w:val="00EF5C95"/>
    <w:rsid w:val="00EF6227"/>
    <w:rsid w:val="00EF6368"/>
    <w:rsid w:val="00EF6ECA"/>
    <w:rsid w:val="00EF74A1"/>
    <w:rsid w:val="00F003DF"/>
    <w:rsid w:val="00F00563"/>
    <w:rsid w:val="00F0285F"/>
    <w:rsid w:val="00F034C4"/>
    <w:rsid w:val="00F03ADD"/>
    <w:rsid w:val="00F03BAF"/>
    <w:rsid w:val="00F048D6"/>
    <w:rsid w:val="00F04C8C"/>
    <w:rsid w:val="00F04E14"/>
    <w:rsid w:val="00F05056"/>
    <w:rsid w:val="00F05403"/>
    <w:rsid w:val="00F0552E"/>
    <w:rsid w:val="00F06501"/>
    <w:rsid w:val="00F066ED"/>
    <w:rsid w:val="00F06F46"/>
    <w:rsid w:val="00F07757"/>
    <w:rsid w:val="00F10234"/>
    <w:rsid w:val="00F1026F"/>
    <w:rsid w:val="00F10541"/>
    <w:rsid w:val="00F10995"/>
    <w:rsid w:val="00F10A8C"/>
    <w:rsid w:val="00F1149E"/>
    <w:rsid w:val="00F11665"/>
    <w:rsid w:val="00F1199A"/>
    <w:rsid w:val="00F12008"/>
    <w:rsid w:val="00F1254C"/>
    <w:rsid w:val="00F12A8C"/>
    <w:rsid w:val="00F13A53"/>
    <w:rsid w:val="00F13C18"/>
    <w:rsid w:val="00F13E9B"/>
    <w:rsid w:val="00F1402C"/>
    <w:rsid w:val="00F145D6"/>
    <w:rsid w:val="00F14724"/>
    <w:rsid w:val="00F14CFD"/>
    <w:rsid w:val="00F152AE"/>
    <w:rsid w:val="00F15336"/>
    <w:rsid w:val="00F158B6"/>
    <w:rsid w:val="00F16004"/>
    <w:rsid w:val="00F16A0D"/>
    <w:rsid w:val="00F16CA5"/>
    <w:rsid w:val="00F17521"/>
    <w:rsid w:val="00F175D4"/>
    <w:rsid w:val="00F20228"/>
    <w:rsid w:val="00F20499"/>
    <w:rsid w:val="00F23336"/>
    <w:rsid w:val="00F2365F"/>
    <w:rsid w:val="00F23AAE"/>
    <w:rsid w:val="00F2409D"/>
    <w:rsid w:val="00F24A22"/>
    <w:rsid w:val="00F250F8"/>
    <w:rsid w:val="00F25DE0"/>
    <w:rsid w:val="00F26686"/>
    <w:rsid w:val="00F268AA"/>
    <w:rsid w:val="00F26901"/>
    <w:rsid w:val="00F27EC8"/>
    <w:rsid w:val="00F309A1"/>
    <w:rsid w:val="00F31132"/>
    <w:rsid w:val="00F315E0"/>
    <w:rsid w:val="00F34105"/>
    <w:rsid w:val="00F34478"/>
    <w:rsid w:val="00F350D2"/>
    <w:rsid w:val="00F35985"/>
    <w:rsid w:val="00F35A37"/>
    <w:rsid w:val="00F35D19"/>
    <w:rsid w:val="00F365F1"/>
    <w:rsid w:val="00F36A48"/>
    <w:rsid w:val="00F40973"/>
    <w:rsid w:val="00F41116"/>
    <w:rsid w:val="00F422EE"/>
    <w:rsid w:val="00F42DDB"/>
    <w:rsid w:val="00F4417E"/>
    <w:rsid w:val="00F442EB"/>
    <w:rsid w:val="00F45203"/>
    <w:rsid w:val="00F45C0B"/>
    <w:rsid w:val="00F46E87"/>
    <w:rsid w:val="00F46EA4"/>
    <w:rsid w:val="00F47472"/>
    <w:rsid w:val="00F47A94"/>
    <w:rsid w:val="00F51C31"/>
    <w:rsid w:val="00F520CB"/>
    <w:rsid w:val="00F53C4C"/>
    <w:rsid w:val="00F53CBE"/>
    <w:rsid w:val="00F53F7F"/>
    <w:rsid w:val="00F54B5F"/>
    <w:rsid w:val="00F555A3"/>
    <w:rsid w:val="00F55C50"/>
    <w:rsid w:val="00F55CA6"/>
    <w:rsid w:val="00F55E42"/>
    <w:rsid w:val="00F60606"/>
    <w:rsid w:val="00F60E83"/>
    <w:rsid w:val="00F6101E"/>
    <w:rsid w:val="00F615A5"/>
    <w:rsid w:val="00F62B7A"/>
    <w:rsid w:val="00F62D0E"/>
    <w:rsid w:val="00F62E1F"/>
    <w:rsid w:val="00F637D1"/>
    <w:rsid w:val="00F64BB2"/>
    <w:rsid w:val="00F65636"/>
    <w:rsid w:val="00F65C97"/>
    <w:rsid w:val="00F65D3A"/>
    <w:rsid w:val="00F667FE"/>
    <w:rsid w:val="00F66AB3"/>
    <w:rsid w:val="00F66BD3"/>
    <w:rsid w:val="00F66D5A"/>
    <w:rsid w:val="00F6793E"/>
    <w:rsid w:val="00F67AC8"/>
    <w:rsid w:val="00F70F33"/>
    <w:rsid w:val="00F71F3E"/>
    <w:rsid w:val="00F728AD"/>
    <w:rsid w:val="00F73ABC"/>
    <w:rsid w:val="00F747EB"/>
    <w:rsid w:val="00F75338"/>
    <w:rsid w:val="00F759F5"/>
    <w:rsid w:val="00F75F18"/>
    <w:rsid w:val="00F77020"/>
    <w:rsid w:val="00F77617"/>
    <w:rsid w:val="00F8017E"/>
    <w:rsid w:val="00F8097D"/>
    <w:rsid w:val="00F80CE3"/>
    <w:rsid w:val="00F81BC7"/>
    <w:rsid w:val="00F81E56"/>
    <w:rsid w:val="00F825A7"/>
    <w:rsid w:val="00F82805"/>
    <w:rsid w:val="00F829A7"/>
    <w:rsid w:val="00F83D28"/>
    <w:rsid w:val="00F83D92"/>
    <w:rsid w:val="00F84BE6"/>
    <w:rsid w:val="00F85593"/>
    <w:rsid w:val="00F85596"/>
    <w:rsid w:val="00F86951"/>
    <w:rsid w:val="00F86BD5"/>
    <w:rsid w:val="00F8748D"/>
    <w:rsid w:val="00F8769C"/>
    <w:rsid w:val="00F87AC1"/>
    <w:rsid w:val="00F87B08"/>
    <w:rsid w:val="00F90041"/>
    <w:rsid w:val="00F90F23"/>
    <w:rsid w:val="00F91473"/>
    <w:rsid w:val="00F919EF"/>
    <w:rsid w:val="00F92089"/>
    <w:rsid w:val="00F942DC"/>
    <w:rsid w:val="00F950B3"/>
    <w:rsid w:val="00F95583"/>
    <w:rsid w:val="00F955D2"/>
    <w:rsid w:val="00F964AD"/>
    <w:rsid w:val="00FA071E"/>
    <w:rsid w:val="00FA09A2"/>
    <w:rsid w:val="00FA0BDB"/>
    <w:rsid w:val="00FA0D9B"/>
    <w:rsid w:val="00FA0E0C"/>
    <w:rsid w:val="00FA0ED6"/>
    <w:rsid w:val="00FA26AC"/>
    <w:rsid w:val="00FA2A6F"/>
    <w:rsid w:val="00FA2ED5"/>
    <w:rsid w:val="00FA3B51"/>
    <w:rsid w:val="00FA3FF6"/>
    <w:rsid w:val="00FA44A0"/>
    <w:rsid w:val="00FA489A"/>
    <w:rsid w:val="00FA628A"/>
    <w:rsid w:val="00FA65FA"/>
    <w:rsid w:val="00FA68D1"/>
    <w:rsid w:val="00FA6965"/>
    <w:rsid w:val="00FA6FDF"/>
    <w:rsid w:val="00FA7464"/>
    <w:rsid w:val="00FA753C"/>
    <w:rsid w:val="00FA77F2"/>
    <w:rsid w:val="00FA7E68"/>
    <w:rsid w:val="00FB025C"/>
    <w:rsid w:val="00FB156C"/>
    <w:rsid w:val="00FB2F79"/>
    <w:rsid w:val="00FB3581"/>
    <w:rsid w:val="00FB3A32"/>
    <w:rsid w:val="00FB3A69"/>
    <w:rsid w:val="00FB4667"/>
    <w:rsid w:val="00FB46A2"/>
    <w:rsid w:val="00FB4832"/>
    <w:rsid w:val="00FB48D0"/>
    <w:rsid w:val="00FB4EF9"/>
    <w:rsid w:val="00FB50B4"/>
    <w:rsid w:val="00FB55DB"/>
    <w:rsid w:val="00FB6C7A"/>
    <w:rsid w:val="00FB6FA7"/>
    <w:rsid w:val="00FB71F2"/>
    <w:rsid w:val="00FC11E7"/>
    <w:rsid w:val="00FC1368"/>
    <w:rsid w:val="00FC1775"/>
    <w:rsid w:val="00FC1FC2"/>
    <w:rsid w:val="00FC24FF"/>
    <w:rsid w:val="00FC25E1"/>
    <w:rsid w:val="00FC29E7"/>
    <w:rsid w:val="00FC2BEF"/>
    <w:rsid w:val="00FC30D9"/>
    <w:rsid w:val="00FC3451"/>
    <w:rsid w:val="00FC351D"/>
    <w:rsid w:val="00FC3BD7"/>
    <w:rsid w:val="00FC4C03"/>
    <w:rsid w:val="00FC54B6"/>
    <w:rsid w:val="00FC5B05"/>
    <w:rsid w:val="00FC616C"/>
    <w:rsid w:val="00FC6231"/>
    <w:rsid w:val="00FC6424"/>
    <w:rsid w:val="00FC757A"/>
    <w:rsid w:val="00FC7A2D"/>
    <w:rsid w:val="00FD05AD"/>
    <w:rsid w:val="00FD109E"/>
    <w:rsid w:val="00FD2272"/>
    <w:rsid w:val="00FD3658"/>
    <w:rsid w:val="00FD3866"/>
    <w:rsid w:val="00FD479D"/>
    <w:rsid w:val="00FD480D"/>
    <w:rsid w:val="00FD6438"/>
    <w:rsid w:val="00FD68E1"/>
    <w:rsid w:val="00FD766E"/>
    <w:rsid w:val="00FE0F88"/>
    <w:rsid w:val="00FE1CE4"/>
    <w:rsid w:val="00FE1DE4"/>
    <w:rsid w:val="00FE1E05"/>
    <w:rsid w:val="00FE282C"/>
    <w:rsid w:val="00FE2CC5"/>
    <w:rsid w:val="00FE3182"/>
    <w:rsid w:val="00FE31F8"/>
    <w:rsid w:val="00FE3D1D"/>
    <w:rsid w:val="00FE419F"/>
    <w:rsid w:val="00FE4402"/>
    <w:rsid w:val="00FE48D1"/>
    <w:rsid w:val="00FE57CA"/>
    <w:rsid w:val="00FE5AB6"/>
    <w:rsid w:val="00FE6801"/>
    <w:rsid w:val="00FE6999"/>
    <w:rsid w:val="00FE6AEE"/>
    <w:rsid w:val="00FE7148"/>
    <w:rsid w:val="00FE7DE1"/>
    <w:rsid w:val="00FF03BC"/>
    <w:rsid w:val="00FF080F"/>
    <w:rsid w:val="00FF0837"/>
    <w:rsid w:val="00FF0BA9"/>
    <w:rsid w:val="00FF11CD"/>
    <w:rsid w:val="00FF125D"/>
    <w:rsid w:val="00FF14BD"/>
    <w:rsid w:val="00FF1BF1"/>
    <w:rsid w:val="00FF2212"/>
    <w:rsid w:val="00FF2392"/>
    <w:rsid w:val="00FF2954"/>
    <w:rsid w:val="00FF2BAD"/>
    <w:rsid w:val="00FF2C7D"/>
    <w:rsid w:val="00FF2E7A"/>
    <w:rsid w:val="00FF3163"/>
    <w:rsid w:val="00FF3328"/>
    <w:rsid w:val="00FF373C"/>
    <w:rsid w:val="00FF3C94"/>
    <w:rsid w:val="00FF4071"/>
    <w:rsid w:val="00FF47F0"/>
    <w:rsid w:val="00FF75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C6EA"/>
  <w15:docId w15:val="{5F5A982F-7E1D-402A-B437-5467BB7A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BD7"/>
    <w:rPr>
      <w:sz w:val="24"/>
      <w:szCs w:val="24"/>
      <w:lang w:eastAsia="en-US"/>
    </w:rPr>
  </w:style>
  <w:style w:type="paragraph" w:styleId="Heading1">
    <w:name w:val="heading 1"/>
    <w:basedOn w:val="Normal"/>
    <w:next w:val="Normal"/>
    <w:qFormat/>
    <w:rsid w:val="00BF6C0D"/>
    <w:pPr>
      <w:keepNext/>
      <w:outlineLvl w:val="0"/>
    </w:pPr>
    <w:rPr>
      <w:b/>
      <w:bCs/>
    </w:rPr>
  </w:style>
  <w:style w:type="paragraph" w:styleId="Heading2">
    <w:name w:val="heading 2"/>
    <w:basedOn w:val="Normal"/>
    <w:next w:val="Normal"/>
    <w:qFormat/>
    <w:rsid w:val="00BF6C0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6C0D"/>
    <w:pPr>
      <w:keepNext/>
      <w:spacing w:before="240" w:after="60"/>
      <w:outlineLvl w:val="2"/>
    </w:pPr>
    <w:rPr>
      <w:rFonts w:ascii="Arial" w:hAnsi="Arial" w:cs="Arial"/>
      <w:b/>
      <w:bCs/>
      <w:sz w:val="26"/>
      <w:szCs w:val="26"/>
    </w:rPr>
  </w:style>
  <w:style w:type="paragraph" w:styleId="Heading4">
    <w:name w:val="heading 4"/>
    <w:basedOn w:val="Normal"/>
    <w:next w:val="Normal"/>
    <w:qFormat/>
    <w:rsid w:val="00BF6C0D"/>
    <w:pPr>
      <w:keepNext/>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1F43"/>
    <w:pPr>
      <w:tabs>
        <w:tab w:val="center" w:pos="4320"/>
        <w:tab w:val="right" w:pos="8640"/>
      </w:tabs>
    </w:pPr>
  </w:style>
  <w:style w:type="paragraph" w:styleId="Footer">
    <w:name w:val="footer"/>
    <w:basedOn w:val="Normal"/>
    <w:link w:val="FooterChar"/>
    <w:uiPriority w:val="99"/>
    <w:rsid w:val="00BB1F43"/>
    <w:pPr>
      <w:tabs>
        <w:tab w:val="center" w:pos="4320"/>
        <w:tab w:val="right" w:pos="8640"/>
      </w:tabs>
    </w:pPr>
  </w:style>
  <w:style w:type="paragraph" w:styleId="BodyText">
    <w:name w:val="Body Text"/>
    <w:basedOn w:val="Normal"/>
    <w:rsid w:val="00BF6C0D"/>
    <w:rPr>
      <w:sz w:val="22"/>
    </w:rPr>
  </w:style>
  <w:style w:type="paragraph" w:styleId="BodyText2">
    <w:name w:val="Body Text 2"/>
    <w:basedOn w:val="Normal"/>
    <w:rsid w:val="00BF6C0D"/>
    <w:pPr>
      <w:jc w:val="both"/>
    </w:pPr>
    <w:rPr>
      <w:sz w:val="21"/>
      <w:szCs w:val="21"/>
    </w:rPr>
  </w:style>
  <w:style w:type="paragraph" w:styleId="BalloonText">
    <w:name w:val="Balloon Text"/>
    <w:basedOn w:val="Normal"/>
    <w:semiHidden/>
    <w:rsid w:val="001F0888"/>
    <w:rPr>
      <w:rFonts w:ascii="Tahoma" w:hAnsi="Tahoma" w:cs="Tahoma"/>
      <w:sz w:val="16"/>
      <w:szCs w:val="16"/>
    </w:rPr>
  </w:style>
  <w:style w:type="character" w:styleId="PageNumber">
    <w:name w:val="page number"/>
    <w:basedOn w:val="DefaultParagraphFont"/>
    <w:rsid w:val="00AF4DE7"/>
  </w:style>
  <w:style w:type="paragraph" w:styleId="Title">
    <w:name w:val="Title"/>
    <w:basedOn w:val="Normal"/>
    <w:qFormat/>
    <w:rsid w:val="007F7476"/>
    <w:pPr>
      <w:jc w:val="center"/>
    </w:pPr>
    <w:rPr>
      <w:rFonts w:ascii="Arial" w:hAnsi="Arial" w:cs="Arial"/>
      <w:b/>
      <w:sz w:val="22"/>
      <w:szCs w:val="22"/>
      <w:lang w:bidi="hi-IN"/>
    </w:rPr>
  </w:style>
  <w:style w:type="table" w:styleId="TableGrid">
    <w:name w:val="Table Grid"/>
    <w:basedOn w:val="TableNormal"/>
    <w:rsid w:val="00E3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351A4"/>
    <w:pPr>
      <w:tabs>
        <w:tab w:val="left" w:pos="426"/>
        <w:tab w:val="left" w:pos="4253"/>
        <w:tab w:val="left" w:pos="5245"/>
        <w:tab w:val="left" w:pos="6237"/>
        <w:tab w:val="left" w:pos="6379"/>
        <w:tab w:val="left" w:pos="7088"/>
        <w:tab w:val="left" w:pos="7371"/>
        <w:tab w:val="left" w:pos="7797"/>
      </w:tabs>
      <w:ind w:left="426" w:hanging="426"/>
    </w:pPr>
    <w:rPr>
      <w:rFonts w:ascii="Times" w:hAnsi="Times"/>
      <w:sz w:val="20"/>
      <w:szCs w:val="20"/>
    </w:rPr>
  </w:style>
  <w:style w:type="character" w:styleId="CommentReference">
    <w:name w:val="annotation reference"/>
    <w:uiPriority w:val="99"/>
    <w:rsid w:val="00DC32C9"/>
    <w:rPr>
      <w:sz w:val="16"/>
    </w:rPr>
  </w:style>
  <w:style w:type="paragraph" w:styleId="CommentText">
    <w:name w:val="annotation text"/>
    <w:basedOn w:val="Normal"/>
    <w:link w:val="CommentTextChar"/>
    <w:uiPriority w:val="99"/>
    <w:rsid w:val="00DC32C9"/>
    <w:rPr>
      <w:rFonts w:ascii="Times" w:hAnsi="Times"/>
      <w:sz w:val="20"/>
      <w:szCs w:val="20"/>
    </w:rPr>
  </w:style>
  <w:style w:type="character" w:customStyle="1" w:styleId="CommentTextChar">
    <w:name w:val="Comment Text Char"/>
    <w:link w:val="CommentText"/>
    <w:uiPriority w:val="99"/>
    <w:rsid w:val="00DC32C9"/>
    <w:rPr>
      <w:rFonts w:ascii="Times" w:hAnsi="Times"/>
      <w:lang w:eastAsia="en-US"/>
    </w:rPr>
  </w:style>
  <w:style w:type="paragraph" w:styleId="ListParagraph">
    <w:name w:val="List Paragraph"/>
    <w:aliases w:val="Bullets"/>
    <w:basedOn w:val="Normal"/>
    <w:uiPriority w:val="34"/>
    <w:qFormat/>
    <w:rsid w:val="00E530C0"/>
    <w:pPr>
      <w:spacing w:after="200" w:line="276" w:lineRule="auto"/>
      <w:ind w:left="720"/>
    </w:pPr>
    <w:rPr>
      <w:rFonts w:ascii="Calibri" w:eastAsia="Calibri" w:hAnsi="Calibri"/>
      <w:sz w:val="22"/>
      <w:szCs w:val="22"/>
      <w:lang w:eastAsia="en-GB"/>
    </w:rPr>
  </w:style>
  <w:style w:type="character" w:styleId="Strong">
    <w:name w:val="Strong"/>
    <w:qFormat/>
    <w:rsid w:val="0094047B"/>
    <w:rPr>
      <w:b/>
      <w:bCs/>
    </w:rPr>
  </w:style>
  <w:style w:type="paragraph" w:customStyle="1" w:styleId="Default">
    <w:name w:val="Default"/>
    <w:rsid w:val="0051221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115BD4"/>
    <w:rPr>
      <w:sz w:val="24"/>
      <w:szCs w:val="24"/>
      <w:lang w:eastAsia="en-US"/>
    </w:rPr>
  </w:style>
  <w:style w:type="character" w:customStyle="1" w:styleId="FooterChar">
    <w:name w:val="Footer Char"/>
    <w:basedOn w:val="DefaultParagraphFont"/>
    <w:link w:val="Footer"/>
    <w:uiPriority w:val="99"/>
    <w:rsid w:val="00115BD4"/>
    <w:rPr>
      <w:sz w:val="24"/>
      <w:szCs w:val="24"/>
      <w:lang w:eastAsia="en-US"/>
    </w:rPr>
  </w:style>
  <w:style w:type="paragraph" w:styleId="CommentSubject">
    <w:name w:val="annotation subject"/>
    <w:basedOn w:val="CommentText"/>
    <w:next w:val="CommentText"/>
    <w:link w:val="CommentSubjectChar"/>
    <w:semiHidden/>
    <w:unhideWhenUsed/>
    <w:rsid w:val="002000D9"/>
    <w:rPr>
      <w:rFonts w:ascii="Times New Roman" w:hAnsi="Times New Roman"/>
      <w:b/>
      <w:bCs/>
    </w:rPr>
  </w:style>
  <w:style w:type="character" w:customStyle="1" w:styleId="CommentSubjectChar">
    <w:name w:val="Comment Subject Char"/>
    <w:basedOn w:val="CommentTextChar"/>
    <w:link w:val="CommentSubject"/>
    <w:semiHidden/>
    <w:rsid w:val="002000D9"/>
    <w:rPr>
      <w:rFonts w:ascii="Times" w:hAnsi="Times"/>
      <w:b/>
      <w:bCs/>
      <w:lang w:eastAsia="en-US"/>
    </w:rPr>
  </w:style>
  <w:style w:type="paragraph" w:styleId="Revision">
    <w:name w:val="Revision"/>
    <w:hidden/>
    <w:uiPriority w:val="99"/>
    <w:semiHidden/>
    <w:rsid w:val="00833046"/>
    <w:rPr>
      <w:sz w:val="24"/>
      <w:szCs w:val="24"/>
      <w:lang w:eastAsia="en-US"/>
    </w:rPr>
  </w:style>
  <w:style w:type="character" w:customStyle="1" w:styleId="pj">
    <w:name w:val="pj"/>
    <w:basedOn w:val="DefaultParagraphFont"/>
    <w:rsid w:val="007D4AC3"/>
  </w:style>
  <w:style w:type="character" w:customStyle="1" w:styleId="apple-converted-space">
    <w:name w:val="apple-converted-space"/>
    <w:basedOn w:val="DefaultParagraphFont"/>
    <w:rsid w:val="007D4AC3"/>
  </w:style>
  <w:style w:type="paragraph" w:customStyle="1" w:styleId="Notes">
    <w:name w:val="Notes"/>
    <w:basedOn w:val="Normal"/>
    <w:qFormat/>
    <w:rsid w:val="00AB7745"/>
    <w:pPr>
      <w:autoSpaceDE w:val="0"/>
      <w:autoSpaceDN w:val="0"/>
      <w:adjustRightInd w:val="0"/>
      <w:spacing w:after="120"/>
    </w:pPr>
    <w:rPr>
      <w:rFonts w:ascii="Arial" w:hAnsi="Arial" w:cs="Arial"/>
      <w:color w:val="212121" w:themeColor="text1" w:themeShade="80"/>
      <w:sz w:val="16"/>
      <w:szCs w:val="16"/>
    </w:rPr>
  </w:style>
  <w:style w:type="paragraph" w:styleId="NormalWeb">
    <w:name w:val="Normal (Web)"/>
    <w:basedOn w:val="Normal"/>
    <w:uiPriority w:val="99"/>
    <w:unhideWhenUsed/>
    <w:rsid w:val="00F17521"/>
    <w:pPr>
      <w:spacing w:after="300"/>
    </w:pPr>
    <w:rPr>
      <w:color w:val="575757"/>
      <w:lang w:eastAsia="en-GB"/>
    </w:rPr>
  </w:style>
  <w:style w:type="paragraph" w:customStyle="1" w:styleId="PageTitleLargeSubhead">
    <w:name w:val="Page Title / Large Subhead"/>
    <w:qFormat/>
    <w:rsid w:val="00EF6227"/>
    <w:pPr>
      <w:spacing w:after="120"/>
    </w:pPr>
    <w:rPr>
      <w:rFonts w:ascii="Impact" w:hAnsi="Impact" w:cs="Times"/>
      <w:iCs/>
      <w:color w:val="00984B"/>
      <w:sz w:val="28"/>
      <w:szCs w:val="28"/>
      <w:lang w:eastAsia="en-US"/>
    </w:rPr>
  </w:style>
  <w:style w:type="character" w:styleId="Hyperlink">
    <w:name w:val="Hyperlink"/>
    <w:basedOn w:val="DefaultParagraphFont"/>
    <w:unhideWhenUsed/>
    <w:rsid w:val="00EF6227"/>
    <w:rPr>
      <w:color w:val="69A92F" w:themeColor="hyperlink"/>
      <w:u w:val="single"/>
    </w:rPr>
  </w:style>
  <w:style w:type="character" w:customStyle="1" w:styleId="UnresolvedMention1">
    <w:name w:val="Unresolved Mention1"/>
    <w:basedOn w:val="DefaultParagraphFont"/>
    <w:uiPriority w:val="99"/>
    <w:semiHidden/>
    <w:unhideWhenUsed/>
    <w:rsid w:val="00EF6227"/>
    <w:rPr>
      <w:color w:val="605E5C"/>
      <w:shd w:val="clear" w:color="auto" w:fill="E1DFDD"/>
    </w:rPr>
  </w:style>
  <w:style w:type="character" w:customStyle="1" w:styleId="BoldWeights">
    <w:name w:val="Bold (Weights)"/>
    <w:uiPriority w:val="99"/>
    <w:rsid w:val="00992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6133">
      <w:bodyDiv w:val="1"/>
      <w:marLeft w:val="0"/>
      <w:marRight w:val="0"/>
      <w:marTop w:val="0"/>
      <w:marBottom w:val="0"/>
      <w:divBdr>
        <w:top w:val="none" w:sz="0" w:space="0" w:color="auto"/>
        <w:left w:val="none" w:sz="0" w:space="0" w:color="auto"/>
        <w:bottom w:val="none" w:sz="0" w:space="0" w:color="auto"/>
        <w:right w:val="none" w:sz="0" w:space="0" w:color="auto"/>
      </w:divBdr>
    </w:div>
    <w:div w:id="11692446">
      <w:bodyDiv w:val="1"/>
      <w:marLeft w:val="0"/>
      <w:marRight w:val="0"/>
      <w:marTop w:val="0"/>
      <w:marBottom w:val="0"/>
      <w:divBdr>
        <w:top w:val="none" w:sz="0" w:space="0" w:color="auto"/>
        <w:left w:val="none" w:sz="0" w:space="0" w:color="auto"/>
        <w:bottom w:val="none" w:sz="0" w:space="0" w:color="auto"/>
        <w:right w:val="none" w:sz="0" w:space="0" w:color="auto"/>
      </w:divBdr>
    </w:div>
    <w:div w:id="39020959">
      <w:bodyDiv w:val="1"/>
      <w:marLeft w:val="0"/>
      <w:marRight w:val="0"/>
      <w:marTop w:val="0"/>
      <w:marBottom w:val="0"/>
      <w:divBdr>
        <w:top w:val="none" w:sz="0" w:space="0" w:color="auto"/>
        <w:left w:val="none" w:sz="0" w:space="0" w:color="auto"/>
        <w:bottom w:val="none" w:sz="0" w:space="0" w:color="auto"/>
        <w:right w:val="none" w:sz="0" w:space="0" w:color="auto"/>
      </w:divBdr>
    </w:div>
    <w:div w:id="43143714">
      <w:bodyDiv w:val="1"/>
      <w:marLeft w:val="0"/>
      <w:marRight w:val="0"/>
      <w:marTop w:val="0"/>
      <w:marBottom w:val="0"/>
      <w:divBdr>
        <w:top w:val="none" w:sz="0" w:space="0" w:color="auto"/>
        <w:left w:val="none" w:sz="0" w:space="0" w:color="auto"/>
        <w:bottom w:val="none" w:sz="0" w:space="0" w:color="auto"/>
        <w:right w:val="none" w:sz="0" w:space="0" w:color="auto"/>
      </w:divBdr>
    </w:div>
    <w:div w:id="74907706">
      <w:bodyDiv w:val="1"/>
      <w:marLeft w:val="0"/>
      <w:marRight w:val="0"/>
      <w:marTop w:val="0"/>
      <w:marBottom w:val="0"/>
      <w:divBdr>
        <w:top w:val="none" w:sz="0" w:space="0" w:color="auto"/>
        <w:left w:val="none" w:sz="0" w:space="0" w:color="auto"/>
        <w:bottom w:val="none" w:sz="0" w:space="0" w:color="auto"/>
        <w:right w:val="none" w:sz="0" w:space="0" w:color="auto"/>
      </w:divBdr>
    </w:div>
    <w:div w:id="128980405">
      <w:bodyDiv w:val="1"/>
      <w:marLeft w:val="0"/>
      <w:marRight w:val="0"/>
      <w:marTop w:val="0"/>
      <w:marBottom w:val="0"/>
      <w:divBdr>
        <w:top w:val="none" w:sz="0" w:space="0" w:color="auto"/>
        <w:left w:val="none" w:sz="0" w:space="0" w:color="auto"/>
        <w:bottom w:val="none" w:sz="0" w:space="0" w:color="auto"/>
        <w:right w:val="none" w:sz="0" w:space="0" w:color="auto"/>
      </w:divBdr>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31888881">
      <w:bodyDiv w:val="1"/>
      <w:marLeft w:val="0"/>
      <w:marRight w:val="0"/>
      <w:marTop w:val="0"/>
      <w:marBottom w:val="0"/>
      <w:divBdr>
        <w:top w:val="none" w:sz="0" w:space="0" w:color="auto"/>
        <w:left w:val="none" w:sz="0" w:space="0" w:color="auto"/>
        <w:bottom w:val="none" w:sz="0" w:space="0" w:color="auto"/>
        <w:right w:val="none" w:sz="0" w:space="0" w:color="auto"/>
      </w:divBdr>
    </w:div>
    <w:div w:id="343242354">
      <w:bodyDiv w:val="1"/>
      <w:marLeft w:val="0"/>
      <w:marRight w:val="0"/>
      <w:marTop w:val="0"/>
      <w:marBottom w:val="0"/>
      <w:divBdr>
        <w:top w:val="none" w:sz="0" w:space="0" w:color="auto"/>
        <w:left w:val="none" w:sz="0" w:space="0" w:color="auto"/>
        <w:bottom w:val="none" w:sz="0" w:space="0" w:color="auto"/>
        <w:right w:val="none" w:sz="0" w:space="0" w:color="auto"/>
      </w:divBdr>
      <w:divsChild>
        <w:div w:id="2026789334">
          <w:marLeft w:val="0"/>
          <w:marRight w:val="0"/>
          <w:marTop w:val="0"/>
          <w:marBottom w:val="0"/>
          <w:divBdr>
            <w:top w:val="none" w:sz="0" w:space="0" w:color="auto"/>
            <w:left w:val="none" w:sz="0" w:space="0" w:color="auto"/>
            <w:bottom w:val="none" w:sz="0" w:space="0" w:color="auto"/>
            <w:right w:val="none" w:sz="0" w:space="0" w:color="auto"/>
          </w:divBdr>
          <w:divsChild>
            <w:div w:id="12386651">
              <w:marLeft w:val="0"/>
              <w:marRight w:val="0"/>
              <w:marTop w:val="0"/>
              <w:marBottom w:val="0"/>
              <w:divBdr>
                <w:top w:val="none" w:sz="0" w:space="0" w:color="auto"/>
                <w:left w:val="none" w:sz="0" w:space="0" w:color="auto"/>
                <w:bottom w:val="none" w:sz="0" w:space="0" w:color="auto"/>
                <w:right w:val="none" w:sz="0" w:space="0" w:color="auto"/>
              </w:divBdr>
              <w:divsChild>
                <w:div w:id="4573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68798">
      <w:bodyDiv w:val="1"/>
      <w:marLeft w:val="0"/>
      <w:marRight w:val="0"/>
      <w:marTop w:val="0"/>
      <w:marBottom w:val="0"/>
      <w:divBdr>
        <w:top w:val="none" w:sz="0" w:space="0" w:color="auto"/>
        <w:left w:val="none" w:sz="0" w:space="0" w:color="auto"/>
        <w:bottom w:val="none" w:sz="0" w:space="0" w:color="auto"/>
        <w:right w:val="none" w:sz="0" w:space="0" w:color="auto"/>
      </w:divBdr>
    </w:div>
    <w:div w:id="415322719">
      <w:bodyDiv w:val="1"/>
      <w:marLeft w:val="0"/>
      <w:marRight w:val="0"/>
      <w:marTop w:val="0"/>
      <w:marBottom w:val="0"/>
      <w:divBdr>
        <w:top w:val="none" w:sz="0" w:space="0" w:color="auto"/>
        <w:left w:val="none" w:sz="0" w:space="0" w:color="auto"/>
        <w:bottom w:val="none" w:sz="0" w:space="0" w:color="auto"/>
        <w:right w:val="none" w:sz="0" w:space="0" w:color="auto"/>
      </w:divBdr>
    </w:div>
    <w:div w:id="467433771">
      <w:bodyDiv w:val="1"/>
      <w:marLeft w:val="0"/>
      <w:marRight w:val="0"/>
      <w:marTop w:val="0"/>
      <w:marBottom w:val="0"/>
      <w:divBdr>
        <w:top w:val="none" w:sz="0" w:space="0" w:color="auto"/>
        <w:left w:val="none" w:sz="0" w:space="0" w:color="auto"/>
        <w:bottom w:val="none" w:sz="0" w:space="0" w:color="auto"/>
        <w:right w:val="none" w:sz="0" w:space="0" w:color="auto"/>
      </w:divBdr>
    </w:div>
    <w:div w:id="572932162">
      <w:bodyDiv w:val="1"/>
      <w:marLeft w:val="0"/>
      <w:marRight w:val="0"/>
      <w:marTop w:val="0"/>
      <w:marBottom w:val="0"/>
      <w:divBdr>
        <w:top w:val="none" w:sz="0" w:space="0" w:color="auto"/>
        <w:left w:val="none" w:sz="0" w:space="0" w:color="auto"/>
        <w:bottom w:val="none" w:sz="0" w:space="0" w:color="auto"/>
        <w:right w:val="none" w:sz="0" w:space="0" w:color="auto"/>
      </w:divBdr>
    </w:div>
    <w:div w:id="590507382">
      <w:bodyDiv w:val="1"/>
      <w:marLeft w:val="0"/>
      <w:marRight w:val="0"/>
      <w:marTop w:val="0"/>
      <w:marBottom w:val="0"/>
      <w:divBdr>
        <w:top w:val="none" w:sz="0" w:space="0" w:color="auto"/>
        <w:left w:val="none" w:sz="0" w:space="0" w:color="auto"/>
        <w:bottom w:val="none" w:sz="0" w:space="0" w:color="auto"/>
        <w:right w:val="none" w:sz="0" w:space="0" w:color="auto"/>
      </w:divBdr>
    </w:div>
    <w:div w:id="629433003">
      <w:bodyDiv w:val="1"/>
      <w:marLeft w:val="0"/>
      <w:marRight w:val="0"/>
      <w:marTop w:val="0"/>
      <w:marBottom w:val="0"/>
      <w:divBdr>
        <w:top w:val="none" w:sz="0" w:space="0" w:color="auto"/>
        <w:left w:val="none" w:sz="0" w:space="0" w:color="auto"/>
        <w:bottom w:val="none" w:sz="0" w:space="0" w:color="auto"/>
        <w:right w:val="none" w:sz="0" w:space="0" w:color="auto"/>
      </w:divBdr>
    </w:div>
    <w:div w:id="639920619">
      <w:bodyDiv w:val="1"/>
      <w:marLeft w:val="0"/>
      <w:marRight w:val="0"/>
      <w:marTop w:val="0"/>
      <w:marBottom w:val="0"/>
      <w:divBdr>
        <w:top w:val="none" w:sz="0" w:space="0" w:color="auto"/>
        <w:left w:val="none" w:sz="0" w:space="0" w:color="auto"/>
        <w:bottom w:val="none" w:sz="0" w:space="0" w:color="auto"/>
        <w:right w:val="none" w:sz="0" w:space="0" w:color="auto"/>
      </w:divBdr>
    </w:div>
    <w:div w:id="666664694">
      <w:bodyDiv w:val="1"/>
      <w:marLeft w:val="0"/>
      <w:marRight w:val="0"/>
      <w:marTop w:val="0"/>
      <w:marBottom w:val="0"/>
      <w:divBdr>
        <w:top w:val="none" w:sz="0" w:space="0" w:color="auto"/>
        <w:left w:val="none" w:sz="0" w:space="0" w:color="auto"/>
        <w:bottom w:val="none" w:sz="0" w:space="0" w:color="auto"/>
        <w:right w:val="none" w:sz="0" w:space="0" w:color="auto"/>
      </w:divBdr>
    </w:div>
    <w:div w:id="683822334">
      <w:bodyDiv w:val="1"/>
      <w:marLeft w:val="0"/>
      <w:marRight w:val="0"/>
      <w:marTop w:val="0"/>
      <w:marBottom w:val="0"/>
      <w:divBdr>
        <w:top w:val="none" w:sz="0" w:space="0" w:color="auto"/>
        <w:left w:val="none" w:sz="0" w:space="0" w:color="auto"/>
        <w:bottom w:val="none" w:sz="0" w:space="0" w:color="auto"/>
        <w:right w:val="none" w:sz="0" w:space="0" w:color="auto"/>
      </w:divBdr>
    </w:div>
    <w:div w:id="735321767">
      <w:bodyDiv w:val="1"/>
      <w:marLeft w:val="0"/>
      <w:marRight w:val="0"/>
      <w:marTop w:val="0"/>
      <w:marBottom w:val="0"/>
      <w:divBdr>
        <w:top w:val="none" w:sz="0" w:space="0" w:color="auto"/>
        <w:left w:val="none" w:sz="0" w:space="0" w:color="auto"/>
        <w:bottom w:val="none" w:sz="0" w:space="0" w:color="auto"/>
        <w:right w:val="none" w:sz="0" w:space="0" w:color="auto"/>
      </w:divBdr>
      <w:divsChild>
        <w:div w:id="1759982403">
          <w:marLeft w:val="0"/>
          <w:marRight w:val="0"/>
          <w:marTop w:val="0"/>
          <w:marBottom w:val="0"/>
          <w:divBdr>
            <w:top w:val="none" w:sz="0" w:space="0" w:color="auto"/>
            <w:left w:val="none" w:sz="0" w:space="0" w:color="auto"/>
            <w:bottom w:val="none" w:sz="0" w:space="0" w:color="auto"/>
            <w:right w:val="none" w:sz="0" w:space="0" w:color="auto"/>
          </w:divBdr>
          <w:divsChild>
            <w:div w:id="802578682">
              <w:marLeft w:val="0"/>
              <w:marRight w:val="0"/>
              <w:marTop w:val="0"/>
              <w:marBottom w:val="0"/>
              <w:divBdr>
                <w:top w:val="none" w:sz="0" w:space="0" w:color="auto"/>
                <w:left w:val="none" w:sz="0" w:space="0" w:color="auto"/>
                <w:bottom w:val="none" w:sz="0" w:space="0" w:color="auto"/>
                <w:right w:val="none" w:sz="0" w:space="0" w:color="auto"/>
              </w:divBdr>
              <w:divsChild>
                <w:div w:id="2030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6026">
      <w:bodyDiv w:val="1"/>
      <w:marLeft w:val="0"/>
      <w:marRight w:val="0"/>
      <w:marTop w:val="0"/>
      <w:marBottom w:val="0"/>
      <w:divBdr>
        <w:top w:val="none" w:sz="0" w:space="0" w:color="auto"/>
        <w:left w:val="none" w:sz="0" w:space="0" w:color="auto"/>
        <w:bottom w:val="none" w:sz="0" w:space="0" w:color="auto"/>
        <w:right w:val="none" w:sz="0" w:space="0" w:color="auto"/>
      </w:divBdr>
    </w:div>
    <w:div w:id="799690614">
      <w:bodyDiv w:val="1"/>
      <w:marLeft w:val="0"/>
      <w:marRight w:val="0"/>
      <w:marTop w:val="0"/>
      <w:marBottom w:val="0"/>
      <w:divBdr>
        <w:top w:val="none" w:sz="0" w:space="0" w:color="auto"/>
        <w:left w:val="none" w:sz="0" w:space="0" w:color="auto"/>
        <w:bottom w:val="none" w:sz="0" w:space="0" w:color="auto"/>
        <w:right w:val="none" w:sz="0" w:space="0" w:color="auto"/>
      </w:divBdr>
    </w:div>
    <w:div w:id="865870231">
      <w:bodyDiv w:val="1"/>
      <w:marLeft w:val="0"/>
      <w:marRight w:val="0"/>
      <w:marTop w:val="0"/>
      <w:marBottom w:val="0"/>
      <w:divBdr>
        <w:top w:val="none" w:sz="0" w:space="0" w:color="auto"/>
        <w:left w:val="none" w:sz="0" w:space="0" w:color="auto"/>
        <w:bottom w:val="none" w:sz="0" w:space="0" w:color="auto"/>
        <w:right w:val="none" w:sz="0" w:space="0" w:color="auto"/>
      </w:divBdr>
    </w:div>
    <w:div w:id="875191206">
      <w:bodyDiv w:val="1"/>
      <w:marLeft w:val="0"/>
      <w:marRight w:val="0"/>
      <w:marTop w:val="0"/>
      <w:marBottom w:val="0"/>
      <w:divBdr>
        <w:top w:val="none" w:sz="0" w:space="0" w:color="auto"/>
        <w:left w:val="none" w:sz="0" w:space="0" w:color="auto"/>
        <w:bottom w:val="none" w:sz="0" w:space="0" w:color="auto"/>
        <w:right w:val="none" w:sz="0" w:space="0" w:color="auto"/>
      </w:divBdr>
    </w:div>
    <w:div w:id="1016351873">
      <w:bodyDiv w:val="1"/>
      <w:marLeft w:val="0"/>
      <w:marRight w:val="0"/>
      <w:marTop w:val="0"/>
      <w:marBottom w:val="0"/>
      <w:divBdr>
        <w:top w:val="none" w:sz="0" w:space="0" w:color="auto"/>
        <w:left w:val="none" w:sz="0" w:space="0" w:color="auto"/>
        <w:bottom w:val="none" w:sz="0" w:space="0" w:color="auto"/>
        <w:right w:val="none" w:sz="0" w:space="0" w:color="auto"/>
      </w:divBdr>
    </w:div>
    <w:div w:id="1036663982">
      <w:bodyDiv w:val="1"/>
      <w:marLeft w:val="0"/>
      <w:marRight w:val="0"/>
      <w:marTop w:val="0"/>
      <w:marBottom w:val="0"/>
      <w:divBdr>
        <w:top w:val="none" w:sz="0" w:space="0" w:color="auto"/>
        <w:left w:val="none" w:sz="0" w:space="0" w:color="auto"/>
        <w:bottom w:val="none" w:sz="0" w:space="0" w:color="auto"/>
        <w:right w:val="none" w:sz="0" w:space="0" w:color="auto"/>
      </w:divBdr>
    </w:div>
    <w:div w:id="1048794563">
      <w:bodyDiv w:val="1"/>
      <w:marLeft w:val="0"/>
      <w:marRight w:val="0"/>
      <w:marTop w:val="0"/>
      <w:marBottom w:val="0"/>
      <w:divBdr>
        <w:top w:val="none" w:sz="0" w:space="0" w:color="auto"/>
        <w:left w:val="none" w:sz="0" w:space="0" w:color="auto"/>
        <w:bottom w:val="none" w:sz="0" w:space="0" w:color="auto"/>
        <w:right w:val="none" w:sz="0" w:space="0" w:color="auto"/>
      </w:divBdr>
    </w:div>
    <w:div w:id="1049570790">
      <w:bodyDiv w:val="1"/>
      <w:marLeft w:val="0"/>
      <w:marRight w:val="0"/>
      <w:marTop w:val="0"/>
      <w:marBottom w:val="0"/>
      <w:divBdr>
        <w:top w:val="none" w:sz="0" w:space="0" w:color="auto"/>
        <w:left w:val="none" w:sz="0" w:space="0" w:color="auto"/>
        <w:bottom w:val="none" w:sz="0" w:space="0" w:color="auto"/>
        <w:right w:val="none" w:sz="0" w:space="0" w:color="auto"/>
      </w:divBdr>
    </w:div>
    <w:div w:id="1054349661">
      <w:bodyDiv w:val="1"/>
      <w:marLeft w:val="0"/>
      <w:marRight w:val="0"/>
      <w:marTop w:val="0"/>
      <w:marBottom w:val="0"/>
      <w:divBdr>
        <w:top w:val="none" w:sz="0" w:space="0" w:color="auto"/>
        <w:left w:val="none" w:sz="0" w:space="0" w:color="auto"/>
        <w:bottom w:val="none" w:sz="0" w:space="0" w:color="auto"/>
        <w:right w:val="none" w:sz="0" w:space="0" w:color="auto"/>
      </w:divBdr>
    </w:div>
    <w:div w:id="1068184381">
      <w:bodyDiv w:val="1"/>
      <w:marLeft w:val="0"/>
      <w:marRight w:val="0"/>
      <w:marTop w:val="0"/>
      <w:marBottom w:val="0"/>
      <w:divBdr>
        <w:top w:val="none" w:sz="0" w:space="0" w:color="auto"/>
        <w:left w:val="none" w:sz="0" w:space="0" w:color="auto"/>
        <w:bottom w:val="none" w:sz="0" w:space="0" w:color="auto"/>
        <w:right w:val="none" w:sz="0" w:space="0" w:color="auto"/>
      </w:divBdr>
    </w:div>
    <w:div w:id="1071000865">
      <w:bodyDiv w:val="1"/>
      <w:marLeft w:val="0"/>
      <w:marRight w:val="0"/>
      <w:marTop w:val="0"/>
      <w:marBottom w:val="0"/>
      <w:divBdr>
        <w:top w:val="none" w:sz="0" w:space="0" w:color="auto"/>
        <w:left w:val="none" w:sz="0" w:space="0" w:color="auto"/>
        <w:bottom w:val="none" w:sz="0" w:space="0" w:color="auto"/>
        <w:right w:val="none" w:sz="0" w:space="0" w:color="auto"/>
      </w:divBdr>
    </w:div>
    <w:div w:id="1083378756">
      <w:bodyDiv w:val="1"/>
      <w:marLeft w:val="0"/>
      <w:marRight w:val="0"/>
      <w:marTop w:val="0"/>
      <w:marBottom w:val="0"/>
      <w:divBdr>
        <w:top w:val="none" w:sz="0" w:space="0" w:color="auto"/>
        <w:left w:val="none" w:sz="0" w:space="0" w:color="auto"/>
        <w:bottom w:val="none" w:sz="0" w:space="0" w:color="auto"/>
        <w:right w:val="none" w:sz="0" w:space="0" w:color="auto"/>
      </w:divBdr>
    </w:div>
    <w:div w:id="1134636762">
      <w:bodyDiv w:val="1"/>
      <w:marLeft w:val="0"/>
      <w:marRight w:val="0"/>
      <w:marTop w:val="0"/>
      <w:marBottom w:val="0"/>
      <w:divBdr>
        <w:top w:val="none" w:sz="0" w:space="0" w:color="auto"/>
        <w:left w:val="none" w:sz="0" w:space="0" w:color="auto"/>
        <w:bottom w:val="none" w:sz="0" w:space="0" w:color="auto"/>
        <w:right w:val="none" w:sz="0" w:space="0" w:color="auto"/>
      </w:divBdr>
      <w:divsChild>
        <w:div w:id="1409842016">
          <w:marLeft w:val="0"/>
          <w:marRight w:val="0"/>
          <w:marTop w:val="0"/>
          <w:marBottom w:val="0"/>
          <w:divBdr>
            <w:top w:val="none" w:sz="0" w:space="0" w:color="auto"/>
            <w:left w:val="none" w:sz="0" w:space="0" w:color="auto"/>
            <w:bottom w:val="none" w:sz="0" w:space="0" w:color="auto"/>
            <w:right w:val="none" w:sz="0" w:space="0" w:color="auto"/>
          </w:divBdr>
          <w:divsChild>
            <w:div w:id="436681424">
              <w:marLeft w:val="0"/>
              <w:marRight w:val="0"/>
              <w:marTop w:val="0"/>
              <w:marBottom w:val="0"/>
              <w:divBdr>
                <w:top w:val="none" w:sz="0" w:space="0" w:color="auto"/>
                <w:left w:val="none" w:sz="0" w:space="0" w:color="auto"/>
                <w:bottom w:val="none" w:sz="0" w:space="0" w:color="auto"/>
                <w:right w:val="none" w:sz="0" w:space="0" w:color="auto"/>
              </w:divBdr>
              <w:divsChild>
                <w:div w:id="384184934">
                  <w:marLeft w:val="0"/>
                  <w:marRight w:val="0"/>
                  <w:marTop w:val="0"/>
                  <w:marBottom w:val="0"/>
                  <w:divBdr>
                    <w:top w:val="none" w:sz="0" w:space="0" w:color="auto"/>
                    <w:left w:val="none" w:sz="0" w:space="0" w:color="auto"/>
                    <w:bottom w:val="none" w:sz="0" w:space="0" w:color="auto"/>
                    <w:right w:val="none" w:sz="0" w:space="0" w:color="auto"/>
                  </w:divBdr>
                  <w:divsChild>
                    <w:div w:id="6992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9089">
      <w:bodyDiv w:val="1"/>
      <w:marLeft w:val="0"/>
      <w:marRight w:val="0"/>
      <w:marTop w:val="0"/>
      <w:marBottom w:val="0"/>
      <w:divBdr>
        <w:top w:val="none" w:sz="0" w:space="0" w:color="auto"/>
        <w:left w:val="none" w:sz="0" w:space="0" w:color="auto"/>
        <w:bottom w:val="none" w:sz="0" w:space="0" w:color="auto"/>
        <w:right w:val="none" w:sz="0" w:space="0" w:color="auto"/>
      </w:divBdr>
    </w:div>
    <w:div w:id="1263491815">
      <w:bodyDiv w:val="1"/>
      <w:marLeft w:val="0"/>
      <w:marRight w:val="0"/>
      <w:marTop w:val="0"/>
      <w:marBottom w:val="0"/>
      <w:divBdr>
        <w:top w:val="none" w:sz="0" w:space="0" w:color="auto"/>
        <w:left w:val="none" w:sz="0" w:space="0" w:color="auto"/>
        <w:bottom w:val="none" w:sz="0" w:space="0" w:color="auto"/>
        <w:right w:val="none" w:sz="0" w:space="0" w:color="auto"/>
      </w:divBdr>
    </w:div>
    <w:div w:id="1304122410">
      <w:bodyDiv w:val="1"/>
      <w:marLeft w:val="0"/>
      <w:marRight w:val="0"/>
      <w:marTop w:val="0"/>
      <w:marBottom w:val="0"/>
      <w:divBdr>
        <w:top w:val="none" w:sz="0" w:space="0" w:color="auto"/>
        <w:left w:val="none" w:sz="0" w:space="0" w:color="auto"/>
        <w:bottom w:val="none" w:sz="0" w:space="0" w:color="auto"/>
        <w:right w:val="none" w:sz="0" w:space="0" w:color="auto"/>
      </w:divBdr>
    </w:div>
    <w:div w:id="1316452894">
      <w:bodyDiv w:val="1"/>
      <w:marLeft w:val="0"/>
      <w:marRight w:val="0"/>
      <w:marTop w:val="0"/>
      <w:marBottom w:val="0"/>
      <w:divBdr>
        <w:top w:val="none" w:sz="0" w:space="0" w:color="auto"/>
        <w:left w:val="none" w:sz="0" w:space="0" w:color="auto"/>
        <w:bottom w:val="none" w:sz="0" w:space="0" w:color="auto"/>
        <w:right w:val="none" w:sz="0" w:space="0" w:color="auto"/>
      </w:divBdr>
    </w:div>
    <w:div w:id="1339191807">
      <w:bodyDiv w:val="1"/>
      <w:marLeft w:val="0"/>
      <w:marRight w:val="0"/>
      <w:marTop w:val="0"/>
      <w:marBottom w:val="0"/>
      <w:divBdr>
        <w:top w:val="none" w:sz="0" w:space="0" w:color="auto"/>
        <w:left w:val="none" w:sz="0" w:space="0" w:color="auto"/>
        <w:bottom w:val="none" w:sz="0" w:space="0" w:color="auto"/>
        <w:right w:val="none" w:sz="0" w:space="0" w:color="auto"/>
      </w:divBdr>
    </w:div>
    <w:div w:id="1381515786">
      <w:bodyDiv w:val="1"/>
      <w:marLeft w:val="0"/>
      <w:marRight w:val="0"/>
      <w:marTop w:val="0"/>
      <w:marBottom w:val="0"/>
      <w:divBdr>
        <w:top w:val="none" w:sz="0" w:space="0" w:color="auto"/>
        <w:left w:val="none" w:sz="0" w:space="0" w:color="auto"/>
        <w:bottom w:val="none" w:sz="0" w:space="0" w:color="auto"/>
        <w:right w:val="none" w:sz="0" w:space="0" w:color="auto"/>
      </w:divBdr>
    </w:div>
    <w:div w:id="1382439898">
      <w:bodyDiv w:val="1"/>
      <w:marLeft w:val="0"/>
      <w:marRight w:val="0"/>
      <w:marTop w:val="0"/>
      <w:marBottom w:val="0"/>
      <w:divBdr>
        <w:top w:val="none" w:sz="0" w:space="0" w:color="auto"/>
        <w:left w:val="none" w:sz="0" w:space="0" w:color="auto"/>
        <w:bottom w:val="none" w:sz="0" w:space="0" w:color="auto"/>
        <w:right w:val="none" w:sz="0" w:space="0" w:color="auto"/>
      </w:divBdr>
    </w:div>
    <w:div w:id="1430543910">
      <w:bodyDiv w:val="1"/>
      <w:marLeft w:val="0"/>
      <w:marRight w:val="0"/>
      <w:marTop w:val="0"/>
      <w:marBottom w:val="0"/>
      <w:divBdr>
        <w:top w:val="none" w:sz="0" w:space="0" w:color="auto"/>
        <w:left w:val="none" w:sz="0" w:space="0" w:color="auto"/>
        <w:bottom w:val="none" w:sz="0" w:space="0" w:color="auto"/>
        <w:right w:val="none" w:sz="0" w:space="0" w:color="auto"/>
      </w:divBdr>
    </w:div>
    <w:div w:id="1452553572">
      <w:bodyDiv w:val="1"/>
      <w:marLeft w:val="0"/>
      <w:marRight w:val="0"/>
      <w:marTop w:val="0"/>
      <w:marBottom w:val="0"/>
      <w:divBdr>
        <w:top w:val="none" w:sz="0" w:space="0" w:color="auto"/>
        <w:left w:val="none" w:sz="0" w:space="0" w:color="auto"/>
        <w:bottom w:val="none" w:sz="0" w:space="0" w:color="auto"/>
        <w:right w:val="none" w:sz="0" w:space="0" w:color="auto"/>
      </w:divBdr>
    </w:div>
    <w:div w:id="1494760172">
      <w:bodyDiv w:val="1"/>
      <w:marLeft w:val="0"/>
      <w:marRight w:val="0"/>
      <w:marTop w:val="0"/>
      <w:marBottom w:val="0"/>
      <w:divBdr>
        <w:top w:val="none" w:sz="0" w:space="0" w:color="auto"/>
        <w:left w:val="none" w:sz="0" w:space="0" w:color="auto"/>
        <w:bottom w:val="none" w:sz="0" w:space="0" w:color="auto"/>
        <w:right w:val="none" w:sz="0" w:space="0" w:color="auto"/>
      </w:divBdr>
    </w:div>
    <w:div w:id="1495412665">
      <w:bodyDiv w:val="1"/>
      <w:marLeft w:val="0"/>
      <w:marRight w:val="0"/>
      <w:marTop w:val="0"/>
      <w:marBottom w:val="0"/>
      <w:divBdr>
        <w:top w:val="none" w:sz="0" w:space="0" w:color="auto"/>
        <w:left w:val="none" w:sz="0" w:space="0" w:color="auto"/>
        <w:bottom w:val="none" w:sz="0" w:space="0" w:color="auto"/>
        <w:right w:val="none" w:sz="0" w:space="0" w:color="auto"/>
      </w:divBdr>
    </w:div>
    <w:div w:id="1526938661">
      <w:bodyDiv w:val="1"/>
      <w:marLeft w:val="0"/>
      <w:marRight w:val="0"/>
      <w:marTop w:val="0"/>
      <w:marBottom w:val="0"/>
      <w:divBdr>
        <w:top w:val="none" w:sz="0" w:space="0" w:color="auto"/>
        <w:left w:val="none" w:sz="0" w:space="0" w:color="auto"/>
        <w:bottom w:val="none" w:sz="0" w:space="0" w:color="auto"/>
        <w:right w:val="none" w:sz="0" w:space="0" w:color="auto"/>
      </w:divBdr>
    </w:div>
    <w:div w:id="1536195245">
      <w:bodyDiv w:val="1"/>
      <w:marLeft w:val="0"/>
      <w:marRight w:val="0"/>
      <w:marTop w:val="0"/>
      <w:marBottom w:val="0"/>
      <w:divBdr>
        <w:top w:val="none" w:sz="0" w:space="0" w:color="auto"/>
        <w:left w:val="none" w:sz="0" w:space="0" w:color="auto"/>
        <w:bottom w:val="none" w:sz="0" w:space="0" w:color="auto"/>
        <w:right w:val="none" w:sz="0" w:space="0" w:color="auto"/>
      </w:divBdr>
    </w:div>
    <w:div w:id="1539319720">
      <w:bodyDiv w:val="1"/>
      <w:marLeft w:val="0"/>
      <w:marRight w:val="0"/>
      <w:marTop w:val="0"/>
      <w:marBottom w:val="0"/>
      <w:divBdr>
        <w:top w:val="none" w:sz="0" w:space="0" w:color="auto"/>
        <w:left w:val="none" w:sz="0" w:space="0" w:color="auto"/>
        <w:bottom w:val="none" w:sz="0" w:space="0" w:color="auto"/>
        <w:right w:val="none" w:sz="0" w:space="0" w:color="auto"/>
      </w:divBdr>
    </w:div>
    <w:div w:id="1542277583">
      <w:bodyDiv w:val="1"/>
      <w:marLeft w:val="0"/>
      <w:marRight w:val="0"/>
      <w:marTop w:val="0"/>
      <w:marBottom w:val="0"/>
      <w:divBdr>
        <w:top w:val="none" w:sz="0" w:space="0" w:color="auto"/>
        <w:left w:val="none" w:sz="0" w:space="0" w:color="auto"/>
        <w:bottom w:val="none" w:sz="0" w:space="0" w:color="auto"/>
        <w:right w:val="none" w:sz="0" w:space="0" w:color="auto"/>
      </w:divBdr>
    </w:div>
    <w:div w:id="1575773275">
      <w:bodyDiv w:val="1"/>
      <w:marLeft w:val="0"/>
      <w:marRight w:val="0"/>
      <w:marTop w:val="0"/>
      <w:marBottom w:val="0"/>
      <w:divBdr>
        <w:top w:val="none" w:sz="0" w:space="0" w:color="auto"/>
        <w:left w:val="none" w:sz="0" w:space="0" w:color="auto"/>
        <w:bottom w:val="none" w:sz="0" w:space="0" w:color="auto"/>
        <w:right w:val="none" w:sz="0" w:space="0" w:color="auto"/>
      </w:divBdr>
      <w:divsChild>
        <w:div w:id="596864804">
          <w:marLeft w:val="0"/>
          <w:marRight w:val="0"/>
          <w:marTop w:val="0"/>
          <w:marBottom w:val="0"/>
          <w:divBdr>
            <w:top w:val="none" w:sz="0" w:space="0" w:color="auto"/>
            <w:left w:val="none" w:sz="0" w:space="0" w:color="auto"/>
            <w:bottom w:val="none" w:sz="0" w:space="0" w:color="auto"/>
            <w:right w:val="none" w:sz="0" w:space="0" w:color="auto"/>
          </w:divBdr>
          <w:divsChild>
            <w:div w:id="442112293">
              <w:marLeft w:val="0"/>
              <w:marRight w:val="0"/>
              <w:marTop w:val="0"/>
              <w:marBottom w:val="0"/>
              <w:divBdr>
                <w:top w:val="none" w:sz="0" w:space="0" w:color="auto"/>
                <w:left w:val="none" w:sz="0" w:space="0" w:color="auto"/>
                <w:bottom w:val="none" w:sz="0" w:space="0" w:color="auto"/>
                <w:right w:val="none" w:sz="0" w:space="0" w:color="auto"/>
              </w:divBdr>
              <w:divsChild>
                <w:div w:id="7482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45452">
      <w:bodyDiv w:val="1"/>
      <w:marLeft w:val="0"/>
      <w:marRight w:val="0"/>
      <w:marTop w:val="0"/>
      <w:marBottom w:val="0"/>
      <w:divBdr>
        <w:top w:val="none" w:sz="0" w:space="0" w:color="auto"/>
        <w:left w:val="none" w:sz="0" w:space="0" w:color="auto"/>
        <w:bottom w:val="none" w:sz="0" w:space="0" w:color="auto"/>
        <w:right w:val="none" w:sz="0" w:space="0" w:color="auto"/>
      </w:divBdr>
    </w:div>
    <w:div w:id="1698895832">
      <w:bodyDiv w:val="1"/>
      <w:marLeft w:val="0"/>
      <w:marRight w:val="0"/>
      <w:marTop w:val="0"/>
      <w:marBottom w:val="0"/>
      <w:divBdr>
        <w:top w:val="none" w:sz="0" w:space="0" w:color="auto"/>
        <w:left w:val="none" w:sz="0" w:space="0" w:color="auto"/>
        <w:bottom w:val="none" w:sz="0" w:space="0" w:color="auto"/>
        <w:right w:val="none" w:sz="0" w:space="0" w:color="auto"/>
      </w:divBdr>
    </w:div>
    <w:div w:id="1714304454">
      <w:bodyDiv w:val="1"/>
      <w:marLeft w:val="0"/>
      <w:marRight w:val="0"/>
      <w:marTop w:val="0"/>
      <w:marBottom w:val="0"/>
      <w:divBdr>
        <w:top w:val="none" w:sz="0" w:space="0" w:color="auto"/>
        <w:left w:val="none" w:sz="0" w:space="0" w:color="auto"/>
        <w:bottom w:val="none" w:sz="0" w:space="0" w:color="auto"/>
        <w:right w:val="none" w:sz="0" w:space="0" w:color="auto"/>
      </w:divBdr>
    </w:div>
    <w:div w:id="1737127643">
      <w:bodyDiv w:val="1"/>
      <w:marLeft w:val="0"/>
      <w:marRight w:val="0"/>
      <w:marTop w:val="0"/>
      <w:marBottom w:val="0"/>
      <w:divBdr>
        <w:top w:val="none" w:sz="0" w:space="0" w:color="auto"/>
        <w:left w:val="none" w:sz="0" w:space="0" w:color="auto"/>
        <w:bottom w:val="none" w:sz="0" w:space="0" w:color="auto"/>
        <w:right w:val="none" w:sz="0" w:space="0" w:color="auto"/>
      </w:divBdr>
    </w:div>
    <w:div w:id="1871260613">
      <w:bodyDiv w:val="1"/>
      <w:marLeft w:val="0"/>
      <w:marRight w:val="0"/>
      <w:marTop w:val="0"/>
      <w:marBottom w:val="0"/>
      <w:divBdr>
        <w:top w:val="none" w:sz="0" w:space="0" w:color="auto"/>
        <w:left w:val="none" w:sz="0" w:space="0" w:color="auto"/>
        <w:bottom w:val="none" w:sz="0" w:space="0" w:color="auto"/>
        <w:right w:val="none" w:sz="0" w:space="0" w:color="auto"/>
      </w:divBdr>
    </w:div>
    <w:div w:id="1885214437">
      <w:bodyDiv w:val="1"/>
      <w:marLeft w:val="0"/>
      <w:marRight w:val="0"/>
      <w:marTop w:val="0"/>
      <w:marBottom w:val="0"/>
      <w:divBdr>
        <w:top w:val="none" w:sz="0" w:space="0" w:color="auto"/>
        <w:left w:val="none" w:sz="0" w:space="0" w:color="auto"/>
        <w:bottom w:val="none" w:sz="0" w:space="0" w:color="auto"/>
        <w:right w:val="none" w:sz="0" w:space="0" w:color="auto"/>
      </w:divBdr>
    </w:div>
    <w:div w:id="1895044634">
      <w:bodyDiv w:val="1"/>
      <w:marLeft w:val="0"/>
      <w:marRight w:val="0"/>
      <w:marTop w:val="0"/>
      <w:marBottom w:val="0"/>
      <w:divBdr>
        <w:top w:val="none" w:sz="0" w:space="0" w:color="auto"/>
        <w:left w:val="none" w:sz="0" w:space="0" w:color="auto"/>
        <w:bottom w:val="none" w:sz="0" w:space="0" w:color="auto"/>
        <w:right w:val="none" w:sz="0" w:space="0" w:color="auto"/>
      </w:divBdr>
    </w:div>
    <w:div w:id="1970352827">
      <w:bodyDiv w:val="1"/>
      <w:marLeft w:val="0"/>
      <w:marRight w:val="0"/>
      <w:marTop w:val="0"/>
      <w:marBottom w:val="0"/>
      <w:divBdr>
        <w:top w:val="none" w:sz="0" w:space="0" w:color="auto"/>
        <w:left w:val="none" w:sz="0" w:space="0" w:color="auto"/>
        <w:bottom w:val="none" w:sz="0" w:space="0" w:color="auto"/>
        <w:right w:val="none" w:sz="0" w:space="0" w:color="auto"/>
      </w:divBdr>
    </w:div>
    <w:div w:id="1973049092">
      <w:bodyDiv w:val="1"/>
      <w:marLeft w:val="0"/>
      <w:marRight w:val="0"/>
      <w:marTop w:val="0"/>
      <w:marBottom w:val="0"/>
      <w:divBdr>
        <w:top w:val="none" w:sz="0" w:space="0" w:color="auto"/>
        <w:left w:val="none" w:sz="0" w:space="0" w:color="auto"/>
        <w:bottom w:val="none" w:sz="0" w:space="0" w:color="auto"/>
        <w:right w:val="none" w:sz="0" w:space="0" w:color="auto"/>
      </w:divBdr>
    </w:div>
    <w:div w:id="1991135359">
      <w:bodyDiv w:val="1"/>
      <w:marLeft w:val="0"/>
      <w:marRight w:val="0"/>
      <w:marTop w:val="0"/>
      <w:marBottom w:val="0"/>
      <w:divBdr>
        <w:top w:val="none" w:sz="0" w:space="0" w:color="auto"/>
        <w:left w:val="none" w:sz="0" w:space="0" w:color="auto"/>
        <w:bottom w:val="none" w:sz="0" w:space="0" w:color="auto"/>
        <w:right w:val="none" w:sz="0" w:space="0" w:color="auto"/>
      </w:divBdr>
    </w:div>
    <w:div w:id="2017028510">
      <w:bodyDiv w:val="1"/>
      <w:marLeft w:val="0"/>
      <w:marRight w:val="0"/>
      <w:marTop w:val="0"/>
      <w:marBottom w:val="0"/>
      <w:divBdr>
        <w:top w:val="none" w:sz="0" w:space="0" w:color="auto"/>
        <w:left w:val="none" w:sz="0" w:space="0" w:color="auto"/>
        <w:bottom w:val="none" w:sz="0" w:space="0" w:color="auto"/>
        <w:right w:val="none" w:sz="0" w:space="0" w:color="auto"/>
      </w:divBdr>
    </w:div>
    <w:div w:id="2038653412">
      <w:bodyDiv w:val="1"/>
      <w:marLeft w:val="0"/>
      <w:marRight w:val="0"/>
      <w:marTop w:val="0"/>
      <w:marBottom w:val="0"/>
      <w:divBdr>
        <w:top w:val="none" w:sz="0" w:space="0" w:color="auto"/>
        <w:left w:val="none" w:sz="0" w:space="0" w:color="auto"/>
        <w:bottom w:val="none" w:sz="0" w:space="0" w:color="auto"/>
        <w:right w:val="none" w:sz="0" w:space="0" w:color="auto"/>
      </w:divBdr>
    </w:div>
    <w:div w:id="2056813618">
      <w:bodyDiv w:val="1"/>
      <w:marLeft w:val="0"/>
      <w:marRight w:val="0"/>
      <w:marTop w:val="0"/>
      <w:marBottom w:val="0"/>
      <w:divBdr>
        <w:top w:val="none" w:sz="0" w:space="0" w:color="auto"/>
        <w:left w:val="none" w:sz="0" w:space="0" w:color="auto"/>
        <w:bottom w:val="none" w:sz="0" w:space="0" w:color="auto"/>
        <w:right w:val="none" w:sz="0" w:space="0" w:color="auto"/>
      </w:divBdr>
    </w:div>
    <w:div w:id="2068843845">
      <w:bodyDiv w:val="1"/>
      <w:marLeft w:val="0"/>
      <w:marRight w:val="0"/>
      <w:marTop w:val="0"/>
      <w:marBottom w:val="0"/>
      <w:divBdr>
        <w:top w:val="none" w:sz="0" w:space="0" w:color="auto"/>
        <w:left w:val="none" w:sz="0" w:space="0" w:color="auto"/>
        <w:bottom w:val="none" w:sz="0" w:space="0" w:color="auto"/>
        <w:right w:val="none" w:sz="0" w:space="0" w:color="auto"/>
      </w:divBdr>
    </w:div>
    <w:div w:id="2125801585">
      <w:bodyDiv w:val="1"/>
      <w:marLeft w:val="0"/>
      <w:marRight w:val="0"/>
      <w:marTop w:val="0"/>
      <w:marBottom w:val="0"/>
      <w:divBdr>
        <w:top w:val="none" w:sz="0" w:space="0" w:color="auto"/>
        <w:left w:val="none" w:sz="0" w:space="0" w:color="auto"/>
        <w:bottom w:val="none" w:sz="0" w:space="0" w:color="auto"/>
        <w:right w:val="none" w:sz="0" w:space="0" w:color="auto"/>
      </w:divBdr>
    </w:div>
    <w:div w:id="212660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fca.org.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reatt.com"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treatt.com/investor-relations" TargetMode="External"/></Relationships>
</file>

<file path=word/theme/theme1.xml><?xml version="1.0" encoding="utf-8"?>
<a:theme xmlns:a="http://schemas.openxmlformats.org/drawingml/2006/main" name="Office Theme">
  <a:themeElements>
    <a:clrScheme name="Treatt">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Treatt2">
      <a:majorFont>
        <a:latin typeface="GoodHeadlinePro-Black"/>
        <a:ea typeface=""/>
        <a:cs typeface=""/>
      </a:majorFont>
      <a:minorFont>
        <a:latin typeface="Aaux Next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5b05335-54ba-4725-8dab-e39591d0a940" origin="userSelected"/>
</file>

<file path=customXml/itemProps1.xml><?xml version="1.0" encoding="utf-8"?>
<ds:datastoreItem xmlns:ds="http://schemas.openxmlformats.org/officeDocument/2006/customXml" ds:itemID="{9C159C0D-A6B2-4A5D-8B58-CE7B1313CC41}">
  <ds:schemaRefs>
    <ds:schemaRef ds:uri="http://schemas.openxmlformats.org/officeDocument/2006/bibliography"/>
  </ds:schemaRefs>
</ds:datastoreItem>
</file>

<file path=customXml/itemProps2.xml><?xml version="1.0" encoding="utf-8"?>
<ds:datastoreItem xmlns:ds="http://schemas.openxmlformats.org/officeDocument/2006/customXml" ds:itemID="{833F5809-D83A-4DE5-9D84-369E267323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TREATT PLC</vt:lpstr>
    </vt:vector>
  </TitlesOfParts>
  <Company>Treatt Plc</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TREATT PLC</dc:title>
  <dc:subject/>
  <dc:creator>Richard Hope</dc:creator>
  <cp:keywords/>
  <dc:description/>
  <cp:lastModifiedBy>Abby Burton-Hopkins</cp:lastModifiedBy>
  <cp:revision>3</cp:revision>
  <cp:lastPrinted>2024-05-13T23:08:00Z</cp:lastPrinted>
  <dcterms:created xsi:type="dcterms:W3CDTF">2024-05-13T15:12:00Z</dcterms:created>
  <dcterms:modified xsi:type="dcterms:W3CDTF">2024-05-14T08:18:00Z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c79d4a-8636-4734-9a24-702408a372e1_Enabled">
    <vt:lpwstr>True</vt:lpwstr>
  </property>
  <property fmtid="{D5CDD505-2E9C-101B-9397-08002B2CF9AE}" pid="3" name="MSIP_Label_bec79d4a-8636-4734-9a24-702408a372e1_SiteId">
    <vt:lpwstr>6d6a11bc-469a-48df-a548-d3f353ac1be8</vt:lpwstr>
  </property>
  <property fmtid="{D5CDD505-2E9C-101B-9397-08002B2CF9AE}" pid="4" name="MSIP_Label_bec79d4a-8636-4734-9a24-702408a372e1_Ref">
    <vt:lpwstr>https://api.informationprotection.azure.com/api/6d6a11bc-469a-48df-a548-d3f353ac1be8</vt:lpwstr>
  </property>
  <property fmtid="{D5CDD505-2E9C-101B-9397-08002B2CF9AE}" pid="5" name="MSIP_Label_bec79d4a-8636-4734-9a24-702408a372e1_SetDate">
    <vt:lpwstr>2018-04-30T12:18:03.6111303+01:00</vt:lpwstr>
  </property>
  <property fmtid="{D5CDD505-2E9C-101B-9397-08002B2CF9AE}" pid="6" name="MSIP_Label_bec79d4a-8636-4734-9a24-702408a372e1_Name">
    <vt:lpwstr>Investec Confidential</vt:lpwstr>
  </property>
  <property fmtid="{D5CDD505-2E9C-101B-9397-08002B2CF9AE}" pid="7" name="MSIP_Label_bec79d4a-8636-4734-9a24-702408a372e1_Extended_MSFT_Method">
    <vt:lpwstr>Manual</vt:lpwstr>
  </property>
  <property fmtid="{D5CDD505-2E9C-101B-9397-08002B2CF9AE}" pid="8" name="Sensitivity">
    <vt:lpwstr>Investec Confidential</vt:lpwstr>
  </property>
  <property fmtid="{D5CDD505-2E9C-101B-9397-08002B2CF9AE}" pid="9" name="PSLTemplateName">
    <vt:lpwstr>Normal</vt:lpwstr>
  </property>
  <property fmtid="{D5CDD505-2E9C-101B-9397-08002B2CF9AE}" pid="10" name="MSIP_Label_bec79d4a-8636-4734-9a24-702408a372e1_Owner">
    <vt:lpwstr>David.Anderson@investec.co.uk</vt:lpwstr>
  </property>
  <property fmtid="{D5CDD505-2E9C-101B-9397-08002B2CF9AE}" pid="11" name="MSIP_Label_bec79d4a-8636-4734-9a24-702408a372e1_Application">
    <vt:lpwstr>Microsoft Azure Information Protection</vt:lpwstr>
  </property>
  <property fmtid="{D5CDD505-2E9C-101B-9397-08002B2CF9AE}" pid="12" name="MSIP_Label_bec79d4a-8636-4734-9a24-702408a372e1_Method">
    <vt:lpwstr>Privileged</vt:lpwstr>
  </property>
  <property fmtid="{D5CDD505-2E9C-101B-9397-08002B2CF9AE}" pid="13" name="MSIP_Label_bec79d4a-8636-4734-9a24-702408a372e1_ActionId">
    <vt:lpwstr/>
  </property>
  <property fmtid="{D5CDD505-2E9C-101B-9397-08002B2CF9AE}" pid="14" name="MSIP_Label_bec79d4a-8636-4734-9a24-702408a372e1_ContentBits">
    <vt:lpwstr>0</vt:lpwstr>
  </property>
  <property fmtid="{D5CDD505-2E9C-101B-9397-08002B2CF9AE}" pid="15" name="docIndexRef">
    <vt:lpwstr>40f9d4fe-1e73-4176-87bd-952af990035a</vt:lpwstr>
  </property>
  <property fmtid="{D5CDD505-2E9C-101B-9397-08002B2CF9AE}" pid="16" name="bjSaver">
    <vt:lpwstr>8Rb5BGnzy5J5g411r/ZrddJF5n5oY8sw</vt:lpwstr>
  </property>
  <property fmtid="{D5CDD505-2E9C-101B-9397-08002B2CF9AE}" pid="17" name="bjDocumentSecurityLabel">
    <vt:lpwstr>This item has no classification</vt:lpwstr>
  </property>
  <property fmtid="{D5CDD505-2E9C-101B-9397-08002B2CF9AE}" pid="18" name="_DocHome">
    <vt:i4>1984343505</vt:i4>
  </property>
</Properties>
</file>