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49ED" w14:textId="516656C8" w:rsidR="0071462B" w:rsidRPr="0071462B" w:rsidRDefault="005A11C8" w:rsidP="002B081E">
      <w:pPr>
        <w:shd w:val="clear" w:color="auto" w:fill="FFFFFF"/>
        <w:spacing w:after="0" w:line="240" w:lineRule="auto"/>
        <w:ind w:left="-142" w:right="-46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lang w:eastAsia="en-GB"/>
        </w:rPr>
        <w:t>Pennon Group plc</w:t>
      </w:r>
    </w:p>
    <w:p w14:paraId="1452DBBF" w14:textId="77777777" w:rsidR="0071462B" w:rsidRPr="0071462B" w:rsidRDefault="0071462B" w:rsidP="002B081E">
      <w:pPr>
        <w:shd w:val="clear" w:color="auto" w:fill="FFFFFF"/>
        <w:spacing w:after="0" w:line="240" w:lineRule="auto"/>
        <w:ind w:left="-142" w:right="-46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71462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 </w:t>
      </w:r>
    </w:p>
    <w:p w14:paraId="231C35CF" w14:textId="1A6F5783" w:rsidR="0071462B" w:rsidRPr="0071462B" w:rsidRDefault="0071462B" w:rsidP="002B081E">
      <w:pPr>
        <w:shd w:val="clear" w:color="auto" w:fill="FFFFFF"/>
        <w:spacing w:after="0" w:line="240" w:lineRule="auto"/>
        <w:ind w:left="-142" w:right="-46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71462B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Result of the Annual General Meeting held on 2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1</w:t>
      </w:r>
      <w:r w:rsidRPr="0071462B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July 202</w:t>
      </w:r>
      <w:r w:rsidR="00A6461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2</w:t>
      </w:r>
      <w:r w:rsidRPr="0071462B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at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Peninsula House</w:t>
      </w:r>
      <w:r w:rsidRPr="0071462B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, Rydon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</w:t>
      </w:r>
      <w:r w:rsidRPr="0071462B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Lane, Exeter EX2 7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HR</w:t>
      </w:r>
      <w:r w:rsidRPr="0071462B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, at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9</w:t>
      </w:r>
      <w:r w:rsidRPr="0071462B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.30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am</w:t>
      </w:r>
    </w:p>
    <w:p w14:paraId="0C4916D3" w14:textId="77777777" w:rsidR="0071462B" w:rsidRPr="0071462B" w:rsidRDefault="0071462B" w:rsidP="002B081E">
      <w:pPr>
        <w:shd w:val="clear" w:color="auto" w:fill="FFFFFF"/>
        <w:spacing w:after="0" w:line="240" w:lineRule="auto"/>
        <w:ind w:left="-142" w:right="-46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1462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536E2DB5" w14:textId="77777777" w:rsidR="000D1C18" w:rsidRDefault="0071462B" w:rsidP="002B081E">
      <w:pPr>
        <w:shd w:val="clear" w:color="auto" w:fill="FFFFFF"/>
        <w:spacing w:after="0" w:line="240" w:lineRule="auto"/>
        <w:ind w:left="-142" w:right="-46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71462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The Directors are pleased to announce that the shareholders of Pennon Group plc passed </w:t>
      </w:r>
      <w:proofErr w:type="gramStart"/>
      <w:r w:rsidRPr="0071462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all of</w:t>
      </w:r>
      <w:proofErr w:type="gramEnd"/>
      <w:r w:rsidRPr="0071462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the resolutions which were set out in the Notice of Annual General Meeting dated 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15</w:t>
      </w:r>
      <w:r w:rsidRPr="0071462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June 202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2</w:t>
      </w:r>
      <w:r w:rsidRPr="0071462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. </w:t>
      </w:r>
    </w:p>
    <w:p w14:paraId="54845571" w14:textId="77777777" w:rsidR="000D1C18" w:rsidRDefault="000D1C18" w:rsidP="002B081E">
      <w:pPr>
        <w:shd w:val="clear" w:color="auto" w:fill="FFFFFF"/>
        <w:spacing w:after="0" w:line="240" w:lineRule="auto"/>
        <w:ind w:left="-142" w:right="-46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6AFD6136" w14:textId="44DC5A63" w:rsidR="0071462B" w:rsidRPr="0071462B" w:rsidRDefault="0071462B" w:rsidP="002B081E">
      <w:pPr>
        <w:shd w:val="clear" w:color="auto" w:fill="FFFFFF"/>
        <w:spacing w:after="0" w:line="240" w:lineRule="auto"/>
        <w:ind w:left="-142" w:right="-46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1462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Voting on all resolutions was conducted by way of a poll and the below table shows the percentage of issued share capital voted for each.</w:t>
      </w:r>
    </w:p>
    <w:p w14:paraId="1587362D" w14:textId="77777777" w:rsidR="0071462B" w:rsidRPr="0071462B" w:rsidRDefault="0071462B" w:rsidP="002B081E">
      <w:pPr>
        <w:shd w:val="clear" w:color="auto" w:fill="FFFFFF"/>
        <w:spacing w:after="0" w:line="240" w:lineRule="auto"/>
        <w:ind w:left="-142" w:right="-46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1462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7F362300" w14:textId="4D8430A4" w:rsidR="0071462B" w:rsidRPr="0071462B" w:rsidRDefault="0071462B" w:rsidP="002B081E">
      <w:pPr>
        <w:shd w:val="clear" w:color="auto" w:fill="FFFFFF"/>
        <w:spacing w:after="0" w:line="240" w:lineRule="auto"/>
        <w:ind w:left="-142" w:right="-46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1462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 copy of each of the resolutions passed by the Company, other than resolutions concerning ordinary business, will be submitted and made available for inspection 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on</w:t>
      </w:r>
      <w:r w:rsidRPr="0071462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the National Storage Mechanism at </w:t>
      </w:r>
      <w:hyperlink r:id="rId6" w:anchor="/nsm/nationalstoragemechanism" w:history="1">
        <w:r w:rsidRPr="0071462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https://data.fca.org.uk/#/nsm/nationalstoragemechanism</w:t>
        </w:r>
      </w:hyperlink>
      <w:r w:rsidRPr="0071462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5AE9C237" w14:textId="77777777" w:rsidR="0071462B" w:rsidRPr="0071462B" w:rsidRDefault="0071462B" w:rsidP="002B081E">
      <w:pPr>
        <w:shd w:val="clear" w:color="auto" w:fill="FFFFFF"/>
        <w:spacing w:after="0" w:line="240" w:lineRule="auto"/>
        <w:ind w:left="-142" w:right="-46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1462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54CCA4B3" w14:textId="77777777" w:rsidR="0071462B" w:rsidRPr="0071462B" w:rsidRDefault="0071462B" w:rsidP="002B081E">
      <w:pPr>
        <w:shd w:val="clear" w:color="auto" w:fill="FFFFFF"/>
        <w:spacing w:after="0" w:line="240" w:lineRule="auto"/>
        <w:ind w:left="-142" w:right="-46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1462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 copy of this announcement will be posted on the Company's website at </w:t>
      </w:r>
      <w:hyperlink r:id="rId7" w:history="1">
        <w:r w:rsidRPr="0071462B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en-GB"/>
          </w:rPr>
          <w:t>www.pennon-group.co.uk/investor-information/shareholder-services</w:t>
        </w:r>
      </w:hyperlink>
    </w:p>
    <w:p w14:paraId="49D7565F" w14:textId="77777777" w:rsidR="0071462B" w:rsidRPr="0071462B" w:rsidRDefault="0071462B" w:rsidP="0071462B">
      <w:pPr>
        <w:shd w:val="clear" w:color="auto" w:fill="FFFFFF"/>
        <w:spacing w:after="0" w:line="240" w:lineRule="auto"/>
        <w:ind w:left="360" w:right="21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1462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14:paraId="65195134" w14:textId="77777777" w:rsidR="0071462B" w:rsidRPr="0071462B" w:rsidRDefault="0071462B" w:rsidP="00714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71462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 </w:t>
      </w:r>
    </w:p>
    <w:tbl>
      <w:tblPr>
        <w:tblW w:w="97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2016"/>
        <w:gridCol w:w="1143"/>
        <w:gridCol w:w="899"/>
        <w:gridCol w:w="1031"/>
        <w:gridCol w:w="919"/>
        <w:gridCol w:w="1133"/>
        <w:gridCol w:w="1117"/>
        <w:gridCol w:w="1076"/>
      </w:tblGrid>
      <w:tr w:rsidR="002B081E" w:rsidRPr="0071462B" w14:paraId="23160C7E" w14:textId="77777777" w:rsidTr="00AA6917">
        <w:trPr>
          <w:trHeight w:val="944"/>
          <w:tblHeader/>
        </w:trPr>
        <w:tc>
          <w:tcPr>
            <w:tcW w:w="389" w:type="dxa"/>
            <w:shd w:val="clear" w:color="auto" w:fill="FFFFFF"/>
          </w:tcPr>
          <w:p w14:paraId="137B7B20" w14:textId="2BDFAB77" w:rsidR="002B081E" w:rsidRPr="0071462B" w:rsidRDefault="002B081E" w:rsidP="002B08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bookmarkStart w:id="0" w:name="_Hlk109400594"/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4D17CD" w14:textId="0F463567" w:rsidR="002B081E" w:rsidRPr="0071462B" w:rsidRDefault="002B081E" w:rsidP="002B0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6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RESOLUTION</w:t>
            </w:r>
          </w:p>
        </w:tc>
        <w:tc>
          <w:tcPr>
            <w:tcW w:w="114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6DA22" w14:textId="77777777" w:rsidR="002B081E" w:rsidRPr="0071462B" w:rsidRDefault="002B081E" w:rsidP="0071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6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VOTES</w:t>
            </w:r>
          </w:p>
          <w:p w14:paraId="4D3B08D7" w14:textId="77777777" w:rsidR="002B081E" w:rsidRPr="0071462B" w:rsidRDefault="002B081E" w:rsidP="0071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6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FOR</w:t>
            </w:r>
          </w:p>
        </w:tc>
        <w:tc>
          <w:tcPr>
            <w:tcW w:w="89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CF0CAD" w14:textId="77777777" w:rsidR="002B081E" w:rsidRPr="0071462B" w:rsidRDefault="002B081E" w:rsidP="0071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6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  <w:p w14:paraId="5E262A41" w14:textId="77777777" w:rsidR="002B081E" w:rsidRPr="0071462B" w:rsidRDefault="002B081E" w:rsidP="0071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6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FOR</w:t>
            </w:r>
          </w:p>
        </w:tc>
        <w:tc>
          <w:tcPr>
            <w:tcW w:w="1031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2FDE8B" w14:textId="77777777" w:rsidR="002B081E" w:rsidRPr="0071462B" w:rsidRDefault="002B081E" w:rsidP="0071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6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VOTES</w:t>
            </w:r>
          </w:p>
          <w:p w14:paraId="3C798005" w14:textId="77777777" w:rsidR="002B081E" w:rsidRPr="0071462B" w:rsidRDefault="002B081E" w:rsidP="0071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6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AGAINST</w:t>
            </w:r>
          </w:p>
        </w:tc>
        <w:tc>
          <w:tcPr>
            <w:tcW w:w="919" w:type="dxa"/>
            <w:shd w:val="clear" w:color="auto" w:fill="FFFFFF"/>
            <w:hideMark/>
          </w:tcPr>
          <w:p w14:paraId="1C310DAB" w14:textId="77777777" w:rsidR="002B081E" w:rsidRPr="0071462B" w:rsidRDefault="002B081E" w:rsidP="0071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6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%</w:t>
            </w:r>
          </w:p>
          <w:p w14:paraId="20E62866" w14:textId="77777777" w:rsidR="002B081E" w:rsidRPr="0071462B" w:rsidRDefault="002B081E" w:rsidP="0071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6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AGAINST</w:t>
            </w:r>
          </w:p>
        </w:tc>
        <w:tc>
          <w:tcPr>
            <w:tcW w:w="1133" w:type="dxa"/>
            <w:shd w:val="clear" w:color="auto" w:fill="FFFFFF"/>
            <w:hideMark/>
          </w:tcPr>
          <w:p w14:paraId="38A88B46" w14:textId="77777777" w:rsidR="002B081E" w:rsidRPr="0071462B" w:rsidRDefault="002B081E" w:rsidP="0071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6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VOTES</w:t>
            </w:r>
            <w:r w:rsidRPr="007146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TOTAL</w:t>
            </w:r>
          </w:p>
          <w:p w14:paraId="34F3DB71" w14:textId="6D7EDFC7" w:rsidR="002B081E" w:rsidRPr="0071462B" w:rsidRDefault="002B081E" w:rsidP="0071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1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363DD2" w14:textId="375BBAD2" w:rsidR="002B081E" w:rsidRPr="0071462B" w:rsidRDefault="002B081E" w:rsidP="0071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6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% SHARE CAPITAL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7146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VOTED</w:t>
            </w:r>
          </w:p>
        </w:tc>
        <w:tc>
          <w:tcPr>
            <w:tcW w:w="1076" w:type="dxa"/>
            <w:shd w:val="clear" w:color="auto" w:fill="FFFFFF"/>
            <w:hideMark/>
          </w:tcPr>
          <w:p w14:paraId="5DEE4481" w14:textId="77777777" w:rsidR="002B081E" w:rsidRPr="0071462B" w:rsidRDefault="002B081E" w:rsidP="0071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6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VOTES</w:t>
            </w:r>
          </w:p>
          <w:p w14:paraId="18C6F0F1" w14:textId="77777777" w:rsidR="002B081E" w:rsidRPr="0071462B" w:rsidRDefault="002B081E" w:rsidP="0071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146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WITHHELD</w:t>
            </w:r>
          </w:p>
        </w:tc>
      </w:tr>
      <w:tr w:rsidR="00AA6917" w:rsidRPr="0071462B" w14:paraId="76C974BC" w14:textId="77777777" w:rsidTr="004E226E">
        <w:trPr>
          <w:trHeight w:val="255"/>
        </w:trPr>
        <w:tc>
          <w:tcPr>
            <w:tcW w:w="389" w:type="dxa"/>
            <w:shd w:val="clear" w:color="auto" w:fill="FFFFFF"/>
          </w:tcPr>
          <w:p w14:paraId="449546C8" w14:textId="39D64971" w:rsidR="00AA6917" w:rsidRPr="0071462B" w:rsidRDefault="00AA6917" w:rsidP="00AA6917">
            <w:pPr>
              <w:pStyle w:val="ListParagraph"/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70535" w14:textId="032F31C7" w:rsidR="00AA6917" w:rsidRDefault="00AA6917" w:rsidP="00AA6917">
            <w:pPr>
              <w:pStyle w:val="ListParagraph"/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receive and adopt for the annual reports and accounts for the year ended 31 March 2022</w:t>
            </w:r>
          </w:p>
          <w:p w14:paraId="629B6C5C" w14:textId="77777777" w:rsidR="00AA6917" w:rsidRDefault="00AA6917" w:rsidP="00AA6917">
            <w:pPr>
              <w:pStyle w:val="ListParagraph"/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FEA076E" w14:textId="11EB3042" w:rsidR="00AA6917" w:rsidRPr="0071462B" w:rsidRDefault="00AA6917" w:rsidP="00AA6917">
            <w:pPr>
              <w:pStyle w:val="ListParagraph"/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BCFA4" w14:textId="0ECAACCC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198,891,655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9A7C2" w14:textId="1053CD0D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5ADF1" w14:textId="79EE3560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5,036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E90B" w14:textId="428292EB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1374" w14:textId="264B22B4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198,896,691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A156C" w14:textId="2B7F2B5C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76.22%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8043" w14:textId="48AF2557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748,551</w:t>
            </w:r>
          </w:p>
        </w:tc>
      </w:tr>
      <w:tr w:rsidR="00AA6917" w:rsidRPr="0071462B" w14:paraId="3038C120" w14:textId="77777777" w:rsidTr="004E226E">
        <w:trPr>
          <w:trHeight w:val="255"/>
        </w:trPr>
        <w:tc>
          <w:tcPr>
            <w:tcW w:w="389" w:type="dxa"/>
            <w:shd w:val="clear" w:color="auto" w:fill="FFFFFF"/>
          </w:tcPr>
          <w:p w14:paraId="1B26E30D" w14:textId="747619C4" w:rsidR="00AA6917" w:rsidRPr="0071462B" w:rsidRDefault="00AA6917" w:rsidP="00AA6917">
            <w:pPr>
              <w:pStyle w:val="ListParagraph"/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912B17" w14:textId="2DC935EF" w:rsidR="00AA6917" w:rsidRPr="0071462B" w:rsidRDefault="00AA6917" w:rsidP="00AA6917">
            <w:pPr>
              <w:pStyle w:val="ListParagraph"/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declare a final dividend in respect of the year ended 31 March 2022</w:t>
            </w:r>
          </w:p>
          <w:p w14:paraId="429ADECB" w14:textId="77777777" w:rsidR="00AA6917" w:rsidRPr="0071462B" w:rsidRDefault="00AA6917" w:rsidP="00AA6917">
            <w:pPr>
              <w:pStyle w:val="ListParagraph"/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9904DCE" w14:textId="00FEE483" w:rsidR="00AA6917" w:rsidRPr="0071462B" w:rsidRDefault="00AA6917" w:rsidP="00AA6917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594E8" w14:textId="023847F0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191,987,046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E3D2F" w14:textId="442C60AF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96.17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F0B1" w14:textId="7585F0A4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7,655,668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8E1F" w14:textId="2E6DB6F8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3.83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EA3D" w14:textId="42111771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199,642,714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E2217" w14:textId="24BD319B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76.51%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B6D3" w14:textId="0924BBD6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2,528</w:t>
            </w:r>
          </w:p>
        </w:tc>
      </w:tr>
      <w:tr w:rsidR="00AA6917" w:rsidRPr="0071462B" w14:paraId="6A8E1AB5" w14:textId="77777777" w:rsidTr="004E226E">
        <w:trPr>
          <w:trHeight w:val="255"/>
        </w:trPr>
        <w:tc>
          <w:tcPr>
            <w:tcW w:w="389" w:type="dxa"/>
            <w:shd w:val="clear" w:color="auto" w:fill="FFFFFF"/>
          </w:tcPr>
          <w:p w14:paraId="7F9485EC" w14:textId="091D6A50" w:rsidR="00AA6917" w:rsidRPr="0071462B" w:rsidRDefault="00AA6917" w:rsidP="00AA6917">
            <w:pPr>
              <w:pStyle w:val="ListParagraph"/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3B8EBD" w14:textId="3DE1194D" w:rsidR="00AA6917" w:rsidRPr="0071462B" w:rsidRDefault="00AA6917" w:rsidP="00AA6917">
            <w:pPr>
              <w:pStyle w:val="ListParagraph"/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approve the Directors' remuneration report</w:t>
            </w:r>
          </w:p>
          <w:p w14:paraId="5FA3CF51" w14:textId="77777777" w:rsidR="00AA6917" w:rsidRPr="0071462B" w:rsidRDefault="00AA6917" w:rsidP="00AA6917">
            <w:pPr>
              <w:pStyle w:val="ListParagraph"/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C55C7DD" w14:textId="552EDF5B" w:rsidR="00AA6917" w:rsidRPr="0071462B" w:rsidRDefault="00AA6917" w:rsidP="00AA6917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11797" w14:textId="6146C0E1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185,769,068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2DF6F" w14:textId="72626428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98.34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28E86" w14:textId="43A94C5D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3,144,427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856B" w14:textId="50E3731C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1.66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3271" w14:textId="40C3E585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188,913,495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CC0FE" w14:textId="3648EBD2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72.40%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7CA2" w14:textId="268B9C3A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10,730,076</w:t>
            </w:r>
          </w:p>
        </w:tc>
      </w:tr>
      <w:tr w:rsidR="00AA6917" w:rsidRPr="0071462B" w14:paraId="5B5E8D00" w14:textId="77777777" w:rsidTr="004E226E">
        <w:trPr>
          <w:trHeight w:val="513"/>
        </w:trPr>
        <w:tc>
          <w:tcPr>
            <w:tcW w:w="389" w:type="dxa"/>
            <w:shd w:val="clear" w:color="auto" w:fill="FFFFFF"/>
          </w:tcPr>
          <w:p w14:paraId="33EB5B21" w14:textId="7DD73C3C" w:rsidR="00AA6917" w:rsidRPr="0071462B" w:rsidRDefault="00AA6917" w:rsidP="00AA6917">
            <w:pPr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C5A23B" w14:textId="2B768092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re-elect Gill Rider as a Director</w:t>
            </w:r>
          </w:p>
          <w:p w14:paraId="41132A84" w14:textId="77777777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8A37302" w14:textId="507F82B1" w:rsidR="00AA6917" w:rsidRPr="0071462B" w:rsidRDefault="00AA6917" w:rsidP="00AA6917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00B16" w14:textId="54F514BE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195,296,611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63266" w14:textId="5929954A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97.83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819A5" w14:textId="2B5110AD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4,334,126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9752" w14:textId="5FF979B0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2.17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1075" w14:textId="00BE41AA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199,630,737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25961" w14:textId="1DE9B961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76.50%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C844" w14:textId="2A796E92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14,505</w:t>
            </w:r>
          </w:p>
        </w:tc>
      </w:tr>
      <w:tr w:rsidR="00AA6917" w:rsidRPr="0071462B" w14:paraId="51029A75" w14:textId="77777777" w:rsidTr="004E226E">
        <w:trPr>
          <w:trHeight w:val="513"/>
        </w:trPr>
        <w:tc>
          <w:tcPr>
            <w:tcW w:w="389" w:type="dxa"/>
            <w:shd w:val="clear" w:color="auto" w:fill="FFFFFF"/>
          </w:tcPr>
          <w:p w14:paraId="7D6323D8" w14:textId="2DA0E3FD" w:rsidR="00AA6917" w:rsidRPr="0071462B" w:rsidRDefault="00AA6917" w:rsidP="00AA6917">
            <w:pPr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57D356" w14:textId="4798ECB4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re-elect Susan Davy as a Director</w:t>
            </w:r>
          </w:p>
          <w:p w14:paraId="5BF76909" w14:textId="77777777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55430F6" w14:textId="26ED9AC9" w:rsidR="00AA6917" w:rsidRPr="0071462B" w:rsidRDefault="00AA6917" w:rsidP="00AA6917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71FCA" w14:textId="0F939C17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199,243,756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B5ABA" w14:textId="2CD7CD4D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99.81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4834F" w14:textId="6DEBC1DF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386,297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638F" w14:textId="087987BB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5A83" w14:textId="3958C89B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199,630,053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32D48" w14:textId="1E14BA94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76.50%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E6E3" w14:textId="1C467232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13,518</w:t>
            </w:r>
          </w:p>
        </w:tc>
      </w:tr>
      <w:tr w:rsidR="00AA6917" w:rsidRPr="0071462B" w14:paraId="43E2D198" w14:textId="77777777" w:rsidTr="004E226E">
        <w:trPr>
          <w:trHeight w:val="255"/>
        </w:trPr>
        <w:tc>
          <w:tcPr>
            <w:tcW w:w="389" w:type="dxa"/>
            <w:shd w:val="clear" w:color="auto" w:fill="FFFFFF"/>
          </w:tcPr>
          <w:p w14:paraId="74A8573B" w14:textId="7C30D808" w:rsidR="00AA6917" w:rsidRPr="0071462B" w:rsidRDefault="00AA6917" w:rsidP="00AA6917">
            <w:pPr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067DF0" w14:textId="64C1540D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 </w:t>
            </w:r>
            <w:r w:rsidR="004E22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re-</w:t>
            </w: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elect Paul Boote as a Director</w:t>
            </w:r>
          </w:p>
          <w:p w14:paraId="4CFC8DDB" w14:textId="77777777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BEC6E6A" w14:textId="38533434" w:rsidR="00AA6917" w:rsidRPr="0071462B" w:rsidRDefault="00AA6917" w:rsidP="00AA6917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4D8A2" w14:textId="5597A501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199,377,021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7B012" w14:textId="35A20416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99.87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A67A0" w14:textId="238388F9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252,116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2ABC" w14:textId="082A8F27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3E51" w14:textId="63C284B6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199,629,137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DA955" w14:textId="386A2723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76.50%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D7C2" w14:textId="5B6C4E91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14,434</w:t>
            </w:r>
          </w:p>
        </w:tc>
      </w:tr>
      <w:tr w:rsidR="00AA6917" w:rsidRPr="0071462B" w14:paraId="27C9AAA8" w14:textId="77777777" w:rsidTr="004E226E">
        <w:trPr>
          <w:trHeight w:val="255"/>
        </w:trPr>
        <w:tc>
          <w:tcPr>
            <w:tcW w:w="389" w:type="dxa"/>
            <w:shd w:val="clear" w:color="auto" w:fill="FFFFFF"/>
          </w:tcPr>
          <w:p w14:paraId="79ECC2F4" w14:textId="4557FA70" w:rsidR="00AA6917" w:rsidRPr="0071462B" w:rsidRDefault="00AA6917" w:rsidP="00AA6917">
            <w:pPr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9B6A0" w14:textId="28375263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re-elect Neil Cooper as a Director</w:t>
            </w:r>
          </w:p>
          <w:p w14:paraId="6D6067D2" w14:textId="77777777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F8F7CD3" w14:textId="7B1D4B96" w:rsidR="00AA6917" w:rsidRPr="0071462B" w:rsidRDefault="00AA6917" w:rsidP="00AA6917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49054" w14:textId="650EFD3F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196,356,255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1D317" w14:textId="0B163B4C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98.36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BD479" w14:textId="6EED8B2D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3,272,354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0BDD" w14:textId="2A0142DF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1.64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D1F6" w14:textId="0D6F32DE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199,628,609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59872" w14:textId="7DFF178E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76.50%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0B3B" w14:textId="3E37A988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14,962</w:t>
            </w:r>
          </w:p>
        </w:tc>
      </w:tr>
      <w:tr w:rsidR="00AA6917" w:rsidRPr="0071462B" w14:paraId="2E898F83" w14:textId="77777777" w:rsidTr="004E226E">
        <w:trPr>
          <w:trHeight w:val="255"/>
        </w:trPr>
        <w:tc>
          <w:tcPr>
            <w:tcW w:w="389" w:type="dxa"/>
            <w:shd w:val="clear" w:color="auto" w:fill="FFFFFF"/>
          </w:tcPr>
          <w:p w14:paraId="1D6D3E0B" w14:textId="46A1B033" w:rsidR="00AA6917" w:rsidRPr="0071462B" w:rsidRDefault="00AA6917" w:rsidP="00AA6917">
            <w:pPr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E58B3D" w14:textId="29718E81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re-elect Iain Evans as a Director</w:t>
            </w:r>
          </w:p>
          <w:p w14:paraId="32D39C3B" w14:textId="77777777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EA4A8CC" w14:textId="3E39059C" w:rsidR="00AA6917" w:rsidRPr="0071462B" w:rsidRDefault="00AA6917" w:rsidP="00AA6917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C9C0A" w14:textId="786FA57D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192,944,501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ADDE9" w14:textId="6E2C9981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96.93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008EB" w14:textId="4009D5AF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6,105,877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C79C" w14:textId="54578319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3.07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73E7" w14:textId="3C4D3ED5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199,050,378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B42A7" w14:textId="7A7048AB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76.28%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E36C" w14:textId="40A0B96A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593,193</w:t>
            </w:r>
          </w:p>
        </w:tc>
      </w:tr>
      <w:tr w:rsidR="00AA6917" w:rsidRPr="0071462B" w14:paraId="2B51700B" w14:textId="77777777" w:rsidTr="004E226E">
        <w:trPr>
          <w:trHeight w:val="255"/>
        </w:trPr>
        <w:tc>
          <w:tcPr>
            <w:tcW w:w="389" w:type="dxa"/>
            <w:shd w:val="clear" w:color="auto" w:fill="FFFFFF"/>
          </w:tcPr>
          <w:p w14:paraId="16757B58" w14:textId="230E6773" w:rsidR="00AA6917" w:rsidRPr="0071462B" w:rsidRDefault="00AA6917" w:rsidP="00AA6917">
            <w:pPr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D16697" w14:textId="0879993B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 </w:t>
            </w:r>
            <w:r w:rsidR="004E22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re-</w:t>
            </w: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elect Claire </w:t>
            </w:r>
            <w:proofErr w:type="spellStart"/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Ighodaro</w:t>
            </w:r>
            <w:proofErr w:type="spellEnd"/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as a Director</w:t>
            </w:r>
          </w:p>
          <w:p w14:paraId="26B50F4A" w14:textId="77777777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E534FEE" w14:textId="731A523A" w:rsidR="00AA6917" w:rsidRPr="0071462B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E5846" w14:textId="70F5E38F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196,573,189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D1DD1" w14:textId="2427CCCD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98.47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DB119" w14:textId="25E8A506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3,055,271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BB35" w14:textId="690F94C5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EA20" w14:textId="15CB2F3F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199,628,460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B897F" w14:textId="2EE04A05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76.50%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85A1" w14:textId="6D847C41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15,111</w:t>
            </w:r>
          </w:p>
        </w:tc>
      </w:tr>
      <w:tr w:rsidR="00AA6917" w:rsidRPr="0071462B" w14:paraId="5179F22D" w14:textId="77777777" w:rsidTr="004E226E">
        <w:trPr>
          <w:trHeight w:val="255"/>
        </w:trPr>
        <w:tc>
          <w:tcPr>
            <w:tcW w:w="389" w:type="dxa"/>
            <w:shd w:val="clear" w:color="auto" w:fill="FFFFFF"/>
          </w:tcPr>
          <w:p w14:paraId="701E52BF" w14:textId="35836A5A" w:rsidR="00AA6917" w:rsidRPr="0071462B" w:rsidRDefault="00AA6917" w:rsidP="00AA6917">
            <w:pPr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9298E" w14:textId="5B915B2C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 </w:t>
            </w:r>
            <w:r w:rsidR="004E22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re-</w:t>
            </w: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elect Jon Butterworth as a Director</w:t>
            </w:r>
          </w:p>
          <w:p w14:paraId="2B74639A" w14:textId="77777777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E4427E4" w14:textId="5D1ABA47" w:rsidR="00AA6917" w:rsidRPr="0071462B" w:rsidRDefault="00AA6917" w:rsidP="00AA6917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B441F" w14:textId="11C8F2AA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196,564,452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1417C" w14:textId="65122E3C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98.47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A2549" w14:textId="0584A2C5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3,063,996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4972" w14:textId="4C65136B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71C7" w14:textId="5CA6BE05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199,628,448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CD78E" w14:textId="03D4B0F8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76.50%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2A85" w14:textId="1195C3D5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15,123</w:t>
            </w:r>
          </w:p>
        </w:tc>
      </w:tr>
      <w:tr w:rsidR="00AA6917" w:rsidRPr="0071462B" w14:paraId="7DFBDBF7" w14:textId="77777777" w:rsidTr="004E226E">
        <w:trPr>
          <w:trHeight w:val="255"/>
        </w:trPr>
        <w:tc>
          <w:tcPr>
            <w:tcW w:w="389" w:type="dxa"/>
            <w:shd w:val="clear" w:color="auto" w:fill="FFFFFF"/>
          </w:tcPr>
          <w:p w14:paraId="3F5CD5CB" w14:textId="47F02DF5" w:rsidR="00AA6917" w:rsidRPr="0071462B" w:rsidRDefault="00AA6917" w:rsidP="00AA6917">
            <w:pPr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3B3EF" w14:textId="102851A9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re-appoint Ernst &amp; Young LLP as auditor of the Company</w:t>
            </w:r>
          </w:p>
          <w:p w14:paraId="24E40A72" w14:textId="77777777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E4C9B96" w14:textId="0A504214" w:rsidR="00AA6917" w:rsidRPr="0071462B" w:rsidRDefault="00AA6917" w:rsidP="00AA6917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9B144" w14:textId="39867C86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198,301,748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26D7F" w14:textId="7763F8B8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99.33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F7B47" w14:textId="51499517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1,328,880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19F9" w14:textId="0EE98314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54BA" w14:textId="2F564313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199,630,628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D335E" w14:textId="1B57FB35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76.50%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8826" w14:textId="194CE8CA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12,943</w:t>
            </w:r>
          </w:p>
        </w:tc>
      </w:tr>
      <w:tr w:rsidR="00AA6917" w:rsidRPr="0071462B" w14:paraId="0E7437DD" w14:textId="77777777" w:rsidTr="004E226E">
        <w:trPr>
          <w:trHeight w:val="255"/>
        </w:trPr>
        <w:tc>
          <w:tcPr>
            <w:tcW w:w="389" w:type="dxa"/>
            <w:shd w:val="clear" w:color="auto" w:fill="FFFFFF"/>
          </w:tcPr>
          <w:p w14:paraId="18521048" w14:textId="3B3085C5" w:rsidR="00AA6917" w:rsidRPr="0071462B" w:rsidRDefault="00AA6917" w:rsidP="00AA6917">
            <w:pPr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D07CCA" w14:textId="38C7D45F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authorise the Audit Committee to determine the remuneration of the auditor on behalf of the Board</w:t>
            </w:r>
          </w:p>
          <w:p w14:paraId="63DCB779" w14:textId="77777777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2327B7B" w14:textId="4F4D5C08" w:rsidR="00AA6917" w:rsidRPr="0071462B" w:rsidRDefault="00AA6917" w:rsidP="00AA6917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7F520" w14:textId="368B3A44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197,300,175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3A57E" w14:textId="164714FA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98.83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09695" w14:textId="3FFC7F3B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2,332,324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BABB" w14:textId="54A9CE0D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6149" w14:textId="1152BDD7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199,632,499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E270E" w14:textId="2E4990E9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76.50%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0F63" w14:textId="57491023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11,072</w:t>
            </w:r>
          </w:p>
        </w:tc>
      </w:tr>
      <w:tr w:rsidR="00AA6917" w:rsidRPr="0071462B" w14:paraId="3BC7C1A6" w14:textId="77777777" w:rsidTr="004E226E">
        <w:trPr>
          <w:trHeight w:val="255"/>
        </w:trPr>
        <w:tc>
          <w:tcPr>
            <w:tcW w:w="389" w:type="dxa"/>
            <w:shd w:val="clear" w:color="auto" w:fill="FFFFFF"/>
          </w:tcPr>
          <w:p w14:paraId="0F8819DC" w14:textId="2CCA4077" w:rsidR="00AA6917" w:rsidRPr="0071462B" w:rsidRDefault="00AA6917" w:rsidP="00AA6917">
            <w:pPr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3BAE2" w14:textId="2B1B8821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authorise the Company and its subsidiaries to make political donations up to a specified limit</w:t>
            </w:r>
          </w:p>
          <w:p w14:paraId="42C6F5C6" w14:textId="77777777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B8FC62B" w14:textId="2359A1DF" w:rsidR="00AA6917" w:rsidRPr="0071462B" w:rsidRDefault="00AA6917" w:rsidP="00AA6917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231E4" w14:textId="28FCF239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197,856,264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0E29A" w14:textId="0AE53094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99.12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201A3" w14:textId="15855644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1,758,209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C64B" w14:textId="374B2088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23A8" w14:textId="582BD33A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199,614,473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5B9FA" w14:textId="24533F66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76.50%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6C68" w14:textId="28B3F20A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29,098</w:t>
            </w:r>
          </w:p>
        </w:tc>
      </w:tr>
      <w:tr w:rsidR="00AA6917" w:rsidRPr="0071462B" w14:paraId="4AC6CA09" w14:textId="77777777" w:rsidTr="004E226E">
        <w:trPr>
          <w:trHeight w:val="255"/>
        </w:trPr>
        <w:tc>
          <w:tcPr>
            <w:tcW w:w="389" w:type="dxa"/>
            <w:shd w:val="clear" w:color="auto" w:fill="FFFFFF"/>
          </w:tcPr>
          <w:p w14:paraId="174BA4E0" w14:textId="324ECEB1" w:rsidR="00AA6917" w:rsidRPr="0071462B" w:rsidRDefault="00AA6917" w:rsidP="00AA6917">
            <w:pPr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5C6765" w14:textId="1B03944B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grant the Directors authority to allot shares</w:t>
            </w:r>
          </w:p>
          <w:p w14:paraId="77C1774E" w14:textId="77777777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95CDE69" w14:textId="14FCE150" w:rsidR="00AA6917" w:rsidRPr="0071462B" w:rsidRDefault="00AA6917" w:rsidP="00AA6917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D4B91" w14:textId="1A593623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196,222,456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8E965" w14:textId="6B7EA1A6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98.29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E9AF1" w14:textId="740C3B56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3,410,180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BB75" w14:textId="144D50F3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1.71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6246" w14:textId="752733BF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199,632,636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5117C" w14:textId="7BF90C70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76.50%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BE21" w14:textId="1C5F0DD0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10,935</w:t>
            </w:r>
          </w:p>
        </w:tc>
      </w:tr>
      <w:tr w:rsidR="00AA6917" w:rsidRPr="0071462B" w14:paraId="602DF0AB" w14:textId="77777777" w:rsidTr="004E226E">
        <w:trPr>
          <w:trHeight w:val="255"/>
        </w:trPr>
        <w:tc>
          <w:tcPr>
            <w:tcW w:w="389" w:type="dxa"/>
            <w:shd w:val="clear" w:color="auto" w:fill="FFFFFF"/>
          </w:tcPr>
          <w:p w14:paraId="569A7FBB" w14:textId="2185A844" w:rsidR="00AA6917" w:rsidRPr="0071462B" w:rsidRDefault="00AA6917" w:rsidP="00AA6917">
            <w:pPr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19123" w14:textId="377C90F2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authorise the general disapplication of pre-emption rights</w:t>
            </w:r>
          </w:p>
          <w:p w14:paraId="40D1546D" w14:textId="77777777" w:rsidR="00AA6917" w:rsidRPr="0071462B" w:rsidRDefault="00AA6917" w:rsidP="00AA6917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969CBB3" w14:textId="652B0FB5" w:rsidR="00AA6917" w:rsidRPr="0071462B" w:rsidRDefault="00AA6917" w:rsidP="00AA6917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85FA8" w14:textId="05A1B869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198,889,618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A6A66" w14:textId="282C5170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99.63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0B801" w14:textId="473CFF7E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740,472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B608" w14:textId="0A225B65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4F89" w14:textId="6318E444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199,630,090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313B6" w14:textId="4CF9F5D8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76.50%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F7E5" w14:textId="2C5943F3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13,481</w:t>
            </w:r>
          </w:p>
        </w:tc>
      </w:tr>
      <w:tr w:rsidR="00AA6917" w:rsidRPr="0071462B" w14:paraId="795FE917" w14:textId="77777777" w:rsidTr="004E226E">
        <w:trPr>
          <w:trHeight w:val="255"/>
        </w:trPr>
        <w:tc>
          <w:tcPr>
            <w:tcW w:w="389" w:type="dxa"/>
            <w:shd w:val="clear" w:color="auto" w:fill="FFFFFF"/>
          </w:tcPr>
          <w:p w14:paraId="5A3F76D3" w14:textId="589E5FDA" w:rsidR="00AA6917" w:rsidRPr="0071462B" w:rsidRDefault="00AA6917" w:rsidP="00AA6917">
            <w:pPr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AD8531" w14:textId="34B68986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 authorise the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disapplication</w:t>
            </w: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of pre-emption rights in connection with an acquisition or specified capital investment</w:t>
            </w:r>
          </w:p>
          <w:p w14:paraId="73DB98DB" w14:textId="77777777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D76C036" w14:textId="27F76369" w:rsidR="00AA6917" w:rsidRPr="0071462B" w:rsidRDefault="00AA6917" w:rsidP="00AA6917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8CDA1" w14:textId="77908B01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197,758,437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5768C" w14:textId="7F319B5F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99.06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1C9A0" w14:textId="2D228F03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1,871,489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E721" w14:textId="21D5378A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94F7" w14:textId="0BC06D9F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199,629,926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26F24" w14:textId="703A20FC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76.50%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A6C1" w14:textId="0110548B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13,645</w:t>
            </w:r>
          </w:p>
        </w:tc>
      </w:tr>
      <w:tr w:rsidR="00AA6917" w:rsidRPr="0071462B" w14:paraId="16770CC1" w14:textId="77777777" w:rsidTr="004E226E">
        <w:trPr>
          <w:trHeight w:val="255"/>
        </w:trPr>
        <w:tc>
          <w:tcPr>
            <w:tcW w:w="389" w:type="dxa"/>
            <w:shd w:val="clear" w:color="auto" w:fill="FFFFFF"/>
          </w:tcPr>
          <w:p w14:paraId="5602E912" w14:textId="3F7EA3B4" w:rsidR="00AA6917" w:rsidRPr="0071462B" w:rsidRDefault="00AA6917" w:rsidP="00AA6917">
            <w:pPr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97461A" w14:textId="2E78747D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authorise the market purchase of the Company's shares</w:t>
            </w:r>
          </w:p>
          <w:p w14:paraId="44078BBA" w14:textId="77777777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F7E1349" w14:textId="13DB7EAC" w:rsidR="00AA6917" w:rsidRPr="0071462B" w:rsidRDefault="00AA6917" w:rsidP="00AA6917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6C224" w14:textId="6A8808AC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198,299,658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2CB33" w14:textId="7FC1A6D1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99.38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A417D" w14:textId="4329A0A7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1,234,967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29B4" w14:textId="2F0502E8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E1AA" w14:textId="6E4D48C2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199,534,625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11996" w14:textId="25ED2973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76.47%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7FD0" w14:textId="165BD4B5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108,946</w:t>
            </w:r>
          </w:p>
        </w:tc>
      </w:tr>
      <w:tr w:rsidR="00AA6917" w:rsidRPr="0071462B" w14:paraId="2F257BB2" w14:textId="77777777" w:rsidTr="004E226E">
        <w:trPr>
          <w:trHeight w:val="255"/>
        </w:trPr>
        <w:tc>
          <w:tcPr>
            <w:tcW w:w="389" w:type="dxa"/>
            <w:shd w:val="clear" w:color="auto" w:fill="FFFFFF"/>
          </w:tcPr>
          <w:p w14:paraId="4397EAC1" w14:textId="6A13F3F8" w:rsidR="00AA6917" w:rsidRPr="0071462B" w:rsidRDefault="00AA6917" w:rsidP="00AA6917">
            <w:pPr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E64E0E" w14:textId="2E5B1D9A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46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authorise a general meeting other than an AGM to be called on 14 clear days' notice</w:t>
            </w:r>
          </w:p>
          <w:p w14:paraId="32F79C31" w14:textId="77777777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03118CF" w14:textId="5469476F" w:rsidR="00AA6917" w:rsidRPr="0071462B" w:rsidRDefault="00AA6917" w:rsidP="00AA6917">
            <w:pPr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1AF18" w14:textId="5BFBD282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188,563,174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6E2CB" w14:textId="66C7AC40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94.45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74CA1" w14:textId="15280A17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11,076,797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8FE2" w14:textId="3C17CAFB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5.55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B14F" w14:textId="77D2C29E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199,639,971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6063A" w14:textId="6B811385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76.51%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D9CD" w14:textId="51D6B35A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3,600</w:t>
            </w:r>
          </w:p>
        </w:tc>
      </w:tr>
      <w:tr w:rsidR="00AA6917" w:rsidRPr="0071462B" w14:paraId="01C17A8A" w14:textId="77777777" w:rsidTr="004E226E">
        <w:trPr>
          <w:trHeight w:val="255"/>
        </w:trPr>
        <w:tc>
          <w:tcPr>
            <w:tcW w:w="389" w:type="dxa"/>
            <w:shd w:val="clear" w:color="auto" w:fill="FFFFFF"/>
          </w:tcPr>
          <w:p w14:paraId="7EAA1608" w14:textId="67C238E6" w:rsidR="00AA6917" w:rsidRDefault="00AA6917" w:rsidP="00AA6917">
            <w:pPr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4E2FD" w14:textId="67005CC9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 consider and approve the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Company’s climate-related financial disclosures (as set out on pages 106-122 of the Annual Report)</w:t>
            </w:r>
          </w:p>
          <w:p w14:paraId="7A26BF5B" w14:textId="1990262A" w:rsidR="00AA6917" w:rsidRPr="0071462B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800DE" w14:textId="34AB5C09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183,935,985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61365" w14:textId="2CF6A508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94.57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30638" w14:textId="0D25DCA1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10,551,496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8E5A" w14:textId="008DD33A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5.43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DDD9" w14:textId="5BECF72A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194,487,481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AAECA" w14:textId="2CD2EEB6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74.53%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56DF" w14:textId="331C8300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5,156,090</w:t>
            </w:r>
          </w:p>
        </w:tc>
      </w:tr>
      <w:tr w:rsidR="00AA6917" w:rsidRPr="0071462B" w14:paraId="156A4F22" w14:textId="77777777" w:rsidTr="004E226E">
        <w:trPr>
          <w:trHeight w:val="255"/>
        </w:trPr>
        <w:tc>
          <w:tcPr>
            <w:tcW w:w="389" w:type="dxa"/>
            <w:shd w:val="clear" w:color="auto" w:fill="FFFFFF"/>
          </w:tcPr>
          <w:p w14:paraId="789527EF" w14:textId="04BAD36F" w:rsidR="00AA6917" w:rsidRDefault="00AA6917" w:rsidP="00AA6917">
            <w:pPr>
              <w:spacing w:after="0" w:line="240" w:lineRule="auto"/>
              <w:ind w:left="369" w:hanging="37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</w:t>
            </w:r>
          </w:p>
        </w:tc>
        <w:tc>
          <w:tcPr>
            <w:tcW w:w="201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20EF7B" w14:textId="400692BB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Amendments to the article 5A of the articles of association of the Company</w:t>
            </w:r>
          </w:p>
          <w:p w14:paraId="58BA0D39" w14:textId="552A8443" w:rsidR="00AA6917" w:rsidRDefault="00AA6917" w:rsidP="00AA6917">
            <w:pPr>
              <w:spacing w:after="0" w:line="240" w:lineRule="auto"/>
              <w:ind w:left="16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A35AC" w14:textId="0E572DD7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199,608,559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9EBE3" w14:textId="41865B0F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B4C97" w14:textId="5A603300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14,787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10A1" w14:textId="37917E10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A6D0" w14:textId="639DF757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199,623,346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4477D" w14:textId="3E26A20B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76.50%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5CA8" w14:textId="6B2346E0" w:rsidR="00AA6917" w:rsidRPr="0071462B" w:rsidRDefault="00AA6917" w:rsidP="004E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20,225</w:t>
            </w:r>
          </w:p>
        </w:tc>
      </w:tr>
    </w:tbl>
    <w:bookmarkEnd w:id="0"/>
    <w:p w14:paraId="4C0716A2" w14:textId="77777777" w:rsidR="0071462B" w:rsidRPr="0071462B" w:rsidRDefault="0071462B" w:rsidP="00714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1462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46FC1CD1" w14:textId="77777777" w:rsidR="0071462B" w:rsidRPr="0071462B" w:rsidRDefault="0071462B" w:rsidP="002B081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71462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Notes</w:t>
      </w:r>
    </w:p>
    <w:p w14:paraId="50EA6134" w14:textId="77777777" w:rsidR="0071462B" w:rsidRPr="0071462B" w:rsidRDefault="0071462B" w:rsidP="002B081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1462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4A9FFB94" w14:textId="77777777" w:rsidR="0071462B" w:rsidRPr="0071462B" w:rsidRDefault="0071462B" w:rsidP="002B081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proofErr w:type="spellStart"/>
      <w:r w:rsidRPr="007146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i</w:t>
      </w:r>
      <w:proofErr w:type="spellEnd"/>
      <w:r w:rsidRPr="007146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)      </w:t>
      </w:r>
      <w:r w:rsidRPr="0071462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 total votes cast in favour of each resolution include those giving the Chair's discretion.</w:t>
      </w:r>
    </w:p>
    <w:p w14:paraId="768347FC" w14:textId="77777777" w:rsidR="0071462B" w:rsidRPr="0071462B" w:rsidRDefault="0071462B" w:rsidP="002B081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1462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256D8BFB" w14:textId="62147465" w:rsidR="0071462B" w:rsidRPr="0071462B" w:rsidRDefault="0071462B" w:rsidP="001F0137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146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ii)     </w:t>
      </w:r>
      <w:r w:rsidRPr="0071462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 "vote withheld" is not a vote in law and is not counted in the calculation of the proportion of the votes</w:t>
      </w:r>
      <w:r w:rsidR="002B081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1F013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  </w:t>
      </w:r>
      <w:r w:rsidR="001F013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</w:t>
      </w:r>
      <w:r w:rsidRPr="0071462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"for" and "against" a resolution.</w:t>
      </w:r>
    </w:p>
    <w:p w14:paraId="769FD25B" w14:textId="77777777" w:rsidR="0071462B" w:rsidRPr="0071462B" w:rsidRDefault="0071462B" w:rsidP="002B081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1462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6C55D369" w14:textId="0687DC73" w:rsidR="0071462B" w:rsidRPr="0071462B" w:rsidRDefault="0071462B" w:rsidP="002B081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146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iii)    </w:t>
      </w:r>
      <w:r w:rsidRPr="0071462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Resolutions 15</w:t>
      </w:r>
      <w:r w:rsidR="009421F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16, 17,</w:t>
      </w:r>
      <w:r w:rsidR="009421F1" w:rsidRPr="009421F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18 and 20</w:t>
      </w:r>
      <w:r w:rsidRPr="0071462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are special resolutions.</w:t>
      </w:r>
    </w:p>
    <w:p w14:paraId="339C41C8" w14:textId="77777777" w:rsidR="0071462B" w:rsidRPr="0071462B" w:rsidRDefault="0071462B" w:rsidP="002B081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1462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0C945905" w14:textId="351B36C5" w:rsidR="0071462B" w:rsidRPr="0071462B" w:rsidRDefault="0071462B" w:rsidP="002B081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146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iv)    </w:t>
      </w:r>
      <w:r w:rsidRPr="0071462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total number of ordinary shares of 61.05p in issue at the meeting date, was </w:t>
      </w:r>
      <w:r w:rsidR="00837A12" w:rsidRPr="00837A1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260,944,741</w:t>
      </w:r>
      <w:r w:rsidRPr="0071462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ordinary shares, including </w:t>
      </w:r>
      <w:r w:rsidRPr="00837A1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5,628</w:t>
      </w:r>
      <w:r w:rsidRPr="0071462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ordinary shares held in treasury. Therefore, the total number of voting rights in the Company as at today's date is </w:t>
      </w:r>
      <w:r w:rsidRPr="00837A1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</w:t>
      </w:r>
      <w:r w:rsidR="006125FB" w:rsidRPr="00837A1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6</w:t>
      </w:r>
      <w:r w:rsidR="00837A12" w:rsidRPr="00837A1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0,</w:t>
      </w:r>
      <w:r w:rsidR="00837A1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939,113</w:t>
      </w:r>
      <w:r w:rsidRPr="0071462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shares.</w:t>
      </w:r>
    </w:p>
    <w:p w14:paraId="3227D39C" w14:textId="77777777" w:rsidR="0071462B" w:rsidRPr="0071462B" w:rsidRDefault="0071462B" w:rsidP="002B081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1462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3CEDC364" w14:textId="6660FFCD" w:rsidR="0071462B" w:rsidRPr="0071462B" w:rsidRDefault="0071462B" w:rsidP="002B081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E226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</w:t>
      </w:r>
      <w:r w:rsidR="00E842E3" w:rsidRPr="004E226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</w:t>
      </w:r>
      <w:r w:rsidRPr="0071462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July 202</w:t>
      </w:r>
      <w:r w:rsidR="00E842E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</w:t>
      </w:r>
    </w:p>
    <w:p w14:paraId="6051817B" w14:textId="55573B6A" w:rsidR="00204CC7" w:rsidRDefault="004E226E" w:rsidP="002B081E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hyperlink r:id="rId8" w:history="1">
        <w:r w:rsidR="00E842E3" w:rsidRPr="0071462B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www.pennon-group.co.uk</w:t>
        </w:r>
      </w:hyperlink>
    </w:p>
    <w:p w14:paraId="265BD171" w14:textId="77777777" w:rsidR="00E842E3" w:rsidRPr="00E842E3" w:rsidRDefault="00E842E3" w:rsidP="00E842E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sectPr w:rsidR="00E842E3" w:rsidRPr="00E842E3" w:rsidSect="002B081E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23A"/>
    <w:multiLevelType w:val="hybridMultilevel"/>
    <w:tmpl w:val="09A42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2B"/>
    <w:rsid w:val="0000533E"/>
    <w:rsid w:val="000D1C18"/>
    <w:rsid w:val="001F0137"/>
    <w:rsid w:val="00204CC7"/>
    <w:rsid w:val="002B081E"/>
    <w:rsid w:val="004E226E"/>
    <w:rsid w:val="005A11C8"/>
    <w:rsid w:val="006125FB"/>
    <w:rsid w:val="00624F6D"/>
    <w:rsid w:val="0071462B"/>
    <w:rsid w:val="00837A12"/>
    <w:rsid w:val="009421F1"/>
    <w:rsid w:val="00A6461E"/>
    <w:rsid w:val="00A6603B"/>
    <w:rsid w:val="00AA6917"/>
    <w:rsid w:val="00E8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502B"/>
  <w15:chartTrackingRefBased/>
  <w15:docId w15:val="{B69EC177-6F61-4CBB-A7FF-C50FDBD8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">
    <w:name w:val="bf"/>
    <w:basedOn w:val="Normal"/>
    <w:rsid w:val="0071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d">
    <w:name w:val="bd"/>
    <w:basedOn w:val="DefaultParagraphFont"/>
    <w:rsid w:val="0071462B"/>
  </w:style>
  <w:style w:type="character" w:customStyle="1" w:styleId="bb">
    <w:name w:val="bb"/>
    <w:basedOn w:val="DefaultParagraphFont"/>
    <w:rsid w:val="0071462B"/>
  </w:style>
  <w:style w:type="character" w:customStyle="1" w:styleId="ba">
    <w:name w:val="ba"/>
    <w:basedOn w:val="DefaultParagraphFont"/>
    <w:rsid w:val="0071462B"/>
  </w:style>
  <w:style w:type="paragraph" w:customStyle="1" w:styleId="bg">
    <w:name w:val="bg"/>
    <w:basedOn w:val="Normal"/>
    <w:rsid w:val="0071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y">
    <w:name w:val="ay"/>
    <w:basedOn w:val="DefaultParagraphFont"/>
    <w:rsid w:val="0071462B"/>
  </w:style>
  <w:style w:type="character" w:styleId="Hyperlink">
    <w:name w:val="Hyperlink"/>
    <w:basedOn w:val="DefaultParagraphFont"/>
    <w:uiPriority w:val="99"/>
    <w:unhideWhenUsed/>
    <w:rsid w:val="0071462B"/>
    <w:rPr>
      <w:color w:val="0000FF"/>
      <w:u w:val="single"/>
    </w:rPr>
  </w:style>
  <w:style w:type="paragraph" w:customStyle="1" w:styleId="bh">
    <w:name w:val="bh"/>
    <w:basedOn w:val="Normal"/>
    <w:rsid w:val="0071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x">
    <w:name w:val="ax"/>
    <w:basedOn w:val="DefaultParagraphFont"/>
    <w:rsid w:val="0071462B"/>
  </w:style>
  <w:style w:type="paragraph" w:customStyle="1" w:styleId="bj">
    <w:name w:val="bj"/>
    <w:basedOn w:val="Normal"/>
    <w:rsid w:val="0071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k">
    <w:name w:val="bk"/>
    <w:basedOn w:val="Normal"/>
    <w:rsid w:val="0071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l">
    <w:name w:val="bl"/>
    <w:basedOn w:val="Normal"/>
    <w:rsid w:val="0071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">
    <w:name w:val="a"/>
    <w:basedOn w:val="Normal"/>
    <w:rsid w:val="0071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m">
    <w:name w:val="bm"/>
    <w:basedOn w:val="Normal"/>
    <w:rsid w:val="0071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n">
    <w:name w:val="bn"/>
    <w:basedOn w:val="Normal"/>
    <w:rsid w:val="0071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">
    <w:name w:val="bo"/>
    <w:basedOn w:val="Normal"/>
    <w:rsid w:val="0071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">
    <w:name w:val="r"/>
    <w:basedOn w:val="DefaultParagraphFont"/>
    <w:rsid w:val="0071462B"/>
  </w:style>
  <w:style w:type="paragraph" w:customStyle="1" w:styleId="bp">
    <w:name w:val="bp"/>
    <w:basedOn w:val="Normal"/>
    <w:rsid w:val="0071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q">
    <w:name w:val="bq"/>
    <w:basedOn w:val="Normal"/>
    <w:rsid w:val="00714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1462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4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non-group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ennon-group.co.uk/investor-information/shareholder-serv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ta.fca.org.u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45C9A-1354-4702-8201-4D759886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Jo</dc:creator>
  <cp:keywords/>
  <dc:description/>
  <cp:lastModifiedBy>Ball, Francesca</cp:lastModifiedBy>
  <cp:revision>2</cp:revision>
  <dcterms:created xsi:type="dcterms:W3CDTF">2022-07-22T15:44:00Z</dcterms:created>
  <dcterms:modified xsi:type="dcterms:W3CDTF">2022-07-22T15:44:00Z</dcterms:modified>
</cp:coreProperties>
</file>