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D88B" w14:textId="77777777" w:rsidR="0070311A" w:rsidRPr="00EE2A55" w:rsidRDefault="00D70DA8" w:rsidP="00D70DA8">
      <w:pPr>
        <w:rPr>
          <w:rFonts w:ascii="Arial" w:hAnsi="Arial" w:cs="Arial"/>
          <w:b/>
        </w:rPr>
      </w:pPr>
      <w:r w:rsidRPr="00EE2A55">
        <w:rPr>
          <w:rFonts w:ascii="Arial" w:hAnsi="Arial" w:cs="Arial"/>
        </w:rPr>
        <w:t>Company No: 2366619</w:t>
      </w:r>
      <w:r w:rsidR="0070311A" w:rsidRPr="00EE2A55">
        <w:rPr>
          <w:rFonts w:ascii="Arial" w:hAnsi="Arial" w:cs="Arial"/>
        </w:rPr>
        <w:t xml:space="preserve"> </w:t>
      </w:r>
    </w:p>
    <w:p w14:paraId="092617BA" w14:textId="77777777" w:rsidR="00E9656E" w:rsidRPr="00EE2A55" w:rsidRDefault="00D70DA8" w:rsidP="00E9656E">
      <w:pPr>
        <w:jc w:val="center"/>
        <w:rPr>
          <w:rFonts w:ascii="Arial" w:hAnsi="Arial" w:cs="Arial"/>
          <w:b/>
        </w:rPr>
      </w:pPr>
      <w:r w:rsidRPr="00EE2A55">
        <w:rPr>
          <w:rFonts w:ascii="Arial" w:hAnsi="Arial" w:cs="Arial"/>
          <w:b/>
        </w:rPr>
        <w:t>The Companies Act 2006</w:t>
      </w:r>
    </w:p>
    <w:p w14:paraId="1568FC23" w14:textId="77777777" w:rsidR="0070311A" w:rsidRPr="00EE2A55" w:rsidRDefault="00D70DA8" w:rsidP="00E9656E">
      <w:pPr>
        <w:jc w:val="center"/>
        <w:rPr>
          <w:rFonts w:ascii="Arial" w:hAnsi="Arial" w:cs="Arial"/>
          <w:b/>
        </w:rPr>
      </w:pPr>
      <w:r w:rsidRPr="00EE2A55">
        <w:rPr>
          <w:rFonts w:ascii="Arial" w:hAnsi="Arial" w:cs="Arial"/>
          <w:b/>
        </w:rPr>
        <w:t>A Company Limited By Shares</w:t>
      </w:r>
    </w:p>
    <w:p w14:paraId="779D7BB7" w14:textId="77777777" w:rsidR="0070311A" w:rsidRPr="00EE2A55" w:rsidRDefault="00D70DA8" w:rsidP="00E9656E">
      <w:pPr>
        <w:jc w:val="center"/>
        <w:rPr>
          <w:rFonts w:ascii="Arial" w:hAnsi="Arial" w:cs="Arial"/>
          <w:b/>
        </w:rPr>
      </w:pPr>
      <w:r w:rsidRPr="00EE2A55">
        <w:rPr>
          <w:rFonts w:ascii="Arial" w:hAnsi="Arial" w:cs="Arial"/>
          <w:b/>
        </w:rPr>
        <w:t>SEVERN TRENT PLC</w:t>
      </w:r>
    </w:p>
    <w:p w14:paraId="6FA013BD" w14:textId="268A4EAF" w:rsidR="0070311A" w:rsidRPr="00EE2A55" w:rsidRDefault="00D70DA8" w:rsidP="006B7CF3">
      <w:pPr>
        <w:jc w:val="both"/>
        <w:rPr>
          <w:rFonts w:ascii="Arial" w:hAnsi="Arial" w:cs="Arial"/>
        </w:rPr>
      </w:pPr>
      <w:r w:rsidRPr="00EE2A55">
        <w:rPr>
          <w:rFonts w:ascii="Arial" w:hAnsi="Arial" w:cs="Arial"/>
        </w:rPr>
        <w:t xml:space="preserve">At the Annual General Meeting of the Company held on </w:t>
      </w:r>
      <w:r w:rsidR="00D3086E">
        <w:rPr>
          <w:rFonts w:ascii="Arial" w:hAnsi="Arial" w:cs="Arial"/>
        </w:rPr>
        <w:t>Thursday</w:t>
      </w:r>
      <w:r w:rsidR="008C6B2E">
        <w:rPr>
          <w:rFonts w:ascii="Arial" w:hAnsi="Arial" w:cs="Arial"/>
        </w:rPr>
        <w:t>,</w:t>
      </w:r>
      <w:r w:rsidR="00D3086E">
        <w:rPr>
          <w:rFonts w:ascii="Arial" w:hAnsi="Arial" w:cs="Arial"/>
        </w:rPr>
        <w:t xml:space="preserve"> </w:t>
      </w:r>
      <w:r w:rsidR="005A736D">
        <w:rPr>
          <w:rFonts w:ascii="Arial" w:hAnsi="Arial" w:cs="Arial"/>
        </w:rPr>
        <w:t>7</w:t>
      </w:r>
      <w:r w:rsidR="00D3086E">
        <w:rPr>
          <w:rFonts w:ascii="Arial" w:hAnsi="Arial" w:cs="Arial"/>
        </w:rPr>
        <w:t xml:space="preserve"> July 202</w:t>
      </w:r>
      <w:r w:rsidR="005A736D">
        <w:rPr>
          <w:rFonts w:ascii="Arial" w:hAnsi="Arial" w:cs="Arial"/>
        </w:rPr>
        <w:t>2</w:t>
      </w:r>
      <w:r w:rsidR="00AC69C7">
        <w:rPr>
          <w:rFonts w:ascii="Arial" w:hAnsi="Arial" w:cs="Arial"/>
        </w:rPr>
        <w:t xml:space="preserve"> at 11.00am, </w:t>
      </w:r>
      <w:r w:rsidR="00D3086E">
        <w:rPr>
          <w:rFonts w:ascii="Arial" w:hAnsi="Arial" w:cs="Arial"/>
        </w:rPr>
        <w:t xml:space="preserve">at the </w:t>
      </w:r>
      <w:r w:rsidR="00D3086E">
        <w:rPr>
          <w:rFonts w:ascii="Arial" w:hAnsi="Arial" w:cs="Arial"/>
          <w:color w:val="000000"/>
          <w:shd w:val="clear" w:color="auto" w:fill="FFFFFF"/>
        </w:rPr>
        <w:t>Severn Trent Academy, Hawksley Park, St. Martins Road, Finham, Coventry, CV3 6PR</w:t>
      </w:r>
      <w:r w:rsidR="004C721A">
        <w:rPr>
          <w:rFonts w:ascii="Arial" w:hAnsi="Arial" w:cs="Arial"/>
        </w:rPr>
        <w:t>,</w:t>
      </w:r>
      <w:r w:rsidR="00AC69C7">
        <w:rPr>
          <w:rFonts w:ascii="Arial" w:hAnsi="Arial" w:cs="Arial"/>
        </w:rPr>
        <w:t xml:space="preserve"> the f</w:t>
      </w:r>
      <w:r w:rsidRPr="00EE2A55">
        <w:rPr>
          <w:rFonts w:ascii="Arial" w:hAnsi="Arial" w:cs="Arial"/>
        </w:rPr>
        <w:t>ollowing resolutions, not concerning the ordinary business of the Annual</w:t>
      </w:r>
      <w:r w:rsidR="0070311A" w:rsidRPr="00EE2A55">
        <w:rPr>
          <w:rFonts w:ascii="Arial" w:hAnsi="Arial" w:cs="Arial"/>
        </w:rPr>
        <w:t xml:space="preserve"> </w:t>
      </w:r>
      <w:r w:rsidRPr="00EE2A55">
        <w:rPr>
          <w:rFonts w:ascii="Arial" w:hAnsi="Arial" w:cs="Arial"/>
        </w:rPr>
        <w:t>General Meeting, were passed:-</w:t>
      </w:r>
      <w:r w:rsidR="0070311A" w:rsidRPr="00EE2A55">
        <w:rPr>
          <w:rFonts w:ascii="Arial" w:hAnsi="Arial" w:cs="Arial"/>
        </w:rPr>
        <w:t xml:space="preserve"> </w:t>
      </w:r>
    </w:p>
    <w:p w14:paraId="6B222807" w14:textId="77777777" w:rsidR="00E9656E" w:rsidRPr="00EE2A55" w:rsidRDefault="006409EB" w:rsidP="006B7CF3">
      <w:pPr>
        <w:pStyle w:val="ListParagraph"/>
        <w:numPr>
          <w:ilvl w:val="0"/>
          <w:numId w:val="4"/>
        </w:numPr>
        <w:ind w:left="284" w:hanging="284"/>
        <w:jc w:val="both"/>
        <w:rPr>
          <w:rFonts w:ascii="Arial" w:hAnsi="Arial" w:cs="Arial"/>
        </w:rPr>
      </w:pPr>
      <w:r>
        <w:rPr>
          <w:rFonts w:ascii="Arial" w:hAnsi="Arial" w:cs="Arial"/>
        </w:rPr>
        <w:t>(</w:t>
      </w:r>
      <w:r w:rsidR="00E9656E" w:rsidRPr="00EE2A55">
        <w:rPr>
          <w:rFonts w:ascii="Arial" w:hAnsi="Arial" w:cs="Arial"/>
        </w:rPr>
        <w:t xml:space="preserve">Resolution </w:t>
      </w:r>
      <w:r w:rsidR="002D42AB">
        <w:rPr>
          <w:rFonts w:ascii="Arial" w:hAnsi="Arial" w:cs="Arial"/>
        </w:rPr>
        <w:t>2</w:t>
      </w:r>
      <w:r>
        <w:rPr>
          <w:rFonts w:ascii="Arial" w:hAnsi="Arial" w:cs="Arial"/>
        </w:rPr>
        <w:t>)</w:t>
      </w:r>
    </w:p>
    <w:p w14:paraId="76AAF4B3" w14:textId="57244C27" w:rsidR="00D3086E" w:rsidRDefault="002D42AB" w:rsidP="006B7CF3">
      <w:pPr>
        <w:pStyle w:val="ListParagraph"/>
        <w:spacing w:after="0"/>
        <w:ind w:left="0"/>
        <w:jc w:val="both"/>
        <w:rPr>
          <w:rFonts w:ascii="Arial" w:hAnsi="Arial" w:cs="Arial"/>
        </w:rPr>
      </w:pPr>
      <w:r w:rsidRPr="002D42AB">
        <w:rPr>
          <w:rFonts w:ascii="Arial" w:hAnsi="Arial" w:cs="Arial"/>
        </w:rPr>
        <w:t xml:space="preserve">To approve the </w:t>
      </w:r>
      <w:r w:rsidR="00D3086E">
        <w:rPr>
          <w:rFonts w:ascii="Arial" w:hAnsi="Arial" w:cs="Arial"/>
        </w:rPr>
        <w:t>D</w:t>
      </w:r>
      <w:r w:rsidRPr="002D42AB">
        <w:rPr>
          <w:rFonts w:ascii="Arial" w:hAnsi="Arial" w:cs="Arial"/>
        </w:rPr>
        <w:t xml:space="preserve">irectors’ </w:t>
      </w:r>
      <w:r w:rsidR="00D3086E">
        <w:rPr>
          <w:rFonts w:ascii="Arial" w:hAnsi="Arial" w:cs="Arial"/>
        </w:rPr>
        <w:t>R</w:t>
      </w:r>
      <w:r w:rsidRPr="002D42AB">
        <w:rPr>
          <w:rFonts w:ascii="Arial" w:hAnsi="Arial" w:cs="Arial"/>
        </w:rPr>
        <w:t xml:space="preserve">emuneration </w:t>
      </w:r>
      <w:r w:rsidR="00D3086E">
        <w:rPr>
          <w:rFonts w:ascii="Arial" w:hAnsi="Arial" w:cs="Arial"/>
        </w:rPr>
        <w:t>R</w:t>
      </w:r>
      <w:r w:rsidRPr="002D42AB">
        <w:rPr>
          <w:rFonts w:ascii="Arial" w:hAnsi="Arial" w:cs="Arial"/>
        </w:rPr>
        <w:t>eport</w:t>
      </w:r>
      <w:r w:rsidR="00D3086E">
        <w:rPr>
          <w:rFonts w:ascii="Arial" w:hAnsi="Arial" w:cs="Arial"/>
        </w:rPr>
        <w:t>, other than the part containing the Directors’ Remuneration Policy,</w:t>
      </w:r>
      <w:r w:rsidR="00AC69C7">
        <w:rPr>
          <w:rFonts w:ascii="Arial" w:hAnsi="Arial" w:cs="Arial"/>
        </w:rPr>
        <w:t xml:space="preserve"> </w:t>
      </w:r>
      <w:r>
        <w:rPr>
          <w:rFonts w:ascii="Arial" w:hAnsi="Arial" w:cs="Arial"/>
        </w:rPr>
        <w:t xml:space="preserve">in the form set out </w:t>
      </w:r>
      <w:r w:rsidRPr="002D42AB">
        <w:rPr>
          <w:rFonts w:ascii="Arial" w:hAnsi="Arial" w:cs="Arial"/>
        </w:rPr>
        <w:t xml:space="preserve">in the Company’s annual report </w:t>
      </w:r>
      <w:r>
        <w:rPr>
          <w:rFonts w:ascii="Arial" w:hAnsi="Arial" w:cs="Arial"/>
        </w:rPr>
        <w:t xml:space="preserve">and accounts for the year ended </w:t>
      </w:r>
      <w:r w:rsidR="00776F76">
        <w:rPr>
          <w:rFonts w:ascii="Arial" w:hAnsi="Arial" w:cs="Arial"/>
        </w:rPr>
        <w:t xml:space="preserve">31 March </w:t>
      </w:r>
      <w:r w:rsidR="00356A4A">
        <w:rPr>
          <w:rFonts w:ascii="Arial" w:hAnsi="Arial" w:cs="Arial"/>
        </w:rPr>
        <w:t>20</w:t>
      </w:r>
      <w:r w:rsidR="004C721A">
        <w:rPr>
          <w:rFonts w:ascii="Arial" w:hAnsi="Arial" w:cs="Arial"/>
        </w:rPr>
        <w:t>2</w:t>
      </w:r>
      <w:r w:rsidR="005A736D">
        <w:rPr>
          <w:rFonts w:ascii="Arial" w:hAnsi="Arial" w:cs="Arial"/>
        </w:rPr>
        <w:t>2</w:t>
      </w:r>
      <w:r w:rsidR="008C6B2E">
        <w:rPr>
          <w:rFonts w:ascii="Arial" w:hAnsi="Arial" w:cs="Arial"/>
        </w:rPr>
        <w:t>.</w:t>
      </w:r>
    </w:p>
    <w:p w14:paraId="4F45AF4D" w14:textId="77777777" w:rsidR="00D3086E" w:rsidRDefault="00D3086E" w:rsidP="006B7CF3">
      <w:pPr>
        <w:pStyle w:val="ListParagraph"/>
        <w:spacing w:after="0"/>
        <w:ind w:left="0"/>
        <w:jc w:val="both"/>
        <w:rPr>
          <w:rFonts w:ascii="Arial" w:hAnsi="Arial" w:cs="Arial"/>
        </w:rPr>
      </w:pPr>
    </w:p>
    <w:p w14:paraId="2FFF699C" w14:textId="0B2258A2" w:rsidR="00E9656E" w:rsidRPr="00EE2A55" w:rsidRDefault="00EE2A55" w:rsidP="006B7CF3">
      <w:pPr>
        <w:pStyle w:val="ListParagraph"/>
        <w:numPr>
          <w:ilvl w:val="0"/>
          <w:numId w:val="4"/>
        </w:numPr>
        <w:ind w:left="284" w:hanging="284"/>
        <w:jc w:val="both"/>
        <w:rPr>
          <w:rFonts w:ascii="Arial" w:hAnsi="Arial" w:cs="Arial"/>
        </w:rPr>
      </w:pPr>
      <w:r>
        <w:rPr>
          <w:rFonts w:ascii="Arial" w:hAnsi="Arial" w:cs="Arial"/>
        </w:rPr>
        <w:t>(</w:t>
      </w:r>
      <w:r w:rsidR="00E9656E" w:rsidRPr="00EE2A55">
        <w:rPr>
          <w:rFonts w:ascii="Arial" w:hAnsi="Arial" w:cs="Arial"/>
        </w:rPr>
        <w:t xml:space="preserve">Resolution </w:t>
      </w:r>
      <w:r w:rsidR="00776F76">
        <w:rPr>
          <w:rFonts w:ascii="Arial" w:hAnsi="Arial" w:cs="Arial"/>
        </w:rPr>
        <w:t>1</w:t>
      </w:r>
      <w:r w:rsidR="005A736D">
        <w:rPr>
          <w:rFonts w:ascii="Arial" w:hAnsi="Arial" w:cs="Arial"/>
        </w:rPr>
        <w:t>5</w:t>
      </w:r>
      <w:r>
        <w:rPr>
          <w:rFonts w:ascii="Arial" w:hAnsi="Arial" w:cs="Arial"/>
        </w:rPr>
        <w:t>)</w:t>
      </w:r>
    </w:p>
    <w:p w14:paraId="74834729" w14:textId="3892CFA9" w:rsidR="002D42AB" w:rsidRDefault="002D42AB" w:rsidP="006B7CF3">
      <w:pPr>
        <w:spacing w:after="0"/>
        <w:jc w:val="both"/>
        <w:rPr>
          <w:rFonts w:ascii="Arial" w:hAnsi="Arial" w:cs="Arial"/>
        </w:rPr>
      </w:pPr>
      <w:r w:rsidRPr="002D42AB">
        <w:rPr>
          <w:rFonts w:ascii="Arial" w:hAnsi="Arial" w:cs="Arial"/>
        </w:rPr>
        <w:t>To authorise, generally and unconditionally, the Company and</w:t>
      </w:r>
      <w:r>
        <w:rPr>
          <w:rFonts w:ascii="Arial" w:hAnsi="Arial" w:cs="Arial"/>
        </w:rPr>
        <w:t xml:space="preserve"> </w:t>
      </w:r>
      <w:r w:rsidRPr="002D42AB">
        <w:rPr>
          <w:rFonts w:ascii="Arial" w:hAnsi="Arial" w:cs="Arial"/>
        </w:rPr>
        <w:t>all companies which are subsidiaries of the Company during the period</w:t>
      </w:r>
      <w:r>
        <w:rPr>
          <w:rFonts w:ascii="Arial" w:hAnsi="Arial" w:cs="Arial"/>
        </w:rPr>
        <w:t xml:space="preserve"> </w:t>
      </w:r>
      <w:r w:rsidR="00593E8B">
        <w:rPr>
          <w:rFonts w:ascii="Arial" w:hAnsi="Arial" w:cs="Arial"/>
        </w:rPr>
        <w:t>when this Resolution 1</w:t>
      </w:r>
      <w:r w:rsidR="005A736D">
        <w:rPr>
          <w:rFonts w:ascii="Arial" w:hAnsi="Arial" w:cs="Arial"/>
        </w:rPr>
        <w:t>5</w:t>
      </w:r>
      <w:r w:rsidRPr="002D42AB">
        <w:rPr>
          <w:rFonts w:ascii="Arial" w:hAnsi="Arial" w:cs="Arial"/>
        </w:rPr>
        <w:t xml:space="preserve"> has effect, in accordance with sections 366</w:t>
      </w:r>
      <w:r>
        <w:rPr>
          <w:rFonts w:ascii="Arial" w:hAnsi="Arial" w:cs="Arial"/>
        </w:rPr>
        <w:t xml:space="preserve"> </w:t>
      </w:r>
      <w:r w:rsidRPr="002D42AB">
        <w:rPr>
          <w:rFonts w:ascii="Arial" w:hAnsi="Arial" w:cs="Arial"/>
        </w:rPr>
        <w:t>and 367 of the Companies Act 2006 (the ‘2006 Act’) to:</w:t>
      </w:r>
      <w:r>
        <w:rPr>
          <w:rFonts w:ascii="Arial" w:hAnsi="Arial" w:cs="Arial"/>
        </w:rPr>
        <w:t xml:space="preserve"> </w:t>
      </w:r>
    </w:p>
    <w:p w14:paraId="6B4DD74B" w14:textId="77777777" w:rsidR="002D42AB" w:rsidRDefault="002D42AB" w:rsidP="006B7CF3">
      <w:pPr>
        <w:spacing w:after="0"/>
        <w:jc w:val="both"/>
        <w:rPr>
          <w:rFonts w:ascii="Arial" w:hAnsi="Arial" w:cs="Arial"/>
        </w:rPr>
      </w:pPr>
    </w:p>
    <w:p w14:paraId="24494B90" w14:textId="77777777" w:rsidR="002D42AB" w:rsidRPr="002D42AB" w:rsidRDefault="002D42AB" w:rsidP="006B7CF3">
      <w:pPr>
        <w:numPr>
          <w:ilvl w:val="0"/>
          <w:numId w:val="10"/>
        </w:numPr>
        <w:spacing w:after="0"/>
        <w:ind w:left="851" w:hanging="284"/>
        <w:jc w:val="both"/>
        <w:rPr>
          <w:rFonts w:ascii="Arial" w:hAnsi="Arial" w:cs="Arial"/>
        </w:rPr>
      </w:pPr>
      <w:r w:rsidRPr="002D42AB">
        <w:rPr>
          <w:rFonts w:ascii="Arial" w:hAnsi="Arial" w:cs="Arial"/>
        </w:rPr>
        <w:t>make political donations to political pa</w:t>
      </w:r>
      <w:r>
        <w:rPr>
          <w:rFonts w:ascii="Arial" w:hAnsi="Arial" w:cs="Arial"/>
        </w:rPr>
        <w:t xml:space="preserve">rties or independent </w:t>
      </w:r>
      <w:r w:rsidRPr="002D42AB">
        <w:rPr>
          <w:rFonts w:ascii="Arial" w:hAnsi="Arial" w:cs="Arial"/>
        </w:rPr>
        <w:t>election candidates not exceeding £50,000 in total;</w:t>
      </w:r>
    </w:p>
    <w:p w14:paraId="2AE49BC5" w14:textId="77777777" w:rsidR="002D42AB" w:rsidRDefault="002D42AB" w:rsidP="006B7CF3">
      <w:pPr>
        <w:spacing w:after="0"/>
        <w:ind w:left="851" w:hanging="284"/>
        <w:jc w:val="both"/>
        <w:rPr>
          <w:rFonts w:ascii="Arial" w:hAnsi="Arial" w:cs="Arial"/>
        </w:rPr>
      </w:pPr>
    </w:p>
    <w:p w14:paraId="1F38A0D9" w14:textId="77777777" w:rsidR="002D42AB" w:rsidRDefault="002D42AB" w:rsidP="006B7CF3">
      <w:pPr>
        <w:numPr>
          <w:ilvl w:val="0"/>
          <w:numId w:val="10"/>
        </w:numPr>
        <w:spacing w:after="0"/>
        <w:ind w:left="851" w:hanging="284"/>
        <w:jc w:val="both"/>
        <w:rPr>
          <w:rFonts w:ascii="Arial" w:hAnsi="Arial" w:cs="Arial"/>
        </w:rPr>
      </w:pPr>
      <w:r w:rsidRPr="002D42AB">
        <w:rPr>
          <w:rFonts w:ascii="Arial" w:hAnsi="Arial" w:cs="Arial"/>
        </w:rPr>
        <w:t>make political donations to pol</w:t>
      </w:r>
      <w:r>
        <w:rPr>
          <w:rFonts w:ascii="Arial" w:hAnsi="Arial" w:cs="Arial"/>
        </w:rPr>
        <w:t xml:space="preserve">itical organisations other than </w:t>
      </w:r>
      <w:r w:rsidRPr="002D42AB">
        <w:rPr>
          <w:rFonts w:ascii="Arial" w:hAnsi="Arial" w:cs="Arial"/>
        </w:rPr>
        <w:t>political parties not exceeding £50,000 in total; and</w:t>
      </w:r>
    </w:p>
    <w:p w14:paraId="5A7F54DC" w14:textId="77777777" w:rsidR="002D42AB" w:rsidRPr="002D42AB" w:rsidRDefault="002D42AB" w:rsidP="006B7CF3">
      <w:pPr>
        <w:spacing w:after="0"/>
        <w:ind w:left="851" w:hanging="284"/>
        <w:jc w:val="both"/>
        <w:rPr>
          <w:rFonts w:ascii="Arial" w:hAnsi="Arial" w:cs="Arial"/>
        </w:rPr>
      </w:pPr>
    </w:p>
    <w:p w14:paraId="61E76651" w14:textId="77777777" w:rsidR="002D42AB" w:rsidRDefault="002D42AB" w:rsidP="006B7CF3">
      <w:pPr>
        <w:numPr>
          <w:ilvl w:val="0"/>
          <w:numId w:val="10"/>
        </w:numPr>
        <w:spacing w:after="0"/>
        <w:ind w:left="851" w:hanging="284"/>
        <w:jc w:val="both"/>
        <w:rPr>
          <w:rFonts w:ascii="Arial" w:hAnsi="Arial" w:cs="Arial"/>
        </w:rPr>
      </w:pPr>
      <w:r w:rsidRPr="002D42AB">
        <w:rPr>
          <w:rFonts w:ascii="Arial" w:hAnsi="Arial" w:cs="Arial"/>
        </w:rPr>
        <w:t>incur political expenditure not exceeding £50,000 in total,</w:t>
      </w:r>
    </w:p>
    <w:p w14:paraId="054D2EEF" w14:textId="77777777" w:rsidR="002D42AB" w:rsidRPr="002D42AB" w:rsidRDefault="002D42AB" w:rsidP="006B7CF3">
      <w:pPr>
        <w:pStyle w:val="ListParagraph"/>
        <w:spacing w:after="0"/>
        <w:ind w:left="0"/>
        <w:jc w:val="both"/>
        <w:rPr>
          <w:rFonts w:ascii="Arial" w:hAnsi="Arial" w:cs="Arial"/>
        </w:rPr>
      </w:pPr>
    </w:p>
    <w:p w14:paraId="580AA4A9" w14:textId="49DFD20F" w:rsidR="005A736D" w:rsidRPr="005A736D" w:rsidRDefault="005A736D" w:rsidP="006B7CF3">
      <w:pPr>
        <w:pStyle w:val="ListParagraph"/>
        <w:spacing w:after="0"/>
        <w:ind w:left="0"/>
        <w:jc w:val="both"/>
        <w:rPr>
          <w:rFonts w:ascii="Arial" w:hAnsi="Arial" w:cs="Arial"/>
        </w:rPr>
      </w:pPr>
      <w:r w:rsidRPr="005A736D">
        <w:rPr>
          <w:rFonts w:ascii="Arial" w:hAnsi="Arial" w:cs="Arial"/>
        </w:rPr>
        <w:t>as such terms are defined in the 2006 Act) during the period beginning with the date of the passing of this resolution and expiring at the next Annual General Meeting of the Company, or if earlier, close of business on 6 October 2023, provided that the authorised sums referred to in paragraphs a), b) and c) above, may be comprised of one or more amounts in different currencies which, for the purposes of calculating the said sums, shall be converted into pounds sterling at the exchange rate published in the London edition of the Financial Times on the date on which the relevant donation is made or expenditure incurred (or the first business day thereafter) or, if earlier, on the day on which the Company enters into any contract or undertaking in relation to the same</w:t>
      </w:r>
      <w:r>
        <w:rPr>
          <w:rFonts w:ascii="Arial" w:hAnsi="Arial" w:cs="Arial"/>
        </w:rPr>
        <w:t xml:space="preserve">. </w:t>
      </w:r>
    </w:p>
    <w:p w14:paraId="692469D5" w14:textId="34FCF396" w:rsidR="00D3086E" w:rsidRDefault="00D3086E" w:rsidP="006B7CF3">
      <w:pPr>
        <w:spacing w:after="0"/>
        <w:jc w:val="both"/>
        <w:rPr>
          <w:rFonts w:ascii="Arial" w:hAnsi="Arial" w:cs="Arial"/>
        </w:rPr>
      </w:pPr>
    </w:p>
    <w:p w14:paraId="3C6CB485" w14:textId="532A3816" w:rsidR="00AA54EA" w:rsidRDefault="00EE2A55" w:rsidP="006B7CF3">
      <w:pPr>
        <w:pStyle w:val="ListParagraph"/>
        <w:numPr>
          <w:ilvl w:val="0"/>
          <w:numId w:val="4"/>
        </w:numPr>
        <w:spacing w:after="0"/>
        <w:ind w:left="284" w:hanging="284"/>
        <w:jc w:val="both"/>
        <w:rPr>
          <w:rFonts w:ascii="Arial" w:hAnsi="Arial" w:cs="Arial"/>
        </w:rPr>
      </w:pPr>
      <w:r>
        <w:rPr>
          <w:rFonts w:ascii="Arial" w:hAnsi="Arial" w:cs="Arial"/>
        </w:rPr>
        <w:t>(</w:t>
      </w:r>
      <w:r w:rsidR="00AA54EA" w:rsidRPr="00EE2A55">
        <w:rPr>
          <w:rFonts w:ascii="Arial" w:hAnsi="Arial" w:cs="Arial"/>
        </w:rPr>
        <w:t xml:space="preserve">Resolution </w:t>
      </w:r>
      <w:r w:rsidR="00593E8B">
        <w:rPr>
          <w:rFonts w:ascii="Arial" w:hAnsi="Arial" w:cs="Arial"/>
        </w:rPr>
        <w:t>1</w:t>
      </w:r>
      <w:r w:rsidR="005A736D">
        <w:rPr>
          <w:rFonts w:ascii="Arial" w:hAnsi="Arial" w:cs="Arial"/>
        </w:rPr>
        <w:t>6</w:t>
      </w:r>
      <w:r>
        <w:rPr>
          <w:rFonts w:ascii="Arial" w:hAnsi="Arial" w:cs="Arial"/>
        </w:rPr>
        <w:t>)</w:t>
      </w:r>
    </w:p>
    <w:p w14:paraId="315630BA" w14:textId="77777777" w:rsidR="00D4550D" w:rsidRPr="00EE2A55" w:rsidRDefault="00D4550D" w:rsidP="006B7CF3">
      <w:pPr>
        <w:pStyle w:val="ListParagraph"/>
        <w:spacing w:after="0"/>
        <w:ind w:left="284"/>
        <w:jc w:val="both"/>
        <w:rPr>
          <w:rFonts w:ascii="Arial" w:hAnsi="Arial" w:cs="Arial"/>
        </w:rPr>
      </w:pPr>
    </w:p>
    <w:p w14:paraId="52982450" w14:textId="14AE77D6" w:rsidR="00AC69C7" w:rsidRDefault="00AC69C7" w:rsidP="006B7CF3">
      <w:pPr>
        <w:pStyle w:val="ListParagraph"/>
        <w:spacing w:after="0"/>
        <w:ind w:left="0"/>
        <w:jc w:val="both"/>
        <w:rPr>
          <w:rFonts w:ascii="Arial" w:hAnsi="Arial" w:cs="Arial"/>
        </w:rPr>
      </w:pPr>
      <w:r w:rsidRPr="00AC69C7">
        <w:rPr>
          <w:rFonts w:ascii="Arial" w:hAnsi="Arial" w:cs="Arial"/>
        </w:rPr>
        <w:t>In accordance wi</w:t>
      </w:r>
      <w:r>
        <w:rPr>
          <w:rFonts w:ascii="Arial" w:hAnsi="Arial" w:cs="Arial"/>
        </w:rPr>
        <w:t xml:space="preserve">th section 551 of the Companies </w:t>
      </w:r>
      <w:r w:rsidRPr="00AC69C7">
        <w:rPr>
          <w:rFonts w:ascii="Arial" w:hAnsi="Arial" w:cs="Arial"/>
        </w:rPr>
        <w:t xml:space="preserve">Act 2006 </w:t>
      </w:r>
      <w:r w:rsidRPr="00356A4A">
        <w:rPr>
          <w:rFonts w:ascii="Arial" w:hAnsi="Arial" w:cs="Arial"/>
        </w:rPr>
        <w:t>(the ‘2006 Act’</w:t>
      </w:r>
      <w:r>
        <w:rPr>
          <w:rFonts w:ascii="Arial" w:hAnsi="Arial" w:cs="Arial"/>
        </w:rPr>
        <w:t xml:space="preserve">), the Directors be generally </w:t>
      </w:r>
      <w:r w:rsidRPr="00AC69C7">
        <w:rPr>
          <w:rFonts w:ascii="Arial" w:hAnsi="Arial" w:cs="Arial"/>
        </w:rPr>
        <w:t>and unconditionally authorised to exercise al</w:t>
      </w:r>
      <w:r>
        <w:rPr>
          <w:rFonts w:ascii="Arial" w:hAnsi="Arial" w:cs="Arial"/>
        </w:rPr>
        <w:t xml:space="preserve">l powers </w:t>
      </w:r>
      <w:r w:rsidRPr="00AC69C7">
        <w:rPr>
          <w:rFonts w:ascii="Arial" w:hAnsi="Arial" w:cs="Arial"/>
        </w:rPr>
        <w:t>of the Company to all</w:t>
      </w:r>
      <w:r>
        <w:rPr>
          <w:rFonts w:ascii="Arial" w:hAnsi="Arial" w:cs="Arial"/>
        </w:rPr>
        <w:t xml:space="preserve">ot shares in the Company and to </w:t>
      </w:r>
      <w:r w:rsidRPr="00AC69C7">
        <w:rPr>
          <w:rFonts w:ascii="Arial" w:hAnsi="Arial" w:cs="Arial"/>
        </w:rPr>
        <w:t>grant rights to subscribe f</w:t>
      </w:r>
      <w:r>
        <w:rPr>
          <w:rFonts w:ascii="Arial" w:hAnsi="Arial" w:cs="Arial"/>
        </w:rPr>
        <w:t xml:space="preserve">or or convert any security into </w:t>
      </w:r>
      <w:r w:rsidRPr="00AC69C7">
        <w:rPr>
          <w:rFonts w:ascii="Arial" w:hAnsi="Arial" w:cs="Arial"/>
        </w:rPr>
        <w:t>shares in the Company:</w:t>
      </w:r>
    </w:p>
    <w:p w14:paraId="0437FE59" w14:textId="77777777" w:rsidR="008C6B2E" w:rsidRDefault="008C6B2E" w:rsidP="006B7CF3">
      <w:pPr>
        <w:pStyle w:val="ListParagraph"/>
        <w:spacing w:after="0"/>
        <w:ind w:left="0"/>
        <w:jc w:val="both"/>
        <w:rPr>
          <w:rFonts w:ascii="Arial" w:hAnsi="Arial" w:cs="Arial"/>
        </w:rPr>
      </w:pPr>
    </w:p>
    <w:p w14:paraId="58030D71" w14:textId="77777777" w:rsidR="005A736D" w:rsidRPr="005A736D" w:rsidRDefault="005A736D" w:rsidP="006B7CF3">
      <w:pPr>
        <w:pStyle w:val="ListParagraph"/>
        <w:numPr>
          <w:ilvl w:val="0"/>
          <w:numId w:val="20"/>
        </w:numPr>
        <w:spacing w:after="0"/>
        <w:ind w:left="851" w:hanging="284"/>
        <w:jc w:val="both"/>
        <w:rPr>
          <w:rFonts w:ascii="Arial" w:hAnsi="Arial" w:cs="Arial"/>
        </w:rPr>
      </w:pPr>
      <w:r w:rsidRPr="005A736D">
        <w:rPr>
          <w:rFonts w:ascii="Arial" w:hAnsi="Arial" w:cs="Arial" w:hint="eastAsia"/>
        </w:rPr>
        <w:lastRenderedPageBreak/>
        <w:t>up to a nominal amount of</w:t>
      </w:r>
      <w:r w:rsidRPr="005A736D">
        <w:rPr>
          <w:rFonts w:ascii="Arial" w:hAnsi="Arial" w:cs="Arial"/>
        </w:rPr>
        <w:t xml:space="preserve"> £81,945,779 (such amount to be reduced by the nominal amount allotted or granted under paragraph (b) below in excess of £81,945,779); and</w:t>
      </w:r>
    </w:p>
    <w:p w14:paraId="35BF5758" w14:textId="77777777" w:rsidR="00E01BA9" w:rsidRDefault="00E01BA9" w:rsidP="006B7CF3">
      <w:pPr>
        <w:pStyle w:val="ListParagraph"/>
        <w:spacing w:after="0"/>
        <w:ind w:left="851"/>
        <w:jc w:val="both"/>
        <w:rPr>
          <w:rFonts w:ascii="Arial" w:hAnsi="Arial" w:cs="Arial"/>
        </w:rPr>
      </w:pPr>
    </w:p>
    <w:p w14:paraId="703B87A6" w14:textId="47702EC7" w:rsidR="005A736D" w:rsidRPr="005A736D" w:rsidRDefault="005A736D" w:rsidP="006B7CF3">
      <w:pPr>
        <w:pStyle w:val="ListParagraph"/>
        <w:numPr>
          <w:ilvl w:val="0"/>
          <w:numId w:val="20"/>
        </w:numPr>
        <w:spacing w:after="0"/>
        <w:ind w:left="851" w:hanging="284"/>
        <w:jc w:val="both"/>
        <w:rPr>
          <w:rFonts w:ascii="Arial" w:hAnsi="Arial" w:cs="Arial"/>
        </w:rPr>
      </w:pPr>
      <w:r w:rsidRPr="005A736D">
        <w:rPr>
          <w:rFonts w:ascii="Arial" w:hAnsi="Arial" w:cs="Arial"/>
        </w:rPr>
        <w:t>comprising equity securities (as defined in section 560(1) of the Act) up to a nominal amount of £163,891,558 (such amount to be reduced by the nominal amount allotted or granted under paragraph a) above) in connection with an offer by way of a rights issue to ordinary shareholders on the register of members of the Company at such record date(s) as the Directors may determine, in proportion (as nearly as may be practicable) to their existing holdings on such date and to holders of other equity securities as required by the rights of those securities, save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w:t>
      </w:r>
    </w:p>
    <w:p w14:paraId="1774D00C" w14:textId="77777777" w:rsidR="005A736D" w:rsidRPr="00815D60" w:rsidRDefault="00F43548" w:rsidP="006B7CF3">
      <w:pPr>
        <w:pStyle w:val="ListParagraph"/>
        <w:spacing w:after="0"/>
        <w:ind w:left="0"/>
        <w:jc w:val="both"/>
        <w:rPr>
          <w:rFonts w:ascii="Arial" w:hAnsi="Arial" w:cs="Arial"/>
          <w:sz w:val="24"/>
          <w:szCs w:val="28"/>
        </w:rPr>
      </w:pPr>
      <w:r>
        <w:rPr>
          <w:rFonts w:ascii="Arial" w:hAnsi="Arial" w:cs="Arial"/>
          <w:szCs w:val="24"/>
        </w:rPr>
        <w:br/>
      </w:r>
      <w:r w:rsidR="005A736D" w:rsidRPr="005A736D">
        <w:rPr>
          <w:rFonts w:ascii="Arial" w:hAnsi="Arial" w:cs="Arial"/>
        </w:rPr>
        <w:t>such authorities to apply until the conclusion of the 2023 AGM (or, if earlier, until the close of business on 6 October 2023) save that during this period, the Company may make offers and enter into agreements during this period which would, or might, require shares to be allotted or rights to subscribe for or convert securities into shares to be granted after the authority ends and the Directors may allot shares or grant rights to subscribe for or convert securities into shares under any such offer or agreement as if the authority had not ended.</w:t>
      </w:r>
    </w:p>
    <w:p w14:paraId="3E1E2754" w14:textId="77777777" w:rsidR="00AC69C7" w:rsidRPr="00EE2A55" w:rsidRDefault="00AC69C7" w:rsidP="006B7CF3">
      <w:pPr>
        <w:pStyle w:val="ListParagraph"/>
        <w:spacing w:after="0"/>
        <w:ind w:left="0"/>
        <w:jc w:val="both"/>
        <w:rPr>
          <w:rFonts w:ascii="Arial" w:hAnsi="Arial" w:cs="Arial"/>
        </w:rPr>
      </w:pPr>
    </w:p>
    <w:p w14:paraId="25D7A194" w14:textId="34EA6EAD" w:rsidR="00EE2A55" w:rsidRPr="00032A9A" w:rsidRDefault="00EE2A55" w:rsidP="006B7CF3">
      <w:pPr>
        <w:pStyle w:val="ListParagraph"/>
        <w:numPr>
          <w:ilvl w:val="0"/>
          <w:numId w:val="4"/>
        </w:numPr>
        <w:spacing w:after="0"/>
        <w:ind w:left="284" w:hanging="284"/>
        <w:jc w:val="both"/>
        <w:rPr>
          <w:rFonts w:ascii="Arial" w:hAnsi="Arial" w:cs="Arial"/>
        </w:rPr>
      </w:pPr>
      <w:r w:rsidRPr="00032A9A">
        <w:rPr>
          <w:rFonts w:ascii="Arial" w:hAnsi="Arial" w:cs="Arial"/>
        </w:rPr>
        <w:t>(</w:t>
      </w:r>
      <w:r w:rsidR="00776F76" w:rsidRPr="00032A9A">
        <w:rPr>
          <w:rFonts w:ascii="Arial" w:hAnsi="Arial" w:cs="Arial"/>
        </w:rPr>
        <w:t>Resolution 1</w:t>
      </w:r>
      <w:r w:rsidR="005A736D">
        <w:rPr>
          <w:rFonts w:ascii="Arial" w:hAnsi="Arial" w:cs="Arial"/>
        </w:rPr>
        <w:t>7</w:t>
      </w:r>
      <w:r w:rsidRPr="00032A9A">
        <w:rPr>
          <w:rFonts w:ascii="Arial" w:hAnsi="Arial" w:cs="Arial"/>
        </w:rPr>
        <w:t xml:space="preserve">) </w:t>
      </w:r>
    </w:p>
    <w:p w14:paraId="5C5E6476" w14:textId="77777777" w:rsidR="00EE2A55" w:rsidRPr="00EE2A55" w:rsidRDefault="00EE2A55" w:rsidP="006B7CF3">
      <w:pPr>
        <w:spacing w:after="0"/>
        <w:jc w:val="both"/>
        <w:rPr>
          <w:rFonts w:ascii="Arial" w:hAnsi="Arial" w:cs="Arial"/>
        </w:rPr>
      </w:pPr>
    </w:p>
    <w:p w14:paraId="11702B0C" w14:textId="09EB45B2" w:rsidR="00D3086E" w:rsidRDefault="00D3086E" w:rsidP="006B7CF3">
      <w:pPr>
        <w:pStyle w:val="ListParagraph"/>
        <w:spacing w:after="0"/>
        <w:ind w:left="0"/>
        <w:jc w:val="both"/>
        <w:rPr>
          <w:rFonts w:ascii="Arial" w:hAnsi="Arial" w:cs="Arial"/>
        </w:rPr>
      </w:pPr>
      <w:r w:rsidRPr="00D3086E">
        <w:rPr>
          <w:rFonts w:ascii="Arial" w:hAnsi="Arial" w:cs="Arial"/>
        </w:rPr>
        <w:t>That</w:t>
      </w:r>
      <w:r w:rsidR="005A736D">
        <w:rPr>
          <w:rFonts w:ascii="Arial" w:hAnsi="Arial" w:cs="Arial"/>
        </w:rPr>
        <w:t xml:space="preserve"> </w:t>
      </w:r>
      <w:r w:rsidRPr="00D3086E">
        <w:rPr>
          <w:rFonts w:ascii="Arial" w:hAnsi="Arial" w:cs="Arial"/>
        </w:rPr>
        <w:t>the Directors be given power, in accordance with section 570 and section 573 of the Companies Act 2006 (the ‘2006 Act’) to allot equity securities (as defined in the 2006 Act) for cash under the authority given by that resolution and to sell Treasury Shares for cash as if section 561 of the 2006 Act did not apply to any such allotment or sale, such authority to be limited:</w:t>
      </w:r>
    </w:p>
    <w:p w14:paraId="3118F088" w14:textId="77777777" w:rsidR="00D3086E" w:rsidRPr="00D3086E" w:rsidRDefault="00D3086E" w:rsidP="006B7CF3">
      <w:pPr>
        <w:pStyle w:val="ListParagraph"/>
        <w:spacing w:after="0"/>
        <w:ind w:left="0"/>
        <w:jc w:val="both"/>
        <w:rPr>
          <w:rFonts w:ascii="Arial" w:hAnsi="Arial" w:cs="Arial"/>
        </w:rPr>
      </w:pPr>
    </w:p>
    <w:p w14:paraId="047D83A5" w14:textId="477841AE" w:rsidR="00593E8B" w:rsidRDefault="00593E8B" w:rsidP="006B7CF3">
      <w:pPr>
        <w:pStyle w:val="ListParagraph"/>
        <w:numPr>
          <w:ilvl w:val="0"/>
          <w:numId w:val="21"/>
        </w:numPr>
        <w:spacing w:after="0"/>
        <w:ind w:left="851" w:hanging="284"/>
        <w:jc w:val="both"/>
        <w:rPr>
          <w:rFonts w:ascii="Arial" w:hAnsi="Arial" w:cs="Arial"/>
          <w:szCs w:val="24"/>
        </w:rPr>
      </w:pPr>
      <w:r w:rsidRPr="00593E8B">
        <w:rPr>
          <w:rFonts w:ascii="Arial" w:hAnsi="Arial" w:cs="Arial"/>
          <w:szCs w:val="24"/>
        </w:rPr>
        <w:t>to</w:t>
      </w:r>
      <w:r w:rsidR="00D3086E">
        <w:t xml:space="preserve"> </w:t>
      </w:r>
      <w:r w:rsidR="00D3086E" w:rsidRPr="00D3086E">
        <w:rPr>
          <w:rFonts w:ascii="Arial" w:hAnsi="Arial" w:cs="Arial"/>
          <w:szCs w:val="24"/>
        </w:rPr>
        <w:t>the allotment of equity securities and sale of Treasury Shares in connection with an offer of, or invitation to apply for, equity securities (but in the case of the authority granted under paragraph (b) of Resolution 1</w:t>
      </w:r>
      <w:r w:rsidR="005A736D">
        <w:rPr>
          <w:rFonts w:ascii="Arial" w:hAnsi="Arial" w:cs="Arial"/>
          <w:szCs w:val="24"/>
        </w:rPr>
        <w:t>6</w:t>
      </w:r>
      <w:r w:rsidR="00D3086E" w:rsidRPr="00D3086E">
        <w:rPr>
          <w:rFonts w:ascii="Arial" w:hAnsi="Arial" w:cs="Arial"/>
          <w:szCs w:val="24"/>
        </w:rPr>
        <w:t>, by way of a rights issue only):</w:t>
      </w:r>
    </w:p>
    <w:p w14:paraId="5E72251C" w14:textId="77777777" w:rsidR="00D3086E" w:rsidRPr="00593E8B" w:rsidRDefault="00D3086E" w:rsidP="006B7CF3">
      <w:pPr>
        <w:pStyle w:val="ListParagraph"/>
        <w:spacing w:after="0"/>
        <w:jc w:val="both"/>
        <w:rPr>
          <w:rFonts w:ascii="Arial" w:hAnsi="Arial" w:cs="Arial"/>
          <w:szCs w:val="24"/>
        </w:rPr>
      </w:pPr>
    </w:p>
    <w:p w14:paraId="5E3004F1" w14:textId="7B107E75" w:rsidR="00593E8B" w:rsidRPr="00D3086E" w:rsidRDefault="00593E8B" w:rsidP="006B7CF3">
      <w:pPr>
        <w:ind w:left="1440"/>
        <w:jc w:val="both"/>
        <w:rPr>
          <w:rFonts w:ascii="Arial" w:hAnsi="Arial" w:cs="Arial"/>
        </w:rPr>
      </w:pPr>
      <w:r w:rsidRPr="00D3086E">
        <w:rPr>
          <w:rFonts w:ascii="Arial" w:hAnsi="Arial" w:cs="Arial"/>
        </w:rPr>
        <w:t xml:space="preserve">i. </w:t>
      </w:r>
      <w:r w:rsidR="00D3086E" w:rsidRPr="00D3086E">
        <w:rPr>
          <w:rFonts w:ascii="Arial" w:hAnsi="Arial" w:cs="Arial"/>
        </w:rPr>
        <w:t>to ordinary shareholders on the register of members of the Company at such record date(s) as the Directors may determine in proportion (as nearly as may be practicable) to their existing holdings; and</w:t>
      </w:r>
    </w:p>
    <w:p w14:paraId="733A6DA3" w14:textId="547FD045" w:rsidR="00593E8B" w:rsidRDefault="00593E8B" w:rsidP="006B7CF3">
      <w:pPr>
        <w:spacing w:after="0"/>
        <w:ind w:left="1440"/>
        <w:jc w:val="both"/>
        <w:rPr>
          <w:rFonts w:ascii="Arial" w:hAnsi="Arial" w:cs="Arial"/>
        </w:rPr>
      </w:pPr>
      <w:r w:rsidRPr="00D3086E">
        <w:rPr>
          <w:rFonts w:ascii="Arial" w:hAnsi="Arial" w:cs="Arial"/>
        </w:rPr>
        <w:t xml:space="preserve">ii. </w:t>
      </w:r>
      <w:r w:rsidR="00D3086E" w:rsidRPr="00D3086E">
        <w:rPr>
          <w:rFonts w:ascii="Arial" w:hAnsi="Arial" w:cs="Arial"/>
        </w:rPr>
        <w:t>to holders of other equity securities, as required by the rights of those securities, or as the Directors otherwise consider necessary save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4665C387" w14:textId="77777777" w:rsidR="008C6B2E" w:rsidRPr="00D3086E" w:rsidRDefault="008C6B2E" w:rsidP="006B7CF3">
      <w:pPr>
        <w:spacing w:after="0"/>
        <w:ind w:left="1440"/>
        <w:jc w:val="both"/>
        <w:rPr>
          <w:rFonts w:ascii="Arial" w:hAnsi="Arial" w:cs="Arial"/>
        </w:rPr>
      </w:pPr>
    </w:p>
    <w:p w14:paraId="0F60573C" w14:textId="6D6EBD43" w:rsidR="005A736D" w:rsidRPr="005A736D" w:rsidRDefault="005A736D" w:rsidP="006B7CF3">
      <w:pPr>
        <w:pStyle w:val="ListParagraph"/>
        <w:numPr>
          <w:ilvl w:val="0"/>
          <w:numId w:val="21"/>
        </w:numPr>
        <w:spacing w:after="0"/>
        <w:ind w:left="851" w:hanging="284"/>
        <w:jc w:val="both"/>
        <w:rPr>
          <w:rFonts w:ascii="Arial" w:hAnsi="Arial" w:cs="Arial"/>
        </w:rPr>
      </w:pPr>
      <w:r w:rsidRPr="005A736D">
        <w:rPr>
          <w:rFonts w:ascii="Arial" w:hAnsi="Arial" w:cs="Arial"/>
        </w:rPr>
        <w:t xml:space="preserve">in the case of the authority granted under paragraph (a) of Resolution 16 and/or in the case of any sale of Treasury Shares, to the allotment of equity securities or sale </w:t>
      </w:r>
      <w:r w:rsidRPr="005A736D">
        <w:rPr>
          <w:rFonts w:ascii="Arial" w:hAnsi="Arial" w:cs="Arial"/>
        </w:rPr>
        <w:lastRenderedPageBreak/>
        <w:t>of Treasury Shares (otherwise than under paragraph a) of this resolution) up to a nominal amount of £12,291,867,</w:t>
      </w:r>
    </w:p>
    <w:p w14:paraId="4C5FB4BE" w14:textId="77777777" w:rsidR="005A736D" w:rsidRPr="00244070" w:rsidRDefault="005A736D" w:rsidP="006B7CF3">
      <w:pPr>
        <w:pStyle w:val="ListParagraph"/>
        <w:spacing w:after="0"/>
        <w:jc w:val="both"/>
        <w:rPr>
          <w:rFonts w:ascii="Arial" w:hAnsi="Arial" w:cs="Arial"/>
          <w:sz w:val="24"/>
          <w:szCs w:val="24"/>
        </w:rPr>
      </w:pPr>
    </w:p>
    <w:p w14:paraId="04A4A223" w14:textId="77777777" w:rsidR="005A736D" w:rsidRPr="005A736D" w:rsidRDefault="005A736D" w:rsidP="006B7CF3">
      <w:pPr>
        <w:pStyle w:val="ListParagraph"/>
        <w:spacing w:after="0"/>
        <w:ind w:left="0"/>
        <w:jc w:val="both"/>
        <w:rPr>
          <w:rFonts w:ascii="Arial" w:hAnsi="Arial" w:cs="Arial"/>
        </w:rPr>
      </w:pPr>
      <w:r w:rsidRPr="005A736D">
        <w:rPr>
          <w:rFonts w:ascii="Arial" w:hAnsi="Arial" w:cs="Arial"/>
        </w:rPr>
        <w:t>such authority to apply until the conclusion the 2023 AGM (or, if earlier, until the close of business on 6 October 2023) save that during this period the Company may make offers, and enter into agreements, which would, or might, require equity securities to be allotted (and Treasury Shares to be sold) after the power ends and the Directors may allot equity securities (and sell Treasury Shares) under any such offer or agreement as if the power had not ended.</w:t>
      </w:r>
    </w:p>
    <w:p w14:paraId="33339BDF" w14:textId="77777777" w:rsidR="0000205C" w:rsidRPr="0000205C" w:rsidRDefault="0000205C" w:rsidP="006B7CF3">
      <w:pPr>
        <w:pStyle w:val="ListParagraph"/>
        <w:spacing w:after="0"/>
        <w:jc w:val="both"/>
        <w:rPr>
          <w:rFonts w:ascii="Arial" w:hAnsi="Arial" w:cs="Arial"/>
          <w:szCs w:val="24"/>
        </w:rPr>
      </w:pPr>
    </w:p>
    <w:p w14:paraId="66DA1EC4" w14:textId="3F01AA4F" w:rsidR="00D4550D" w:rsidRDefault="00D4550D" w:rsidP="006B7CF3">
      <w:pPr>
        <w:pStyle w:val="ListParagraph"/>
        <w:numPr>
          <w:ilvl w:val="0"/>
          <w:numId w:val="4"/>
        </w:numPr>
        <w:spacing w:after="0"/>
        <w:ind w:left="284" w:hanging="284"/>
        <w:jc w:val="both"/>
        <w:rPr>
          <w:rFonts w:ascii="Arial" w:hAnsi="Arial" w:cs="Arial"/>
        </w:rPr>
      </w:pPr>
      <w:r>
        <w:rPr>
          <w:rFonts w:ascii="Arial" w:hAnsi="Arial" w:cs="Arial"/>
        </w:rPr>
        <w:t>(</w:t>
      </w:r>
      <w:r w:rsidR="00776F76">
        <w:rPr>
          <w:rFonts w:ascii="Arial" w:hAnsi="Arial" w:cs="Arial"/>
        </w:rPr>
        <w:t xml:space="preserve">Resolution </w:t>
      </w:r>
      <w:r w:rsidR="005A736D">
        <w:rPr>
          <w:rFonts w:ascii="Arial" w:hAnsi="Arial" w:cs="Arial"/>
        </w:rPr>
        <w:t>18</w:t>
      </w:r>
      <w:r>
        <w:rPr>
          <w:rFonts w:ascii="Arial" w:hAnsi="Arial" w:cs="Arial"/>
        </w:rPr>
        <w:t>)</w:t>
      </w:r>
      <w:r w:rsidRPr="00EE2A55">
        <w:rPr>
          <w:rFonts w:ascii="Arial" w:hAnsi="Arial" w:cs="Arial"/>
        </w:rPr>
        <w:t xml:space="preserve"> </w:t>
      </w:r>
    </w:p>
    <w:p w14:paraId="43DCC534" w14:textId="77777777" w:rsidR="008C6B2E" w:rsidRDefault="008C6B2E" w:rsidP="006B7CF3">
      <w:pPr>
        <w:spacing w:after="0"/>
        <w:jc w:val="both"/>
        <w:rPr>
          <w:rFonts w:ascii="Arial" w:hAnsi="Arial" w:cs="Arial"/>
          <w:szCs w:val="24"/>
        </w:rPr>
      </w:pPr>
    </w:p>
    <w:p w14:paraId="6E98B495" w14:textId="490AF16D" w:rsidR="0000205C" w:rsidRPr="0000205C" w:rsidRDefault="0000205C" w:rsidP="006B7CF3">
      <w:pPr>
        <w:spacing w:after="0"/>
        <w:jc w:val="both"/>
        <w:rPr>
          <w:rFonts w:ascii="Arial" w:hAnsi="Arial" w:cs="Arial"/>
          <w:szCs w:val="24"/>
        </w:rPr>
      </w:pPr>
      <w:r w:rsidRPr="0000205C">
        <w:rPr>
          <w:rFonts w:ascii="Arial" w:hAnsi="Arial" w:cs="Arial"/>
          <w:szCs w:val="24"/>
        </w:rPr>
        <w:t>That, subject to the passing of Resolution 1</w:t>
      </w:r>
      <w:r w:rsidR="005A736D">
        <w:rPr>
          <w:rFonts w:ascii="Arial" w:hAnsi="Arial" w:cs="Arial"/>
          <w:szCs w:val="24"/>
        </w:rPr>
        <w:t>6</w:t>
      </w:r>
      <w:r w:rsidRPr="0000205C">
        <w:rPr>
          <w:rFonts w:ascii="Arial" w:hAnsi="Arial" w:cs="Arial"/>
          <w:szCs w:val="24"/>
        </w:rPr>
        <w:t xml:space="preserve"> the Directors be given power, in accordance with section 570 and section 573 of the Companies Act 2006 (the ‘2006 Act’) and in addition to any authority granted under Resolution 19, to allot equity securities (as defined in the 2006 Act) for cash under the authority given by that resolution and to sell Treasury Shares for cash as if section 561 of the 2006 Act did not apply to any such allotment or sale, such authority to be:</w:t>
      </w:r>
    </w:p>
    <w:p w14:paraId="6441A6F3" w14:textId="77777777" w:rsidR="008C6B2E" w:rsidRDefault="008C6B2E" w:rsidP="006B7CF3">
      <w:pPr>
        <w:spacing w:after="0"/>
        <w:jc w:val="both"/>
        <w:rPr>
          <w:rFonts w:ascii="Arial" w:hAnsi="Arial" w:cs="Arial"/>
        </w:rPr>
      </w:pPr>
    </w:p>
    <w:p w14:paraId="77CEE69C" w14:textId="77777777" w:rsidR="008C6B2E" w:rsidRDefault="005A736D" w:rsidP="006B7CF3">
      <w:pPr>
        <w:pStyle w:val="ListParagraph"/>
        <w:numPr>
          <w:ilvl w:val="0"/>
          <w:numId w:val="31"/>
        </w:numPr>
        <w:spacing w:after="0"/>
        <w:ind w:left="851" w:hanging="284"/>
        <w:jc w:val="both"/>
        <w:rPr>
          <w:rFonts w:ascii="Arial" w:hAnsi="Arial" w:cs="Arial"/>
        </w:rPr>
      </w:pPr>
      <w:r w:rsidRPr="008C6B2E">
        <w:rPr>
          <w:rFonts w:ascii="Arial" w:hAnsi="Arial" w:cs="Arial"/>
        </w:rPr>
        <w:t>limited to the allotment of equity securities or sale of Treasury Shares up to a nominal amount of £12,291,867 (being approximately 5% of the issued share capital as at 24 May 2022, the date of this Notice); and</w:t>
      </w:r>
    </w:p>
    <w:p w14:paraId="47FD03AC" w14:textId="77777777" w:rsidR="008C6B2E" w:rsidRDefault="008C6B2E" w:rsidP="006B7CF3">
      <w:pPr>
        <w:pStyle w:val="ListParagraph"/>
        <w:spacing w:after="0"/>
        <w:ind w:left="851" w:hanging="284"/>
        <w:jc w:val="both"/>
        <w:rPr>
          <w:rFonts w:ascii="Arial" w:hAnsi="Arial" w:cs="Arial"/>
        </w:rPr>
      </w:pPr>
    </w:p>
    <w:p w14:paraId="53DB5CE8" w14:textId="5771E8CE" w:rsidR="005A736D" w:rsidRPr="008C6B2E" w:rsidRDefault="005A736D" w:rsidP="006B7CF3">
      <w:pPr>
        <w:pStyle w:val="ListParagraph"/>
        <w:numPr>
          <w:ilvl w:val="0"/>
          <w:numId w:val="31"/>
        </w:numPr>
        <w:spacing w:after="0"/>
        <w:ind w:left="851" w:hanging="284"/>
        <w:jc w:val="both"/>
        <w:rPr>
          <w:rFonts w:ascii="Arial" w:hAnsi="Arial" w:cs="Arial"/>
        </w:rPr>
      </w:pPr>
      <w:r w:rsidRPr="008C6B2E">
        <w:rPr>
          <w:rFonts w:ascii="Arial" w:hAnsi="Arial" w:cs="Arial"/>
        </w:rPr>
        <w:t>used only for the purposes of financing (or refinancing, if the authority is to be used within six months after the original transaction) a transaction which the Directors determine to be an acquisition or other capital investment of a kind contemplated by the Statement of Principles on Disapplying Pre-Emption Rights most recently published by the Pre-Emption Group prior to the date of this Notice,</w:t>
      </w:r>
    </w:p>
    <w:p w14:paraId="43469A52" w14:textId="77777777" w:rsidR="0000205C" w:rsidRDefault="0000205C" w:rsidP="006B7CF3">
      <w:pPr>
        <w:pStyle w:val="ListParagraph"/>
        <w:spacing w:after="0"/>
        <w:jc w:val="both"/>
        <w:rPr>
          <w:rFonts w:ascii="Arial" w:hAnsi="Arial" w:cs="Arial"/>
          <w:szCs w:val="24"/>
        </w:rPr>
      </w:pPr>
    </w:p>
    <w:p w14:paraId="7772FE39" w14:textId="77777777" w:rsidR="005A736D" w:rsidRPr="005A736D" w:rsidRDefault="005A736D" w:rsidP="006B7CF3">
      <w:pPr>
        <w:pStyle w:val="ListParagraph"/>
        <w:spacing w:after="0"/>
        <w:ind w:left="0"/>
        <w:jc w:val="both"/>
        <w:rPr>
          <w:rFonts w:ascii="Arial" w:hAnsi="Arial" w:cs="Arial"/>
        </w:rPr>
      </w:pPr>
      <w:r w:rsidRPr="005A736D">
        <w:rPr>
          <w:rFonts w:ascii="Arial" w:hAnsi="Arial" w:cs="Arial"/>
        </w:rPr>
        <w:t>such authority to apply until the conclusion of the 2023 AGM (or, if earlier, until the close of business on 6 October 2023), save that during this period the Company may make offers, and enter into agreements, which would, or might, require equity securities to be allotted (and Treasury Shares to be sold) after the power ends and the Directors may allot equity securities (and sell Treasury Shares) under any such offer or agreement as if the power had not ended.</w:t>
      </w:r>
    </w:p>
    <w:p w14:paraId="1465DC07" w14:textId="77777777" w:rsidR="008C6B2E" w:rsidRDefault="008C6B2E" w:rsidP="006B7CF3">
      <w:pPr>
        <w:spacing w:after="0"/>
        <w:jc w:val="both"/>
        <w:rPr>
          <w:rFonts w:ascii="Arial" w:hAnsi="Arial" w:cs="Arial"/>
        </w:rPr>
      </w:pPr>
    </w:p>
    <w:p w14:paraId="6D532476" w14:textId="668D0773" w:rsidR="00032A9A" w:rsidRPr="008C6B2E" w:rsidRDefault="008C6B2E" w:rsidP="006B7CF3">
      <w:pPr>
        <w:spacing w:after="0"/>
        <w:jc w:val="both"/>
        <w:rPr>
          <w:rFonts w:ascii="Arial" w:hAnsi="Arial" w:cs="Arial"/>
        </w:rPr>
      </w:pPr>
      <w:r>
        <w:rPr>
          <w:rFonts w:ascii="Arial" w:hAnsi="Arial" w:cs="Arial"/>
        </w:rPr>
        <w:t xml:space="preserve">6.  </w:t>
      </w:r>
      <w:r w:rsidR="00032A9A" w:rsidRPr="008C6B2E">
        <w:rPr>
          <w:rFonts w:ascii="Arial" w:hAnsi="Arial" w:cs="Arial"/>
        </w:rPr>
        <w:t xml:space="preserve">(Resolution </w:t>
      </w:r>
      <w:r w:rsidR="005A736D" w:rsidRPr="008C6B2E">
        <w:rPr>
          <w:rFonts w:ascii="Arial" w:hAnsi="Arial" w:cs="Arial"/>
        </w:rPr>
        <w:t>19</w:t>
      </w:r>
      <w:r w:rsidR="00032A9A" w:rsidRPr="008C6B2E">
        <w:rPr>
          <w:rFonts w:ascii="Arial" w:hAnsi="Arial" w:cs="Arial"/>
        </w:rPr>
        <w:t xml:space="preserve">) </w:t>
      </w:r>
    </w:p>
    <w:p w14:paraId="7F5C3A98" w14:textId="77777777" w:rsidR="008C6B2E" w:rsidRDefault="008C6B2E" w:rsidP="006B7CF3">
      <w:pPr>
        <w:spacing w:after="0"/>
        <w:jc w:val="both"/>
        <w:rPr>
          <w:rFonts w:ascii="Arial" w:hAnsi="Arial" w:cs="Arial"/>
          <w:szCs w:val="24"/>
        </w:rPr>
      </w:pPr>
    </w:p>
    <w:p w14:paraId="29F528B0" w14:textId="0C284142" w:rsidR="0000205C" w:rsidRPr="008C6B2E" w:rsidRDefault="0000205C" w:rsidP="006B7CF3">
      <w:pPr>
        <w:spacing w:after="0"/>
        <w:jc w:val="both"/>
        <w:rPr>
          <w:rFonts w:ascii="Arial" w:hAnsi="Arial" w:cs="Arial"/>
        </w:rPr>
      </w:pPr>
      <w:r w:rsidRPr="008C6B2E">
        <w:rPr>
          <w:rFonts w:ascii="Arial" w:hAnsi="Arial" w:cs="Arial"/>
          <w:szCs w:val="24"/>
        </w:rPr>
        <w:t xml:space="preserve">To authorise, generally and unconditionally, the Company to make market purchases (within the meaning of section 693(4) of the Companies Act 2006 (the ‘2006 Act’)) of its Ordinary Shares, on such terms and in such manner as the Directors may from time to time determine provided that: </w:t>
      </w:r>
    </w:p>
    <w:p w14:paraId="1110360C" w14:textId="77777777" w:rsidR="0000205C" w:rsidRPr="005A736D" w:rsidRDefault="0000205C" w:rsidP="006B7CF3">
      <w:pPr>
        <w:pStyle w:val="ListParagraph"/>
        <w:spacing w:after="0"/>
        <w:jc w:val="both"/>
        <w:rPr>
          <w:rFonts w:ascii="Arial" w:hAnsi="Arial" w:cs="Arial"/>
        </w:rPr>
      </w:pPr>
    </w:p>
    <w:p w14:paraId="6C7B21A1" w14:textId="77777777" w:rsidR="008C6B2E" w:rsidRDefault="005A736D" w:rsidP="006B7CF3">
      <w:pPr>
        <w:pStyle w:val="ListParagraph"/>
        <w:numPr>
          <w:ilvl w:val="1"/>
          <w:numId w:val="28"/>
        </w:numPr>
        <w:spacing w:after="0"/>
        <w:ind w:left="851" w:hanging="284"/>
        <w:jc w:val="both"/>
        <w:rPr>
          <w:rFonts w:ascii="Arial" w:hAnsi="Arial" w:cs="Arial"/>
        </w:rPr>
      </w:pPr>
      <w:r w:rsidRPr="005A736D">
        <w:rPr>
          <w:rFonts w:ascii="Arial" w:hAnsi="Arial" w:cs="Arial"/>
        </w:rPr>
        <w:t xml:space="preserve">the Company may not purchase more than 25,112,416 Ordinary Shares; </w:t>
      </w:r>
    </w:p>
    <w:p w14:paraId="29B0AC31" w14:textId="77777777" w:rsidR="008C6B2E" w:rsidRDefault="008C6B2E" w:rsidP="006B7CF3">
      <w:pPr>
        <w:pStyle w:val="ListParagraph"/>
        <w:spacing w:after="0"/>
        <w:ind w:left="851"/>
        <w:jc w:val="both"/>
        <w:rPr>
          <w:rFonts w:ascii="Arial" w:hAnsi="Arial" w:cs="Arial"/>
        </w:rPr>
      </w:pPr>
    </w:p>
    <w:p w14:paraId="6B559713" w14:textId="77777777" w:rsidR="008C6B2E" w:rsidRDefault="005A736D" w:rsidP="006B7CF3">
      <w:pPr>
        <w:pStyle w:val="ListParagraph"/>
        <w:numPr>
          <w:ilvl w:val="1"/>
          <w:numId w:val="28"/>
        </w:numPr>
        <w:spacing w:after="0"/>
        <w:ind w:left="851" w:hanging="284"/>
        <w:jc w:val="both"/>
        <w:rPr>
          <w:rFonts w:ascii="Arial" w:hAnsi="Arial" w:cs="Arial"/>
        </w:rPr>
      </w:pPr>
      <w:r w:rsidRPr="008C6B2E">
        <w:rPr>
          <w:rFonts w:ascii="Arial" w:hAnsi="Arial" w:cs="Arial"/>
        </w:rPr>
        <w:t xml:space="preserve">the Company may not pay less than 9717⁄19 pence for each Ordinary Share; and </w:t>
      </w:r>
    </w:p>
    <w:p w14:paraId="09B90D3D" w14:textId="77777777" w:rsidR="008C6B2E" w:rsidRDefault="008C6B2E" w:rsidP="006B7CF3">
      <w:pPr>
        <w:pStyle w:val="ListParagraph"/>
        <w:spacing w:after="0"/>
        <w:ind w:left="851"/>
        <w:jc w:val="both"/>
        <w:rPr>
          <w:rFonts w:ascii="Arial" w:hAnsi="Arial" w:cs="Arial"/>
        </w:rPr>
      </w:pPr>
    </w:p>
    <w:p w14:paraId="44ADBF3B" w14:textId="1B684202" w:rsidR="005A736D" w:rsidRPr="008C6B2E" w:rsidRDefault="005A736D" w:rsidP="006B7CF3">
      <w:pPr>
        <w:pStyle w:val="ListParagraph"/>
        <w:numPr>
          <w:ilvl w:val="1"/>
          <w:numId w:val="28"/>
        </w:numPr>
        <w:spacing w:after="0"/>
        <w:ind w:left="851" w:hanging="284"/>
        <w:jc w:val="both"/>
        <w:rPr>
          <w:rFonts w:ascii="Arial" w:hAnsi="Arial" w:cs="Arial"/>
        </w:rPr>
      </w:pPr>
      <w:r w:rsidRPr="008C6B2E">
        <w:rPr>
          <w:rFonts w:ascii="Arial" w:hAnsi="Arial" w:cs="Arial"/>
        </w:rPr>
        <w:t xml:space="preserve">the Company may not pay, in respect of each Ordinary Share, more than the higher of (a) 5% over the average of the middle market price of an Ordinary Share based on the London Stock Exchange Daily Official List, for the five business days immediately before the day on which the Company agrees to buy such Ordinary Share, and (b) </w:t>
      </w:r>
      <w:r w:rsidRPr="008C6B2E">
        <w:rPr>
          <w:rFonts w:ascii="Arial" w:hAnsi="Arial" w:cs="Arial"/>
        </w:rPr>
        <w:lastRenderedPageBreak/>
        <w:t xml:space="preserve">the higher of the price of the last independent trade and the highest current independent bid for an Ordinary Share in the Company on the trading venues where the market purchases by the Company pursuant to the authority conferred by this Resolution 19 will be carried out, </w:t>
      </w:r>
    </w:p>
    <w:p w14:paraId="6AA0F997" w14:textId="77777777" w:rsidR="0000205C" w:rsidRDefault="0000205C" w:rsidP="006B7CF3">
      <w:pPr>
        <w:spacing w:after="0"/>
        <w:jc w:val="both"/>
        <w:rPr>
          <w:rFonts w:ascii="Arial" w:hAnsi="Arial" w:cs="Arial"/>
          <w:szCs w:val="24"/>
        </w:rPr>
      </w:pPr>
    </w:p>
    <w:p w14:paraId="7EA6BFCB" w14:textId="77777777" w:rsidR="005A736D" w:rsidRPr="005A736D" w:rsidRDefault="005A736D" w:rsidP="006B7CF3">
      <w:pPr>
        <w:pStyle w:val="ListParagraph"/>
        <w:spacing w:after="0"/>
        <w:ind w:left="0"/>
        <w:jc w:val="both"/>
        <w:rPr>
          <w:rFonts w:ascii="Arial" w:hAnsi="Arial" w:cs="Arial"/>
        </w:rPr>
      </w:pPr>
      <w:r w:rsidRPr="005A736D">
        <w:rPr>
          <w:rFonts w:ascii="Arial" w:hAnsi="Arial" w:cs="Arial"/>
        </w:rPr>
        <w:t>and this authority shall expire at the conclusion of the next Annual General Meeting of the Company, or if earlier, close of business on 6 October 2023, save that the Company may make a contract, before this authority ends, to purchase Ordinary Shares where the purchase is or may be completed (fully or partly) after this authority ends and may purchase its Ordinary Shares pursuant to any such contract.</w:t>
      </w:r>
    </w:p>
    <w:p w14:paraId="6E82D5AE" w14:textId="77777777" w:rsidR="0000205C" w:rsidRPr="0000205C" w:rsidRDefault="0000205C" w:rsidP="006B7CF3">
      <w:pPr>
        <w:spacing w:after="0"/>
        <w:jc w:val="both"/>
        <w:rPr>
          <w:rFonts w:ascii="Arial" w:hAnsi="Arial" w:cs="Arial"/>
        </w:rPr>
      </w:pPr>
    </w:p>
    <w:p w14:paraId="07EC8DBE" w14:textId="2E4E2351" w:rsidR="005A736D" w:rsidRPr="008C6B2E" w:rsidRDefault="008C6B2E" w:rsidP="006B7CF3">
      <w:pPr>
        <w:spacing w:after="0"/>
        <w:jc w:val="both"/>
        <w:rPr>
          <w:rFonts w:ascii="Arial" w:hAnsi="Arial" w:cs="Arial"/>
        </w:rPr>
      </w:pPr>
      <w:r>
        <w:rPr>
          <w:rFonts w:ascii="Arial" w:hAnsi="Arial" w:cs="Arial"/>
        </w:rPr>
        <w:t xml:space="preserve">7.  </w:t>
      </w:r>
      <w:r w:rsidR="00557A2D" w:rsidRPr="008C6B2E">
        <w:rPr>
          <w:rFonts w:ascii="Arial" w:hAnsi="Arial" w:cs="Arial"/>
        </w:rPr>
        <w:t>(</w:t>
      </w:r>
      <w:r w:rsidR="00032A9A" w:rsidRPr="008C6B2E">
        <w:rPr>
          <w:rFonts w:ascii="Arial" w:hAnsi="Arial" w:cs="Arial"/>
        </w:rPr>
        <w:t>Resolution 2</w:t>
      </w:r>
      <w:r w:rsidR="005A736D" w:rsidRPr="008C6B2E">
        <w:rPr>
          <w:rFonts w:ascii="Arial" w:hAnsi="Arial" w:cs="Arial"/>
        </w:rPr>
        <w:t>0</w:t>
      </w:r>
      <w:r w:rsidR="00557A2D" w:rsidRPr="008C6B2E">
        <w:rPr>
          <w:rFonts w:ascii="Arial" w:hAnsi="Arial" w:cs="Arial"/>
        </w:rPr>
        <w:t>)</w:t>
      </w:r>
    </w:p>
    <w:p w14:paraId="31689F8F" w14:textId="77777777" w:rsidR="005A736D" w:rsidRDefault="005A736D" w:rsidP="006B7CF3">
      <w:pPr>
        <w:pStyle w:val="ListParagraph"/>
        <w:spacing w:after="0"/>
        <w:ind w:left="284"/>
        <w:jc w:val="both"/>
        <w:rPr>
          <w:rFonts w:ascii="Arial" w:hAnsi="Arial" w:cs="Arial"/>
        </w:rPr>
      </w:pPr>
    </w:p>
    <w:p w14:paraId="3EA2C6DD" w14:textId="7DBFA535" w:rsidR="005A736D" w:rsidRPr="005A736D" w:rsidRDefault="005A736D" w:rsidP="006B7CF3">
      <w:pPr>
        <w:spacing w:after="0"/>
        <w:jc w:val="both"/>
        <w:rPr>
          <w:rFonts w:ascii="Arial" w:hAnsi="Arial" w:cs="Arial"/>
        </w:rPr>
      </w:pPr>
      <w:r w:rsidRPr="005A736D">
        <w:rPr>
          <w:rFonts w:ascii="Arial" w:hAnsi="Arial" w:cs="Arial"/>
        </w:rPr>
        <w:t>To adopt the Articles of Association produced to the meeting and initialled by the Chair of the Meeting for the purpose of identification as the new Articles of Association of the Company in substitution for, and to the exclusion of, the existing Articles of Association.</w:t>
      </w:r>
    </w:p>
    <w:p w14:paraId="515657EA" w14:textId="64B17BF0" w:rsidR="00557A2D" w:rsidRPr="005A736D" w:rsidRDefault="00557A2D" w:rsidP="006B7CF3">
      <w:pPr>
        <w:spacing w:after="0"/>
        <w:jc w:val="both"/>
        <w:rPr>
          <w:rFonts w:ascii="Arial" w:hAnsi="Arial" w:cs="Arial"/>
        </w:rPr>
      </w:pPr>
      <w:r w:rsidRPr="005A736D">
        <w:rPr>
          <w:rFonts w:ascii="Arial" w:hAnsi="Arial" w:cs="Arial"/>
        </w:rPr>
        <w:t xml:space="preserve"> </w:t>
      </w:r>
    </w:p>
    <w:p w14:paraId="15CCCB8D" w14:textId="7F5772EF" w:rsidR="005A736D" w:rsidRDefault="001404A2" w:rsidP="006B7CF3">
      <w:pPr>
        <w:spacing w:after="0"/>
        <w:jc w:val="both"/>
        <w:rPr>
          <w:rFonts w:ascii="Arial" w:hAnsi="Arial" w:cs="Arial"/>
        </w:rPr>
      </w:pPr>
      <w:r>
        <w:rPr>
          <w:rFonts w:ascii="Arial" w:hAnsi="Arial" w:cs="Arial"/>
        </w:rPr>
        <w:t xml:space="preserve">8.  </w:t>
      </w:r>
      <w:r w:rsidR="005A736D" w:rsidRPr="001404A2">
        <w:rPr>
          <w:rFonts w:ascii="Arial" w:hAnsi="Arial" w:cs="Arial"/>
        </w:rPr>
        <w:t>(Resolution 21)</w:t>
      </w:r>
    </w:p>
    <w:p w14:paraId="58E14870" w14:textId="77777777" w:rsidR="001404A2" w:rsidRPr="001404A2" w:rsidRDefault="001404A2" w:rsidP="006B7CF3">
      <w:pPr>
        <w:spacing w:after="0"/>
        <w:jc w:val="both"/>
        <w:rPr>
          <w:rFonts w:ascii="Arial" w:hAnsi="Arial" w:cs="Arial"/>
        </w:rPr>
      </w:pPr>
    </w:p>
    <w:p w14:paraId="1C3708EE" w14:textId="7F0FA228" w:rsidR="00557A2D" w:rsidRPr="005A736D" w:rsidRDefault="00557A2D" w:rsidP="006B7CF3">
      <w:pPr>
        <w:spacing w:after="0"/>
        <w:jc w:val="both"/>
        <w:rPr>
          <w:rFonts w:ascii="Arial" w:hAnsi="Arial" w:cs="Arial"/>
        </w:rPr>
      </w:pPr>
      <w:r w:rsidRPr="005A736D">
        <w:rPr>
          <w:rFonts w:ascii="Arial" w:hAnsi="Arial" w:cs="Arial"/>
        </w:rPr>
        <w:t>To authorise general meetings of the Company, other than Annual General Meetings, to be called on not less than 14 clear days’ notice.</w:t>
      </w:r>
    </w:p>
    <w:p w14:paraId="065E4C89" w14:textId="77777777" w:rsidR="00E7798B" w:rsidRDefault="00E7798B" w:rsidP="006B7CF3">
      <w:pPr>
        <w:spacing w:after="0"/>
        <w:jc w:val="both"/>
        <w:rPr>
          <w:rFonts w:ascii="Arial" w:hAnsi="Arial" w:cs="Arial"/>
        </w:rPr>
      </w:pPr>
    </w:p>
    <w:p w14:paraId="6AAACE7A" w14:textId="77777777" w:rsidR="00E7798B" w:rsidRDefault="00E7798B" w:rsidP="006B7CF3">
      <w:pPr>
        <w:spacing w:after="0"/>
        <w:jc w:val="both"/>
        <w:rPr>
          <w:rFonts w:ascii="Arial" w:hAnsi="Arial" w:cs="Arial"/>
        </w:rPr>
      </w:pPr>
    </w:p>
    <w:p w14:paraId="78A4DDE5" w14:textId="77777777" w:rsidR="00E01BA9" w:rsidRDefault="00E01BA9" w:rsidP="006B7CF3">
      <w:pPr>
        <w:spacing w:after="0"/>
        <w:jc w:val="both"/>
        <w:rPr>
          <w:rFonts w:ascii="Arial" w:hAnsi="Arial" w:cs="Arial"/>
        </w:rPr>
      </w:pPr>
    </w:p>
    <w:p w14:paraId="3EB9001B" w14:textId="77777777" w:rsidR="00E7798B" w:rsidRDefault="00E7798B" w:rsidP="00E7798B">
      <w:pPr>
        <w:spacing w:after="0" w:line="240" w:lineRule="auto"/>
        <w:jc w:val="both"/>
        <w:rPr>
          <w:rFonts w:ascii="Arial" w:hAnsi="Arial" w:cs="Arial"/>
        </w:rPr>
      </w:pPr>
    </w:p>
    <w:sectPr w:rsidR="00E7798B" w:rsidSect="009312A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1B3B" w14:textId="77777777" w:rsidR="00D3086E" w:rsidRDefault="00D3086E" w:rsidP="002C3351">
      <w:pPr>
        <w:spacing w:after="0" w:line="240" w:lineRule="auto"/>
      </w:pPr>
      <w:r>
        <w:separator/>
      </w:r>
    </w:p>
  </w:endnote>
  <w:endnote w:type="continuationSeparator" w:id="0">
    <w:p w14:paraId="6EAC7930" w14:textId="77777777" w:rsidR="00D3086E" w:rsidRDefault="00D3086E" w:rsidP="002C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B309" w14:textId="77777777" w:rsidR="00D3086E" w:rsidRDefault="00D3086E" w:rsidP="002C3351">
      <w:pPr>
        <w:spacing w:after="0" w:line="240" w:lineRule="auto"/>
      </w:pPr>
      <w:r>
        <w:separator/>
      </w:r>
    </w:p>
  </w:footnote>
  <w:footnote w:type="continuationSeparator" w:id="0">
    <w:p w14:paraId="06CB4D78" w14:textId="77777777" w:rsidR="00D3086E" w:rsidRDefault="00D3086E" w:rsidP="002C3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EB75" w14:textId="4E0C0E90" w:rsidR="00D3086E" w:rsidRDefault="00D3086E">
    <w:pPr>
      <w:pStyle w:val="Header"/>
    </w:pPr>
    <w:r>
      <w:rPr>
        <w:noProof/>
        <w:lang w:eastAsia="en-GB"/>
      </w:rPr>
      <mc:AlternateContent>
        <mc:Choice Requires="wps">
          <w:drawing>
            <wp:anchor distT="0" distB="0" distL="114300" distR="114300" simplePos="0" relativeHeight="251659264" behindDoc="0" locked="0" layoutInCell="0" allowOverlap="1" wp14:anchorId="3F9791A4" wp14:editId="13D9CCD5">
              <wp:simplePos x="0" y="0"/>
              <wp:positionH relativeFrom="page">
                <wp:posOffset>0</wp:posOffset>
              </wp:positionH>
              <wp:positionV relativeFrom="page">
                <wp:posOffset>190500</wp:posOffset>
              </wp:positionV>
              <wp:extent cx="7560310" cy="273050"/>
              <wp:effectExtent l="0" t="0" r="0" b="12700"/>
              <wp:wrapNone/>
              <wp:docPr id="1" name="MSIPCMa1604eb38f264af6fe511b1c" descr="{&quot;HashCode&quot;:10084688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AA51F4" w14:textId="363F1BE1" w:rsidR="00D3086E" w:rsidRPr="002C3351" w:rsidRDefault="00D44923" w:rsidP="002C3351">
                          <w:pPr>
                            <w:spacing w:after="0"/>
                            <w:rPr>
                              <w:color w:val="000000"/>
                              <w:sz w:val="20"/>
                            </w:rPr>
                          </w:pPr>
                          <w:r>
                            <w:rPr>
                              <w:color w:val="000000"/>
                              <w:sz w:val="20"/>
                            </w:rPr>
                            <w:t>ST Classification: OFFICIAL COMMERCIAL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9791A4" id="_x0000_t202" coordsize="21600,21600" o:spt="202" path="m,l,21600r21600,l21600,xe">
              <v:stroke joinstyle="miter"/>
              <v:path gradientshapeok="t" o:connecttype="rect"/>
            </v:shapetype>
            <v:shape id="MSIPCMa1604eb38f264af6fe511b1c" o:spid="_x0000_s1026" type="#_x0000_t202" alt="{&quot;HashCode&quot;:1008468819,&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AAA51F4" w14:textId="363F1BE1" w:rsidR="00D3086E" w:rsidRPr="002C3351" w:rsidRDefault="00D44923" w:rsidP="002C3351">
                    <w:pPr>
                      <w:spacing w:after="0"/>
                      <w:rPr>
                        <w:color w:val="000000"/>
                        <w:sz w:val="20"/>
                      </w:rPr>
                    </w:pPr>
                    <w:r>
                      <w:rPr>
                        <w:color w:val="000000"/>
                        <w:sz w:val="20"/>
                      </w:rPr>
                      <w:t>ST Classification: OFFICIAL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533"/>
    <w:multiLevelType w:val="hybridMultilevel"/>
    <w:tmpl w:val="0270F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072C4"/>
    <w:multiLevelType w:val="hybridMultilevel"/>
    <w:tmpl w:val="8C005CF6"/>
    <w:lvl w:ilvl="0" w:tplc="41167E0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63E3683"/>
    <w:multiLevelType w:val="hybridMultilevel"/>
    <w:tmpl w:val="45F2A3F4"/>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E5D79"/>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04B7A"/>
    <w:multiLevelType w:val="hybridMultilevel"/>
    <w:tmpl w:val="4ECC6BBE"/>
    <w:lvl w:ilvl="0" w:tplc="7166CF9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C506B"/>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40210D"/>
    <w:multiLevelType w:val="hybridMultilevel"/>
    <w:tmpl w:val="7D20D816"/>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9E5A97"/>
    <w:multiLevelType w:val="hybridMultilevel"/>
    <w:tmpl w:val="9F6A2BDA"/>
    <w:lvl w:ilvl="0" w:tplc="3A58C1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6F12FB"/>
    <w:multiLevelType w:val="hybridMultilevel"/>
    <w:tmpl w:val="01020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43EB9"/>
    <w:multiLevelType w:val="hybridMultilevel"/>
    <w:tmpl w:val="94D08332"/>
    <w:lvl w:ilvl="0" w:tplc="08090019">
      <w:start w:val="1"/>
      <w:numFmt w:val="lowerLetter"/>
      <w:lvlText w:val="%1."/>
      <w:lvlJc w:val="lef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CC4E3D"/>
    <w:multiLevelType w:val="hybridMultilevel"/>
    <w:tmpl w:val="6336963E"/>
    <w:lvl w:ilvl="0" w:tplc="5D68C536">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C81D9E"/>
    <w:multiLevelType w:val="hybridMultilevel"/>
    <w:tmpl w:val="81E0176C"/>
    <w:lvl w:ilvl="0" w:tplc="B0148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34051"/>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7127F"/>
    <w:multiLevelType w:val="hybridMultilevel"/>
    <w:tmpl w:val="6C50C8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D8409C"/>
    <w:multiLevelType w:val="hybridMultilevel"/>
    <w:tmpl w:val="8AD6C050"/>
    <w:lvl w:ilvl="0" w:tplc="94C6D5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0391B3E"/>
    <w:multiLevelType w:val="hybridMultilevel"/>
    <w:tmpl w:val="43800944"/>
    <w:lvl w:ilvl="0" w:tplc="410A7AD8">
      <w:start w:val="1"/>
      <w:numFmt w:val="lowerRoman"/>
      <w:lvlText w:val="%1)"/>
      <w:lvlJc w:val="left"/>
      <w:pPr>
        <w:ind w:left="750" w:hanging="72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6" w15:restartNumberingAfterBreak="0">
    <w:nsid w:val="408B540F"/>
    <w:multiLevelType w:val="hybridMultilevel"/>
    <w:tmpl w:val="04AE09CE"/>
    <w:lvl w:ilvl="0" w:tplc="9A8C8868">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A6661E"/>
    <w:multiLevelType w:val="hybridMultilevel"/>
    <w:tmpl w:val="CB5E602C"/>
    <w:lvl w:ilvl="0" w:tplc="802ED80A">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AB14F6"/>
    <w:multiLevelType w:val="hybridMultilevel"/>
    <w:tmpl w:val="C1849738"/>
    <w:lvl w:ilvl="0" w:tplc="94C6D57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171CAA"/>
    <w:multiLevelType w:val="hybridMultilevel"/>
    <w:tmpl w:val="ECCC13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7B5691"/>
    <w:multiLevelType w:val="hybridMultilevel"/>
    <w:tmpl w:val="4ECC44A8"/>
    <w:lvl w:ilvl="0" w:tplc="230AB1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A5474"/>
    <w:multiLevelType w:val="hybridMultilevel"/>
    <w:tmpl w:val="E648F5B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774400A"/>
    <w:multiLevelType w:val="hybridMultilevel"/>
    <w:tmpl w:val="90E071D0"/>
    <w:lvl w:ilvl="0" w:tplc="08090019">
      <w:start w:val="1"/>
      <w:numFmt w:val="lowerLetter"/>
      <w:lvlText w:val="%1."/>
      <w:lvlJc w:val="lef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0A332A"/>
    <w:multiLevelType w:val="hybridMultilevel"/>
    <w:tmpl w:val="25604E3C"/>
    <w:lvl w:ilvl="0" w:tplc="0809001B">
      <w:start w:val="1"/>
      <w:numFmt w:val="lowerRoman"/>
      <w:lvlText w:val="%1."/>
      <w:lvlJc w:val="right"/>
      <w:pPr>
        <w:ind w:left="144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AE407A"/>
    <w:multiLevelType w:val="hybridMultilevel"/>
    <w:tmpl w:val="A536A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B0240F"/>
    <w:multiLevelType w:val="hybridMultilevel"/>
    <w:tmpl w:val="DC1A6C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FE4EAC"/>
    <w:multiLevelType w:val="hybridMultilevel"/>
    <w:tmpl w:val="3872C1CA"/>
    <w:lvl w:ilvl="0" w:tplc="08090019">
      <w:start w:val="1"/>
      <w:numFmt w:val="lowerLetter"/>
      <w:lvlText w:val="%1."/>
      <w:lvlJc w:val="left"/>
      <w:pPr>
        <w:ind w:left="1440" w:hanging="72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A7119C"/>
    <w:multiLevelType w:val="hybridMultilevel"/>
    <w:tmpl w:val="690ECEBC"/>
    <w:lvl w:ilvl="0" w:tplc="F0BA98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BA71B2"/>
    <w:multiLevelType w:val="hybridMultilevel"/>
    <w:tmpl w:val="46B6336A"/>
    <w:lvl w:ilvl="0" w:tplc="0809000F">
      <w:start w:val="1"/>
      <w:numFmt w:val="decimal"/>
      <w:lvlText w:val="%1."/>
      <w:lvlJc w:val="left"/>
      <w:pPr>
        <w:ind w:left="720" w:hanging="360"/>
      </w:pPr>
      <w:rPr>
        <w:rFonts w:hint="default"/>
      </w:rPr>
    </w:lvl>
    <w:lvl w:ilvl="1" w:tplc="D2BC0B5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ED5DCE"/>
    <w:multiLevelType w:val="hybridMultilevel"/>
    <w:tmpl w:val="ECD8A272"/>
    <w:lvl w:ilvl="0" w:tplc="3FF049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8"/>
  </w:num>
  <w:num w:numId="3">
    <w:abstractNumId w:val="15"/>
  </w:num>
  <w:num w:numId="4">
    <w:abstractNumId w:val="28"/>
  </w:num>
  <w:num w:numId="5">
    <w:abstractNumId w:val="20"/>
  </w:num>
  <w:num w:numId="6">
    <w:abstractNumId w:val="7"/>
  </w:num>
  <w:num w:numId="7">
    <w:abstractNumId w:val="29"/>
  </w:num>
  <w:num w:numId="8">
    <w:abstractNumId w:val="1"/>
  </w:num>
  <w:num w:numId="9">
    <w:abstractNumId w:val="18"/>
  </w:num>
  <w:num w:numId="10">
    <w:abstractNumId w:val="2"/>
  </w:num>
  <w:num w:numId="11">
    <w:abstractNumId w:val="17"/>
  </w:num>
  <w:num w:numId="12">
    <w:abstractNumId w:val="10"/>
  </w:num>
  <w:num w:numId="13">
    <w:abstractNumId w:val="11"/>
  </w:num>
  <w:num w:numId="14">
    <w:abstractNumId w:val="16"/>
  </w:num>
  <w:num w:numId="15">
    <w:abstractNumId w:val="14"/>
  </w:num>
  <w:num w:numId="16">
    <w:abstractNumId w:val="9"/>
  </w:num>
  <w:num w:numId="17">
    <w:abstractNumId w:val="22"/>
  </w:num>
  <w:num w:numId="18">
    <w:abstractNumId w:val="26"/>
  </w:num>
  <w:num w:numId="19">
    <w:abstractNumId w:val="23"/>
  </w:num>
  <w:num w:numId="20">
    <w:abstractNumId w:val="21"/>
  </w:num>
  <w:num w:numId="21">
    <w:abstractNumId w:val="19"/>
  </w:num>
  <w:num w:numId="22">
    <w:abstractNumId w:val="12"/>
  </w:num>
  <w:num w:numId="23">
    <w:abstractNumId w:val="13"/>
  </w:num>
  <w:num w:numId="24">
    <w:abstractNumId w:val="25"/>
  </w:num>
  <w:num w:numId="25">
    <w:abstractNumId w:val="3"/>
  </w:num>
  <w:num w:numId="26">
    <w:abstractNumId w:val="5"/>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4"/>
  </w:num>
  <w:num w:numId="30">
    <w:abstractNumId w:val="2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DA8"/>
    <w:rsid w:val="0000205C"/>
    <w:rsid w:val="000165D1"/>
    <w:rsid w:val="00032A9A"/>
    <w:rsid w:val="0007014D"/>
    <w:rsid w:val="000B65E7"/>
    <w:rsid w:val="0012304F"/>
    <w:rsid w:val="00130E7D"/>
    <w:rsid w:val="001404A2"/>
    <w:rsid w:val="001C67F2"/>
    <w:rsid w:val="001E517A"/>
    <w:rsid w:val="001F0A4C"/>
    <w:rsid w:val="00264F58"/>
    <w:rsid w:val="002676E0"/>
    <w:rsid w:val="002C3351"/>
    <w:rsid w:val="002D0755"/>
    <w:rsid w:val="002D42AB"/>
    <w:rsid w:val="002E120C"/>
    <w:rsid w:val="002F3A63"/>
    <w:rsid w:val="00310EEE"/>
    <w:rsid w:val="00347603"/>
    <w:rsid w:val="00356A4A"/>
    <w:rsid w:val="00365086"/>
    <w:rsid w:val="003C2769"/>
    <w:rsid w:val="0041745B"/>
    <w:rsid w:val="00442397"/>
    <w:rsid w:val="0044554E"/>
    <w:rsid w:val="0049445C"/>
    <w:rsid w:val="004C721A"/>
    <w:rsid w:val="004D1777"/>
    <w:rsid w:val="005113F2"/>
    <w:rsid w:val="00516670"/>
    <w:rsid w:val="005251F4"/>
    <w:rsid w:val="0053109A"/>
    <w:rsid w:val="00557A2D"/>
    <w:rsid w:val="00562014"/>
    <w:rsid w:val="00577128"/>
    <w:rsid w:val="00593E8B"/>
    <w:rsid w:val="005A736D"/>
    <w:rsid w:val="005D5E84"/>
    <w:rsid w:val="005E64E7"/>
    <w:rsid w:val="00605393"/>
    <w:rsid w:val="00615051"/>
    <w:rsid w:val="006409EB"/>
    <w:rsid w:val="00651A74"/>
    <w:rsid w:val="006B7CF3"/>
    <w:rsid w:val="006E698E"/>
    <w:rsid w:val="0070311A"/>
    <w:rsid w:val="00773AFA"/>
    <w:rsid w:val="00776F76"/>
    <w:rsid w:val="007A29E9"/>
    <w:rsid w:val="007A5A84"/>
    <w:rsid w:val="007E7685"/>
    <w:rsid w:val="00824B5C"/>
    <w:rsid w:val="00856EA3"/>
    <w:rsid w:val="008C4F53"/>
    <w:rsid w:val="008C6B2E"/>
    <w:rsid w:val="009312A5"/>
    <w:rsid w:val="009701EC"/>
    <w:rsid w:val="00980CDF"/>
    <w:rsid w:val="009B4495"/>
    <w:rsid w:val="009D6933"/>
    <w:rsid w:val="009F4E2B"/>
    <w:rsid w:val="00A2457A"/>
    <w:rsid w:val="00A34225"/>
    <w:rsid w:val="00A40385"/>
    <w:rsid w:val="00A87663"/>
    <w:rsid w:val="00AA3008"/>
    <w:rsid w:val="00AA54EA"/>
    <w:rsid w:val="00AC604C"/>
    <w:rsid w:val="00AC69C7"/>
    <w:rsid w:val="00B0169D"/>
    <w:rsid w:val="00B263A0"/>
    <w:rsid w:val="00B668B3"/>
    <w:rsid w:val="00B850C0"/>
    <w:rsid w:val="00B968C5"/>
    <w:rsid w:val="00BC7988"/>
    <w:rsid w:val="00C04D0F"/>
    <w:rsid w:val="00C4563D"/>
    <w:rsid w:val="00C630FB"/>
    <w:rsid w:val="00C81443"/>
    <w:rsid w:val="00CB0683"/>
    <w:rsid w:val="00CD49A7"/>
    <w:rsid w:val="00D237FF"/>
    <w:rsid w:val="00D3086E"/>
    <w:rsid w:val="00D44923"/>
    <w:rsid w:val="00D4550D"/>
    <w:rsid w:val="00D70DA8"/>
    <w:rsid w:val="00D930C2"/>
    <w:rsid w:val="00E01BA9"/>
    <w:rsid w:val="00E6688C"/>
    <w:rsid w:val="00E76ED4"/>
    <w:rsid w:val="00E7798B"/>
    <w:rsid w:val="00E9656E"/>
    <w:rsid w:val="00EA1DC5"/>
    <w:rsid w:val="00EE2A55"/>
    <w:rsid w:val="00F04956"/>
    <w:rsid w:val="00F13C7A"/>
    <w:rsid w:val="00F21760"/>
    <w:rsid w:val="00F43548"/>
    <w:rsid w:val="00F700B2"/>
    <w:rsid w:val="00F91CE1"/>
    <w:rsid w:val="00FC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ACEA46"/>
  <w15:docId w15:val="{B43F00E5-669C-47EF-B9D2-A4584337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2A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11A"/>
    <w:pPr>
      <w:ind w:left="720"/>
    </w:pPr>
  </w:style>
  <w:style w:type="paragraph" w:styleId="BalloonText">
    <w:name w:val="Balloon Text"/>
    <w:basedOn w:val="Normal"/>
    <w:link w:val="BalloonTextChar"/>
    <w:uiPriority w:val="99"/>
    <w:semiHidden/>
    <w:unhideWhenUsed/>
    <w:rsid w:val="00356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A4A"/>
    <w:rPr>
      <w:rFonts w:ascii="Segoe UI" w:hAnsi="Segoe UI" w:cs="Segoe UI"/>
      <w:sz w:val="18"/>
      <w:szCs w:val="18"/>
      <w:lang w:eastAsia="en-US"/>
    </w:rPr>
  </w:style>
  <w:style w:type="paragraph" w:customStyle="1" w:styleId="Default">
    <w:name w:val="Default"/>
    <w:rsid w:val="00E7798B"/>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2C3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351"/>
    <w:rPr>
      <w:sz w:val="22"/>
      <w:szCs w:val="22"/>
      <w:lang w:eastAsia="en-US"/>
    </w:rPr>
  </w:style>
  <w:style w:type="paragraph" w:styleId="Footer">
    <w:name w:val="footer"/>
    <w:basedOn w:val="Normal"/>
    <w:link w:val="FooterChar"/>
    <w:uiPriority w:val="99"/>
    <w:unhideWhenUsed/>
    <w:rsid w:val="002C3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3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Severn Trent Water</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MTaven1</dc:creator>
  <cp:lastModifiedBy>Eagle, Gemma</cp:lastModifiedBy>
  <cp:revision>3</cp:revision>
  <cp:lastPrinted>2021-07-12T12:15:00Z</cp:lastPrinted>
  <dcterms:created xsi:type="dcterms:W3CDTF">2022-07-08T16:04:00Z</dcterms:created>
  <dcterms:modified xsi:type="dcterms:W3CDTF">2022-07-08T16:04:00Z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f72a0-9918-4564-91ff-bbeac1603032_Enabled">
    <vt:lpwstr>true</vt:lpwstr>
  </property>
  <property fmtid="{D5CDD505-2E9C-101B-9397-08002B2CF9AE}" pid="3" name="MSIP_Label_5d1f72a0-9918-4564-91ff-bbeac1603032_SetDate">
    <vt:lpwstr>2020-01-16T15:09:43Z</vt:lpwstr>
  </property>
  <property fmtid="{D5CDD505-2E9C-101B-9397-08002B2CF9AE}" pid="4" name="MSIP_Label_5d1f72a0-9918-4564-91ff-bbeac1603032_Method">
    <vt:lpwstr>Privileged</vt:lpwstr>
  </property>
  <property fmtid="{D5CDD505-2E9C-101B-9397-08002B2CF9AE}" pid="5" name="MSIP_Label_5d1f72a0-9918-4564-91ff-bbeac1603032_Name">
    <vt:lpwstr>OFFICIAL COMMERCIAL</vt:lpwstr>
  </property>
  <property fmtid="{D5CDD505-2E9C-101B-9397-08002B2CF9AE}" pid="6" name="MSIP_Label_5d1f72a0-9918-4564-91ff-bbeac1603032_SiteId">
    <vt:lpwstr>e15c1e99-7be3-495c-978e-eca7b8ea9f31</vt:lpwstr>
  </property>
  <property fmtid="{D5CDD505-2E9C-101B-9397-08002B2CF9AE}" pid="7" name="MSIP_Label_5d1f72a0-9918-4564-91ff-bbeac1603032_ActionId">
    <vt:lpwstr>56e4a0c1-317d-4751-abf8-0000dac57aa7</vt:lpwstr>
  </property>
  <property fmtid="{D5CDD505-2E9C-101B-9397-08002B2CF9AE}" pid="8" name="MSIP_Label_5d1f72a0-9918-4564-91ff-bbeac1603032_ContentBits">
    <vt:lpwstr>0</vt:lpwstr>
  </property>
</Properties>
</file>