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302FC" w14:textId="77777777" w:rsidR="00191740" w:rsidRPr="00F41CCC" w:rsidRDefault="00191740" w:rsidP="00191740">
      <w:pPr>
        <w:jc w:val="center"/>
        <w:rPr>
          <w:rFonts w:ascii="Arial" w:hAnsi="Arial" w:cs="Arial"/>
          <w:b/>
          <w:sz w:val="22"/>
          <w:szCs w:val="22"/>
        </w:rPr>
      </w:pPr>
      <w:r w:rsidRPr="00F41CCC">
        <w:rPr>
          <w:rFonts w:ascii="Arial" w:hAnsi="Arial" w:cs="Arial"/>
          <w:b/>
          <w:sz w:val="22"/>
          <w:szCs w:val="22"/>
        </w:rPr>
        <w:t xml:space="preserve">FIDELITY </w:t>
      </w:r>
      <w:r w:rsidR="00934A78">
        <w:rPr>
          <w:rFonts w:ascii="Arial" w:hAnsi="Arial" w:cs="Arial"/>
          <w:b/>
          <w:sz w:val="22"/>
          <w:szCs w:val="22"/>
        </w:rPr>
        <w:t>EUROPEAN TRUST</w:t>
      </w:r>
      <w:r w:rsidRPr="00F41CCC">
        <w:rPr>
          <w:rFonts w:ascii="Arial" w:hAnsi="Arial" w:cs="Arial"/>
          <w:b/>
          <w:sz w:val="22"/>
          <w:szCs w:val="22"/>
        </w:rPr>
        <w:t xml:space="preserve"> </w:t>
      </w:r>
      <w:smartTag w:uri="urn:schemas-microsoft-com:office:smarttags" w:element="stockticker">
        <w:r w:rsidRPr="00F41CCC">
          <w:rPr>
            <w:rFonts w:ascii="Arial" w:hAnsi="Arial" w:cs="Arial"/>
            <w:b/>
            <w:sz w:val="22"/>
            <w:szCs w:val="22"/>
          </w:rPr>
          <w:t>PLC</w:t>
        </w:r>
      </w:smartTag>
    </w:p>
    <w:p w14:paraId="5E864A6C" w14:textId="77777777" w:rsidR="00191740" w:rsidRPr="00F41CCC" w:rsidRDefault="00191740" w:rsidP="00191740">
      <w:pPr>
        <w:pStyle w:val="Title"/>
        <w:rPr>
          <w:rFonts w:ascii="Arial" w:hAnsi="Arial" w:cs="Arial"/>
          <w:b/>
          <w:sz w:val="22"/>
          <w:szCs w:val="22"/>
        </w:rPr>
      </w:pPr>
      <w:r w:rsidRPr="00F41CCC">
        <w:rPr>
          <w:rFonts w:ascii="Arial" w:hAnsi="Arial" w:cs="Arial"/>
          <w:b/>
          <w:sz w:val="22"/>
          <w:szCs w:val="22"/>
        </w:rPr>
        <w:t>Company No. 2</w:t>
      </w:r>
      <w:r w:rsidR="00934A78">
        <w:rPr>
          <w:rFonts w:ascii="Arial" w:hAnsi="Arial" w:cs="Arial"/>
          <w:b/>
          <w:sz w:val="22"/>
          <w:szCs w:val="22"/>
        </w:rPr>
        <w:t>638812</w:t>
      </w:r>
    </w:p>
    <w:p w14:paraId="60E1F902" w14:textId="77777777" w:rsidR="00191740" w:rsidRPr="00F41CCC" w:rsidRDefault="00191740" w:rsidP="00191740">
      <w:pPr>
        <w:jc w:val="center"/>
        <w:rPr>
          <w:rFonts w:ascii="Arial" w:hAnsi="Arial" w:cs="Arial"/>
          <w:b/>
          <w:sz w:val="22"/>
          <w:szCs w:val="22"/>
        </w:rPr>
      </w:pPr>
      <w:r w:rsidRPr="00F41CCC">
        <w:rPr>
          <w:rFonts w:ascii="Arial" w:hAnsi="Arial" w:cs="Arial"/>
          <w:b/>
          <w:sz w:val="22"/>
          <w:szCs w:val="22"/>
        </w:rPr>
        <w:t xml:space="preserve"> (“the Company”)</w:t>
      </w:r>
    </w:p>
    <w:p w14:paraId="581AB185" w14:textId="77777777" w:rsidR="00191740" w:rsidRPr="00F41CCC" w:rsidRDefault="00191740" w:rsidP="00191740">
      <w:pPr>
        <w:jc w:val="center"/>
        <w:rPr>
          <w:rFonts w:ascii="Arial" w:hAnsi="Arial" w:cs="Arial"/>
          <w:b/>
          <w:sz w:val="22"/>
          <w:szCs w:val="22"/>
        </w:rPr>
      </w:pPr>
    </w:p>
    <w:p w14:paraId="13191575" w14:textId="3A5E0AC7" w:rsidR="00ED3685" w:rsidRPr="00F41CCC" w:rsidRDefault="00191740" w:rsidP="00ED3685">
      <w:pPr>
        <w:jc w:val="center"/>
        <w:rPr>
          <w:rFonts w:ascii="Arial" w:hAnsi="Arial" w:cs="Arial"/>
          <w:b/>
          <w:sz w:val="22"/>
          <w:szCs w:val="22"/>
        </w:rPr>
      </w:pPr>
      <w:r w:rsidRPr="00F41CCC">
        <w:rPr>
          <w:rFonts w:ascii="Arial" w:hAnsi="Arial" w:cs="Arial"/>
          <w:b/>
          <w:sz w:val="22"/>
          <w:szCs w:val="22"/>
        </w:rPr>
        <w:t xml:space="preserve">Resolutions of the </w:t>
      </w:r>
      <w:r w:rsidR="004D787D">
        <w:rPr>
          <w:rFonts w:ascii="Arial" w:hAnsi="Arial" w:cs="Arial"/>
          <w:b/>
          <w:sz w:val="22"/>
          <w:szCs w:val="22"/>
        </w:rPr>
        <w:t>M</w:t>
      </w:r>
      <w:r w:rsidRPr="00F41CCC">
        <w:rPr>
          <w:rFonts w:ascii="Arial" w:hAnsi="Arial" w:cs="Arial"/>
          <w:b/>
          <w:sz w:val="22"/>
          <w:szCs w:val="22"/>
        </w:rPr>
        <w:t>embers passed at the Annual General</w:t>
      </w:r>
      <w:r w:rsidR="00ED3685">
        <w:rPr>
          <w:rFonts w:ascii="Arial" w:hAnsi="Arial" w:cs="Arial"/>
          <w:b/>
          <w:sz w:val="22"/>
          <w:szCs w:val="22"/>
        </w:rPr>
        <w:t xml:space="preserve"> </w:t>
      </w:r>
      <w:r w:rsidRPr="00F41CCC">
        <w:rPr>
          <w:rFonts w:ascii="Arial" w:hAnsi="Arial" w:cs="Arial"/>
          <w:b/>
          <w:sz w:val="22"/>
          <w:szCs w:val="22"/>
        </w:rPr>
        <w:t xml:space="preserve">Meeting </w:t>
      </w:r>
      <w:r w:rsidR="00ED3685" w:rsidRPr="00F41CCC">
        <w:rPr>
          <w:rFonts w:ascii="Arial" w:hAnsi="Arial" w:cs="Arial"/>
          <w:b/>
          <w:sz w:val="22"/>
          <w:szCs w:val="22"/>
        </w:rPr>
        <w:t xml:space="preserve">duly convened and held at </w:t>
      </w:r>
      <w:r w:rsidR="00ED3685">
        <w:rPr>
          <w:rFonts w:ascii="Arial" w:hAnsi="Arial" w:cs="Arial"/>
          <w:b/>
          <w:sz w:val="22"/>
          <w:szCs w:val="22"/>
        </w:rPr>
        <w:t xml:space="preserve">4 Cannon Street, London EC4M 5AB </w:t>
      </w:r>
      <w:r w:rsidR="001F0D89">
        <w:rPr>
          <w:rFonts w:ascii="Arial" w:hAnsi="Arial" w:cs="Arial"/>
          <w:b/>
          <w:sz w:val="22"/>
          <w:szCs w:val="22"/>
        </w:rPr>
        <w:t xml:space="preserve">and virtually via the </w:t>
      </w:r>
      <w:r w:rsidR="004D787D">
        <w:rPr>
          <w:rFonts w:ascii="Arial" w:hAnsi="Arial" w:cs="Arial"/>
          <w:b/>
          <w:sz w:val="22"/>
          <w:szCs w:val="22"/>
        </w:rPr>
        <w:t>o</w:t>
      </w:r>
      <w:r w:rsidR="001F0D89">
        <w:rPr>
          <w:rFonts w:ascii="Arial" w:hAnsi="Arial" w:cs="Arial"/>
          <w:b/>
          <w:sz w:val="22"/>
          <w:szCs w:val="22"/>
        </w:rPr>
        <w:t xml:space="preserve">nline Lumi AGM meeting platform on </w:t>
      </w:r>
      <w:r w:rsidR="00465419">
        <w:rPr>
          <w:rFonts w:ascii="Arial" w:hAnsi="Arial" w:cs="Arial"/>
          <w:b/>
          <w:sz w:val="22"/>
          <w:szCs w:val="22"/>
        </w:rPr>
        <w:t>08</w:t>
      </w:r>
      <w:r w:rsidR="00ED3685" w:rsidRPr="00F41CCC">
        <w:rPr>
          <w:rFonts w:ascii="Arial" w:hAnsi="Arial" w:cs="Arial"/>
          <w:b/>
          <w:sz w:val="22"/>
          <w:szCs w:val="22"/>
        </w:rPr>
        <w:t xml:space="preserve"> </w:t>
      </w:r>
      <w:r w:rsidR="00934A78">
        <w:rPr>
          <w:rFonts w:ascii="Arial" w:hAnsi="Arial" w:cs="Arial"/>
          <w:b/>
          <w:sz w:val="22"/>
          <w:szCs w:val="22"/>
        </w:rPr>
        <w:t xml:space="preserve">May </w:t>
      </w:r>
      <w:r w:rsidR="00ED3685" w:rsidRPr="00F41CCC">
        <w:rPr>
          <w:rFonts w:ascii="Arial" w:hAnsi="Arial" w:cs="Arial"/>
          <w:b/>
          <w:sz w:val="22"/>
          <w:szCs w:val="22"/>
        </w:rPr>
        <w:t>20</w:t>
      </w:r>
      <w:r w:rsidR="00ED3685">
        <w:rPr>
          <w:rFonts w:ascii="Arial" w:hAnsi="Arial" w:cs="Arial"/>
          <w:b/>
          <w:sz w:val="22"/>
          <w:szCs w:val="22"/>
        </w:rPr>
        <w:t>2</w:t>
      </w:r>
      <w:r w:rsidR="00B351E1">
        <w:rPr>
          <w:rFonts w:ascii="Arial" w:hAnsi="Arial" w:cs="Arial"/>
          <w:b/>
          <w:sz w:val="22"/>
          <w:szCs w:val="22"/>
        </w:rPr>
        <w:t>5</w:t>
      </w:r>
      <w:r w:rsidR="00ED3685" w:rsidRPr="00F41CCC">
        <w:rPr>
          <w:rFonts w:ascii="Arial" w:hAnsi="Arial" w:cs="Arial"/>
          <w:b/>
          <w:sz w:val="22"/>
          <w:szCs w:val="22"/>
        </w:rPr>
        <w:t xml:space="preserve"> at </w:t>
      </w:r>
      <w:r w:rsidR="00B351E1">
        <w:rPr>
          <w:rFonts w:ascii="Arial" w:hAnsi="Arial" w:cs="Arial"/>
          <w:b/>
          <w:sz w:val="22"/>
          <w:szCs w:val="22"/>
        </w:rPr>
        <w:t xml:space="preserve">11.00 </w:t>
      </w:r>
      <w:proofErr w:type="gramStart"/>
      <w:r w:rsidR="00B351E1">
        <w:rPr>
          <w:rFonts w:ascii="Arial" w:hAnsi="Arial" w:cs="Arial"/>
          <w:b/>
          <w:sz w:val="22"/>
          <w:szCs w:val="22"/>
        </w:rPr>
        <w:t>am</w:t>
      </w:r>
      <w:proofErr w:type="gramEnd"/>
    </w:p>
    <w:p w14:paraId="4458F0B0" w14:textId="77777777" w:rsidR="00191740" w:rsidRDefault="00191740">
      <w:pPr>
        <w:rPr>
          <w:rFonts w:ascii="Arial" w:hAnsi="Arial" w:cs="Arial"/>
          <w:sz w:val="22"/>
          <w:szCs w:val="22"/>
        </w:rPr>
      </w:pPr>
    </w:p>
    <w:p w14:paraId="231658D8" w14:textId="77777777" w:rsidR="001F0D89" w:rsidRPr="002C7011" w:rsidRDefault="001F0D89" w:rsidP="001F0D89">
      <w:pPr>
        <w:jc w:val="center"/>
        <w:rPr>
          <w:rFonts w:ascii="Arial" w:hAnsi="Arial" w:cs="Arial"/>
          <w:b/>
          <w:sz w:val="22"/>
          <w:szCs w:val="22"/>
        </w:rPr>
      </w:pPr>
      <w:bookmarkStart w:id="0" w:name="_Hlk120709854"/>
      <w:r w:rsidRPr="002C7011">
        <w:rPr>
          <w:rFonts w:ascii="Arial" w:hAnsi="Arial" w:cs="Arial"/>
          <w:b/>
          <w:sz w:val="22"/>
          <w:szCs w:val="22"/>
        </w:rPr>
        <w:t>ORDINARY RESOLUTIONS</w:t>
      </w:r>
    </w:p>
    <w:p w14:paraId="2B5B2632" w14:textId="77777777" w:rsidR="001F0D89" w:rsidRPr="002C7011" w:rsidRDefault="001F0D89" w:rsidP="001F0D89">
      <w:pPr>
        <w:jc w:val="center"/>
        <w:rPr>
          <w:rFonts w:ascii="Arial" w:hAnsi="Arial" w:cs="Arial"/>
          <w:b/>
          <w:sz w:val="22"/>
          <w:szCs w:val="22"/>
        </w:rPr>
      </w:pPr>
    </w:p>
    <w:p w14:paraId="62D509D4" w14:textId="3C3E1AC1" w:rsidR="001F0D89" w:rsidRPr="002C7011" w:rsidRDefault="001F0D89" w:rsidP="001F0D89">
      <w:pPr>
        <w:pStyle w:val="04HangingPara1"/>
        <w:ind w:left="1440" w:hanging="1440"/>
        <w:rPr>
          <w:rFonts w:ascii="Arial" w:hAnsi="Arial" w:cs="Arial"/>
          <w:bCs/>
          <w:color w:val="auto"/>
          <w:spacing w:val="0"/>
          <w:sz w:val="22"/>
          <w:szCs w:val="22"/>
        </w:rPr>
      </w:pPr>
      <w:r w:rsidRPr="002C7011">
        <w:rPr>
          <w:rFonts w:ascii="Arial" w:hAnsi="Arial" w:cs="Arial"/>
          <w:b/>
          <w:bCs/>
          <w:color w:val="auto"/>
          <w:spacing w:val="0"/>
          <w:sz w:val="22"/>
          <w:szCs w:val="22"/>
        </w:rPr>
        <w:t>Res 1</w:t>
      </w:r>
      <w:r w:rsidRPr="002C7011">
        <w:rPr>
          <w:rFonts w:ascii="Arial" w:hAnsi="Arial" w:cs="Arial"/>
          <w:bCs/>
          <w:color w:val="auto"/>
          <w:spacing w:val="0"/>
          <w:sz w:val="22"/>
          <w:szCs w:val="22"/>
        </w:rPr>
        <w:tab/>
        <w:t xml:space="preserve">To receive and adopt the </w:t>
      </w:r>
      <w:r>
        <w:rPr>
          <w:rFonts w:ascii="Arial" w:hAnsi="Arial" w:cs="Arial"/>
          <w:bCs/>
          <w:color w:val="auto"/>
          <w:spacing w:val="0"/>
          <w:sz w:val="22"/>
          <w:szCs w:val="22"/>
        </w:rPr>
        <w:t xml:space="preserve">Annual </w:t>
      </w:r>
      <w:r w:rsidRPr="002C7011">
        <w:rPr>
          <w:rFonts w:ascii="Arial" w:hAnsi="Arial" w:cs="Arial"/>
          <w:bCs/>
          <w:color w:val="auto"/>
          <w:spacing w:val="0"/>
          <w:sz w:val="22"/>
          <w:szCs w:val="22"/>
        </w:rPr>
        <w:t xml:space="preserve">Report and Financial Statements for the year ended 31 </w:t>
      </w:r>
      <w:r w:rsidR="004D787D">
        <w:rPr>
          <w:rFonts w:ascii="Arial" w:hAnsi="Arial" w:cs="Arial"/>
          <w:bCs/>
          <w:color w:val="auto"/>
          <w:spacing w:val="0"/>
          <w:sz w:val="22"/>
          <w:szCs w:val="22"/>
        </w:rPr>
        <w:t xml:space="preserve">December </w:t>
      </w:r>
      <w:r w:rsidRPr="002C7011">
        <w:rPr>
          <w:rFonts w:ascii="Arial" w:hAnsi="Arial" w:cs="Arial"/>
          <w:bCs/>
          <w:color w:val="auto"/>
          <w:spacing w:val="0"/>
          <w:sz w:val="22"/>
          <w:szCs w:val="22"/>
        </w:rPr>
        <w:t>20</w:t>
      </w:r>
      <w:r>
        <w:rPr>
          <w:rFonts w:ascii="Arial" w:hAnsi="Arial" w:cs="Arial"/>
          <w:bCs/>
          <w:color w:val="auto"/>
          <w:spacing w:val="0"/>
          <w:sz w:val="22"/>
          <w:szCs w:val="22"/>
        </w:rPr>
        <w:t>2</w:t>
      </w:r>
      <w:r w:rsidR="00460BB6">
        <w:rPr>
          <w:rFonts w:ascii="Arial" w:hAnsi="Arial" w:cs="Arial"/>
          <w:bCs/>
          <w:color w:val="auto"/>
          <w:spacing w:val="0"/>
          <w:sz w:val="22"/>
          <w:szCs w:val="22"/>
        </w:rPr>
        <w:t>4</w:t>
      </w:r>
      <w:r w:rsidRPr="002C7011">
        <w:rPr>
          <w:rFonts w:ascii="Arial" w:hAnsi="Arial" w:cs="Arial"/>
          <w:bCs/>
          <w:color w:val="auto"/>
          <w:spacing w:val="0"/>
          <w:sz w:val="22"/>
          <w:szCs w:val="22"/>
        </w:rPr>
        <w:t>.</w:t>
      </w:r>
    </w:p>
    <w:bookmarkEnd w:id="0"/>
    <w:p w14:paraId="21E6F6AA" w14:textId="72334356" w:rsidR="001F0D89" w:rsidRPr="002C7011" w:rsidRDefault="001F0D89" w:rsidP="001F0D89">
      <w:pPr>
        <w:pStyle w:val="04HangingPara1"/>
        <w:ind w:left="1440" w:hanging="1440"/>
        <w:rPr>
          <w:rFonts w:ascii="Arial" w:hAnsi="Arial" w:cs="Arial"/>
          <w:bCs/>
          <w:color w:val="auto"/>
          <w:spacing w:val="0"/>
          <w:sz w:val="22"/>
          <w:szCs w:val="22"/>
        </w:rPr>
      </w:pPr>
      <w:r w:rsidRPr="002C7011">
        <w:rPr>
          <w:rFonts w:ascii="Arial" w:hAnsi="Arial" w:cs="Arial"/>
          <w:b/>
          <w:bCs/>
          <w:color w:val="auto"/>
          <w:spacing w:val="0"/>
          <w:sz w:val="22"/>
          <w:szCs w:val="22"/>
        </w:rPr>
        <w:t>Res 2</w:t>
      </w:r>
      <w:r w:rsidRPr="002C7011">
        <w:rPr>
          <w:rFonts w:ascii="Arial" w:hAnsi="Arial" w:cs="Arial"/>
          <w:bCs/>
          <w:color w:val="auto"/>
          <w:spacing w:val="0"/>
          <w:sz w:val="22"/>
          <w:szCs w:val="22"/>
        </w:rPr>
        <w:tab/>
        <w:t>To declare that a final dividend for the year ended 31</w:t>
      </w:r>
      <w:r w:rsidR="00460BB6">
        <w:rPr>
          <w:rFonts w:ascii="Arial" w:hAnsi="Arial" w:cs="Arial"/>
          <w:bCs/>
          <w:color w:val="auto"/>
          <w:spacing w:val="0"/>
          <w:sz w:val="22"/>
          <w:szCs w:val="22"/>
        </w:rPr>
        <w:t xml:space="preserve"> </w:t>
      </w:r>
      <w:r w:rsidR="00934A78">
        <w:rPr>
          <w:rFonts w:ascii="Arial" w:hAnsi="Arial" w:cs="Arial"/>
          <w:bCs/>
          <w:color w:val="auto"/>
          <w:spacing w:val="0"/>
          <w:sz w:val="22"/>
          <w:szCs w:val="22"/>
        </w:rPr>
        <w:t>December</w:t>
      </w:r>
      <w:r w:rsidR="00460BB6">
        <w:rPr>
          <w:rFonts w:ascii="Arial" w:hAnsi="Arial" w:cs="Arial"/>
          <w:bCs/>
          <w:color w:val="auto"/>
          <w:spacing w:val="0"/>
          <w:sz w:val="22"/>
          <w:szCs w:val="22"/>
        </w:rPr>
        <w:t xml:space="preserve"> </w:t>
      </w:r>
      <w:r w:rsidRPr="002C7011">
        <w:rPr>
          <w:rFonts w:ascii="Arial" w:hAnsi="Arial" w:cs="Arial"/>
          <w:bCs/>
          <w:color w:val="auto"/>
          <w:spacing w:val="0"/>
          <w:sz w:val="22"/>
          <w:szCs w:val="22"/>
        </w:rPr>
        <w:t>20</w:t>
      </w:r>
      <w:r>
        <w:rPr>
          <w:rFonts w:ascii="Arial" w:hAnsi="Arial" w:cs="Arial"/>
          <w:bCs/>
          <w:color w:val="auto"/>
          <w:spacing w:val="0"/>
          <w:sz w:val="22"/>
          <w:szCs w:val="22"/>
        </w:rPr>
        <w:t>2</w:t>
      </w:r>
      <w:r w:rsidR="00460BB6">
        <w:rPr>
          <w:rFonts w:ascii="Arial" w:hAnsi="Arial" w:cs="Arial"/>
          <w:bCs/>
          <w:color w:val="auto"/>
          <w:spacing w:val="0"/>
          <w:sz w:val="22"/>
          <w:szCs w:val="22"/>
        </w:rPr>
        <w:t>4</w:t>
      </w:r>
      <w:r w:rsidRPr="002C7011">
        <w:rPr>
          <w:rFonts w:ascii="Arial" w:hAnsi="Arial" w:cs="Arial"/>
          <w:bCs/>
          <w:color w:val="auto"/>
          <w:spacing w:val="0"/>
          <w:sz w:val="22"/>
          <w:szCs w:val="22"/>
        </w:rPr>
        <w:t xml:space="preserve"> of </w:t>
      </w:r>
      <w:r w:rsidR="00460BB6">
        <w:rPr>
          <w:rFonts w:ascii="Arial" w:hAnsi="Arial" w:cs="Arial"/>
          <w:bCs/>
          <w:color w:val="auto"/>
          <w:spacing w:val="0"/>
          <w:sz w:val="22"/>
          <w:szCs w:val="22"/>
        </w:rPr>
        <w:t>5.50</w:t>
      </w:r>
      <w:r w:rsidRPr="002C7011">
        <w:rPr>
          <w:rFonts w:ascii="Arial" w:hAnsi="Arial" w:cs="Arial"/>
          <w:bCs/>
          <w:color w:val="auto"/>
          <w:spacing w:val="0"/>
          <w:sz w:val="22"/>
          <w:szCs w:val="22"/>
        </w:rPr>
        <w:t xml:space="preserve"> pence per ordinary share be paid to shareholders who appear on the register as at close of business on </w:t>
      </w:r>
      <w:r w:rsidR="00460BB6">
        <w:rPr>
          <w:rFonts w:ascii="Arial" w:hAnsi="Arial" w:cs="Arial"/>
          <w:bCs/>
          <w:color w:val="auto"/>
          <w:spacing w:val="0"/>
          <w:sz w:val="22"/>
          <w:szCs w:val="22"/>
        </w:rPr>
        <w:t>28 March 2025</w:t>
      </w:r>
      <w:r w:rsidRPr="002C7011">
        <w:rPr>
          <w:rFonts w:ascii="Arial" w:hAnsi="Arial" w:cs="Arial"/>
          <w:bCs/>
          <w:color w:val="auto"/>
          <w:spacing w:val="0"/>
          <w:sz w:val="22"/>
          <w:szCs w:val="22"/>
        </w:rPr>
        <w:t>.</w:t>
      </w:r>
    </w:p>
    <w:p w14:paraId="349199C5" w14:textId="2C32736C" w:rsidR="001F0D89" w:rsidRPr="002C7011" w:rsidRDefault="001F0D89" w:rsidP="001F0D89">
      <w:pPr>
        <w:pStyle w:val="04HangingPara1"/>
        <w:ind w:left="567" w:hanging="567"/>
        <w:rPr>
          <w:rFonts w:ascii="Arial" w:hAnsi="Arial" w:cs="Arial"/>
          <w:bCs/>
          <w:color w:val="auto"/>
          <w:spacing w:val="0"/>
          <w:sz w:val="22"/>
          <w:szCs w:val="22"/>
        </w:rPr>
      </w:pPr>
      <w:r w:rsidRPr="002C7011">
        <w:rPr>
          <w:rFonts w:ascii="Arial" w:hAnsi="Arial" w:cs="Arial"/>
          <w:b/>
          <w:bCs/>
          <w:color w:val="auto"/>
          <w:spacing w:val="0"/>
          <w:sz w:val="22"/>
          <w:szCs w:val="22"/>
        </w:rPr>
        <w:t>Res 3</w:t>
      </w:r>
      <w:r w:rsidRPr="002C7011">
        <w:rPr>
          <w:rFonts w:ascii="Arial" w:hAnsi="Arial" w:cs="Arial"/>
          <w:bCs/>
          <w:color w:val="auto"/>
          <w:spacing w:val="0"/>
          <w:sz w:val="22"/>
          <w:szCs w:val="22"/>
        </w:rPr>
        <w:tab/>
      </w:r>
      <w:r w:rsidRPr="002C7011">
        <w:rPr>
          <w:rFonts w:ascii="Arial" w:hAnsi="Arial" w:cs="Arial"/>
          <w:bCs/>
          <w:color w:val="auto"/>
          <w:spacing w:val="0"/>
          <w:sz w:val="22"/>
          <w:szCs w:val="22"/>
        </w:rPr>
        <w:tab/>
        <w:t xml:space="preserve">To re-elect </w:t>
      </w:r>
      <w:r w:rsidR="00460BB6" w:rsidRPr="00460BB6">
        <w:rPr>
          <w:rFonts w:ascii="Arial" w:hAnsi="Arial" w:cs="Arial"/>
          <w:bCs/>
          <w:color w:val="auto"/>
          <w:spacing w:val="0"/>
          <w:sz w:val="22"/>
          <w:szCs w:val="22"/>
        </w:rPr>
        <w:t xml:space="preserve">Ms Fleur Meijs </w:t>
      </w:r>
      <w:r w:rsidRPr="002C7011">
        <w:rPr>
          <w:rFonts w:ascii="Arial" w:hAnsi="Arial" w:cs="Arial"/>
          <w:bCs/>
          <w:color w:val="auto"/>
          <w:spacing w:val="0"/>
          <w:sz w:val="22"/>
          <w:szCs w:val="22"/>
        </w:rPr>
        <w:t>as a Director of the Company.</w:t>
      </w:r>
    </w:p>
    <w:p w14:paraId="50C4F561" w14:textId="0EC07062" w:rsidR="001F0D89" w:rsidRPr="002C7011" w:rsidRDefault="001F0D89" w:rsidP="001F0D89">
      <w:pPr>
        <w:pStyle w:val="04HangingPara1"/>
        <w:ind w:left="567" w:hanging="567"/>
        <w:rPr>
          <w:rFonts w:ascii="Arial" w:hAnsi="Arial" w:cs="Arial"/>
          <w:bCs/>
          <w:color w:val="auto"/>
          <w:spacing w:val="0"/>
          <w:sz w:val="22"/>
          <w:szCs w:val="22"/>
        </w:rPr>
      </w:pPr>
      <w:r w:rsidRPr="002C7011">
        <w:rPr>
          <w:rFonts w:ascii="Arial" w:hAnsi="Arial" w:cs="Arial"/>
          <w:b/>
          <w:bCs/>
          <w:color w:val="auto"/>
          <w:spacing w:val="0"/>
          <w:sz w:val="22"/>
          <w:szCs w:val="22"/>
        </w:rPr>
        <w:t>Res 4</w:t>
      </w:r>
      <w:r w:rsidRPr="002C7011">
        <w:rPr>
          <w:rFonts w:ascii="Arial" w:hAnsi="Arial" w:cs="Arial"/>
          <w:bCs/>
          <w:color w:val="auto"/>
          <w:spacing w:val="0"/>
          <w:sz w:val="22"/>
          <w:szCs w:val="22"/>
        </w:rPr>
        <w:tab/>
      </w:r>
      <w:r w:rsidRPr="002C7011">
        <w:rPr>
          <w:rFonts w:ascii="Arial" w:hAnsi="Arial" w:cs="Arial"/>
          <w:bCs/>
          <w:color w:val="auto"/>
          <w:spacing w:val="0"/>
          <w:sz w:val="22"/>
          <w:szCs w:val="22"/>
        </w:rPr>
        <w:tab/>
        <w:t xml:space="preserve">To </w:t>
      </w:r>
      <w:r>
        <w:rPr>
          <w:rFonts w:ascii="Arial" w:hAnsi="Arial" w:cs="Arial"/>
          <w:bCs/>
          <w:color w:val="auto"/>
          <w:spacing w:val="0"/>
          <w:sz w:val="22"/>
          <w:szCs w:val="22"/>
        </w:rPr>
        <w:t>re-</w:t>
      </w:r>
      <w:r w:rsidRPr="002C7011">
        <w:rPr>
          <w:rFonts w:ascii="Arial" w:hAnsi="Arial" w:cs="Arial"/>
          <w:bCs/>
          <w:color w:val="auto"/>
          <w:spacing w:val="0"/>
          <w:sz w:val="22"/>
          <w:szCs w:val="22"/>
        </w:rPr>
        <w:t xml:space="preserve">elect </w:t>
      </w:r>
      <w:r w:rsidR="00460BB6" w:rsidRPr="00460BB6">
        <w:rPr>
          <w:rFonts w:ascii="Arial" w:hAnsi="Arial" w:cs="Arial"/>
          <w:bCs/>
          <w:color w:val="auto"/>
          <w:spacing w:val="0"/>
          <w:sz w:val="22"/>
          <w:szCs w:val="22"/>
        </w:rPr>
        <w:t xml:space="preserve">Ms Milyae Park </w:t>
      </w:r>
      <w:r w:rsidRPr="002C7011">
        <w:rPr>
          <w:rFonts w:ascii="Arial" w:hAnsi="Arial" w:cs="Arial"/>
          <w:bCs/>
          <w:color w:val="auto"/>
          <w:spacing w:val="0"/>
          <w:sz w:val="22"/>
          <w:szCs w:val="22"/>
        </w:rPr>
        <w:t>as a Director of the Company.</w:t>
      </w:r>
    </w:p>
    <w:p w14:paraId="2F0669C6" w14:textId="683AE98B" w:rsidR="001F0D89" w:rsidRDefault="001F0D89" w:rsidP="001F0D89">
      <w:pPr>
        <w:pStyle w:val="04HangingPara1"/>
        <w:ind w:left="567" w:hanging="567"/>
        <w:rPr>
          <w:rFonts w:ascii="Arial" w:hAnsi="Arial" w:cs="Arial"/>
          <w:bCs/>
          <w:color w:val="auto"/>
          <w:spacing w:val="0"/>
          <w:sz w:val="22"/>
          <w:szCs w:val="22"/>
        </w:rPr>
      </w:pPr>
      <w:r w:rsidRPr="002C7011">
        <w:rPr>
          <w:rFonts w:ascii="Arial" w:hAnsi="Arial" w:cs="Arial"/>
          <w:b/>
          <w:bCs/>
          <w:color w:val="auto"/>
          <w:spacing w:val="0"/>
          <w:sz w:val="22"/>
          <w:szCs w:val="22"/>
        </w:rPr>
        <w:t>Res 5</w:t>
      </w:r>
      <w:r w:rsidRPr="002C7011">
        <w:rPr>
          <w:rFonts w:ascii="Arial" w:hAnsi="Arial" w:cs="Arial"/>
          <w:b/>
          <w:bCs/>
          <w:color w:val="auto"/>
          <w:spacing w:val="0"/>
          <w:sz w:val="22"/>
          <w:szCs w:val="22"/>
        </w:rPr>
        <w:tab/>
      </w:r>
      <w:r w:rsidRPr="002C7011">
        <w:rPr>
          <w:rFonts w:ascii="Arial" w:hAnsi="Arial" w:cs="Arial"/>
          <w:b/>
          <w:bCs/>
          <w:color w:val="auto"/>
          <w:spacing w:val="0"/>
          <w:sz w:val="22"/>
          <w:szCs w:val="22"/>
        </w:rPr>
        <w:tab/>
      </w:r>
      <w:r w:rsidRPr="002C7011">
        <w:rPr>
          <w:rFonts w:ascii="Arial" w:hAnsi="Arial" w:cs="Arial"/>
          <w:bCs/>
          <w:color w:val="auto"/>
          <w:spacing w:val="0"/>
          <w:sz w:val="22"/>
          <w:szCs w:val="22"/>
        </w:rPr>
        <w:t xml:space="preserve">To </w:t>
      </w:r>
      <w:r w:rsidR="00934A78">
        <w:rPr>
          <w:rFonts w:ascii="Arial" w:hAnsi="Arial" w:cs="Arial"/>
          <w:bCs/>
          <w:color w:val="auto"/>
          <w:spacing w:val="0"/>
          <w:sz w:val="22"/>
          <w:szCs w:val="22"/>
        </w:rPr>
        <w:t>re-</w:t>
      </w:r>
      <w:r w:rsidRPr="002C7011">
        <w:rPr>
          <w:rFonts w:ascii="Arial" w:hAnsi="Arial" w:cs="Arial"/>
          <w:bCs/>
          <w:color w:val="auto"/>
          <w:spacing w:val="0"/>
          <w:sz w:val="22"/>
          <w:szCs w:val="22"/>
        </w:rPr>
        <w:t xml:space="preserve">elect </w:t>
      </w:r>
      <w:r w:rsidR="00460BB6" w:rsidRPr="00460BB6">
        <w:rPr>
          <w:rFonts w:ascii="Arial" w:hAnsi="Arial" w:cs="Arial"/>
          <w:bCs/>
          <w:color w:val="auto"/>
          <w:spacing w:val="0"/>
          <w:sz w:val="22"/>
          <w:szCs w:val="22"/>
        </w:rPr>
        <w:t xml:space="preserve">Sir Ivan Rogers </w:t>
      </w:r>
      <w:r w:rsidRPr="002C7011">
        <w:rPr>
          <w:rFonts w:ascii="Arial" w:hAnsi="Arial" w:cs="Arial"/>
          <w:bCs/>
          <w:color w:val="auto"/>
          <w:spacing w:val="0"/>
          <w:sz w:val="22"/>
          <w:szCs w:val="22"/>
        </w:rPr>
        <w:t>as a Director of the Company.</w:t>
      </w:r>
    </w:p>
    <w:p w14:paraId="24149B1C" w14:textId="2FB78126" w:rsidR="001F0D89" w:rsidRDefault="001F0D89" w:rsidP="001F0D89">
      <w:pPr>
        <w:pStyle w:val="04HangingPara1"/>
        <w:ind w:left="567" w:hanging="567"/>
        <w:rPr>
          <w:rFonts w:ascii="Arial" w:hAnsi="Arial" w:cs="Arial"/>
          <w:bCs/>
          <w:color w:val="auto"/>
          <w:spacing w:val="0"/>
          <w:sz w:val="22"/>
          <w:szCs w:val="22"/>
        </w:rPr>
      </w:pPr>
      <w:r w:rsidRPr="002C7011">
        <w:rPr>
          <w:rFonts w:ascii="Arial" w:hAnsi="Arial" w:cs="Arial"/>
          <w:b/>
          <w:bCs/>
          <w:color w:val="auto"/>
          <w:spacing w:val="0"/>
          <w:sz w:val="22"/>
          <w:szCs w:val="22"/>
        </w:rPr>
        <w:t xml:space="preserve">Res </w:t>
      </w:r>
      <w:r>
        <w:rPr>
          <w:rFonts w:ascii="Arial" w:hAnsi="Arial" w:cs="Arial"/>
          <w:b/>
          <w:bCs/>
          <w:color w:val="auto"/>
          <w:spacing w:val="0"/>
          <w:sz w:val="22"/>
          <w:szCs w:val="22"/>
        </w:rPr>
        <w:t>6</w:t>
      </w:r>
      <w:r w:rsidRPr="002C7011">
        <w:rPr>
          <w:rFonts w:ascii="Arial" w:hAnsi="Arial" w:cs="Arial"/>
          <w:b/>
          <w:bCs/>
          <w:color w:val="auto"/>
          <w:spacing w:val="0"/>
          <w:sz w:val="22"/>
          <w:szCs w:val="22"/>
        </w:rPr>
        <w:tab/>
      </w:r>
      <w:r w:rsidRPr="002C7011">
        <w:rPr>
          <w:rFonts w:ascii="Arial" w:hAnsi="Arial" w:cs="Arial"/>
          <w:b/>
          <w:bCs/>
          <w:color w:val="auto"/>
          <w:spacing w:val="0"/>
          <w:sz w:val="22"/>
          <w:szCs w:val="22"/>
        </w:rPr>
        <w:tab/>
      </w:r>
      <w:r w:rsidRPr="002C7011">
        <w:rPr>
          <w:rFonts w:ascii="Arial" w:hAnsi="Arial" w:cs="Arial"/>
          <w:bCs/>
          <w:color w:val="auto"/>
          <w:spacing w:val="0"/>
          <w:sz w:val="22"/>
          <w:szCs w:val="22"/>
        </w:rPr>
        <w:t xml:space="preserve">To elect </w:t>
      </w:r>
      <w:r w:rsidR="00460BB6">
        <w:rPr>
          <w:rFonts w:ascii="Arial" w:hAnsi="Arial" w:cs="Arial"/>
          <w:bCs/>
          <w:color w:val="auto"/>
          <w:spacing w:val="0"/>
          <w:sz w:val="22"/>
          <w:szCs w:val="22"/>
        </w:rPr>
        <w:t>Mrs Davina Walter</w:t>
      </w:r>
      <w:r>
        <w:rPr>
          <w:rFonts w:ascii="Arial" w:hAnsi="Arial" w:cs="Arial"/>
          <w:bCs/>
          <w:color w:val="auto"/>
          <w:spacing w:val="0"/>
          <w:sz w:val="22"/>
          <w:szCs w:val="22"/>
        </w:rPr>
        <w:t xml:space="preserve"> </w:t>
      </w:r>
      <w:r w:rsidRPr="002C7011">
        <w:rPr>
          <w:rFonts w:ascii="Arial" w:hAnsi="Arial" w:cs="Arial"/>
          <w:bCs/>
          <w:color w:val="auto"/>
          <w:spacing w:val="0"/>
          <w:sz w:val="22"/>
          <w:szCs w:val="22"/>
        </w:rPr>
        <w:t>as a Director of the Company.</w:t>
      </w:r>
    </w:p>
    <w:p w14:paraId="458F5444" w14:textId="77777777" w:rsidR="001F0D89" w:rsidRPr="002C7011" w:rsidRDefault="001F0D89" w:rsidP="001F0D89">
      <w:pPr>
        <w:pStyle w:val="04HangingPara1"/>
        <w:ind w:left="567" w:hanging="567"/>
        <w:rPr>
          <w:rFonts w:ascii="Arial" w:hAnsi="Arial" w:cs="Arial"/>
          <w:bCs/>
          <w:color w:val="auto"/>
          <w:spacing w:val="0"/>
          <w:sz w:val="22"/>
          <w:szCs w:val="22"/>
        </w:rPr>
      </w:pPr>
      <w:r w:rsidRPr="002C7011">
        <w:rPr>
          <w:rFonts w:ascii="Arial" w:hAnsi="Arial" w:cs="Arial"/>
          <w:b/>
          <w:bCs/>
          <w:color w:val="auto"/>
          <w:spacing w:val="0"/>
          <w:sz w:val="22"/>
          <w:szCs w:val="22"/>
        </w:rPr>
        <w:t xml:space="preserve">Res </w:t>
      </w:r>
      <w:r>
        <w:rPr>
          <w:rFonts w:ascii="Arial" w:hAnsi="Arial" w:cs="Arial"/>
          <w:b/>
          <w:bCs/>
          <w:color w:val="auto"/>
          <w:spacing w:val="0"/>
          <w:sz w:val="22"/>
          <w:szCs w:val="22"/>
        </w:rPr>
        <w:t>7</w:t>
      </w:r>
      <w:r w:rsidRPr="00DB7937">
        <w:rPr>
          <w:rFonts w:ascii="Arial" w:hAnsi="Arial" w:cs="Arial"/>
          <w:bCs/>
          <w:color w:val="auto"/>
          <w:spacing w:val="0"/>
          <w:sz w:val="22"/>
          <w:szCs w:val="22"/>
        </w:rPr>
        <w:t xml:space="preserve"> </w:t>
      </w:r>
      <w:r>
        <w:rPr>
          <w:rFonts w:ascii="Arial" w:hAnsi="Arial" w:cs="Arial"/>
          <w:bCs/>
          <w:color w:val="auto"/>
          <w:spacing w:val="0"/>
          <w:sz w:val="22"/>
          <w:szCs w:val="22"/>
        </w:rPr>
        <w:tab/>
      </w:r>
      <w:r>
        <w:rPr>
          <w:rFonts w:ascii="Arial" w:hAnsi="Arial" w:cs="Arial"/>
          <w:bCs/>
          <w:color w:val="auto"/>
          <w:spacing w:val="0"/>
          <w:sz w:val="22"/>
          <w:szCs w:val="22"/>
        </w:rPr>
        <w:tab/>
      </w:r>
      <w:r w:rsidRPr="002C7011">
        <w:rPr>
          <w:rFonts w:ascii="Arial" w:hAnsi="Arial" w:cs="Arial"/>
          <w:bCs/>
          <w:color w:val="auto"/>
          <w:spacing w:val="0"/>
          <w:sz w:val="22"/>
          <w:szCs w:val="22"/>
        </w:rPr>
        <w:t xml:space="preserve">To re-elect </w:t>
      </w:r>
      <w:r w:rsidR="00934A78">
        <w:rPr>
          <w:rFonts w:ascii="Arial" w:hAnsi="Arial" w:cs="Arial"/>
          <w:bCs/>
          <w:color w:val="auto"/>
          <w:spacing w:val="0"/>
          <w:sz w:val="22"/>
          <w:szCs w:val="22"/>
        </w:rPr>
        <w:t>Mr Paul Yates</w:t>
      </w:r>
      <w:r w:rsidRPr="002C7011">
        <w:rPr>
          <w:rFonts w:ascii="Arial" w:hAnsi="Arial" w:cs="Arial"/>
          <w:bCs/>
          <w:color w:val="auto"/>
          <w:spacing w:val="0"/>
          <w:sz w:val="22"/>
          <w:szCs w:val="22"/>
        </w:rPr>
        <w:t xml:space="preserve"> as a Director of the Company.</w:t>
      </w:r>
    </w:p>
    <w:p w14:paraId="26A09F67" w14:textId="5FCA2B26" w:rsidR="001F0D89" w:rsidRDefault="001F0D89" w:rsidP="001F0D89">
      <w:pPr>
        <w:pStyle w:val="04HangingPara1"/>
        <w:ind w:left="1440" w:hanging="1440"/>
        <w:rPr>
          <w:rFonts w:ascii="Arial" w:hAnsi="Arial" w:cs="Arial"/>
          <w:bCs/>
          <w:color w:val="auto"/>
          <w:spacing w:val="0"/>
          <w:sz w:val="22"/>
          <w:szCs w:val="22"/>
        </w:rPr>
      </w:pPr>
      <w:bookmarkStart w:id="1" w:name="_Hlk119928305"/>
      <w:r w:rsidRPr="002C7011">
        <w:rPr>
          <w:rFonts w:ascii="Arial" w:hAnsi="Arial" w:cs="Arial"/>
          <w:b/>
          <w:bCs/>
          <w:color w:val="auto"/>
          <w:spacing w:val="0"/>
          <w:sz w:val="22"/>
          <w:szCs w:val="22"/>
        </w:rPr>
        <w:t xml:space="preserve">Res </w:t>
      </w:r>
      <w:r>
        <w:rPr>
          <w:rFonts w:ascii="Arial" w:hAnsi="Arial" w:cs="Arial"/>
          <w:b/>
          <w:bCs/>
          <w:color w:val="auto"/>
          <w:spacing w:val="0"/>
          <w:sz w:val="22"/>
          <w:szCs w:val="22"/>
        </w:rPr>
        <w:t>8</w:t>
      </w:r>
      <w:r w:rsidRPr="002C7011">
        <w:rPr>
          <w:rFonts w:ascii="Arial" w:hAnsi="Arial" w:cs="Arial"/>
          <w:b/>
          <w:bCs/>
          <w:color w:val="auto"/>
          <w:spacing w:val="0"/>
          <w:sz w:val="22"/>
          <w:szCs w:val="22"/>
        </w:rPr>
        <w:tab/>
      </w:r>
      <w:r w:rsidRPr="002C7011">
        <w:rPr>
          <w:rFonts w:ascii="Arial" w:hAnsi="Arial" w:cs="Arial"/>
          <w:bCs/>
          <w:color w:val="auto"/>
          <w:spacing w:val="0"/>
          <w:sz w:val="22"/>
          <w:szCs w:val="22"/>
        </w:rPr>
        <w:t xml:space="preserve">To approve the Directors’ Remuneration Report (excluding the section headed </w:t>
      </w:r>
      <w:r w:rsidR="00B74D0A">
        <w:rPr>
          <w:rFonts w:ascii="Arial" w:hAnsi="Arial" w:cs="Arial"/>
          <w:bCs/>
          <w:color w:val="auto"/>
          <w:spacing w:val="0"/>
          <w:sz w:val="22"/>
          <w:szCs w:val="22"/>
        </w:rPr>
        <w:t>“</w:t>
      </w:r>
      <w:r w:rsidRPr="002C7011">
        <w:rPr>
          <w:rFonts w:ascii="Arial" w:hAnsi="Arial" w:cs="Arial"/>
          <w:bCs/>
          <w:color w:val="auto"/>
          <w:spacing w:val="0"/>
          <w:sz w:val="22"/>
          <w:szCs w:val="22"/>
        </w:rPr>
        <w:t>The Remuneration Policy</w:t>
      </w:r>
      <w:r w:rsidR="00B74D0A">
        <w:rPr>
          <w:rFonts w:ascii="Arial" w:hAnsi="Arial" w:cs="Arial"/>
          <w:bCs/>
          <w:color w:val="auto"/>
          <w:spacing w:val="0"/>
          <w:sz w:val="22"/>
          <w:szCs w:val="22"/>
        </w:rPr>
        <w:t>”</w:t>
      </w:r>
      <w:r w:rsidRPr="002C7011">
        <w:rPr>
          <w:rFonts w:ascii="Arial" w:hAnsi="Arial" w:cs="Arial"/>
          <w:bCs/>
          <w:color w:val="auto"/>
          <w:spacing w:val="0"/>
          <w:sz w:val="22"/>
          <w:szCs w:val="22"/>
        </w:rPr>
        <w:t xml:space="preserve"> </w:t>
      </w:r>
      <w:bookmarkEnd w:id="1"/>
      <w:r w:rsidRPr="002C7011">
        <w:rPr>
          <w:rFonts w:ascii="Arial" w:hAnsi="Arial" w:cs="Arial"/>
          <w:bCs/>
          <w:color w:val="auto"/>
          <w:spacing w:val="0"/>
          <w:sz w:val="22"/>
          <w:szCs w:val="22"/>
        </w:rPr>
        <w:t xml:space="preserve">contained in the Annual Report and Financial Statements) for the year ended 31 </w:t>
      </w:r>
      <w:r w:rsidR="00934A78">
        <w:rPr>
          <w:rFonts w:ascii="Arial" w:hAnsi="Arial" w:cs="Arial"/>
          <w:bCs/>
          <w:color w:val="auto"/>
          <w:spacing w:val="0"/>
          <w:sz w:val="22"/>
          <w:szCs w:val="22"/>
        </w:rPr>
        <w:t>December</w:t>
      </w:r>
      <w:r w:rsidRPr="002C7011">
        <w:rPr>
          <w:rFonts w:ascii="Arial" w:hAnsi="Arial" w:cs="Arial"/>
          <w:bCs/>
          <w:color w:val="auto"/>
          <w:spacing w:val="0"/>
          <w:sz w:val="22"/>
          <w:szCs w:val="22"/>
        </w:rPr>
        <w:t xml:space="preserve"> 20</w:t>
      </w:r>
      <w:r>
        <w:rPr>
          <w:rFonts w:ascii="Arial" w:hAnsi="Arial" w:cs="Arial"/>
          <w:bCs/>
          <w:color w:val="auto"/>
          <w:spacing w:val="0"/>
          <w:sz w:val="22"/>
          <w:szCs w:val="22"/>
        </w:rPr>
        <w:t>2</w:t>
      </w:r>
      <w:r w:rsidR="00460BB6">
        <w:rPr>
          <w:rFonts w:ascii="Arial" w:hAnsi="Arial" w:cs="Arial"/>
          <w:bCs/>
          <w:color w:val="auto"/>
          <w:spacing w:val="0"/>
          <w:sz w:val="22"/>
          <w:szCs w:val="22"/>
        </w:rPr>
        <w:t>4</w:t>
      </w:r>
      <w:r w:rsidRPr="002C7011">
        <w:rPr>
          <w:rFonts w:ascii="Arial" w:hAnsi="Arial" w:cs="Arial"/>
          <w:bCs/>
          <w:color w:val="auto"/>
          <w:spacing w:val="0"/>
          <w:sz w:val="22"/>
          <w:szCs w:val="22"/>
        </w:rPr>
        <w:t>.</w:t>
      </w:r>
    </w:p>
    <w:p w14:paraId="7B0FFF11" w14:textId="77777777" w:rsidR="001F0D89" w:rsidRDefault="001F0D89" w:rsidP="001F0D89">
      <w:pPr>
        <w:pStyle w:val="04HangingPara1"/>
        <w:ind w:left="1440" w:hanging="1440"/>
        <w:rPr>
          <w:rFonts w:ascii="Arial" w:hAnsi="Arial" w:cs="Arial"/>
          <w:bCs/>
          <w:color w:val="auto"/>
          <w:spacing w:val="0"/>
          <w:sz w:val="22"/>
          <w:szCs w:val="22"/>
        </w:rPr>
      </w:pPr>
      <w:r w:rsidRPr="002C7011">
        <w:rPr>
          <w:rFonts w:ascii="Arial" w:hAnsi="Arial" w:cs="Arial"/>
          <w:b/>
          <w:bCs/>
          <w:color w:val="auto"/>
          <w:spacing w:val="0"/>
          <w:sz w:val="22"/>
          <w:szCs w:val="22"/>
        </w:rPr>
        <w:t xml:space="preserve">Res </w:t>
      </w:r>
      <w:r w:rsidR="00465419">
        <w:rPr>
          <w:rFonts w:ascii="Arial" w:hAnsi="Arial" w:cs="Arial"/>
          <w:b/>
          <w:bCs/>
          <w:color w:val="auto"/>
          <w:spacing w:val="0"/>
          <w:sz w:val="22"/>
          <w:szCs w:val="22"/>
        </w:rPr>
        <w:t>9</w:t>
      </w:r>
      <w:r w:rsidRPr="002C7011">
        <w:rPr>
          <w:rFonts w:ascii="Arial" w:hAnsi="Arial" w:cs="Arial"/>
          <w:bCs/>
          <w:color w:val="auto"/>
          <w:spacing w:val="0"/>
          <w:sz w:val="22"/>
          <w:szCs w:val="22"/>
        </w:rPr>
        <w:tab/>
        <w:t>To appoint Ernst &amp; Young LLP as Auditor of the Company to hold office until the conclusion of the next general meeting at which Financial Statements are laid before the Company.</w:t>
      </w:r>
    </w:p>
    <w:p w14:paraId="2FB92869" w14:textId="77777777" w:rsidR="001F0D89" w:rsidRPr="002C7011" w:rsidRDefault="001F0D89" w:rsidP="001F0D89">
      <w:pPr>
        <w:pStyle w:val="04HangingPara1"/>
        <w:ind w:left="1440" w:hanging="1440"/>
        <w:rPr>
          <w:rFonts w:ascii="Arial" w:hAnsi="Arial" w:cs="Arial"/>
          <w:bCs/>
          <w:color w:val="auto"/>
          <w:spacing w:val="0"/>
          <w:sz w:val="22"/>
          <w:szCs w:val="22"/>
        </w:rPr>
      </w:pPr>
      <w:r>
        <w:rPr>
          <w:rFonts w:ascii="Arial" w:hAnsi="Arial" w:cs="Arial"/>
          <w:b/>
          <w:bCs/>
          <w:color w:val="auto"/>
          <w:spacing w:val="0"/>
          <w:sz w:val="22"/>
          <w:szCs w:val="22"/>
        </w:rPr>
        <w:t>Res 1</w:t>
      </w:r>
      <w:r w:rsidR="00465419">
        <w:rPr>
          <w:rFonts w:ascii="Arial" w:hAnsi="Arial" w:cs="Arial"/>
          <w:b/>
          <w:bCs/>
          <w:color w:val="auto"/>
          <w:spacing w:val="0"/>
          <w:sz w:val="22"/>
          <w:szCs w:val="22"/>
        </w:rPr>
        <w:t>0</w:t>
      </w:r>
      <w:r>
        <w:rPr>
          <w:rFonts w:ascii="Arial" w:hAnsi="Arial" w:cs="Arial"/>
          <w:b/>
          <w:bCs/>
          <w:color w:val="auto"/>
          <w:spacing w:val="0"/>
          <w:sz w:val="22"/>
          <w:szCs w:val="22"/>
        </w:rPr>
        <w:tab/>
      </w:r>
      <w:r w:rsidRPr="002C7011">
        <w:rPr>
          <w:rFonts w:ascii="Arial" w:hAnsi="Arial" w:cs="Arial"/>
          <w:bCs/>
          <w:color w:val="auto"/>
          <w:spacing w:val="0"/>
          <w:sz w:val="22"/>
          <w:szCs w:val="22"/>
        </w:rPr>
        <w:t>To authorise the Directors to determine the Auditor’s remuneration.</w:t>
      </w:r>
      <w:r w:rsidRPr="00B32177">
        <w:rPr>
          <w:rFonts w:ascii="Arial" w:hAnsi="Arial" w:cs="Arial"/>
          <w:bCs/>
          <w:color w:val="auto"/>
          <w:spacing w:val="0"/>
          <w:sz w:val="22"/>
          <w:szCs w:val="22"/>
        </w:rPr>
        <w:tab/>
      </w:r>
    </w:p>
    <w:p w14:paraId="6D501A16" w14:textId="411829EB" w:rsidR="001F0D89" w:rsidRPr="002C7011" w:rsidRDefault="001F0D89" w:rsidP="00B74D0A">
      <w:pPr>
        <w:pStyle w:val="04HangingPara1"/>
        <w:ind w:left="1440" w:hanging="1440"/>
        <w:rPr>
          <w:rFonts w:ascii="Arial" w:hAnsi="Arial" w:cs="Arial"/>
          <w:sz w:val="22"/>
          <w:szCs w:val="22"/>
        </w:rPr>
      </w:pPr>
      <w:r w:rsidRPr="002C7011">
        <w:rPr>
          <w:rFonts w:ascii="Arial" w:hAnsi="Arial" w:cs="Arial"/>
          <w:b/>
          <w:bCs/>
          <w:color w:val="auto"/>
          <w:spacing w:val="0"/>
          <w:sz w:val="22"/>
          <w:szCs w:val="22"/>
        </w:rPr>
        <w:t>Res 1</w:t>
      </w:r>
      <w:r w:rsidR="00465419">
        <w:rPr>
          <w:rFonts w:ascii="Arial" w:hAnsi="Arial" w:cs="Arial"/>
          <w:b/>
          <w:bCs/>
          <w:color w:val="auto"/>
          <w:spacing w:val="0"/>
          <w:sz w:val="22"/>
          <w:szCs w:val="22"/>
        </w:rPr>
        <w:t>1</w:t>
      </w:r>
      <w:r w:rsidRPr="002C7011">
        <w:rPr>
          <w:rFonts w:ascii="Arial" w:hAnsi="Arial" w:cs="Arial"/>
          <w:bCs/>
          <w:color w:val="auto"/>
          <w:spacing w:val="0"/>
          <w:sz w:val="22"/>
          <w:szCs w:val="22"/>
        </w:rPr>
        <w:tab/>
        <w:t xml:space="preserve">THAT the Directors be and they are hereby generally and unconditionally authorised in accordance with Section 551 of the Companies Act 2006 (the “Act”) to exercise all the powers of the Company to allot </w:t>
      </w:r>
      <w:r>
        <w:rPr>
          <w:rFonts w:ascii="Arial" w:hAnsi="Arial" w:cs="Arial"/>
          <w:bCs/>
          <w:color w:val="auto"/>
          <w:spacing w:val="0"/>
          <w:sz w:val="22"/>
          <w:szCs w:val="22"/>
        </w:rPr>
        <w:t>shares in the Company or to grant rights to subscribe for or to convert any securities into shares in the Company (“</w:t>
      </w:r>
      <w:r w:rsidRPr="002C7011">
        <w:rPr>
          <w:rFonts w:ascii="Arial" w:hAnsi="Arial" w:cs="Arial"/>
          <w:bCs/>
          <w:color w:val="auto"/>
          <w:spacing w:val="0"/>
          <w:sz w:val="22"/>
          <w:szCs w:val="22"/>
        </w:rPr>
        <w:t>relevant securities</w:t>
      </w:r>
      <w:r>
        <w:rPr>
          <w:rFonts w:ascii="Arial" w:hAnsi="Arial" w:cs="Arial"/>
          <w:bCs/>
          <w:color w:val="auto"/>
          <w:spacing w:val="0"/>
          <w:sz w:val="22"/>
          <w:szCs w:val="22"/>
        </w:rPr>
        <w:t xml:space="preserve">”) </w:t>
      </w:r>
      <w:r w:rsidRPr="002C7011">
        <w:rPr>
          <w:rFonts w:ascii="Arial" w:hAnsi="Arial" w:cs="Arial"/>
          <w:bCs/>
          <w:color w:val="auto"/>
          <w:spacing w:val="0"/>
          <w:sz w:val="22"/>
          <w:szCs w:val="22"/>
        </w:rPr>
        <w:t>up to an aggregate nominal amount of £</w:t>
      </w:r>
      <w:r w:rsidR="00934A78">
        <w:rPr>
          <w:rFonts w:ascii="Arial" w:hAnsi="Arial" w:cs="Arial"/>
          <w:bCs/>
          <w:color w:val="auto"/>
          <w:spacing w:val="0"/>
          <w:sz w:val="22"/>
          <w:szCs w:val="22"/>
        </w:rPr>
        <w:t>520,559</w:t>
      </w:r>
      <w:r w:rsidRPr="002C7011">
        <w:rPr>
          <w:rFonts w:ascii="Arial" w:hAnsi="Arial" w:cs="Arial"/>
          <w:bCs/>
          <w:color w:val="auto"/>
          <w:spacing w:val="0"/>
          <w:sz w:val="22"/>
          <w:szCs w:val="22"/>
        </w:rPr>
        <w:t xml:space="preserve"> (approximately </w:t>
      </w:r>
      <w:r w:rsidR="00934A78">
        <w:rPr>
          <w:rFonts w:ascii="Arial" w:hAnsi="Arial" w:cs="Arial"/>
          <w:bCs/>
          <w:color w:val="auto"/>
          <w:spacing w:val="0"/>
          <w:sz w:val="22"/>
          <w:szCs w:val="22"/>
        </w:rPr>
        <w:t>5</w:t>
      </w:r>
      <w:r w:rsidRPr="002C7011">
        <w:rPr>
          <w:rFonts w:ascii="Arial" w:hAnsi="Arial" w:cs="Arial"/>
          <w:bCs/>
          <w:color w:val="auto"/>
          <w:spacing w:val="0"/>
          <w:sz w:val="22"/>
          <w:szCs w:val="22"/>
        </w:rPr>
        <w:t>% of the aggregate nominal amount of the issued ordinary share capital of the Company</w:t>
      </w:r>
      <w:r>
        <w:rPr>
          <w:rFonts w:ascii="Arial" w:hAnsi="Arial" w:cs="Arial"/>
          <w:bCs/>
          <w:color w:val="auto"/>
          <w:spacing w:val="0"/>
          <w:sz w:val="22"/>
          <w:szCs w:val="22"/>
        </w:rPr>
        <w:t xml:space="preserve"> (including Treasury shares)</w:t>
      </w:r>
      <w:r w:rsidRPr="002C7011">
        <w:rPr>
          <w:rFonts w:ascii="Arial" w:hAnsi="Arial" w:cs="Arial"/>
          <w:bCs/>
          <w:color w:val="auto"/>
          <w:spacing w:val="0"/>
          <w:sz w:val="22"/>
          <w:szCs w:val="22"/>
        </w:rPr>
        <w:t xml:space="preserve"> as at </w:t>
      </w:r>
      <w:r w:rsidR="009C4022">
        <w:rPr>
          <w:rFonts w:ascii="Arial" w:hAnsi="Arial" w:cs="Arial"/>
          <w:bCs/>
          <w:color w:val="auto"/>
          <w:spacing w:val="0"/>
          <w:sz w:val="22"/>
          <w:szCs w:val="22"/>
        </w:rPr>
        <w:t>19</w:t>
      </w:r>
      <w:r w:rsidR="00934A78">
        <w:rPr>
          <w:rFonts w:ascii="Arial" w:hAnsi="Arial" w:cs="Arial"/>
          <w:bCs/>
          <w:color w:val="auto"/>
          <w:spacing w:val="0"/>
          <w:sz w:val="22"/>
          <w:szCs w:val="22"/>
        </w:rPr>
        <w:t xml:space="preserve"> March 202</w:t>
      </w:r>
      <w:r w:rsidR="00460BB6">
        <w:rPr>
          <w:rFonts w:ascii="Arial" w:hAnsi="Arial" w:cs="Arial"/>
          <w:bCs/>
          <w:color w:val="auto"/>
          <w:spacing w:val="0"/>
          <w:sz w:val="22"/>
          <w:szCs w:val="22"/>
        </w:rPr>
        <w:t>5</w:t>
      </w:r>
      <w:r w:rsidRPr="002C7011">
        <w:rPr>
          <w:rFonts w:ascii="Arial" w:hAnsi="Arial" w:cs="Arial"/>
          <w:bCs/>
          <w:color w:val="auto"/>
          <w:spacing w:val="0"/>
          <w:sz w:val="22"/>
          <w:szCs w:val="22"/>
        </w:rPr>
        <w:t xml:space="preserve">) </w:t>
      </w:r>
      <w:r w:rsidR="00B74D0A" w:rsidRPr="00B74D0A">
        <w:rPr>
          <w:rFonts w:ascii="Arial" w:hAnsi="Arial" w:cs="Arial"/>
          <w:bCs/>
          <w:color w:val="auto"/>
          <w:spacing w:val="0"/>
          <w:sz w:val="22"/>
          <w:szCs w:val="22"/>
        </w:rPr>
        <w:t xml:space="preserve">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such authority to expire at the conclusion of the next Annual General Meeting (“AGM”) of the Company or the date 15 months after the passing of this resolution, whichever is the earlier, but so that this authority shall allow the Company to make offers or agreements before the expiry of this authority which would or might require relevant securities to be allotted after such expiry as if the authority conferred by this resolution had not expired. All previous unexpired authorities are revoked, but without prejudice to any </w:t>
      </w:r>
      <w:r w:rsidR="00B74D0A" w:rsidRPr="00B74D0A">
        <w:rPr>
          <w:rFonts w:ascii="Arial" w:hAnsi="Arial" w:cs="Arial"/>
          <w:bCs/>
          <w:color w:val="auto"/>
          <w:spacing w:val="0"/>
          <w:sz w:val="22"/>
          <w:szCs w:val="22"/>
        </w:rPr>
        <w:lastRenderedPageBreak/>
        <w:t xml:space="preserve">allotment of shares or grants of rights already made, </w:t>
      </w:r>
      <w:proofErr w:type="gramStart"/>
      <w:r w:rsidR="00B74D0A" w:rsidRPr="00B74D0A">
        <w:rPr>
          <w:rFonts w:ascii="Arial" w:hAnsi="Arial" w:cs="Arial"/>
          <w:bCs/>
          <w:color w:val="auto"/>
          <w:spacing w:val="0"/>
          <w:sz w:val="22"/>
          <w:szCs w:val="22"/>
        </w:rPr>
        <w:t>offered</w:t>
      </w:r>
      <w:proofErr w:type="gramEnd"/>
      <w:r w:rsidR="00B74D0A" w:rsidRPr="00B74D0A">
        <w:rPr>
          <w:rFonts w:ascii="Arial" w:hAnsi="Arial" w:cs="Arial"/>
          <w:bCs/>
          <w:color w:val="auto"/>
          <w:spacing w:val="0"/>
          <w:sz w:val="22"/>
          <w:szCs w:val="22"/>
        </w:rPr>
        <w:t xml:space="preserve"> or agreed to be made pursuant to such authorities.</w:t>
      </w:r>
    </w:p>
    <w:p w14:paraId="3505A4F2" w14:textId="77777777" w:rsidR="001F0D89" w:rsidRDefault="001F0D89" w:rsidP="001F0D89">
      <w:pPr>
        <w:pStyle w:val="Heading1"/>
        <w:rPr>
          <w:rFonts w:ascii="Arial" w:hAnsi="Arial" w:cs="Arial"/>
          <w:sz w:val="22"/>
          <w:szCs w:val="22"/>
        </w:rPr>
      </w:pPr>
      <w:r w:rsidRPr="002C7011">
        <w:rPr>
          <w:rFonts w:ascii="Arial" w:hAnsi="Arial" w:cs="Arial"/>
          <w:sz w:val="22"/>
          <w:szCs w:val="22"/>
        </w:rPr>
        <w:t>SPECIAL RESOLUTIONS</w:t>
      </w:r>
    </w:p>
    <w:p w14:paraId="3495A192" w14:textId="77777777" w:rsidR="001F0D89" w:rsidRPr="00DB7937" w:rsidRDefault="001F0D89" w:rsidP="001F0D89">
      <w:pPr>
        <w:rPr>
          <w:lang w:eastAsia="en-US"/>
        </w:rPr>
      </w:pPr>
    </w:p>
    <w:p w14:paraId="6B6426B8" w14:textId="570D033F" w:rsidR="001F0D89" w:rsidRPr="002C7011" w:rsidRDefault="001F0D89" w:rsidP="001F0D89">
      <w:pPr>
        <w:pStyle w:val="04HangingPara1"/>
        <w:ind w:left="1440" w:hanging="1440"/>
        <w:rPr>
          <w:rFonts w:ascii="Arial" w:hAnsi="Arial" w:cs="Arial"/>
          <w:bCs/>
          <w:color w:val="auto"/>
          <w:spacing w:val="0"/>
          <w:sz w:val="22"/>
          <w:szCs w:val="22"/>
        </w:rPr>
      </w:pPr>
      <w:bookmarkStart w:id="2" w:name="_Hlk120709698"/>
      <w:r w:rsidRPr="002C7011">
        <w:rPr>
          <w:rFonts w:ascii="Arial" w:hAnsi="Arial" w:cs="Arial"/>
          <w:b/>
          <w:bCs/>
          <w:color w:val="auto"/>
          <w:spacing w:val="0"/>
          <w:sz w:val="22"/>
          <w:szCs w:val="22"/>
        </w:rPr>
        <w:t>Res 1</w:t>
      </w:r>
      <w:r w:rsidR="00465419">
        <w:rPr>
          <w:rFonts w:ascii="Arial" w:hAnsi="Arial" w:cs="Arial"/>
          <w:b/>
          <w:bCs/>
          <w:color w:val="auto"/>
          <w:spacing w:val="0"/>
          <w:sz w:val="22"/>
          <w:szCs w:val="22"/>
        </w:rPr>
        <w:t>2</w:t>
      </w:r>
      <w:r w:rsidRPr="002C7011">
        <w:rPr>
          <w:rFonts w:ascii="Arial" w:hAnsi="Arial" w:cs="Arial"/>
          <w:b/>
          <w:bCs/>
          <w:color w:val="auto"/>
          <w:spacing w:val="0"/>
          <w:sz w:val="22"/>
          <w:szCs w:val="22"/>
        </w:rPr>
        <w:tab/>
      </w:r>
      <w:r w:rsidRPr="002C7011">
        <w:rPr>
          <w:rFonts w:ascii="Arial" w:hAnsi="Arial" w:cs="Arial"/>
          <w:bCs/>
          <w:color w:val="auto"/>
          <w:spacing w:val="0"/>
          <w:sz w:val="22"/>
          <w:szCs w:val="22"/>
        </w:rPr>
        <w:t>THAT, subject to the passing of Resolution 1</w:t>
      </w:r>
      <w:r w:rsidR="009C4022">
        <w:rPr>
          <w:rFonts w:ascii="Arial" w:hAnsi="Arial" w:cs="Arial"/>
          <w:bCs/>
          <w:color w:val="auto"/>
          <w:spacing w:val="0"/>
          <w:sz w:val="22"/>
          <w:szCs w:val="22"/>
        </w:rPr>
        <w:t>1</w:t>
      </w:r>
      <w:r>
        <w:rPr>
          <w:rFonts w:ascii="Arial" w:hAnsi="Arial" w:cs="Arial"/>
          <w:bCs/>
          <w:color w:val="auto"/>
          <w:spacing w:val="0"/>
          <w:sz w:val="22"/>
          <w:szCs w:val="22"/>
        </w:rPr>
        <w:t>,</w:t>
      </w:r>
      <w:r w:rsidRPr="002C7011">
        <w:rPr>
          <w:rFonts w:ascii="Arial" w:hAnsi="Arial" w:cs="Arial"/>
          <w:bCs/>
          <w:color w:val="auto"/>
          <w:spacing w:val="0"/>
          <w:sz w:val="22"/>
          <w:szCs w:val="22"/>
        </w:rPr>
        <w:t xml:space="preserve"> </w:t>
      </w:r>
      <w:r w:rsidR="009C4022">
        <w:rPr>
          <w:rFonts w:ascii="Arial" w:hAnsi="Arial" w:cs="Arial"/>
          <w:bCs/>
          <w:color w:val="auto"/>
          <w:spacing w:val="0"/>
          <w:sz w:val="22"/>
          <w:szCs w:val="22"/>
        </w:rPr>
        <w:t xml:space="preserve">as </w:t>
      </w:r>
      <w:r w:rsidRPr="002C7011">
        <w:rPr>
          <w:rFonts w:ascii="Arial" w:hAnsi="Arial" w:cs="Arial"/>
          <w:bCs/>
          <w:color w:val="auto"/>
          <w:spacing w:val="0"/>
          <w:sz w:val="22"/>
          <w:szCs w:val="22"/>
        </w:rPr>
        <w:t xml:space="preserve">set out above, the Directors be and </w:t>
      </w:r>
      <w:bookmarkEnd w:id="2"/>
      <w:r w:rsidRPr="002C7011">
        <w:rPr>
          <w:rFonts w:ascii="Arial" w:hAnsi="Arial" w:cs="Arial"/>
          <w:bCs/>
          <w:color w:val="auto"/>
          <w:spacing w:val="0"/>
          <w:sz w:val="22"/>
          <w:szCs w:val="22"/>
        </w:rPr>
        <w:t>they are hereby authorised, pursuant to Sections 570-573 of the Act</w:t>
      </w:r>
      <w:r>
        <w:rPr>
          <w:rFonts w:ascii="Arial" w:hAnsi="Arial" w:cs="Arial"/>
          <w:bCs/>
          <w:color w:val="auto"/>
          <w:spacing w:val="0"/>
          <w:sz w:val="22"/>
          <w:szCs w:val="22"/>
        </w:rPr>
        <w:t>,</w:t>
      </w:r>
      <w:r w:rsidRPr="002C7011">
        <w:rPr>
          <w:rFonts w:ascii="Arial" w:hAnsi="Arial" w:cs="Arial"/>
          <w:bCs/>
          <w:color w:val="auto"/>
          <w:spacing w:val="0"/>
          <w:sz w:val="22"/>
          <w:szCs w:val="22"/>
        </w:rPr>
        <w:t xml:space="preserve"> to allot equity securities (as defined in Section 560 of the Act) for cash pursuant to the authority given by the said Resolution 1</w:t>
      </w:r>
      <w:r w:rsidR="009C4022">
        <w:rPr>
          <w:rFonts w:ascii="Arial" w:hAnsi="Arial" w:cs="Arial"/>
          <w:bCs/>
          <w:color w:val="auto"/>
          <w:spacing w:val="0"/>
          <w:sz w:val="22"/>
          <w:szCs w:val="22"/>
        </w:rPr>
        <w:t>1</w:t>
      </w:r>
      <w:r w:rsidRPr="002C7011">
        <w:rPr>
          <w:rFonts w:ascii="Arial" w:hAnsi="Arial" w:cs="Arial"/>
          <w:bCs/>
          <w:color w:val="auto"/>
          <w:spacing w:val="0"/>
          <w:sz w:val="22"/>
          <w:szCs w:val="22"/>
        </w:rPr>
        <w:t xml:space="preserve"> </w:t>
      </w:r>
      <w:r>
        <w:rPr>
          <w:rFonts w:ascii="Arial" w:hAnsi="Arial" w:cs="Arial"/>
          <w:bCs/>
          <w:color w:val="auto"/>
          <w:spacing w:val="0"/>
          <w:sz w:val="22"/>
          <w:szCs w:val="22"/>
        </w:rPr>
        <w:t xml:space="preserve">and/or to sell ordinary shares held by the Company  as Treasury shares for cash, </w:t>
      </w:r>
      <w:r w:rsidRPr="002C7011">
        <w:rPr>
          <w:rFonts w:ascii="Arial" w:hAnsi="Arial" w:cs="Arial"/>
          <w:bCs/>
          <w:color w:val="auto"/>
          <w:spacing w:val="0"/>
          <w:sz w:val="22"/>
          <w:szCs w:val="22"/>
        </w:rPr>
        <w:t>as if Section 561 of the Act did not apply to any such allotment</w:t>
      </w:r>
      <w:r>
        <w:rPr>
          <w:rFonts w:ascii="Arial" w:hAnsi="Arial" w:cs="Arial"/>
          <w:bCs/>
          <w:color w:val="auto"/>
          <w:spacing w:val="0"/>
          <w:sz w:val="22"/>
          <w:szCs w:val="22"/>
        </w:rPr>
        <w:t xml:space="preserve"> or sale</w:t>
      </w:r>
      <w:r w:rsidRPr="002C7011">
        <w:rPr>
          <w:rFonts w:ascii="Arial" w:hAnsi="Arial" w:cs="Arial"/>
          <w:bCs/>
          <w:color w:val="auto"/>
          <w:spacing w:val="0"/>
          <w:sz w:val="22"/>
          <w:szCs w:val="22"/>
        </w:rPr>
        <w:t>, provided that this power shall be limited:</w:t>
      </w:r>
    </w:p>
    <w:p w14:paraId="7C2E4206" w14:textId="74EDB43F" w:rsidR="001F0D89" w:rsidRPr="002C7011" w:rsidRDefault="001F0D89" w:rsidP="001F0D89">
      <w:pPr>
        <w:pStyle w:val="05HangingPara2"/>
        <w:ind w:left="1440" w:firstLine="0"/>
        <w:rPr>
          <w:rFonts w:ascii="Arial" w:hAnsi="Arial" w:cs="Arial"/>
          <w:bCs/>
          <w:color w:val="auto"/>
          <w:spacing w:val="0"/>
          <w:sz w:val="22"/>
          <w:szCs w:val="22"/>
        </w:rPr>
      </w:pPr>
      <w:r w:rsidRPr="002C7011">
        <w:rPr>
          <w:rFonts w:ascii="Arial" w:hAnsi="Arial" w:cs="Arial"/>
          <w:bCs/>
          <w:color w:val="auto"/>
          <w:spacing w:val="0"/>
          <w:sz w:val="22"/>
          <w:szCs w:val="22"/>
        </w:rPr>
        <w:t>a)</w:t>
      </w:r>
      <w:r w:rsidRPr="002C7011">
        <w:rPr>
          <w:rFonts w:ascii="Arial" w:hAnsi="Arial" w:cs="Arial"/>
          <w:bCs/>
          <w:color w:val="auto"/>
          <w:spacing w:val="0"/>
          <w:sz w:val="22"/>
          <w:szCs w:val="22"/>
        </w:rPr>
        <w:tab/>
        <w:t>to the allotment of equity securities or sale of Treasury shares up to an aggregate nominal amount of £</w:t>
      </w:r>
      <w:r w:rsidR="00934A78">
        <w:rPr>
          <w:rFonts w:ascii="Arial" w:hAnsi="Arial" w:cs="Arial"/>
          <w:bCs/>
          <w:color w:val="auto"/>
          <w:spacing w:val="0"/>
          <w:sz w:val="22"/>
          <w:szCs w:val="22"/>
        </w:rPr>
        <w:t>520,559</w:t>
      </w:r>
      <w:r w:rsidRPr="002C7011">
        <w:rPr>
          <w:rFonts w:ascii="Arial" w:hAnsi="Arial" w:cs="Arial"/>
          <w:bCs/>
          <w:color w:val="auto"/>
          <w:spacing w:val="0"/>
          <w:sz w:val="22"/>
          <w:szCs w:val="22"/>
        </w:rPr>
        <w:t xml:space="preserve"> (approximately </w:t>
      </w:r>
      <w:r w:rsidR="00934A78">
        <w:rPr>
          <w:rFonts w:ascii="Arial" w:hAnsi="Arial" w:cs="Arial"/>
          <w:bCs/>
          <w:color w:val="auto"/>
          <w:spacing w:val="0"/>
          <w:sz w:val="22"/>
          <w:szCs w:val="22"/>
        </w:rPr>
        <w:t>5</w:t>
      </w:r>
      <w:r w:rsidRPr="002C7011">
        <w:rPr>
          <w:rFonts w:ascii="Arial" w:hAnsi="Arial" w:cs="Arial"/>
          <w:bCs/>
          <w:color w:val="auto"/>
          <w:spacing w:val="0"/>
          <w:sz w:val="22"/>
          <w:szCs w:val="22"/>
        </w:rPr>
        <w:t xml:space="preserve">% of the aggregate nominal amount of the issued share capital of the Company (including Treasury shares) as </w:t>
      </w:r>
      <w:proofErr w:type="gramStart"/>
      <w:r w:rsidRPr="002C7011">
        <w:rPr>
          <w:rFonts w:ascii="Arial" w:hAnsi="Arial" w:cs="Arial"/>
          <w:bCs/>
          <w:color w:val="auto"/>
          <w:spacing w:val="0"/>
          <w:sz w:val="22"/>
          <w:szCs w:val="22"/>
        </w:rPr>
        <w:t>at</w:t>
      </w:r>
      <w:proofErr w:type="gramEnd"/>
      <w:r w:rsidRPr="002C7011">
        <w:rPr>
          <w:rFonts w:ascii="Arial" w:hAnsi="Arial" w:cs="Arial"/>
          <w:bCs/>
          <w:color w:val="auto"/>
          <w:spacing w:val="0"/>
          <w:sz w:val="22"/>
          <w:szCs w:val="22"/>
        </w:rPr>
        <w:t xml:space="preserve"> </w:t>
      </w:r>
      <w:r w:rsidR="009C4022">
        <w:rPr>
          <w:rFonts w:ascii="Arial" w:hAnsi="Arial" w:cs="Arial"/>
          <w:bCs/>
          <w:color w:val="auto"/>
          <w:spacing w:val="0"/>
          <w:sz w:val="22"/>
          <w:szCs w:val="22"/>
        </w:rPr>
        <w:t>19</w:t>
      </w:r>
      <w:r w:rsidR="00934A78">
        <w:rPr>
          <w:rFonts w:ascii="Arial" w:hAnsi="Arial" w:cs="Arial"/>
          <w:bCs/>
          <w:color w:val="auto"/>
          <w:spacing w:val="0"/>
          <w:sz w:val="22"/>
          <w:szCs w:val="22"/>
        </w:rPr>
        <w:t xml:space="preserve"> March 202</w:t>
      </w:r>
      <w:r w:rsidR="00460BB6">
        <w:rPr>
          <w:rFonts w:ascii="Arial" w:hAnsi="Arial" w:cs="Arial"/>
          <w:bCs/>
          <w:color w:val="auto"/>
          <w:spacing w:val="0"/>
          <w:sz w:val="22"/>
          <w:szCs w:val="22"/>
        </w:rPr>
        <w:t>5</w:t>
      </w:r>
      <w:r w:rsidRPr="002C7011">
        <w:rPr>
          <w:rFonts w:ascii="Arial" w:hAnsi="Arial" w:cs="Arial"/>
          <w:bCs/>
          <w:color w:val="auto"/>
          <w:spacing w:val="0"/>
          <w:sz w:val="22"/>
          <w:szCs w:val="22"/>
        </w:rPr>
        <w:t>); and</w:t>
      </w:r>
    </w:p>
    <w:p w14:paraId="15A7D0A6" w14:textId="77777777" w:rsidR="001F0D89" w:rsidRPr="002C7011" w:rsidRDefault="001F0D89" w:rsidP="001F0D89">
      <w:pPr>
        <w:pStyle w:val="05HangingPara2"/>
        <w:ind w:left="1440" w:firstLine="0"/>
        <w:rPr>
          <w:rFonts w:ascii="Arial" w:hAnsi="Arial" w:cs="Arial"/>
          <w:bCs/>
          <w:color w:val="auto"/>
          <w:spacing w:val="0"/>
          <w:sz w:val="22"/>
          <w:szCs w:val="22"/>
        </w:rPr>
      </w:pPr>
      <w:r w:rsidRPr="002C7011">
        <w:rPr>
          <w:rFonts w:ascii="Arial" w:hAnsi="Arial" w:cs="Arial"/>
          <w:bCs/>
          <w:color w:val="auto"/>
          <w:spacing w:val="0"/>
          <w:sz w:val="22"/>
          <w:szCs w:val="22"/>
        </w:rPr>
        <w:t>b)</w:t>
      </w:r>
      <w:r w:rsidRPr="002C7011">
        <w:rPr>
          <w:rFonts w:ascii="Arial" w:hAnsi="Arial" w:cs="Arial"/>
          <w:bCs/>
          <w:color w:val="auto"/>
          <w:spacing w:val="0"/>
          <w:sz w:val="22"/>
          <w:szCs w:val="22"/>
        </w:rPr>
        <w:tab/>
        <w:t xml:space="preserve"> by the condition that allotments of equity securities or sales of Treasury shares may only be made pursuant to this authority at a price of not less than the net asset value per </w:t>
      </w:r>
      <w:r>
        <w:rPr>
          <w:rFonts w:ascii="Arial" w:hAnsi="Arial" w:cs="Arial"/>
          <w:bCs/>
          <w:color w:val="auto"/>
          <w:spacing w:val="0"/>
          <w:sz w:val="22"/>
          <w:szCs w:val="22"/>
        </w:rPr>
        <w:t xml:space="preserve">ordinary </w:t>
      </w:r>
      <w:r w:rsidRPr="002C7011">
        <w:rPr>
          <w:rFonts w:ascii="Arial" w:hAnsi="Arial" w:cs="Arial"/>
          <w:bCs/>
          <w:color w:val="auto"/>
          <w:spacing w:val="0"/>
          <w:sz w:val="22"/>
          <w:szCs w:val="22"/>
        </w:rPr>
        <w:t>share.</w:t>
      </w:r>
    </w:p>
    <w:p w14:paraId="61FC3C81" w14:textId="2AD8622D" w:rsidR="001F0D89" w:rsidRPr="002C7011" w:rsidRDefault="001F0D89" w:rsidP="001F0D89">
      <w:pPr>
        <w:pStyle w:val="04HangingPara1"/>
        <w:ind w:left="1440" w:firstLine="0"/>
        <w:rPr>
          <w:rFonts w:ascii="Arial" w:hAnsi="Arial" w:cs="Arial"/>
          <w:bCs/>
          <w:color w:val="auto"/>
          <w:spacing w:val="0"/>
          <w:sz w:val="22"/>
          <w:szCs w:val="22"/>
        </w:rPr>
      </w:pPr>
      <w:r w:rsidRPr="002C7011">
        <w:rPr>
          <w:rFonts w:ascii="Arial" w:hAnsi="Arial" w:cs="Arial"/>
          <w:bCs/>
          <w:color w:val="auto"/>
          <w:spacing w:val="0"/>
          <w:sz w:val="22"/>
          <w:szCs w:val="22"/>
        </w:rPr>
        <w:t xml:space="preserve">and this power shall expire at the conclusion of the next </w:t>
      </w:r>
      <w:r w:rsidR="009C4022">
        <w:rPr>
          <w:rFonts w:ascii="Arial" w:hAnsi="Arial" w:cs="Arial"/>
          <w:bCs/>
          <w:color w:val="auto"/>
          <w:spacing w:val="0"/>
          <w:sz w:val="22"/>
          <w:szCs w:val="22"/>
        </w:rPr>
        <w:t>AGM</w:t>
      </w:r>
      <w:r w:rsidRPr="002C7011">
        <w:rPr>
          <w:rFonts w:ascii="Arial" w:hAnsi="Arial" w:cs="Arial"/>
          <w:bCs/>
          <w:color w:val="auto"/>
          <w:spacing w:val="0"/>
          <w:sz w:val="22"/>
          <w:szCs w:val="22"/>
        </w:rPr>
        <w:t xml:space="preserve"> of the Company or the date 15</w:t>
      </w:r>
      <w:r w:rsidR="00460BB6">
        <w:rPr>
          <w:rFonts w:ascii="Arial" w:hAnsi="Arial" w:cs="Arial"/>
          <w:bCs/>
          <w:color w:val="auto"/>
          <w:spacing w:val="0"/>
          <w:sz w:val="22"/>
          <w:szCs w:val="22"/>
        </w:rPr>
        <w:t xml:space="preserve"> </w:t>
      </w:r>
      <w:r w:rsidRPr="002C7011">
        <w:rPr>
          <w:rFonts w:ascii="Arial" w:hAnsi="Arial" w:cs="Arial"/>
          <w:bCs/>
          <w:color w:val="auto"/>
          <w:spacing w:val="0"/>
          <w:sz w:val="22"/>
          <w:szCs w:val="22"/>
        </w:rPr>
        <w:t>months after the passing of this resolution, whichever is the earlier, save that this authority shall allow the Company to make offers or agreements before the expiry of this authority, and the Directors may allot equity securities in relation to such an offer or agreement as if the authority conferred by this resolution had not expired.</w:t>
      </w:r>
    </w:p>
    <w:p w14:paraId="24AA16A7" w14:textId="43C9885D" w:rsidR="001F0D89" w:rsidRPr="002C7011" w:rsidRDefault="001F0D89" w:rsidP="001F0D89">
      <w:pPr>
        <w:pStyle w:val="04HangingPara1"/>
        <w:ind w:left="1440" w:hanging="1440"/>
        <w:rPr>
          <w:rFonts w:ascii="Arial" w:hAnsi="Arial" w:cs="Arial"/>
          <w:bCs/>
          <w:color w:val="auto"/>
          <w:spacing w:val="0"/>
          <w:sz w:val="22"/>
          <w:szCs w:val="22"/>
        </w:rPr>
      </w:pPr>
      <w:r w:rsidRPr="002C7011">
        <w:rPr>
          <w:rFonts w:ascii="Arial" w:hAnsi="Arial" w:cs="Arial"/>
          <w:b/>
          <w:bCs/>
          <w:color w:val="auto"/>
          <w:spacing w:val="0"/>
          <w:sz w:val="22"/>
          <w:szCs w:val="22"/>
        </w:rPr>
        <w:t>Res 1</w:t>
      </w:r>
      <w:r w:rsidR="00465419">
        <w:rPr>
          <w:rFonts w:ascii="Arial" w:hAnsi="Arial" w:cs="Arial"/>
          <w:b/>
          <w:bCs/>
          <w:color w:val="auto"/>
          <w:spacing w:val="0"/>
          <w:sz w:val="22"/>
          <w:szCs w:val="22"/>
        </w:rPr>
        <w:t>3</w:t>
      </w:r>
      <w:r w:rsidRPr="002C7011">
        <w:rPr>
          <w:rFonts w:ascii="Arial" w:hAnsi="Arial" w:cs="Arial"/>
          <w:bCs/>
          <w:color w:val="auto"/>
          <w:spacing w:val="0"/>
          <w:sz w:val="22"/>
          <w:szCs w:val="22"/>
        </w:rPr>
        <w:tab/>
        <w:t>THAT the Company be and is hereby generally and unconditionally authorised in accordance with Section 701 of</w:t>
      </w:r>
      <w:r w:rsidR="00460BB6">
        <w:rPr>
          <w:rFonts w:ascii="Arial" w:hAnsi="Arial" w:cs="Arial"/>
          <w:bCs/>
          <w:color w:val="auto"/>
          <w:spacing w:val="0"/>
          <w:sz w:val="22"/>
          <w:szCs w:val="22"/>
        </w:rPr>
        <w:t xml:space="preserve"> </w:t>
      </w:r>
      <w:r w:rsidRPr="002C7011">
        <w:rPr>
          <w:rFonts w:ascii="Arial" w:hAnsi="Arial" w:cs="Arial"/>
          <w:bCs/>
          <w:color w:val="auto"/>
          <w:spacing w:val="0"/>
          <w:sz w:val="22"/>
          <w:szCs w:val="22"/>
        </w:rPr>
        <w:t>the Companies Act 2006 (the “Act”) to make market purchases (within the meaning of Section 693 of the Act) of</w:t>
      </w:r>
      <w:r w:rsidR="00460BB6">
        <w:rPr>
          <w:rFonts w:ascii="Arial" w:hAnsi="Arial" w:cs="Arial"/>
          <w:bCs/>
          <w:color w:val="auto"/>
          <w:spacing w:val="0"/>
          <w:sz w:val="22"/>
          <w:szCs w:val="22"/>
        </w:rPr>
        <w:t xml:space="preserve"> </w:t>
      </w:r>
      <w:r w:rsidRPr="002C7011">
        <w:rPr>
          <w:rFonts w:ascii="Arial" w:hAnsi="Arial" w:cs="Arial"/>
          <w:bCs/>
          <w:color w:val="auto"/>
          <w:spacing w:val="0"/>
          <w:sz w:val="22"/>
          <w:szCs w:val="22"/>
        </w:rPr>
        <w:t>ordinary shares of 2</w:t>
      </w:r>
      <w:r w:rsidR="00934A78">
        <w:rPr>
          <w:rFonts w:ascii="Arial" w:hAnsi="Arial" w:cs="Arial"/>
          <w:bCs/>
          <w:color w:val="auto"/>
          <w:spacing w:val="0"/>
          <w:sz w:val="22"/>
          <w:szCs w:val="22"/>
        </w:rPr>
        <w:t>.</w:t>
      </w:r>
      <w:r w:rsidRPr="002C7011">
        <w:rPr>
          <w:rFonts w:ascii="Arial" w:hAnsi="Arial" w:cs="Arial"/>
          <w:bCs/>
          <w:color w:val="auto"/>
          <w:spacing w:val="0"/>
          <w:sz w:val="22"/>
          <w:szCs w:val="22"/>
        </w:rPr>
        <w:t>5 pence each (the “shares”) in the capital of the Company provided that:</w:t>
      </w:r>
    </w:p>
    <w:p w14:paraId="2C33CCD3" w14:textId="77777777" w:rsidR="001F0D89" w:rsidRPr="002C7011" w:rsidRDefault="001F0D89" w:rsidP="001F0D89">
      <w:pPr>
        <w:pStyle w:val="05HangingPara2"/>
        <w:ind w:left="1440" w:firstLine="0"/>
        <w:rPr>
          <w:rFonts w:ascii="Arial" w:hAnsi="Arial" w:cs="Arial"/>
          <w:bCs/>
          <w:color w:val="auto"/>
          <w:spacing w:val="0"/>
          <w:sz w:val="22"/>
          <w:szCs w:val="22"/>
        </w:rPr>
      </w:pPr>
      <w:r w:rsidRPr="002C7011">
        <w:rPr>
          <w:rFonts w:ascii="Arial" w:hAnsi="Arial" w:cs="Arial"/>
          <w:bCs/>
          <w:color w:val="auto"/>
          <w:spacing w:val="0"/>
          <w:sz w:val="22"/>
          <w:szCs w:val="22"/>
        </w:rPr>
        <w:t>a)</w:t>
      </w:r>
      <w:r w:rsidRPr="002C7011">
        <w:rPr>
          <w:rFonts w:ascii="Arial" w:hAnsi="Arial" w:cs="Arial"/>
          <w:bCs/>
          <w:color w:val="auto"/>
          <w:spacing w:val="0"/>
          <w:sz w:val="22"/>
          <w:szCs w:val="22"/>
        </w:rPr>
        <w:tab/>
        <w:t xml:space="preserve">the maximum number of shares hereby authorised to be purchased shall be </w:t>
      </w:r>
      <w:r w:rsidR="00934A78">
        <w:rPr>
          <w:rFonts w:ascii="Arial" w:hAnsi="Arial" w:cs="Arial"/>
          <w:bCs/>
          <w:color w:val="auto"/>
          <w:spacing w:val="0"/>
          <w:sz w:val="22"/>
          <w:szCs w:val="22"/>
        </w:rPr>
        <w:t>61,628,680</w:t>
      </w:r>
      <w:r w:rsidRPr="002C7011">
        <w:rPr>
          <w:rFonts w:ascii="Arial" w:hAnsi="Arial" w:cs="Arial"/>
          <w:bCs/>
          <w:color w:val="auto"/>
          <w:spacing w:val="0"/>
          <w:sz w:val="22"/>
          <w:szCs w:val="22"/>
        </w:rPr>
        <w:t xml:space="preserve"> </w:t>
      </w:r>
      <w:proofErr w:type="gramStart"/>
      <w:r w:rsidRPr="002C7011">
        <w:rPr>
          <w:rFonts w:ascii="Arial" w:hAnsi="Arial" w:cs="Arial"/>
          <w:bCs/>
          <w:color w:val="auto"/>
          <w:spacing w:val="0"/>
          <w:sz w:val="22"/>
          <w:szCs w:val="22"/>
        </w:rPr>
        <w:t>shares;</w:t>
      </w:r>
      <w:proofErr w:type="gramEnd"/>
    </w:p>
    <w:p w14:paraId="5A45916B" w14:textId="5C0B6D23" w:rsidR="001F0D89" w:rsidRPr="002C7011" w:rsidRDefault="001F0D89" w:rsidP="001F0D89">
      <w:pPr>
        <w:pStyle w:val="05HangingPara2"/>
        <w:ind w:left="1287" w:firstLine="153"/>
        <w:rPr>
          <w:rFonts w:ascii="Arial" w:hAnsi="Arial" w:cs="Arial"/>
          <w:bCs/>
          <w:color w:val="auto"/>
          <w:spacing w:val="0"/>
          <w:sz w:val="22"/>
          <w:szCs w:val="22"/>
        </w:rPr>
      </w:pPr>
      <w:r w:rsidRPr="002C7011">
        <w:rPr>
          <w:rFonts w:ascii="Arial" w:hAnsi="Arial" w:cs="Arial"/>
          <w:bCs/>
          <w:color w:val="auto"/>
          <w:spacing w:val="0"/>
          <w:sz w:val="22"/>
          <w:szCs w:val="22"/>
        </w:rPr>
        <w:t>b)</w:t>
      </w:r>
      <w:r w:rsidRPr="002C7011">
        <w:rPr>
          <w:rFonts w:ascii="Arial" w:hAnsi="Arial" w:cs="Arial"/>
          <w:bCs/>
          <w:color w:val="auto"/>
          <w:spacing w:val="0"/>
          <w:sz w:val="22"/>
          <w:szCs w:val="22"/>
        </w:rPr>
        <w:tab/>
        <w:t>the minimum price which may be paid for a share is 2</w:t>
      </w:r>
      <w:r w:rsidR="00934A78">
        <w:rPr>
          <w:rFonts w:ascii="Arial" w:hAnsi="Arial" w:cs="Arial"/>
          <w:bCs/>
          <w:color w:val="auto"/>
          <w:spacing w:val="0"/>
          <w:sz w:val="22"/>
          <w:szCs w:val="22"/>
        </w:rPr>
        <w:t>.</w:t>
      </w:r>
      <w:r w:rsidRPr="002C7011">
        <w:rPr>
          <w:rFonts w:ascii="Arial" w:hAnsi="Arial" w:cs="Arial"/>
          <w:bCs/>
          <w:color w:val="auto"/>
          <w:spacing w:val="0"/>
          <w:sz w:val="22"/>
          <w:szCs w:val="22"/>
        </w:rPr>
        <w:t>5</w:t>
      </w:r>
      <w:r w:rsidR="00460BB6">
        <w:rPr>
          <w:rFonts w:ascii="Arial" w:hAnsi="Arial" w:cs="Arial"/>
          <w:bCs/>
          <w:color w:val="auto"/>
          <w:spacing w:val="0"/>
          <w:sz w:val="22"/>
          <w:szCs w:val="22"/>
        </w:rPr>
        <w:t xml:space="preserve"> </w:t>
      </w:r>
      <w:proofErr w:type="gramStart"/>
      <w:r w:rsidRPr="002C7011">
        <w:rPr>
          <w:rFonts w:ascii="Arial" w:hAnsi="Arial" w:cs="Arial"/>
          <w:bCs/>
          <w:color w:val="auto"/>
          <w:spacing w:val="0"/>
          <w:sz w:val="22"/>
          <w:szCs w:val="22"/>
        </w:rPr>
        <w:t>pence;</w:t>
      </w:r>
      <w:proofErr w:type="gramEnd"/>
    </w:p>
    <w:p w14:paraId="39E89CC0" w14:textId="77777777" w:rsidR="001F0D89" w:rsidRPr="002C7011" w:rsidRDefault="001F0D89" w:rsidP="001F0D89">
      <w:pPr>
        <w:pStyle w:val="05HangingPara2"/>
        <w:ind w:left="1440" w:firstLine="0"/>
        <w:rPr>
          <w:rFonts w:ascii="Arial" w:hAnsi="Arial" w:cs="Arial"/>
          <w:bCs/>
          <w:color w:val="auto"/>
          <w:spacing w:val="0"/>
          <w:sz w:val="22"/>
          <w:szCs w:val="22"/>
        </w:rPr>
      </w:pPr>
      <w:r w:rsidRPr="002C7011">
        <w:rPr>
          <w:rFonts w:ascii="Arial" w:hAnsi="Arial" w:cs="Arial"/>
          <w:bCs/>
          <w:color w:val="auto"/>
          <w:spacing w:val="0"/>
          <w:sz w:val="22"/>
          <w:szCs w:val="22"/>
        </w:rPr>
        <w:t>c)</w:t>
      </w:r>
      <w:r w:rsidRPr="002C7011">
        <w:rPr>
          <w:rFonts w:ascii="Arial" w:hAnsi="Arial" w:cs="Arial"/>
          <w:bCs/>
          <w:color w:val="auto"/>
          <w:spacing w:val="0"/>
          <w:sz w:val="22"/>
          <w:szCs w:val="22"/>
        </w:rPr>
        <w:tab/>
        <w:t>the maximum price (excluding expenses) which may be paid for each share is the higher of:</w:t>
      </w:r>
    </w:p>
    <w:p w14:paraId="2BD2344A" w14:textId="77777777" w:rsidR="001F0D89" w:rsidRDefault="001F0D89" w:rsidP="001F0D89">
      <w:pPr>
        <w:pStyle w:val="05HangingPara2"/>
        <w:tabs>
          <w:tab w:val="left" w:pos="850"/>
        </w:tabs>
        <w:ind w:left="1440"/>
        <w:rPr>
          <w:rFonts w:ascii="Arial" w:hAnsi="Arial" w:cs="Arial"/>
          <w:bCs/>
          <w:color w:val="auto"/>
          <w:spacing w:val="0"/>
          <w:sz w:val="22"/>
          <w:szCs w:val="22"/>
        </w:rPr>
      </w:pPr>
      <w:r w:rsidRPr="002C7011">
        <w:rPr>
          <w:rFonts w:ascii="Arial" w:hAnsi="Arial" w:cs="Arial"/>
          <w:bCs/>
          <w:color w:val="auto"/>
          <w:spacing w:val="0"/>
          <w:sz w:val="22"/>
          <w:szCs w:val="22"/>
        </w:rPr>
        <w:tab/>
        <w:t>i)</w:t>
      </w:r>
      <w:r w:rsidRPr="002C7011">
        <w:rPr>
          <w:rFonts w:ascii="Arial" w:hAnsi="Arial" w:cs="Arial"/>
          <w:bCs/>
          <w:color w:val="auto"/>
          <w:spacing w:val="0"/>
          <w:sz w:val="22"/>
          <w:szCs w:val="22"/>
        </w:rPr>
        <w:tab/>
      </w:r>
      <w:r>
        <w:rPr>
          <w:rFonts w:ascii="Arial" w:hAnsi="Arial" w:cs="Arial"/>
          <w:bCs/>
          <w:color w:val="auto"/>
          <w:spacing w:val="0"/>
          <w:sz w:val="22"/>
          <w:szCs w:val="22"/>
        </w:rPr>
        <w:t>5% above</w:t>
      </w:r>
      <w:r w:rsidRPr="002C7011">
        <w:rPr>
          <w:rFonts w:ascii="Arial" w:hAnsi="Arial" w:cs="Arial"/>
          <w:bCs/>
          <w:color w:val="auto"/>
          <w:spacing w:val="0"/>
          <w:sz w:val="22"/>
          <w:szCs w:val="22"/>
        </w:rPr>
        <w:t xml:space="preserve"> the average of the middle market quotations for </w:t>
      </w:r>
      <w:r>
        <w:rPr>
          <w:rFonts w:ascii="Arial" w:hAnsi="Arial" w:cs="Arial"/>
          <w:bCs/>
          <w:color w:val="auto"/>
          <w:spacing w:val="0"/>
          <w:sz w:val="22"/>
          <w:szCs w:val="22"/>
        </w:rPr>
        <w:t>the</w:t>
      </w:r>
      <w:r w:rsidRPr="002C7011">
        <w:rPr>
          <w:rFonts w:ascii="Arial" w:hAnsi="Arial" w:cs="Arial"/>
          <w:bCs/>
          <w:color w:val="auto"/>
          <w:spacing w:val="0"/>
          <w:sz w:val="22"/>
          <w:szCs w:val="22"/>
        </w:rPr>
        <w:t xml:space="preserve"> share</w:t>
      </w:r>
      <w:r>
        <w:rPr>
          <w:rFonts w:ascii="Arial" w:hAnsi="Arial" w:cs="Arial"/>
          <w:bCs/>
          <w:color w:val="auto"/>
          <w:spacing w:val="0"/>
          <w:sz w:val="22"/>
          <w:szCs w:val="22"/>
        </w:rPr>
        <w:t>s</w:t>
      </w:r>
      <w:r w:rsidRPr="002C7011">
        <w:rPr>
          <w:rFonts w:ascii="Arial" w:hAnsi="Arial" w:cs="Arial"/>
          <w:bCs/>
          <w:color w:val="auto"/>
          <w:spacing w:val="0"/>
          <w:sz w:val="22"/>
          <w:szCs w:val="22"/>
        </w:rPr>
        <w:t xml:space="preserve"> </w:t>
      </w:r>
      <w:r>
        <w:rPr>
          <w:rFonts w:ascii="Arial" w:hAnsi="Arial" w:cs="Arial"/>
          <w:bCs/>
          <w:color w:val="auto"/>
          <w:spacing w:val="0"/>
          <w:sz w:val="22"/>
          <w:szCs w:val="22"/>
        </w:rPr>
        <w:t xml:space="preserve">as derived </w:t>
      </w:r>
      <w:r w:rsidRPr="002C7011">
        <w:rPr>
          <w:rFonts w:ascii="Arial" w:hAnsi="Arial" w:cs="Arial"/>
          <w:bCs/>
          <w:color w:val="auto"/>
          <w:spacing w:val="0"/>
          <w:sz w:val="22"/>
          <w:szCs w:val="22"/>
        </w:rPr>
        <w:t xml:space="preserve">from the London Stock Exchange Official List for the five business days preceding the </w:t>
      </w:r>
      <w:r>
        <w:rPr>
          <w:rFonts w:ascii="Arial" w:hAnsi="Arial" w:cs="Arial"/>
          <w:bCs/>
          <w:color w:val="auto"/>
          <w:spacing w:val="0"/>
          <w:sz w:val="22"/>
          <w:szCs w:val="22"/>
        </w:rPr>
        <w:t>date of</w:t>
      </w:r>
      <w:r w:rsidRPr="002C7011">
        <w:rPr>
          <w:rFonts w:ascii="Arial" w:hAnsi="Arial" w:cs="Arial"/>
          <w:bCs/>
          <w:color w:val="auto"/>
          <w:spacing w:val="0"/>
          <w:sz w:val="22"/>
          <w:szCs w:val="22"/>
        </w:rPr>
        <w:t xml:space="preserve"> purchase; and</w:t>
      </w:r>
    </w:p>
    <w:p w14:paraId="3A2CB9C0" w14:textId="77777777" w:rsidR="001F0D89" w:rsidRPr="002C7011" w:rsidRDefault="001F0D89" w:rsidP="001F0D89">
      <w:pPr>
        <w:pStyle w:val="05HangingPara2"/>
        <w:tabs>
          <w:tab w:val="left" w:pos="850"/>
        </w:tabs>
        <w:ind w:left="1440"/>
        <w:rPr>
          <w:rFonts w:ascii="Arial" w:hAnsi="Arial" w:cs="Arial"/>
          <w:bCs/>
          <w:color w:val="auto"/>
          <w:spacing w:val="0"/>
          <w:sz w:val="22"/>
          <w:szCs w:val="22"/>
        </w:rPr>
      </w:pPr>
      <w:r w:rsidRPr="002C7011">
        <w:rPr>
          <w:rFonts w:ascii="Arial" w:hAnsi="Arial" w:cs="Arial"/>
          <w:bCs/>
          <w:color w:val="auto"/>
          <w:spacing w:val="0"/>
          <w:sz w:val="22"/>
          <w:szCs w:val="22"/>
        </w:rPr>
        <w:tab/>
        <w:t>ii)</w:t>
      </w:r>
      <w:r w:rsidRPr="002C7011">
        <w:rPr>
          <w:rFonts w:ascii="Arial" w:hAnsi="Arial" w:cs="Arial"/>
          <w:bCs/>
          <w:color w:val="auto"/>
          <w:spacing w:val="0"/>
          <w:sz w:val="22"/>
          <w:szCs w:val="22"/>
        </w:rPr>
        <w:tab/>
        <w:t xml:space="preserve">the higher of the price quoted </w:t>
      </w:r>
      <w:r>
        <w:rPr>
          <w:rFonts w:ascii="Arial" w:hAnsi="Arial" w:cs="Arial"/>
          <w:bCs/>
          <w:color w:val="auto"/>
          <w:spacing w:val="0"/>
          <w:sz w:val="22"/>
          <w:szCs w:val="22"/>
        </w:rPr>
        <w:t>of</w:t>
      </w:r>
      <w:r w:rsidRPr="002C7011">
        <w:rPr>
          <w:rFonts w:ascii="Arial" w:hAnsi="Arial" w:cs="Arial"/>
          <w:bCs/>
          <w:color w:val="auto"/>
          <w:spacing w:val="0"/>
          <w:sz w:val="22"/>
          <w:szCs w:val="22"/>
        </w:rPr>
        <w:t xml:space="preserve"> the last independent trade and the highest current independent </w:t>
      </w:r>
      <w:r>
        <w:rPr>
          <w:rFonts w:ascii="Arial" w:hAnsi="Arial" w:cs="Arial"/>
          <w:bCs/>
          <w:color w:val="auto"/>
          <w:spacing w:val="0"/>
          <w:sz w:val="22"/>
          <w:szCs w:val="22"/>
        </w:rPr>
        <w:t xml:space="preserve">purchase </w:t>
      </w:r>
      <w:r w:rsidRPr="002C7011">
        <w:rPr>
          <w:rFonts w:ascii="Arial" w:hAnsi="Arial" w:cs="Arial"/>
          <w:bCs/>
          <w:color w:val="auto"/>
          <w:spacing w:val="0"/>
          <w:sz w:val="22"/>
          <w:szCs w:val="22"/>
        </w:rPr>
        <w:t xml:space="preserve">bid </w:t>
      </w:r>
      <w:r>
        <w:rPr>
          <w:rFonts w:ascii="Arial" w:hAnsi="Arial" w:cs="Arial"/>
          <w:bCs/>
          <w:color w:val="auto"/>
          <w:spacing w:val="0"/>
          <w:sz w:val="22"/>
          <w:szCs w:val="22"/>
        </w:rPr>
        <w:t xml:space="preserve">on the London Stock Exchange at the time the purchase is carried </w:t>
      </w:r>
      <w:proofErr w:type="gramStart"/>
      <w:r>
        <w:rPr>
          <w:rFonts w:ascii="Arial" w:hAnsi="Arial" w:cs="Arial"/>
          <w:bCs/>
          <w:color w:val="auto"/>
          <w:spacing w:val="0"/>
          <w:sz w:val="22"/>
          <w:szCs w:val="22"/>
        </w:rPr>
        <w:t>out;</w:t>
      </w:r>
      <w:proofErr w:type="gramEnd"/>
    </w:p>
    <w:p w14:paraId="60DEBD6F" w14:textId="77777777" w:rsidR="001F0D89" w:rsidRPr="002C7011" w:rsidRDefault="001F0D89" w:rsidP="001F0D89">
      <w:pPr>
        <w:pStyle w:val="05HangingPara2"/>
        <w:ind w:left="1440" w:firstLine="0"/>
        <w:rPr>
          <w:rFonts w:ascii="Arial" w:hAnsi="Arial" w:cs="Arial"/>
          <w:bCs/>
          <w:color w:val="auto"/>
          <w:spacing w:val="0"/>
          <w:sz w:val="22"/>
          <w:szCs w:val="22"/>
        </w:rPr>
      </w:pPr>
      <w:r w:rsidRPr="002C7011">
        <w:rPr>
          <w:rFonts w:ascii="Arial" w:hAnsi="Arial" w:cs="Arial"/>
          <w:bCs/>
          <w:color w:val="auto"/>
          <w:spacing w:val="0"/>
          <w:sz w:val="22"/>
          <w:szCs w:val="22"/>
        </w:rPr>
        <w:t>d)</w:t>
      </w:r>
      <w:r w:rsidRPr="002C7011">
        <w:rPr>
          <w:rFonts w:ascii="Arial" w:hAnsi="Arial" w:cs="Arial"/>
          <w:bCs/>
          <w:color w:val="auto"/>
          <w:spacing w:val="0"/>
          <w:sz w:val="22"/>
          <w:szCs w:val="22"/>
        </w:rPr>
        <w:tab/>
        <w:t>the authorit</w:t>
      </w:r>
      <w:r w:rsidR="004D787D">
        <w:rPr>
          <w:rFonts w:ascii="Arial" w:hAnsi="Arial" w:cs="Arial"/>
          <w:bCs/>
          <w:color w:val="auto"/>
          <w:spacing w:val="0"/>
          <w:sz w:val="22"/>
          <w:szCs w:val="22"/>
        </w:rPr>
        <w:t>y</w:t>
      </w:r>
      <w:r w:rsidRPr="002C7011">
        <w:rPr>
          <w:rFonts w:ascii="Arial" w:hAnsi="Arial" w:cs="Arial"/>
          <w:bCs/>
          <w:color w:val="auto"/>
          <w:spacing w:val="0"/>
          <w:sz w:val="22"/>
          <w:szCs w:val="22"/>
        </w:rPr>
        <w:t xml:space="preserve"> hereby conferred shall expire at the next </w:t>
      </w:r>
      <w:r w:rsidR="009C4022">
        <w:rPr>
          <w:rFonts w:ascii="Arial" w:hAnsi="Arial" w:cs="Arial"/>
          <w:bCs/>
          <w:color w:val="auto"/>
          <w:spacing w:val="0"/>
          <w:sz w:val="22"/>
          <w:szCs w:val="22"/>
        </w:rPr>
        <w:t>AGM</w:t>
      </w:r>
      <w:r w:rsidRPr="002C7011">
        <w:rPr>
          <w:rFonts w:ascii="Arial" w:hAnsi="Arial" w:cs="Arial"/>
          <w:bCs/>
          <w:color w:val="auto"/>
          <w:spacing w:val="0"/>
          <w:sz w:val="22"/>
          <w:szCs w:val="22"/>
        </w:rPr>
        <w:t xml:space="preserve"> of the Company unless such authority is renewed prior to such time; and</w:t>
      </w:r>
    </w:p>
    <w:p w14:paraId="5C163E7D" w14:textId="77777777" w:rsidR="001F0D89" w:rsidRPr="002C7011" w:rsidRDefault="001F0D89" w:rsidP="001F0D89">
      <w:pPr>
        <w:pStyle w:val="05HangingPara2"/>
        <w:ind w:left="1440" w:firstLine="0"/>
        <w:rPr>
          <w:rFonts w:ascii="Arial" w:hAnsi="Arial" w:cs="Arial"/>
          <w:bCs/>
          <w:color w:val="auto"/>
          <w:spacing w:val="0"/>
          <w:sz w:val="22"/>
          <w:szCs w:val="22"/>
        </w:rPr>
      </w:pPr>
      <w:r w:rsidRPr="002C7011">
        <w:rPr>
          <w:rFonts w:ascii="Arial" w:hAnsi="Arial" w:cs="Arial"/>
          <w:bCs/>
          <w:color w:val="auto"/>
          <w:spacing w:val="0"/>
          <w:sz w:val="22"/>
          <w:szCs w:val="22"/>
        </w:rPr>
        <w:t>e)</w:t>
      </w:r>
      <w:r w:rsidRPr="002C7011">
        <w:rPr>
          <w:rFonts w:ascii="Arial" w:hAnsi="Arial" w:cs="Arial"/>
          <w:bCs/>
          <w:color w:val="auto"/>
          <w:spacing w:val="0"/>
          <w:sz w:val="22"/>
          <w:szCs w:val="22"/>
        </w:rPr>
        <w:tab/>
        <w:t xml:space="preserve">the Company may make a contract to purchase shares under the authority hereby conferred prior to the expiry of such authority which will </w:t>
      </w:r>
      <w:r w:rsidRPr="002C7011">
        <w:rPr>
          <w:rFonts w:ascii="Arial" w:hAnsi="Arial" w:cs="Arial"/>
          <w:bCs/>
          <w:color w:val="auto"/>
          <w:spacing w:val="0"/>
          <w:sz w:val="22"/>
          <w:szCs w:val="22"/>
        </w:rPr>
        <w:lastRenderedPageBreak/>
        <w:t>or may be executed wholly or partly after the expiration of such authority and may make a purchase of shares pursuant to any such contract.</w:t>
      </w:r>
    </w:p>
    <w:p w14:paraId="0253A97A" w14:textId="3AF511AC" w:rsidR="00460BB6" w:rsidRDefault="00460BB6" w:rsidP="00460BB6">
      <w:pPr>
        <w:pStyle w:val="04HangingPara1"/>
        <w:ind w:left="567" w:hanging="567"/>
        <w:rPr>
          <w:rFonts w:ascii="Arial" w:hAnsi="Arial" w:cs="Arial"/>
          <w:bCs/>
          <w:color w:val="auto"/>
          <w:spacing w:val="0"/>
          <w:sz w:val="22"/>
          <w:szCs w:val="22"/>
        </w:rPr>
      </w:pPr>
      <w:r w:rsidRPr="002C7011">
        <w:rPr>
          <w:rFonts w:ascii="Arial" w:hAnsi="Arial" w:cs="Arial"/>
          <w:b/>
          <w:bCs/>
          <w:color w:val="auto"/>
          <w:spacing w:val="0"/>
          <w:sz w:val="22"/>
          <w:szCs w:val="22"/>
        </w:rPr>
        <w:t xml:space="preserve">Res </w:t>
      </w:r>
      <w:r>
        <w:rPr>
          <w:rFonts w:ascii="Arial" w:hAnsi="Arial" w:cs="Arial"/>
          <w:b/>
          <w:bCs/>
          <w:color w:val="auto"/>
          <w:spacing w:val="0"/>
          <w:sz w:val="22"/>
          <w:szCs w:val="22"/>
        </w:rPr>
        <w:t>14</w:t>
      </w:r>
      <w:r w:rsidRPr="002C7011">
        <w:rPr>
          <w:rFonts w:ascii="Arial" w:hAnsi="Arial" w:cs="Arial"/>
          <w:b/>
          <w:bCs/>
          <w:color w:val="auto"/>
          <w:spacing w:val="0"/>
          <w:sz w:val="22"/>
          <w:szCs w:val="22"/>
        </w:rPr>
        <w:tab/>
      </w:r>
      <w:r w:rsidRPr="002C7011">
        <w:rPr>
          <w:rFonts w:ascii="Arial" w:hAnsi="Arial" w:cs="Arial"/>
          <w:b/>
          <w:bCs/>
          <w:color w:val="auto"/>
          <w:spacing w:val="0"/>
          <w:sz w:val="22"/>
          <w:szCs w:val="22"/>
        </w:rPr>
        <w:tab/>
      </w:r>
      <w:r>
        <w:rPr>
          <w:rFonts w:ascii="Arial" w:hAnsi="Arial" w:cs="Arial"/>
          <w:bCs/>
          <w:color w:val="auto"/>
          <w:spacing w:val="0"/>
          <w:sz w:val="22"/>
          <w:szCs w:val="22"/>
        </w:rPr>
        <w:t>THAT</w:t>
      </w:r>
      <w:r w:rsidRPr="002C7011">
        <w:rPr>
          <w:rFonts w:ascii="Arial" w:hAnsi="Arial" w:cs="Arial"/>
          <w:bCs/>
          <w:color w:val="auto"/>
          <w:spacing w:val="0"/>
          <w:sz w:val="22"/>
          <w:szCs w:val="22"/>
        </w:rPr>
        <w:t xml:space="preserve"> the Company</w:t>
      </w:r>
      <w:r>
        <w:rPr>
          <w:rFonts w:ascii="Arial" w:hAnsi="Arial" w:cs="Arial"/>
          <w:bCs/>
          <w:color w:val="auto"/>
          <w:spacing w:val="0"/>
          <w:sz w:val="22"/>
          <w:szCs w:val="22"/>
        </w:rPr>
        <w:t xml:space="preserve"> continues to carry on business as an investment trust.</w:t>
      </w:r>
    </w:p>
    <w:p w14:paraId="5E9964EB" w14:textId="5D457310" w:rsidR="00460BB6" w:rsidRPr="002C7011" w:rsidRDefault="00460BB6" w:rsidP="00460BB6">
      <w:pPr>
        <w:pStyle w:val="04HangingPara1"/>
        <w:ind w:left="567" w:hanging="567"/>
        <w:rPr>
          <w:rFonts w:ascii="Arial" w:hAnsi="Arial" w:cs="Arial"/>
          <w:bCs/>
          <w:color w:val="auto"/>
          <w:spacing w:val="0"/>
          <w:sz w:val="22"/>
          <w:szCs w:val="22"/>
        </w:rPr>
      </w:pPr>
      <w:r w:rsidRPr="002C7011">
        <w:rPr>
          <w:rFonts w:ascii="Arial" w:hAnsi="Arial" w:cs="Arial"/>
          <w:b/>
          <w:bCs/>
          <w:color w:val="auto"/>
          <w:spacing w:val="0"/>
          <w:sz w:val="22"/>
          <w:szCs w:val="22"/>
        </w:rPr>
        <w:t xml:space="preserve">Res </w:t>
      </w:r>
      <w:r>
        <w:rPr>
          <w:rFonts w:ascii="Arial" w:hAnsi="Arial" w:cs="Arial"/>
          <w:b/>
          <w:bCs/>
          <w:color w:val="auto"/>
          <w:spacing w:val="0"/>
          <w:sz w:val="22"/>
          <w:szCs w:val="22"/>
        </w:rPr>
        <w:t>15</w:t>
      </w:r>
      <w:r w:rsidRPr="00DB7937">
        <w:rPr>
          <w:rFonts w:ascii="Arial" w:hAnsi="Arial" w:cs="Arial"/>
          <w:bCs/>
          <w:color w:val="auto"/>
          <w:spacing w:val="0"/>
          <w:sz w:val="22"/>
          <w:szCs w:val="22"/>
        </w:rPr>
        <w:t xml:space="preserve"> </w:t>
      </w:r>
      <w:r>
        <w:rPr>
          <w:rFonts w:ascii="Arial" w:hAnsi="Arial" w:cs="Arial"/>
          <w:bCs/>
          <w:color w:val="auto"/>
          <w:spacing w:val="0"/>
          <w:sz w:val="22"/>
          <w:szCs w:val="22"/>
        </w:rPr>
        <w:tab/>
      </w:r>
      <w:r w:rsidRPr="002C7011">
        <w:rPr>
          <w:rFonts w:ascii="Arial" w:hAnsi="Arial" w:cs="Arial"/>
          <w:bCs/>
          <w:color w:val="auto"/>
          <w:spacing w:val="0"/>
          <w:sz w:val="22"/>
          <w:szCs w:val="22"/>
        </w:rPr>
        <w:t xml:space="preserve">THAT the Company </w:t>
      </w:r>
      <w:r>
        <w:rPr>
          <w:rFonts w:ascii="Arial" w:hAnsi="Arial" w:cs="Arial"/>
          <w:bCs/>
          <w:color w:val="auto"/>
          <w:spacing w:val="0"/>
          <w:sz w:val="22"/>
          <w:szCs w:val="22"/>
        </w:rPr>
        <w:t>with effect from the passing of this resolution, the draft Articles of Association produced to the meeting and, for the purpose of identification, init</w:t>
      </w:r>
      <w:r w:rsidR="00A70E68">
        <w:rPr>
          <w:rFonts w:ascii="Arial" w:hAnsi="Arial" w:cs="Arial"/>
          <w:bCs/>
          <w:color w:val="auto"/>
          <w:spacing w:val="0"/>
          <w:sz w:val="22"/>
          <w:szCs w:val="22"/>
        </w:rPr>
        <w:t>ialled by the Chairman, be adopted as the Articles of Association of the Company in substitution for, and to the exclusion of, the existing Articles of Association of the Company.</w:t>
      </w:r>
    </w:p>
    <w:p w14:paraId="64B78B43" w14:textId="77777777" w:rsidR="00BB13E3" w:rsidRDefault="00BB13E3" w:rsidP="00191740">
      <w:pPr>
        <w:tabs>
          <w:tab w:val="right" w:leader="dot" w:pos="3402"/>
        </w:tabs>
        <w:rPr>
          <w:rFonts w:ascii="Arial" w:hAnsi="Arial" w:cs="Arial"/>
          <w:sz w:val="22"/>
          <w:szCs w:val="22"/>
        </w:rPr>
      </w:pPr>
    </w:p>
    <w:p w14:paraId="36331500" w14:textId="77777777" w:rsidR="0054622A" w:rsidRDefault="0054622A" w:rsidP="00191740">
      <w:pPr>
        <w:tabs>
          <w:tab w:val="right" w:leader="dot" w:pos="3402"/>
        </w:tabs>
        <w:rPr>
          <w:rFonts w:ascii="Arial" w:hAnsi="Arial" w:cs="Arial"/>
          <w:sz w:val="22"/>
          <w:szCs w:val="22"/>
        </w:rPr>
      </w:pPr>
    </w:p>
    <w:p w14:paraId="43B65DCA" w14:textId="02804F45" w:rsidR="0054622A" w:rsidRDefault="00350E19" w:rsidP="00191740">
      <w:pPr>
        <w:tabs>
          <w:tab w:val="right" w:leader="dot" w:pos="3402"/>
        </w:tabs>
        <w:rPr>
          <w:rFonts w:ascii="Arial" w:hAnsi="Arial" w:cs="Arial"/>
          <w:sz w:val="22"/>
          <w:szCs w:val="22"/>
        </w:rPr>
      </w:pPr>
      <w:r>
        <w:rPr>
          <w:rFonts w:ascii="Arial" w:hAnsi="Arial" w:cs="Arial"/>
          <w:sz w:val="22"/>
          <w:szCs w:val="22"/>
        </w:rPr>
        <w:pict w14:anchorId="0F6DB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31.15pt">
            <v:imagedata r:id="rId6" o:title="SA signature"/>
          </v:shape>
        </w:pict>
      </w:r>
    </w:p>
    <w:p w14:paraId="70667D8D" w14:textId="77777777" w:rsidR="00191740" w:rsidRPr="00F41CCC" w:rsidRDefault="00191740" w:rsidP="00191740">
      <w:pPr>
        <w:tabs>
          <w:tab w:val="right" w:leader="dot" w:pos="3402"/>
        </w:tabs>
        <w:rPr>
          <w:rFonts w:ascii="Arial" w:hAnsi="Arial" w:cs="Arial"/>
          <w:sz w:val="22"/>
          <w:szCs w:val="22"/>
        </w:rPr>
      </w:pPr>
      <w:r w:rsidRPr="00F41CCC">
        <w:rPr>
          <w:rFonts w:ascii="Arial" w:hAnsi="Arial" w:cs="Arial"/>
          <w:sz w:val="22"/>
          <w:szCs w:val="22"/>
        </w:rPr>
        <w:tab/>
      </w:r>
    </w:p>
    <w:p w14:paraId="26EB7FDD" w14:textId="77777777" w:rsidR="00C97FB3" w:rsidRPr="00F41CCC" w:rsidRDefault="00C97FB3" w:rsidP="00191740">
      <w:pPr>
        <w:tabs>
          <w:tab w:val="right" w:leader="dot" w:pos="3402"/>
        </w:tabs>
        <w:rPr>
          <w:rFonts w:ascii="Arial" w:hAnsi="Arial" w:cs="Arial"/>
          <w:sz w:val="22"/>
          <w:szCs w:val="22"/>
        </w:rPr>
      </w:pPr>
    </w:p>
    <w:p w14:paraId="3394FBA8" w14:textId="77777777" w:rsidR="00191740" w:rsidRPr="00F41CCC" w:rsidRDefault="00191740" w:rsidP="00191740">
      <w:pPr>
        <w:tabs>
          <w:tab w:val="right" w:leader="dot" w:pos="3402"/>
        </w:tabs>
        <w:rPr>
          <w:rFonts w:ascii="Arial" w:hAnsi="Arial" w:cs="Arial"/>
          <w:sz w:val="22"/>
          <w:szCs w:val="22"/>
        </w:rPr>
      </w:pPr>
      <w:r w:rsidRPr="00F41CCC">
        <w:rPr>
          <w:rFonts w:ascii="Arial" w:hAnsi="Arial" w:cs="Arial"/>
          <w:sz w:val="22"/>
          <w:szCs w:val="22"/>
        </w:rPr>
        <w:t xml:space="preserve">For and on behalf of </w:t>
      </w:r>
    </w:p>
    <w:p w14:paraId="7587229C" w14:textId="77777777" w:rsidR="00191740" w:rsidRPr="00F41CCC" w:rsidRDefault="00191740" w:rsidP="00191740">
      <w:pPr>
        <w:tabs>
          <w:tab w:val="right" w:leader="dot" w:pos="3402"/>
        </w:tabs>
        <w:rPr>
          <w:rFonts w:ascii="Arial" w:hAnsi="Arial" w:cs="Arial"/>
          <w:sz w:val="22"/>
          <w:szCs w:val="22"/>
        </w:rPr>
      </w:pPr>
      <w:r w:rsidRPr="00F41CCC">
        <w:rPr>
          <w:rFonts w:ascii="Arial" w:hAnsi="Arial" w:cs="Arial"/>
          <w:sz w:val="22"/>
          <w:szCs w:val="22"/>
        </w:rPr>
        <w:t>FIL Investments International</w:t>
      </w:r>
    </w:p>
    <w:p w14:paraId="5C47BEEB" w14:textId="77777777" w:rsidR="00191740" w:rsidRPr="00F41CCC" w:rsidRDefault="00191740" w:rsidP="00191740">
      <w:pPr>
        <w:tabs>
          <w:tab w:val="right" w:leader="dot" w:pos="3402"/>
        </w:tabs>
        <w:rPr>
          <w:rFonts w:ascii="Arial" w:hAnsi="Arial" w:cs="Arial"/>
          <w:sz w:val="22"/>
          <w:szCs w:val="22"/>
        </w:rPr>
      </w:pPr>
      <w:r w:rsidRPr="00F41CCC">
        <w:rPr>
          <w:rFonts w:ascii="Arial" w:hAnsi="Arial" w:cs="Arial"/>
          <w:sz w:val="22"/>
          <w:szCs w:val="22"/>
        </w:rPr>
        <w:t xml:space="preserve">Secretary </w:t>
      </w:r>
    </w:p>
    <w:p w14:paraId="47742E23" w14:textId="77777777" w:rsidR="00191740" w:rsidRPr="00F41CCC" w:rsidRDefault="00191740">
      <w:pPr>
        <w:rPr>
          <w:rFonts w:ascii="Arial" w:hAnsi="Arial" w:cs="Arial"/>
          <w:sz w:val="22"/>
          <w:szCs w:val="22"/>
        </w:rPr>
      </w:pPr>
    </w:p>
    <w:sectPr w:rsidR="00191740" w:rsidRPr="00F41CCC" w:rsidSect="00191740">
      <w:pgSz w:w="12240" w:h="15840"/>
      <w:pgMar w:top="1440"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1135E" w14:textId="77777777" w:rsidR="002E2E17" w:rsidRDefault="002E2E17" w:rsidP="00ED3685">
      <w:r>
        <w:separator/>
      </w:r>
    </w:p>
  </w:endnote>
  <w:endnote w:type="continuationSeparator" w:id="0">
    <w:p w14:paraId="035C714F" w14:textId="77777777" w:rsidR="002E2E17" w:rsidRDefault="002E2E17" w:rsidP="00ED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uzeitGro-Reg">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ADCB7" w14:textId="77777777" w:rsidR="002E2E17" w:rsidRDefault="002E2E17" w:rsidP="00ED3685">
      <w:r>
        <w:separator/>
      </w:r>
    </w:p>
  </w:footnote>
  <w:footnote w:type="continuationSeparator" w:id="0">
    <w:p w14:paraId="084DBDB4" w14:textId="77777777" w:rsidR="002E2E17" w:rsidRDefault="002E2E17" w:rsidP="00ED3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1740"/>
    <w:rsid w:val="00005B81"/>
    <w:rsid w:val="00020735"/>
    <w:rsid w:val="0007015C"/>
    <w:rsid w:val="00070FAC"/>
    <w:rsid w:val="000B0DAE"/>
    <w:rsid w:val="000C1B90"/>
    <w:rsid w:val="00135038"/>
    <w:rsid w:val="00137578"/>
    <w:rsid w:val="00166560"/>
    <w:rsid w:val="00177555"/>
    <w:rsid w:val="00180930"/>
    <w:rsid w:val="00191740"/>
    <w:rsid w:val="001A7A6E"/>
    <w:rsid w:val="001C4CE9"/>
    <w:rsid w:val="001F0D89"/>
    <w:rsid w:val="002115E4"/>
    <w:rsid w:val="00236F8D"/>
    <w:rsid w:val="002610B8"/>
    <w:rsid w:val="00267864"/>
    <w:rsid w:val="002D46D3"/>
    <w:rsid w:val="002E2E17"/>
    <w:rsid w:val="00350E19"/>
    <w:rsid w:val="00423904"/>
    <w:rsid w:val="00460BB6"/>
    <w:rsid w:val="00465419"/>
    <w:rsid w:val="004D19BA"/>
    <w:rsid w:val="004D787D"/>
    <w:rsid w:val="004F2F0D"/>
    <w:rsid w:val="0050535B"/>
    <w:rsid w:val="00535EFC"/>
    <w:rsid w:val="0054622A"/>
    <w:rsid w:val="005D72BE"/>
    <w:rsid w:val="00641CF3"/>
    <w:rsid w:val="00680D31"/>
    <w:rsid w:val="00685E46"/>
    <w:rsid w:val="00695406"/>
    <w:rsid w:val="006C5C47"/>
    <w:rsid w:val="006F3006"/>
    <w:rsid w:val="006F49F4"/>
    <w:rsid w:val="007A2AA1"/>
    <w:rsid w:val="00837604"/>
    <w:rsid w:val="008720E0"/>
    <w:rsid w:val="00891814"/>
    <w:rsid w:val="008A574B"/>
    <w:rsid w:val="008F1961"/>
    <w:rsid w:val="009136D4"/>
    <w:rsid w:val="00920919"/>
    <w:rsid w:val="00934A78"/>
    <w:rsid w:val="009C4022"/>
    <w:rsid w:val="009D3ADF"/>
    <w:rsid w:val="00A413DC"/>
    <w:rsid w:val="00A70E68"/>
    <w:rsid w:val="00B013CB"/>
    <w:rsid w:val="00B145DB"/>
    <w:rsid w:val="00B351E1"/>
    <w:rsid w:val="00B71C1B"/>
    <w:rsid w:val="00B74D0A"/>
    <w:rsid w:val="00BB13E3"/>
    <w:rsid w:val="00BD20AD"/>
    <w:rsid w:val="00C023D3"/>
    <w:rsid w:val="00C22DD3"/>
    <w:rsid w:val="00C75C3F"/>
    <w:rsid w:val="00C97FB3"/>
    <w:rsid w:val="00DA21D5"/>
    <w:rsid w:val="00DD6FA7"/>
    <w:rsid w:val="00E001EB"/>
    <w:rsid w:val="00E04958"/>
    <w:rsid w:val="00E26DC1"/>
    <w:rsid w:val="00E6513B"/>
    <w:rsid w:val="00ED3685"/>
    <w:rsid w:val="00F41CCC"/>
    <w:rsid w:val="00FB5F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7EB833D"/>
  <w15:chartTrackingRefBased/>
  <w15:docId w15:val="{39E1871E-778A-4485-9983-69117B8E7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Heading1">
    <w:name w:val="heading 1"/>
    <w:basedOn w:val="Normal"/>
    <w:next w:val="Normal"/>
    <w:qFormat/>
    <w:rsid w:val="00191740"/>
    <w:pPr>
      <w:keepNext/>
      <w:jc w:val="center"/>
      <w:outlineLvl w:val="0"/>
    </w:pPr>
    <w:rPr>
      <w:rFonts w:eastAsia="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91740"/>
    <w:pPr>
      <w:jc w:val="center"/>
    </w:pPr>
    <w:rPr>
      <w:rFonts w:eastAsia="Times New Roman"/>
      <w:szCs w:val="20"/>
      <w:lang w:eastAsia="en-US"/>
    </w:rPr>
  </w:style>
  <w:style w:type="paragraph" w:customStyle="1" w:styleId="04HangingPara1">
    <w:name w:val="04 Hanging Para 1"/>
    <w:basedOn w:val="Normal"/>
    <w:rsid w:val="00C023D3"/>
    <w:pPr>
      <w:widowControl w:val="0"/>
      <w:suppressAutoHyphens/>
      <w:autoSpaceDE w:val="0"/>
      <w:autoSpaceDN w:val="0"/>
      <w:adjustRightInd w:val="0"/>
      <w:spacing w:after="220" w:line="220" w:lineRule="atLeast"/>
      <w:ind w:left="283" w:hanging="283"/>
      <w:textAlignment w:val="center"/>
    </w:pPr>
    <w:rPr>
      <w:rFonts w:ascii="NeuzeitGro-Reg" w:eastAsia="Times New Roman" w:hAnsi="NeuzeitGro-Reg" w:cs="NeuzeitGro-Reg"/>
      <w:color w:val="000000"/>
      <w:spacing w:val="-3"/>
      <w:sz w:val="18"/>
      <w:szCs w:val="18"/>
      <w:lang w:eastAsia="en-GB"/>
    </w:rPr>
  </w:style>
  <w:style w:type="paragraph" w:customStyle="1" w:styleId="05HangingPara2">
    <w:name w:val="05 Hanging Para 2"/>
    <w:basedOn w:val="Normal"/>
    <w:rsid w:val="00C023D3"/>
    <w:pPr>
      <w:widowControl w:val="0"/>
      <w:suppressAutoHyphens/>
      <w:autoSpaceDE w:val="0"/>
      <w:autoSpaceDN w:val="0"/>
      <w:adjustRightInd w:val="0"/>
      <w:spacing w:after="220" w:line="220" w:lineRule="atLeast"/>
      <w:ind w:left="567" w:hanging="283"/>
      <w:textAlignment w:val="center"/>
    </w:pPr>
    <w:rPr>
      <w:rFonts w:ascii="NeuzeitGro-Reg" w:eastAsia="Times New Roman" w:hAnsi="NeuzeitGro-Reg" w:cs="NeuzeitGro-Reg"/>
      <w:color w:val="000000"/>
      <w:spacing w:val="-3"/>
      <w:sz w:val="18"/>
      <w:szCs w:val="18"/>
      <w:lang w:eastAsia="en-GB"/>
    </w:rPr>
  </w:style>
  <w:style w:type="paragraph" w:styleId="BalloonText">
    <w:name w:val="Balloon Text"/>
    <w:basedOn w:val="Normal"/>
    <w:semiHidden/>
    <w:rsid w:val="00C97FB3"/>
    <w:rPr>
      <w:rFonts w:ascii="Tahoma" w:hAnsi="Tahoma" w:cs="Tahoma"/>
      <w:sz w:val="16"/>
      <w:szCs w:val="16"/>
    </w:rPr>
  </w:style>
  <w:style w:type="paragraph" w:styleId="Header">
    <w:name w:val="header"/>
    <w:basedOn w:val="Normal"/>
    <w:link w:val="HeaderChar"/>
    <w:rsid w:val="00ED3685"/>
    <w:pPr>
      <w:tabs>
        <w:tab w:val="center" w:pos="4513"/>
        <w:tab w:val="right" w:pos="9026"/>
      </w:tabs>
    </w:pPr>
  </w:style>
  <w:style w:type="character" w:customStyle="1" w:styleId="HeaderChar">
    <w:name w:val="Header Char"/>
    <w:link w:val="Header"/>
    <w:rsid w:val="00ED3685"/>
    <w:rPr>
      <w:sz w:val="24"/>
      <w:szCs w:val="24"/>
      <w:lang w:eastAsia="ja-JP"/>
    </w:rPr>
  </w:style>
  <w:style w:type="paragraph" w:styleId="Footer">
    <w:name w:val="footer"/>
    <w:basedOn w:val="Normal"/>
    <w:link w:val="FooterChar"/>
    <w:rsid w:val="00ED3685"/>
    <w:pPr>
      <w:tabs>
        <w:tab w:val="center" w:pos="4513"/>
        <w:tab w:val="right" w:pos="9026"/>
      </w:tabs>
    </w:pPr>
  </w:style>
  <w:style w:type="character" w:customStyle="1" w:styleId="FooterChar">
    <w:name w:val="Footer Char"/>
    <w:link w:val="Footer"/>
    <w:rsid w:val="00ED3685"/>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FIDELITY SPECIAL VALUES PLC</vt:lpstr>
    </vt:vector>
  </TitlesOfParts>
  <Company>Fidelity Investments</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FIDELITY SPECIAL VALUES PLC</dc:title>
  <dc:subject/>
  <dc:creator>A445379</dc:creator>
  <cp:keywords/>
  <cp:lastModifiedBy>Amin, Smita</cp:lastModifiedBy>
  <cp:revision>3</cp:revision>
  <cp:lastPrinted>2016-12-14T14:52:00Z</cp:lastPrinted>
  <dcterms:created xsi:type="dcterms:W3CDTF">2025-05-06T21:07:00Z</dcterms:created>
  <dcterms:modified xsi:type="dcterms:W3CDTF">2025-05-06T21:07:00Z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c6abf7-26c5-4a1e-a3d1-0074fc177114_Enabled">
    <vt:lpwstr>true</vt:lpwstr>
  </property>
  <property fmtid="{D5CDD505-2E9C-101B-9397-08002B2CF9AE}" pid="3" name="MSIP_Label_73c6abf7-26c5-4a1e-a3d1-0074fc177114_SetDate">
    <vt:lpwstr>2025-05-06T20:53:29Z</vt:lpwstr>
  </property>
  <property fmtid="{D5CDD505-2E9C-101B-9397-08002B2CF9AE}" pid="4" name="MSIP_Label_73c6abf7-26c5-4a1e-a3d1-0074fc177114_Method">
    <vt:lpwstr>Privileged</vt:lpwstr>
  </property>
  <property fmtid="{D5CDD505-2E9C-101B-9397-08002B2CF9AE}" pid="5" name="MSIP_Label_73c6abf7-26c5-4a1e-a3d1-0074fc177114_Name">
    <vt:lpwstr>FIL-Confidential</vt:lpwstr>
  </property>
  <property fmtid="{D5CDD505-2E9C-101B-9397-08002B2CF9AE}" pid="6" name="MSIP_Label_73c6abf7-26c5-4a1e-a3d1-0074fc177114_SiteId">
    <vt:lpwstr>6b94db52-3791-432c-b97e-871411cd202e</vt:lpwstr>
  </property>
  <property fmtid="{D5CDD505-2E9C-101B-9397-08002B2CF9AE}" pid="7" name="MSIP_Label_73c6abf7-26c5-4a1e-a3d1-0074fc177114_ActionId">
    <vt:lpwstr>f8702f3f-bf85-46b3-aedb-2c052fff52b9</vt:lpwstr>
  </property>
  <property fmtid="{D5CDD505-2E9C-101B-9397-08002B2CF9AE}" pid="8" name="MSIP_Label_73c6abf7-26c5-4a1e-a3d1-0074fc177114_ContentBits">
    <vt:lpwstr>0</vt:lpwstr>
  </property>
</Properties>
</file>