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4C8E" w14:textId="0933D24B" w:rsidR="00320A49" w:rsidRPr="00320A49" w:rsidRDefault="00320A49" w:rsidP="00320A49">
      <w:pPr>
        <w:spacing w:after="0" w:line="240" w:lineRule="auto"/>
        <w:rPr>
          <w:rFonts w:eastAsia="Times New Roman" w:cstheme="minorHAnsi"/>
          <w:color w:val="212721"/>
          <w:lang w:eastAsia="en-GB"/>
        </w:rPr>
      </w:pPr>
      <w:r w:rsidRPr="0062045A">
        <w:rPr>
          <w:rFonts w:eastAsia="Times New Roman" w:cstheme="minorHAnsi"/>
          <w:noProof/>
          <w:color w:val="212721"/>
          <w:lang w:eastAsia="en-GB"/>
        </w:rPr>
        <mc:AlternateContent>
          <mc:Choice Requires="wps">
            <w:drawing>
              <wp:inline distT="0" distB="0" distL="0" distR="0" wp14:anchorId="442F2829" wp14:editId="4396BF40">
                <wp:extent cx="6350" cy="635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6B36D" id="Rectangle 1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" filled="f" stroked="f">
                <o:lock v:ext="edit" aspectratio="t"/>
                <w10:anchorlock/>
              </v:rect>
            </w:pict>
          </mc:Fallback>
        </mc:AlternateContent>
      </w:r>
    </w:p>
    <w:p w14:paraId="55AE83C6" w14:textId="663918B2" w:rsidR="00320A49" w:rsidRPr="0040395A" w:rsidRDefault="00320A49" w:rsidP="0062045A">
      <w:pPr>
        <w:spacing w:after="100" w:afterAutospacing="1" w:line="235" w:lineRule="atLeast"/>
        <w:jc w:val="center"/>
        <w:rPr>
          <w:rFonts w:ascii="Times New Roman" w:eastAsia="Times New Roman" w:hAnsi="Times New Roman" w:cs="Times New Roman"/>
          <w:b/>
          <w:bCs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b/>
          <w:bCs/>
          <w:color w:val="212721"/>
          <w:lang w:eastAsia="en-GB"/>
        </w:rPr>
        <w:t>RSA Insurance Group Ltd</w:t>
      </w:r>
    </w:p>
    <w:p w14:paraId="23022DC8" w14:textId="77777777" w:rsidR="00320A49" w:rsidRPr="0040395A" w:rsidRDefault="00320A49" w:rsidP="0062045A">
      <w:pPr>
        <w:spacing w:after="100" w:afterAutospacing="1" w:line="235" w:lineRule="atLeast"/>
        <w:jc w:val="center"/>
        <w:rPr>
          <w:rFonts w:ascii="Times New Roman" w:eastAsia="Times New Roman" w:hAnsi="Times New Roman" w:cs="Times New Roman"/>
          <w:b/>
          <w:bCs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b/>
          <w:bCs/>
          <w:color w:val="212721"/>
          <w:lang w:eastAsia="en-GB"/>
        </w:rPr>
        <w:t>(the Company)</w:t>
      </w:r>
    </w:p>
    <w:p w14:paraId="25A305E2" w14:textId="622793E6" w:rsidR="00320A49" w:rsidRPr="0040395A" w:rsidRDefault="0040395A" w:rsidP="0062045A">
      <w:pPr>
        <w:spacing w:after="100" w:afterAutospacing="1" w:line="235" w:lineRule="atLeast"/>
        <w:jc w:val="center"/>
        <w:rPr>
          <w:rFonts w:ascii="Times New Roman" w:eastAsia="Times New Roman" w:hAnsi="Times New Roman" w:cs="Times New Roman"/>
          <w:b/>
          <w:bCs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b/>
          <w:bCs/>
          <w:color w:val="212721"/>
          <w:lang w:eastAsia="en-GB"/>
        </w:rPr>
        <w:t>5 March 2025</w:t>
      </w:r>
    </w:p>
    <w:p w14:paraId="6260075D" w14:textId="02D088BA" w:rsidR="00320A49" w:rsidRPr="0040395A" w:rsidRDefault="00320A49" w:rsidP="00860AC5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RSA Insurance Group </w:t>
      </w:r>
      <w:r w:rsidR="00861A27" w:rsidRPr="0040395A">
        <w:rPr>
          <w:rFonts w:ascii="Times New Roman" w:eastAsia="Times New Roman" w:hAnsi="Times New Roman" w:cs="Times New Roman"/>
          <w:color w:val="212721"/>
          <w:lang w:eastAsia="en-GB"/>
        </w:rPr>
        <w:t>Ltd</w:t>
      </w: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 8.95% Subordinated Guaranteed US$ Bonds,</w:t>
      </w:r>
    </w:p>
    <w:p w14:paraId="4E6DB470" w14:textId="4D77E91B" w:rsidR="00320A49" w:rsidRPr="0040395A" w:rsidRDefault="00320A49" w:rsidP="00320A49">
      <w:pPr>
        <w:spacing w:after="100" w:afterAutospacing="1" w:line="240" w:lineRule="auto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RSA Insurance Group </w:t>
      </w:r>
      <w:r w:rsidR="00861A27" w:rsidRPr="0040395A">
        <w:rPr>
          <w:rFonts w:ascii="Times New Roman" w:eastAsia="Times New Roman" w:hAnsi="Times New Roman" w:cs="Times New Roman"/>
          <w:color w:val="212721"/>
          <w:lang w:eastAsia="en-GB"/>
        </w:rPr>
        <w:t>Ltd</w:t>
      </w: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 5.125% Fixed Rate Reset Guaranteed Subordinated Notes</w:t>
      </w:r>
    </w:p>
    <w:p w14:paraId="61AFFA50" w14:textId="77777777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>(together the "Notes")</w:t>
      </w:r>
    </w:p>
    <w:p w14:paraId="3722AFCC" w14:textId="795B904C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>RSA Insurance Group Ltd (the "Company") announces that the Annual Report and Accounts for the year ended 31 December 202</w:t>
      </w:r>
      <w:r w:rsidR="0040395A" w:rsidRPr="0040395A">
        <w:rPr>
          <w:rFonts w:ascii="Times New Roman" w:eastAsia="Times New Roman" w:hAnsi="Times New Roman" w:cs="Times New Roman"/>
          <w:color w:val="212721"/>
          <w:lang w:eastAsia="en-GB"/>
        </w:rPr>
        <w:t>4</w:t>
      </w: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 of</w:t>
      </w:r>
    </w:p>
    <w:p w14:paraId="48BEEBB1" w14:textId="2EBE2D56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b/>
          <w:bCs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b/>
          <w:bCs/>
          <w:color w:val="212721"/>
          <w:lang w:eastAsia="en-GB"/>
        </w:rPr>
        <w:t>Royal &amp; Sun Alliance Insurance Ltd</w:t>
      </w:r>
    </w:p>
    <w:p w14:paraId="37A0D2C4" w14:textId="42B1A360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>a</w:t>
      </w:r>
      <w:r w:rsidR="00FA11FC">
        <w:rPr>
          <w:rFonts w:ascii="Times New Roman" w:eastAsia="Times New Roman" w:hAnsi="Times New Roman" w:cs="Times New Roman"/>
          <w:color w:val="212721"/>
          <w:lang w:eastAsia="en-GB"/>
        </w:rPr>
        <w:t>s</w:t>
      </w: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 guarantor of the Notes, has been submitted to the UK Listing Authority via the National Storage Mechanism and will shortly be available for inspection</w:t>
      </w:r>
      <w:r w:rsidR="00141E51"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 </w:t>
      </w: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>at</w:t>
      </w:r>
      <w:r w:rsid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 </w:t>
      </w:r>
      <w:hyperlink r:id="rId6" w:anchor="/nsm/nationalstoragemechanism" w:history="1">
        <w:r w:rsidRPr="0040395A">
          <w:rPr>
            <w:rStyle w:val="Hyperlink"/>
            <w:rFonts w:ascii="Times New Roman" w:hAnsi="Times New Roman" w:cs="Times New Roman"/>
          </w:rPr>
          <w:t>https://data.fca.org.uk/#/nsm/nationalstoragemechanism</w:t>
        </w:r>
      </w:hyperlink>
      <w:r w:rsidRPr="0040395A">
        <w:rPr>
          <w:rFonts w:ascii="Times New Roman" w:hAnsi="Times New Roman" w:cs="Times New Roman"/>
        </w:rPr>
        <w:t xml:space="preserve">. </w:t>
      </w:r>
    </w:p>
    <w:p w14:paraId="2FC28A3D" w14:textId="77777777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>Enquiries to:</w:t>
      </w:r>
    </w:p>
    <w:p w14:paraId="46E94504" w14:textId="0F00D92B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Jonathan Cope, General Counsel </w:t>
      </w:r>
      <w:r w:rsidR="00A142F9" w:rsidRPr="0040395A">
        <w:rPr>
          <w:rFonts w:ascii="Times New Roman" w:eastAsia="Times New Roman" w:hAnsi="Times New Roman" w:cs="Times New Roman"/>
          <w:color w:val="212721"/>
          <w:lang w:eastAsia="en-GB"/>
        </w:rPr>
        <w:t>and</w:t>
      </w: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 Company Secretary</w:t>
      </w:r>
    </w:p>
    <w:p w14:paraId="171F60FE" w14:textId="77777777" w:rsidR="0040395A" w:rsidRPr="0040395A" w:rsidRDefault="00320A49" w:rsidP="0040395A">
      <w:pPr>
        <w:spacing w:after="0"/>
        <w:jc w:val="both"/>
        <w:rPr>
          <w:rFonts w:ascii="Times New Roman" w:hAnsi="Times New Roman" w:cs="Times New Roman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Tel:  </w:t>
      </w:r>
      <w:r w:rsidR="0040395A" w:rsidRPr="0040395A">
        <w:rPr>
          <w:rFonts w:ascii="Times New Roman" w:hAnsi="Times New Roman" w:cs="Times New Roman"/>
        </w:rPr>
        <w:t>+44 (0) 7712 190 518</w:t>
      </w:r>
    </w:p>
    <w:p w14:paraId="4C0B7B1A" w14:textId="29D89C09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>Website: </w:t>
      </w:r>
      <w:r w:rsidR="004324B1" w:rsidRPr="0040395A">
        <w:rPr>
          <w:rFonts w:ascii="Times New Roman" w:eastAsia="Times New Roman" w:hAnsi="Times New Roman" w:cs="Times New Roman"/>
          <w:color w:val="212721"/>
          <w:u w:val="single"/>
          <w:lang w:eastAsia="en-GB"/>
        </w:rPr>
        <w:t>www.rsainsinsurance.co.uk</w:t>
      </w:r>
      <w:r w:rsidR="004324B1" w:rsidRPr="0040395A">
        <w:rPr>
          <w:rFonts w:ascii="Times New Roman" w:eastAsia="Times New Roman" w:hAnsi="Times New Roman" w:cs="Times New Roman"/>
          <w:color w:val="212721"/>
          <w:lang w:eastAsia="en-GB"/>
        </w:rPr>
        <w:t xml:space="preserve"> </w:t>
      </w:r>
    </w:p>
    <w:p w14:paraId="6F7E7147" w14:textId="77777777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> </w:t>
      </w:r>
    </w:p>
    <w:p w14:paraId="60CCB304" w14:textId="77777777" w:rsidR="00320A49" w:rsidRPr="0040395A" w:rsidRDefault="00320A49" w:rsidP="00320A49">
      <w:pPr>
        <w:spacing w:after="100" w:afterAutospacing="1" w:line="235" w:lineRule="atLeast"/>
        <w:rPr>
          <w:rFonts w:ascii="Times New Roman" w:eastAsia="Times New Roman" w:hAnsi="Times New Roman" w:cs="Times New Roman"/>
          <w:color w:val="212721"/>
          <w:lang w:eastAsia="en-GB"/>
        </w:rPr>
      </w:pPr>
      <w:r w:rsidRPr="0040395A">
        <w:rPr>
          <w:rFonts w:ascii="Times New Roman" w:eastAsia="Times New Roman" w:hAnsi="Times New Roman" w:cs="Times New Roman"/>
          <w:color w:val="212721"/>
          <w:lang w:eastAsia="en-GB"/>
        </w:rPr>
        <w:t>LEI: 549300HOGQ7E0TY86138</w:t>
      </w:r>
    </w:p>
    <w:p w14:paraId="14C7C142" w14:textId="77777777" w:rsidR="00E345EB" w:rsidRPr="0040395A" w:rsidRDefault="00E345EB">
      <w:pPr>
        <w:rPr>
          <w:rFonts w:ascii="Times New Roman" w:hAnsi="Times New Roman" w:cs="Times New Roman"/>
        </w:rPr>
      </w:pPr>
    </w:p>
    <w:sectPr w:rsidR="00E345EB" w:rsidRPr="00403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EBBD" w14:textId="77777777" w:rsidR="004324B1" w:rsidRDefault="004324B1" w:rsidP="004324B1">
      <w:pPr>
        <w:spacing w:after="0" w:line="240" w:lineRule="auto"/>
      </w:pPr>
      <w:r>
        <w:separator/>
      </w:r>
    </w:p>
  </w:endnote>
  <w:endnote w:type="continuationSeparator" w:id="0">
    <w:p w14:paraId="7E85D63D" w14:textId="77777777" w:rsidR="004324B1" w:rsidRDefault="004324B1" w:rsidP="0043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48FCD" w14:textId="77777777" w:rsidR="004324B1" w:rsidRDefault="004324B1" w:rsidP="004324B1">
      <w:pPr>
        <w:spacing w:after="0" w:line="240" w:lineRule="auto"/>
      </w:pPr>
      <w:r>
        <w:separator/>
      </w:r>
    </w:p>
  </w:footnote>
  <w:footnote w:type="continuationSeparator" w:id="0">
    <w:p w14:paraId="619BE997" w14:textId="77777777" w:rsidR="004324B1" w:rsidRDefault="004324B1" w:rsidP="00432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A49"/>
    <w:rsid w:val="00141E51"/>
    <w:rsid w:val="0016434F"/>
    <w:rsid w:val="00320A49"/>
    <w:rsid w:val="0040395A"/>
    <w:rsid w:val="004324B1"/>
    <w:rsid w:val="00591A35"/>
    <w:rsid w:val="0062045A"/>
    <w:rsid w:val="006F6EF0"/>
    <w:rsid w:val="00860AC5"/>
    <w:rsid w:val="00861A27"/>
    <w:rsid w:val="00A142F9"/>
    <w:rsid w:val="00AD6EBD"/>
    <w:rsid w:val="00B07A18"/>
    <w:rsid w:val="00E345EB"/>
    <w:rsid w:val="00E47B5E"/>
    <w:rsid w:val="00F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55C039"/>
  <w15:chartTrackingRefBased/>
  <w15:docId w15:val="{FAA75993-4107-4598-A598-239CFA9B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0A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0A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t">
    <w:name w:val="t"/>
    <w:basedOn w:val="Normal"/>
    <w:rsid w:val="0032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">
    <w:name w:val="r"/>
    <w:basedOn w:val="DefaultParagraphFont"/>
    <w:rsid w:val="00320A49"/>
  </w:style>
  <w:style w:type="paragraph" w:customStyle="1" w:styleId="a">
    <w:name w:val="a"/>
    <w:basedOn w:val="Normal"/>
    <w:rsid w:val="0032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u">
    <w:name w:val="u"/>
    <w:basedOn w:val="Normal"/>
    <w:rsid w:val="0032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">
    <w:name w:val="v"/>
    <w:basedOn w:val="Normal"/>
    <w:rsid w:val="0032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20A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6474">
              <w:marLeft w:val="1440"/>
              <w:marRight w:val="144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fca.org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Youssouf (UK)</dc:creator>
  <cp:keywords/>
  <dc:description/>
  <cp:lastModifiedBy>Vishal Mahadea (UK)</cp:lastModifiedBy>
  <cp:revision>4</cp:revision>
  <dcterms:created xsi:type="dcterms:W3CDTF">2025-03-04T15:02:00Z</dcterms:created>
  <dcterms:modified xsi:type="dcterms:W3CDTF">2025-03-04T16:18:00Z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c5c044-0d2c-4cd1-808a-3d5cb5e9d483_Enabled">
    <vt:lpwstr>true</vt:lpwstr>
  </property>
  <property fmtid="{D5CDD505-2E9C-101B-9397-08002B2CF9AE}" pid="3" name="MSIP_Label_8cc5c044-0d2c-4cd1-808a-3d5cb5e9d483_SetDate">
    <vt:lpwstr>2023-03-01T16:30:49Z</vt:lpwstr>
  </property>
  <property fmtid="{D5CDD505-2E9C-101B-9397-08002B2CF9AE}" pid="4" name="MSIP_Label_8cc5c044-0d2c-4cd1-808a-3d5cb5e9d483_Method">
    <vt:lpwstr>Standard</vt:lpwstr>
  </property>
  <property fmtid="{D5CDD505-2E9C-101B-9397-08002B2CF9AE}" pid="5" name="MSIP_Label_8cc5c044-0d2c-4cd1-808a-3d5cb5e9d483_Name">
    <vt:lpwstr>Internal C2</vt:lpwstr>
  </property>
  <property fmtid="{D5CDD505-2E9C-101B-9397-08002B2CF9AE}" pid="6" name="MSIP_Label_8cc5c044-0d2c-4cd1-808a-3d5cb5e9d483_SiteId">
    <vt:lpwstr>4dc567e4-2b82-4a00-bcdb-f1f6782a0f6e</vt:lpwstr>
  </property>
  <property fmtid="{D5CDD505-2E9C-101B-9397-08002B2CF9AE}" pid="7" name="MSIP_Label_8cc5c044-0d2c-4cd1-808a-3d5cb5e9d483_ActionId">
    <vt:lpwstr>b203ef3e-2578-4475-8c51-3fae1c95b2db</vt:lpwstr>
  </property>
  <property fmtid="{D5CDD505-2E9C-101B-9397-08002B2CF9AE}" pid="8" name="MSIP_Label_8cc5c044-0d2c-4cd1-808a-3d5cb5e9d483_ContentBits">
    <vt:lpwstr>0</vt:lpwstr>
  </property>
</Properties>
</file>