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9460" w14:textId="77777777" w:rsidR="00E53C0C" w:rsidRPr="00535B2C" w:rsidRDefault="0048420D" w:rsidP="00E53C0C">
      <w:pPr>
        <w:rPr>
          <w:rFonts w:ascii="Calibri" w:hAnsi="Calibri" w:cs="Calibri"/>
          <w:b/>
          <w:color w:val="000000"/>
          <w:sz w:val="22"/>
          <w:szCs w:val="22"/>
        </w:rPr>
      </w:pPr>
      <w:r w:rsidRPr="00535B2C">
        <w:rPr>
          <w:rFonts w:ascii="Arial" w:hAnsi="Arial" w:cs="Arial"/>
          <w:b/>
          <w:lang w:val="en-US" w:eastAsia="en-US"/>
        </w:rPr>
        <w:t>LEI: 549300ND695NEJ5GP172</w:t>
      </w:r>
    </w:p>
    <w:p w14:paraId="48B4FBD8" w14:textId="77777777" w:rsidR="00E53C0C" w:rsidRDefault="00E53C0C" w:rsidP="00E4262D">
      <w:pPr>
        <w:pStyle w:val="BodyText"/>
        <w:rPr>
          <w:rFonts w:ascii="Arial" w:hAnsi="Arial" w:cs="Arial"/>
          <w:b/>
          <w:sz w:val="20"/>
        </w:rPr>
      </w:pPr>
    </w:p>
    <w:p w14:paraId="622E668F" w14:textId="77777777" w:rsidR="00E53C0C" w:rsidRDefault="00E53C0C" w:rsidP="00E4262D">
      <w:pPr>
        <w:pStyle w:val="BodyText"/>
        <w:rPr>
          <w:rFonts w:ascii="Arial" w:hAnsi="Arial" w:cs="Arial"/>
          <w:b/>
          <w:sz w:val="20"/>
        </w:rPr>
      </w:pPr>
    </w:p>
    <w:p w14:paraId="292154AB" w14:textId="77777777" w:rsidR="004D30D2" w:rsidRDefault="0048420D" w:rsidP="00E4262D">
      <w:pPr>
        <w:pStyle w:val="BodyText"/>
        <w:rPr>
          <w:rFonts w:ascii="Arial" w:hAnsi="Arial" w:cs="Arial"/>
          <w:b/>
          <w:sz w:val="20"/>
        </w:rPr>
      </w:pPr>
      <w:r w:rsidRPr="00535B2C">
        <w:rPr>
          <w:rFonts w:ascii="Arial" w:hAnsi="Arial" w:cs="Arial"/>
          <w:b/>
          <w:sz w:val="20"/>
        </w:rPr>
        <w:t xml:space="preserve">FIDELITY </w:t>
      </w:r>
      <w:r>
        <w:rPr>
          <w:rFonts w:ascii="Arial" w:hAnsi="Arial" w:cs="Arial"/>
          <w:b/>
          <w:sz w:val="20"/>
        </w:rPr>
        <w:t xml:space="preserve">JAPAN TRUST PLC </w:t>
      </w:r>
      <w:r w:rsidR="00E4262D" w:rsidRPr="004D30D2">
        <w:rPr>
          <w:rFonts w:ascii="Arial" w:hAnsi="Arial" w:cs="Arial"/>
          <w:bCs/>
          <w:sz w:val="20"/>
        </w:rPr>
        <w:t>(the “Company”)</w:t>
      </w:r>
      <w:r w:rsidR="000D4E79">
        <w:rPr>
          <w:rFonts w:ascii="Arial" w:hAnsi="Arial" w:cs="Arial"/>
          <w:b/>
          <w:sz w:val="20"/>
        </w:rPr>
        <w:t xml:space="preserve"> </w:t>
      </w:r>
    </w:p>
    <w:p w14:paraId="7EB9D9FE" w14:textId="77777777" w:rsidR="004D30D2" w:rsidRDefault="004D30D2" w:rsidP="00E4262D">
      <w:pPr>
        <w:pStyle w:val="BodyText"/>
        <w:rPr>
          <w:rFonts w:ascii="Arial" w:hAnsi="Arial" w:cs="Arial"/>
          <w:b/>
          <w:sz w:val="20"/>
        </w:rPr>
      </w:pPr>
    </w:p>
    <w:p w14:paraId="3AECD61E" w14:textId="6E6AFD47" w:rsidR="00383700" w:rsidRPr="00535B2C" w:rsidRDefault="00105EB7" w:rsidP="00E4262D">
      <w:pPr>
        <w:pStyle w:val="BodyText"/>
        <w:rPr>
          <w:rFonts w:ascii="Arial" w:hAnsi="Arial" w:cs="Arial"/>
          <w:b/>
          <w:sz w:val="20"/>
        </w:rPr>
      </w:pPr>
      <w:r>
        <w:rPr>
          <w:rFonts w:ascii="Arial" w:hAnsi="Arial" w:cs="Arial"/>
          <w:b/>
          <w:sz w:val="20"/>
        </w:rPr>
        <w:t>Result of the General Meeting</w:t>
      </w:r>
    </w:p>
    <w:p w14:paraId="2ADF05A8" w14:textId="77777777" w:rsidR="00383700" w:rsidRPr="002C7B51" w:rsidRDefault="00383700">
      <w:pPr>
        <w:pStyle w:val="BodyText"/>
        <w:jc w:val="both"/>
        <w:rPr>
          <w:rFonts w:ascii="Arial" w:hAnsi="Arial" w:cs="Arial"/>
          <w:sz w:val="20"/>
        </w:rPr>
      </w:pPr>
    </w:p>
    <w:p w14:paraId="7457E28B" w14:textId="0B8C6A31" w:rsidR="00046508" w:rsidRDefault="00DE18A1">
      <w:pPr>
        <w:pStyle w:val="BodyText"/>
        <w:jc w:val="both"/>
        <w:rPr>
          <w:rFonts w:ascii="Arial" w:hAnsi="Arial" w:cs="Arial"/>
          <w:sz w:val="20"/>
        </w:rPr>
      </w:pPr>
      <w:r w:rsidRPr="002C7B51">
        <w:rPr>
          <w:rFonts w:ascii="Arial" w:hAnsi="Arial" w:cs="Arial"/>
          <w:sz w:val="20"/>
        </w:rPr>
        <w:t>At the Company</w:t>
      </w:r>
      <w:r w:rsidR="00F77F99" w:rsidRPr="002C7B51">
        <w:rPr>
          <w:rFonts w:ascii="Arial" w:hAnsi="Arial" w:cs="Arial"/>
          <w:sz w:val="20"/>
        </w:rPr>
        <w:t>’</w:t>
      </w:r>
      <w:r w:rsidRPr="002C7B51">
        <w:rPr>
          <w:rFonts w:ascii="Arial" w:hAnsi="Arial" w:cs="Arial"/>
          <w:sz w:val="20"/>
        </w:rPr>
        <w:t xml:space="preserve">s </w:t>
      </w:r>
      <w:r w:rsidR="001C1182" w:rsidRPr="002C7B51">
        <w:rPr>
          <w:rFonts w:ascii="Arial" w:hAnsi="Arial" w:cs="Arial"/>
          <w:sz w:val="20"/>
        </w:rPr>
        <w:t>General Meeting held on</w:t>
      </w:r>
      <w:r w:rsidR="00A73255">
        <w:rPr>
          <w:rFonts w:ascii="Arial" w:hAnsi="Arial" w:cs="Arial"/>
          <w:sz w:val="20"/>
        </w:rPr>
        <w:t xml:space="preserve"> </w:t>
      </w:r>
      <w:r w:rsidR="00E4262D">
        <w:rPr>
          <w:rFonts w:ascii="Arial" w:hAnsi="Arial" w:cs="Arial"/>
          <w:sz w:val="20"/>
        </w:rPr>
        <w:t>2</w:t>
      </w:r>
      <w:r w:rsidR="00046508">
        <w:rPr>
          <w:rFonts w:ascii="Arial" w:hAnsi="Arial" w:cs="Arial"/>
          <w:sz w:val="20"/>
        </w:rPr>
        <w:t>3</w:t>
      </w:r>
      <w:r w:rsidR="00E4262D">
        <w:rPr>
          <w:rFonts w:ascii="Arial" w:hAnsi="Arial" w:cs="Arial"/>
          <w:sz w:val="20"/>
        </w:rPr>
        <w:t xml:space="preserve"> </w:t>
      </w:r>
      <w:r w:rsidR="00046508">
        <w:rPr>
          <w:rFonts w:ascii="Arial" w:hAnsi="Arial" w:cs="Arial"/>
          <w:sz w:val="20"/>
        </w:rPr>
        <w:t>June</w:t>
      </w:r>
      <w:r w:rsidR="00E4262D">
        <w:rPr>
          <w:rFonts w:ascii="Arial" w:hAnsi="Arial" w:cs="Arial"/>
          <w:sz w:val="20"/>
        </w:rPr>
        <w:t xml:space="preserve"> 202</w:t>
      </w:r>
      <w:r w:rsidR="0048420D">
        <w:rPr>
          <w:rFonts w:ascii="Arial" w:hAnsi="Arial" w:cs="Arial"/>
          <w:sz w:val="20"/>
        </w:rPr>
        <w:t>5</w:t>
      </w:r>
      <w:r w:rsidRPr="002C7B51">
        <w:rPr>
          <w:rFonts w:ascii="Arial" w:hAnsi="Arial" w:cs="Arial"/>
          <w:sz w:val="20"/>
        </w:rPr>
        <w:t xml:space="preserve">, </w:t>
      </w:r>
      <w:r w:rsidR="00046508">
        <w:rPr>
          <w:rFonts w:ascii="Arial" w:hAnsi="Arial" w:cs="Arial"/>
          <w:sz w:val="20"/>
        </w:rPr>
        <w:t xml:space="preserve">the </w:t>
      </w:r>
      <w:r w:rsidRPr="002C7B51">
        <w:rPr>
          <w:rFonts w:ascii="Arial" w:hAnsi="Arial" w:cs="Arial"/>
          <w:sz w:val="20"/>
        </w:rPr>
        <w:t>resolution</w:t>
      </w:r>
      <w:r w:rsidR="00046508">
        <w:rPr>
          <w:rFonts w:ascii="Arial" w:hAnsi="Arial" w:cs="Arial"/>
          <w:sz w:val="20"/>
        </w:rPr>
        <w:t xml:space="preserve"> was</w:t>
      </w:r>
      <w:r w:rsidRPr="002C7B51">
        <w:rPr>
          <w:rFonts w:ascii="Arial" w:hAnsi="Arial" w:cs="Arial"/>
          <w:sz w:val="20"/>
        </w:rPr>
        <w:t xml:space="preserve"> duly passed</w:t>
      </w:r>
      <w:r w:rsidR="00930720">
        <w:rPr>
          <w:rFonts w:ascii="Arial" w:hAnsi="Arial" w:cs="Arial"/>
          <w:sz w:val="20"/>
        </w:rPr>
        <w:t>,</w:t>
      </w:r>
      <w:r w:rsidR="006616BC">
        <w:rPr>
          <w:rFonts w:ascii="Arial" w:hAnsi="Arial" w:cs="Arial"/>
          <w:sz w:val="20"/>
        </w:rPr>
        <w:t xml:space="preserve"> </w:t>
      </w:r>
      <w:r w:rsidR="00930720">
        <w:rPr>
          <w:rFonts w:ascii="Arial" w:hAnsi="Arial" w:cs="Arial"/>
          <w:sz w:val="20"/>
        </w:rPr>
        <w:t xml:space="preserve">without amendment, </w:t>
      </w:r>
      <w:r w:rsidR="006616BC">
        <w:rPr>
          <w:rFonts w:ascii="Arial" w:hAnsi="Arial" w:cs="Arial"/>
          <w:sz w:val="20"/>
        </w:rPr>
        <w:t>by</w:t>
      </w:r>
      <w:r w:rsidR="00E73555">
        <w:rPr>
          <w:rFonts w:ascii="Arial" w:hAnsi="Arial" w:cs="Arial"/>
          <w:sz w:val="20"/>
        </w:rPr>
        <w:t xml:space="preserve"> way of poll</w:t>
      </w:r>
      <w:r w:rsidR="0048420D">
        <w:rPr>
          <w:rFonts w:ascii="Arial" w:hAnsi="Arial" w:cs="Arial"/>
          <w:sz w:val="20"/>
        </w:rPr>
        <w:t xml:space="preserve">. </w:t>
      </w:r>
    </w:p>
    <w:p w14:paraId="53AA6772" w14:textId="77777777" w:rsidR="00046508" w:rsidRDefault="00046508">
      <w:pPr>
        <w:pStyle w:val="BodyText"/>
        <w:jc w:val="both"/>
        <w:rPr>
          <w:rFonts w:ascii="Arial" w:hAnsi="Arial" w:cs="Arial"/>
          <w:sz w:val="20"/>
        </w:rPr>
      </w:pPr>
    </w:p>
    <w:p w14:paraId="7E847AD1" w14:textId="15F7CF6A" w:rsidR="00482675" w:rsidRPr="00482675" w:rsidRDefault="00046508" w:rsidP="00482675">
      <w:pPr>
        <w:pStyle w:val="BodyText"/>
        <w:jc w:val="both"/>
        <w:rPr>
          <w:rFonts w:ascii="Arial" w:hAnsi="Arial" w:cs="Arial"/>
          <w:bCs/>
          <w:sz w:val="20"/>
        </w:rPr>
      </w:pPr>
      <w:r>
        <w:rPr>
          <w:rFonts w:ascii="Arial" w:hAnsi="Arial" w:cs="Arial"/>
          <w:sz w:val="20"/>
        </w:rPr>
        <w:t xml:space="preserve">The resolution </w:t>
      </w:r>
      <w:r w:rsidR="002A6427">
        <w:rPr>
          <w:rFonts w:ascii="Arial" w:hAnsi="Arial" w:cs="Arial"/>
          <w:sz w:val="20"/>
        </w:rPr>
        <w:t xml:space="preserve">passed </w:t>
      </w:r>
      <w:r>
        <w:rPr>
          <w:rFonts w:ascii="Arial" w:hAnsi="Arial" w:cs="Arial"/>
          <w:sz w:val="20"/>
        </w:rPr>
        <w:t>was a special resolution</w:t>
      </w:r>
      <w:r w:rsidRPr="00046508">
        <w:rPr>
          <w:rFonts w:ascii="Arial" w:hAnsi="Arial" w:cs="Arial"/>
          <w:sz w:val="20"/>
        </w:rPr>
        <w:t xml:space="preserve"> </w:t>
      </w:r>
      <w:r w:rsidRPr="00340FF4">
        <w:rPr>
          <w:rFonts w:ascii="Arial" w:hAnsi="Arial" w:cs="Arial"/>
          <w:sz w:val="20"/>
        </w:rPr>
        <w:t xml:space="preserve">regarding the adoption of the new Articles of Association </w:t>
      </w:r>
      <w:r w:rsidR="00482675">
        <w:rPr>
          <w:rFonts w:ascii="Arial" w:hAnsi="Arial" w:cs="Arial"/>
          <w:sz w:val="20"/>
        </w:rPr>
        <w:t>of the Company (“</w:t>
      </w:r>
      <w:r w:rsidR="00482675">
        <w:rPr>
          <w:rFonts w:ascii="Arial" w:hAnsi="Arial" w:cs="Arial"/>
          <w:b/>
          <w:bCs/>
          <w:sz w:val="20"/>
        </w:rPr>
        <w:t>New Articles</w:t>
      </w:r>
      <w:r w:rsidR="00482675">
        <w:rPr>
          <w:rFonts w:ascii="Arial" w:hAnsi="Arial" w:cs="Arial"/>
          <w:sz w:val="20"/>
        </w:rPr>
        <w:t>”)</w:t>
      </w:r>
      <w:r w:rsidR="00930720">
        <w:rPr>
          <w:rFonts w:ascii="Arial" w:hAnsi="Arial" w:cs="Arial"/>
          <w:sz w:val="20"/>
        </w:rPr>
        <w:t xml:space="preserve">. </w:t>
      </w:r>
      <w:r w:rsidR="00482675" w:rsidRPr="00482675">
        <w:rPr>
          <w:rFonts w:ascii="Arial" w:hAnsi="Arial" w:cs="Arial"/>
          <w:bCs/>
          <w:sz w:val="20"/>
        </w:rPr>
        <w:t xml:space="preserve">The </w:t>
      </w:r>
      <w:r w:rsidR="00482675">
        <w:rPr>
          <w:rFonts w:ascii="Arial" w:hAnsi="Arial" w:cs="Arial"/>
          <w:bCs/>
          <w:sz w:val="20"/>
        </w:rPr>
        <w:t>New Articles</w:t>
      </w:r>
      <w:r w:rsidR="00482675" w:rsidRPr="00482675">
        <w:rPr>
          <w:rFonts w:ascii="Arial" w:hAnsi="Arial" w:cs="Arial"/>
          <w:bCs/>
          <w:sz w:val="20"/>
        </w:rPr>
        <w:t xml:space="preserve"> extend the time period to: (i) draw up proposals regarding the Company’s voluntary liquidation and/or reorganisation; and (ii) hold a general meeting at which such proposals are submitted to members in the event of an unsuccessful continuation vote, from three months to six months. As announced on 21 May, the ordinary resolution in relation to the continuation of the Company was not passed at the </w:t>
      </w:r>
      <w:r w:rsidR="00482675">
        <w:rPr>
          <w:rFonts w:ascii="Arial" w:hAnsi="Arial" w:cs="Arial"/>
          <w:bCs/>
          <w:sz w:val="20"/>
        </w:rPr>
        <w:t>annual general meeting held on 21 May 2025 (</w:t>
      </w:r>
      <w:r w:rsidR="00482675" w:rsidRPr="00EB3207">
        <w:rPr>
          <w:rFonts w:ascii="Arial" w:hAnsi="Arial" w:cs="Arial"/>
          <w:bCs/>
          <w:sz w:val="20"/>
        </w:rPr>
        <w:t>“</w:t>
      </w:r>
      <w:r w:rsidR="00482675" w:rsidRPr="00EB3207">
        <w:rPr>
          <w:rFonts w:ascii="Arial" w:hAnsi="Arial" w:cs="Arial"/>
          <w:b/>
          <w:sz w:val="20"/>
        </w:rPr>
        <w:t>2025</w:t>
      </w:r>
      <w:r w:rsidR="00482675">
        <w:rPr>
          <w:rFonts w:ascii="Arial" w:hAnsi="Arial" w:cs="Arial"/>
          <w:bCs/>
          <w:sz w:val="20"/>
        </w:rPr>
        <w:t xml:space="preserve"> </w:t>
      </w:r>
      <w:r w:rsidR="00482675">
        <w:rPr>
          <w:rFonts w:ascii="Arial" w:hAnsi="Arial" w:cs="Arial"/>
          <w:b/>
          <w:sz w:val="20"/>
        </w:rPr>
        <w:t>AGM</w:t>
      </w:r>
      <w:r w:rsidR="00482675">
        <w:rPr>
          <w:rFonts w:ascii="Arial" w:hAnsi="Arial" w:cs="Arial"/>
          <w:bCs/>
          <w:sz w:val="20"/>
        </w:rPr>
        <w:t>”)</w:t>
      </w:r>
      <w:r w:rsidR="00482675" w:rsidRPr="00482675">
        <w:rPr>
          <w:rFonts w:ascii="Arial" w:hAnsi="Arial" w:cs="Arial"/>
          <w:bCs/>
          <w:sz w:val="20"/>
        </w:rPr>
        <w:t xml:space="preserve">. </w:t>
      </w:r>
      <w:r w:rsidR="00435379">
        <w:rPr>
          <w:rFonts w:ascii="Arial" w:hAnsi="Arial" w:cs="Arial"/>
          <w:bCs/>
          <w:sz w:val="20"/>
        </w:rPr>
        <w:t>The</w:t>
      </w:r>
      <w:r w:rsidR="00482675" w:rsidRPr="00482675">
        <w:rPr>
          <w:rFonts w:ascii="Arial" w:hAnsi="Arial" w:cs="Arial"/>
          <w:bCs/>
          <w:sz w:val="20"/>
        </w:rPr>
        <w:t xml:space="preserve"> relevant date by which the Board must </w:t>
      </w:r>
      <w:r w:rsidR="003A1202">
        <w:rPr>
          <w:rFonts w:ascii="Arial" w:hAnsi="Arial" w:cs="Arial"/>
          <w:bCs/>
          <w:sz w:val="20"/>
        </w:rPr>
        <w:t xml:space="preserve">draw up proposals and </w:t>
      </w:r>
      <w:r w:rsidR="00482675" w:rsidRPr="00482675">
        <w:rPr>
          <w:rFonts w:ascii="Arial" w:hAnsi="Arial" w:cs="Arial"/>
          <w:bCs/>
          <w:sz w:val="20"/>
        </w:rPr>
        <w:t xml:space="preserve">hold the required general meeting pursuant to the New Articles </w:t>
      </w:r>
      <w:r w:rsidR="00482675">
        <w:rPr>
          <w:rFonts w:ascii="Arial" w:hAnsi="Arial" w:cs="Arial"/>
          <w:bCs/>
          <w:sz w:val="20"/>
        </w:rPr>
        <w:t>is</w:t>
      </w:r>
      <w:r w:rsidR="00482675" w:rsidRPr="00482675">
        <w:rPr>
          <w:rFonts w:ascii="Arial" w:hAnsi="Arial" w:cs="Arial"/>
          <w:bCs/>
          <w:sz w:val="20"/>
        </w:rPr>
        <w:t xml:space="preserve"> </w:t>
      </w:r>
      <w:r w:rsidR="009C77FF">
        <w:rPr>
          <w:rFonts w:ascii="Arial" w:hAnsi="Arial" w:cs="Arial"/>
          <w:bCs/>
          <w:sz w:val="20"/>
        </w:rPr>
        <w:t xml:space="preserve">now </w:t>
      </w:r>
      <w:r w:rsidR="00482675" w:rsidRPr="00482675">
        <w:rPr>
          <w:rFonts w:ascii="Arial" w:hAnsi="Arial" w:cs="Arial"/>
          <w:bCs/>
          <w:sz w:val="20"/>
        </w:rPr>
        <w:t>21 November 2025.</w:t>
      </w:r>
    </w:p>
    <w:p w14:paraId="6CB8CE17" w14:textId="77777777" w:rsidR="00482675" w:rsidRDefault="00482675" w:rsidP="00482675">
      <w:pPr>
        <w:pStyle w:val="BodyText"/>
        <w:jc w:val="both"/>
        <w:rPr>
          <w:rFonts w:ascii="Arial" w:hAnsi="Arial" w:cs="Arial"/>
          <w:sz w:val="20"/>
        </w:rPr>
      </w:pPr>
    </w:p>
    <w:p w14:paraId="4B8D3275" w14:textId="0FC7EC56" w:rsidR="00046508" w:rsidRPr="00482675" w:rsidRDefault="00482675" w:rsidP="00482675">
      <w:pPr>
        <w:pStyle w:val="BodyText"/>
        <w:jc w:val="both"/>
        <w:rPr>
          <w:rFonts w:ascii="Arial" w:hAnsi="Arial" w:cs="Arial"/>
          <w:sz w:val="20"/>
        </w:rPr>
      </w:pPr>
      <w:r w:rsidRPr="00482675">
        <w:rPr>
          <w:rFonts w:ascii="Arial" w:hAnsi="Arial" w:cs="Arial"/>
          <w:sz w:val="20"/>
        </w:rPr>
        <w:t xml:space="preserve">In addition, the New Articles contain various changes of a minor, clarificatory or technical nature. The New Articles are in the same form, with the same amendments, as produced at the </w:t>
      </w:r>
      <w:r>
        <w:rPr>
          <w:rFonts w:ascii="Arial" w:hAnsi="Arial" w:cs="Arial"/>
          <w:sz w:val="20"/>
        </w:rPr>
        <w:t xml:space="preserve">2025 </w:t>
      </w:r>
      <w:r w:rsidRPr="00482675">
        <w:rPr>
          <w:rFonts w:ascii="Arial" w:hAnsi="Arial" w:cs="Arial"/>
          <w:sz w:val="20"/>
        </w:rPr>
        <w:t xml:space="preserve">AGM. </w:t>
      </w:r>
    </w:p>
    <w:p w14:paraId="543C8BBC" w14:textId="77777777" w:rsidR="00046508" w:rsidRDefault="00046508">
      <w:pPr>
        <w:pStyle w:val="BodyText"/>
        <w:jc w:val="both"/>
        <w:rPr>
          <w:rFonts w:ascii="Arial" w:hAnsi="Arial" w:cs="Arial"/>
          <w:sz w:val="20"/>
        </w:rPr>
      </w:pPr>
    </w:p>
    <w:p w14:paraId="32888492" w14:textId="64DA8559" w:rsidR="00DE6EA7" w:rsidRDefault="0048420D" w:rsidP="00614FFC">
      <w:pPr>
        <w:pStyle w:val="NormalWeb"/>
        <w:rPr>
          <w:rFonts w:ascii="Arial" w:hAnsi="Arial" w:cs="Arial"/>
          <w:sz w:val="20"/>
          <w:szCs w:val="20"/>
        </w:rPr>
      </w:pPr>
      <w:r>
        <w:rPr>
          <w:rFonts w:ascii="Arial" w:hAnsi="Arial" w:cs="Arial"/>
          <w:sz w:val="20"/>
          <w:szCs w:val="20"/>
        </w:rPr>
        <w:t>Full details of the resolution will soon be filed with Companies House</w:t>
      </w:r>
      <w:r w:rsidR="00764657">
        <w:rPr>
          <w:rFonts w:ascii="Arial" w:hAnsi="Arial" w:cs="Arial"/>
          <w:sz w:val="20"/>
          <w:szCs w:val="20"/>
        </w:rPr>
        <w:t xml:space="preserve"> and will be uploaded to the national storage mechanism (“</w:t>
      </w:r>
      <w:r w:rsidR="00764657" w:rsidRPr="00EB3207">
        <w:rPr>
          <w:rFonts w:ascii="Arial" w:hAnsi="Arial" w:cs="Arial"/>
          <w:b/>
          <w:bCs/>
          <w:sz w:val="20"/>
          <w:szCs w:val="20"/>
        </w:rPr>
        <w:t>NSM</w:t>
      </w:r>
      <w:r w:rsidR="00764657">
        <w:rPr>
          <w:rFonts w:ascii="Arial" w:hAnsi="Arial" w:cs="Arial"/>
          <w:sz w:val="20"/>
          <w:szCs w:val="20"/>
        </w:rPr>
        <w:t>”).</w:t>
      </w:r>
    </w:p>
    <w:p w14:paraId="3A52A656" w14:textId="2E3AA0B8" w:rsidR="00614FFC" w:rsidRPr="003208C9" w:rsidRDefault="00DE6EA7" w:rsidP="00614FFC">
      <w:pPr>
        <w:pStyle w:val="NormalWeb"/>
        <w:rPr>
          <w:rFonts w:ascii="Arial" w:hAnsi="Arial" w:cs="Arial"/>
          <w:sz w:val="20"/>
          <w:szCs w:val="20"/>
        </w:rPr>
      </w:pPr>
      <w:r>
        <w:rPr>
          <w:rFonts w:ascii="Arial" w:hAnsi="Arial" w:cs="Arial"/>
          <w:sz w:val="20"/>
          <w:szCs w:val="20"/>
        </w:rPr>
        <w:t xml:space="preserve">The </w:t>
      </w:r>
      <w:r w:rsidR="00805CFE">
        <w:rPr>
          <w:rFonts w:ascii="Arial" w:hAnsi="Arial" w:cs="Arial"/>
          <w:sz w:val="20"/>
          <w:szCs w:val="20"/>
        </w:rPr>
        <w:t>poll</w:t>
      </w:r>
      <w:r>
        <w:rPr>
          <w:rFonts w:ascii="Arial" w:hAnsi="Arial" w:cs="Arial"/>
          <w:sz w:val="20"/>
          <w:szCs w:val="20"/>
        </w:rPr>
        <w:t xml:space="preserve"> results will be available on the Company’s website</w:t>
      </w:r>
      <w:r w:rsidR="001C38FC">
        <w:rPr>
          <w:rFonts w:ascii="Arial" w:hAnsi="Arial" w:cs="Arial"/>
          <w:sz w:val="20"/>
          <w:szCs w:val="20"/>
        </w:rPr>
        <w:t xml:space="preserve"> at </w:t>
      </w:r>
      <w:hyperlink r:id="rId7" w:history="1">
        <w:r w:rsidRPr="00B87DB9">
          <w:rPr>
            <w:rStyle w:val="Hyperlink"/>
            <w:rFonts w:ascii="Arial" w:hAnsi="Arial" w:cs="Arial"/>
            <w:sz w:val="20"/>
            <w:szCs w:val="20"/>
          </w:rPr>
          <w:t>www.fideli</w:t>
        </w:r>
        <w:bookmarkStart w:id="0" w:name="_Hlt134796310"/>
        <w:bookmarkStart w:id="1" w:name="_Hlt134796311"/>
        <w:r w:rsidRPr="00B87DB9">
          <w:rPr>
            <w:rStyle w:val="Hyperlink"/>
            <w:rFonts w:ascii="Arial" w:hAnsi="Arial" w:cs="Arial"/>
            <w:sz w:val="20"/>
            <w:szCs w:val="20"/>
          </w:rPr>
          <w:t>t</w:t>
        </w:r>
        <w:bookmarkEnd w:id="0"/>
        <w:bookmarkEnd w:id="1"/>
        <w:r w:rsidRPr="00B87DB9">
          <w:rPr>
            <w:rStyle w:val="Hyperlink"/>
            <w:rFonts w:ascii="Arial" w:hAnsi="Arial" w:cs="Arial"/>
            <w:sz w:val="20"/>
            <w:szCs w:val="20"/>
          </w:rPr>
          <w:t>y.co.uk/japan</w:t>
        </w:r>
      </w:hyperlink>
      <w:r w:rsidR="0032368C">
        <w:rPr>
          <w:rFonts w:ascii="Arial" w:hAnsi="Arial" w:cs="Arial"/>
          <w:sz w:val="20"/>
          <w:szCs w:val="20"/>
        </w:rPr>
        <w:t xml:space="preserve"> </w:t>
      </w:r>
    </w:p>
    <w:p w14:paraId="0FC40E28" w14:textId="77777777" w:rsidR="00542892" w:rsidRDefault="00542892" w:rsidP="00542892">
      <w:pPr>
        <w:jc w:val="both"/>
        <w:rPr>
          <w:rFonts w:ascii="Arial" w:hAnsi="Arial" w:cs="Arial"/>
          <w:color w:val="000000"/>
        </w:rPr>
      </w:pPr>
    </w:p>
    <w:p w14:paraId="6F5FD0FF" w14:textId="77777777" w:rsidR="00542892" w:rsidRPr="00542892" w:rsidRDefault="0048420D" w:rsidP="00542892">
      <w:pPr>
        <w:jc w:val="both"/>
        <w:rPr>
          <w:rFonts w:ascii="Arial" w:hAnsi="Arial" w:cs="Arial"/>
          <w:color w:val="000000"/>
        </w:rPr>
      </w:pPr>
      <w:r w:rsidRPr="00542892">
        <w:rPr>
          <w:rFonts w:ascii="Arial" w:hAnsi="Arial" w:cs="Arial"/>
          <w:color w:val="000000"/>
        </w:rPr>
        <w:t>Enquiries</w:t>
      </w:r>
    </w:p>
    <w:tbl>
      <w:tblPr>
        <w:tblW w:w="0" w:type="auto"/>
        <w:tblInd w:w="-108" w:type="dxa"/>
        <w:tblCellMar>
          <w:left w:w="0" w:type="dxa"/>
          <w:right w:w="0" w:type="dxa"/>
        </w:tblCellMar>
        <w:tblLook w:val="04A0" w:firstRow="1" w:lastRow="0" w:firstColumn="1" w:lastColumn="0" w:noHBand="0" w:noVBand="1"/>
      </w:tblPr>
      <w:tblGrid>
        <w:gridCol w:w="5595"/>
        <w:gridCol w:w="2985"/>
      </w:tblGrid>
      <w:tr w:rsidR="0048420D" w14:paraId="39D353C7" w14:textId="77777777" w:rsidTr="00383211">
        <w:tc>
          <w:tcPr>
            <w:tcW w:w="5595" w:type="dxa"/>
            <w:tcMar>
              <w:top w:w="0" w:type="dxa"/>
              <w:left w:w="108" w:type="dxa"/>
              <w:bottom w:w="0" w:type="dxa"/>
              <w:right w:w="108" w:type="dxa"/>
            </w:tcMar>
            <w:hideMark/>
          </w:tcPr>
          <w:p w14:paraId="49E1B6E1" w14:textId="77777777" w:rsidR="00542892" w:rsidRPr="00542892" w:rsidRDefault="0048420D" w:rsidP="002A6427">
            <w:pPr>
              <w:spacing w:line="280" w:lineRule="atLeast"/>
              <w:ind w:left="110" w:right="424"/>
              <w:jc w:val="both"/>
              <w:rPr>
                <w:rFonts w:ascii="Arial" w:hAnsi="Arial" w:cs="Arial"/>
                <w:color w:val="000000"/>
              </w:rPr>
            </w:pPr>
            <w:r w:rsidRPr="00542892">
              <w:rPr>
                <w:rFonts w:ascii="Arial" w:hAnsi="Arial" w:cs="Arial"/>
                <w:color w:val="000000"/>
              </w:rPr>
              <w:t>Fidelity Japan Trust Plc</w:t>
            </w:r>
          </w:p>
          <w:p w14:paraId="7331B379" w14:textId="77777777" w:rsidR="00542892" w:rsidRPr="00542892" w:rsidRDefault="0048420D" w:rsidP="002A6427">
            <w:pPr>
              <w:spacing w:line="280" w:lineRule="atLeast"/>
              <w:ind w:left="110" w:right="424"/>
              <w:jc w:val="both"/>
              <w:rPr>
                <w:rFonts w:ascii="Arial" w:hAnsi="Arial" w:cs="Arial"/>
                <w:color w:val="000000"/>
              </w:rPr>
            </w:pPr>
            <w:r w:rsidRPr="00542892">
              <w:rPr>
                <w:rFonts w:ascii="Arial" w:hAnsi="Arial" w:cs="Arial"/>
                <w:color w:val="000000"/>
              </w:rPr>
              <w:t>David Graham (Chairman)</w:t>
            </w:r>
          </w:p>
          <w:p w14:paraId="54BF0BB6" w14:textId="77777777" w:rsidR="00542892" w:rsidRPr="00542892" w:rsidRDefault="0048420D" w:rsidP="002A6427">
            <w:pPr>
              <w:spacing w:line="280" w:lineRule="atLeast"/>
              <w:ind w:left="110" w:right="424"/>
              <w:jc w:val="both"/>
              <w:rPr>
                <w:rFonts w:ascii="Arial" w:hAnsi="Arial" w:cs="Arial"/>
                <w:color w:val="000000"/>
              </w:rPr>
            </w:pPr>
            <w:r w:rsidRPr="00542892">
              <w:rPr>
                <w:rFonts w:ascii="Arial" w:hAnsi="Arial" w:cs="Arial"/>
                <w:color w:val="000000"/>
              </w:rPr>
              <w:t> </w:t>
            </w:r>
          </w:p>
        </w:tc>
        <w:tc>
          <w:tcPr>
            <w:tcW w:w="2985" w:type="dxa"/>
            <w:tcMar>
              <w:top w:w="0" w:type="dxa"/>
              <w:left w:w="108" w:type="dxa"/>
              <w:bottom w:w="0" w:type="dxa"/>
              <w:right w:w="108" w:type="dxa"/>
            </w:tcMar>
            <w:hideMark/>
          </w:tcPr>
          <w:p w14:paraId="40312E8B" w14:textId="77777777" w:rsidR="00542892" w:rsidRPr="00542892" w:rsidRDefault="0048420D" w:rsidP="00383211">
            <w:pPr>
              <w:jc w:val="both"/>
              <w:rPr>
                <w:rFonts w:ascii="Arial" w:hAnsi="Arial" w:cs="Arial"/>
                <w:color w:val="000000"/>
              </w:rPr>
            </w:pPr>
            <w:r w:rsidRPr="00542892">
              <w:rPr>
                <w:rFonts w:ascii="Arial" w:hAnsi="Arial" w:cs="Arial"/>
                <w:color w:val="000000"/>
              </w:rPr>
              <w:t>Via Stifel</w:t>
            </w:r>
          </w:p>
        </w:tc>
      </w:tr>
      <w:tr w:rsidR="0048420D" w14:paraId="55455E1B" w14:textId="77777777" w:rsidTr="00383211">
        <w:tc>
          <w:tcPr>
            <w:tcW w:w="5595" w:type="dxa"/>
            <w:tcMar>
              <w:top w:w="0" w:type="dxa"/>
              <w:left w:w="108" w:type="dxa"/>
              <w:bottom w:w="0" w:type="dxa"/>
              <w:right w:w="108" w:type="dxa"/>
            </w:tcMar>
            <w:hideMark/>
          </w:tcPr>
          <w:p w14:paraId="7B41C57E" w14:textId="77777777" w:rsidR="00542892" w:rsidRPr="00542892" w:rsidRDefault="0048420D" w:rsidP="002A6427">
            <w:pPr>
              <w:spacing w:line="280" w:lineRule="atLeast"/>
              <w:ind w:left="110" w:right="424"/>
              <w:jc w:val="both"/>
              <w:rPr>
                <w:rFonts w:ascii="Arial" w:hAnsi="Arial" w:cs="Arial"/>
                <w:color w:val="000000"/>
              </w:rPr>
            </w:pPr>
            <w:r w:rsidRPr="00542892">
              <w:rPr>
                <w:rFonts w:ascii="Arial" w:hAnsi="Arial" w:cs="Arial"/>
                <w:color w:val="000000"/>
              </w:rPr>
              <w:t xml:space="preserve">Stifel </w:t>
            </w:r>
          </w:p>
          <w:p w14:paraId="25426890" w14:textId="77777777" w:rsidR="00542892" w:rsidRPr="00542892" w:rsidRDefault="0048420D" w:rsidP="002A6427">
            <w:pPr>
              <w:spacing w:line="280" w:lineRule="atLeast"/>
              <w:ind w:left="110" w:right="424"/>
              <w:jc w:val="both"/>
              <w:rPr>
                <w:rFonts w:ascii="Arial" w:hAnsi="Arial" w:cs="Arial"/>
                <w:color w:val="000000"/>
              </w:rPr>
            </w:pPr>
            <w:r w:rsidRPr="00542892">
              <w:rPr>
                <w:rFonts w:ascii="Arial" w:hAnsi="Arial" w:cs="Arial"/>
                <w:color w:val="000000"/>
              </w:rPr>
              <w:t>Edward Gibson-Watt</w:t>
            </w:r>
          </w:p>
          <w:p w14:paraId="7FB22477" w14:textId="77777777" w:rsidR="00542892" w:rsidRPr="00542892" w:rsidRDefault="0048420D" w:rsidP="002A6427">
            <w:pPr>
              <w:spacing w:line="280" w:lineRule="atLeast"/>
              <w:ind w:left="110" w:right="424"/>
              <w:jc w:val="both"/>
              <w:rPr>
                <w:rFonts w:ascii="Arial" w:hAnsi="Arial" w:cs="Arial"/>
                <w:color w:val="000000"/>
              </w:rPr>
            </w:pPr>
            <w:r w:rsidRPr="00542892">
              <w:rPr>
                <w:rFonts w:ascii="Arial" w:hAnsi="Arial" w:cs="Arial"/>
                <w:color w:val="000000"/>
              </w:rPr>
              <w:t>Andrew Yeo</w:t>
            </w:r>
          </w:p>
          <w:p w14:paraId="702DE65C" w14:textId="77777777" w:rsidR="00542892" w:rsidRPr="00542892" w:rsidRDefault="0048420D" w:rsidP="002A6427">
            <w:pPr>
              <w:spacing w:line="280" w:lineRule="atLeast"/>
              <w:ind w:left="110" w:right="424"/>
              <w:jc w:val="both"/>
              <w:rPr>
                <w:rFonts w:ascii="Arial" w:hAnsi="Arial" w:cs="Arial"/>
                <w:color w:val="000000"/>
              </w:rPr>
            </w:pPr>
            <w:r w:rsidRPr="00542892">
              <w:rPr>
                <w:rFonts w:ascii="Arial" w:hAnsi="Arial" w:cs="Arial"/>
                <w:color w:val="000000"/>
              </w:rPr>
              <w:t> </w:t>
            </w:r>
          </w:p>
        </w:tc>
        <w:tc>
          <w:tcPr>
            <w:tcW w:w="2985" w:type="dxa"/>
            <w:tcMar>
              <w:top w:w="0" w:type="dxa"/>
              <w:left w:w="108" w:type="dxa"/>
              <w:bottom w:w="0" w:type="dxa"/>
              <w:right w:w="108" w:type="dxa"/>
            </w:tcMar>
            <w:hideMark/>
          </w:tcPr>
          <w:p w14:paraId="2BEB3E73" w14:textId="77777777" w:rsidR="00542892" w:rsidRPr="00542892" w:rsidRDefault="0048420D" w:rsidP="00383211">
            <w:pPr>
              <w:jc w:val="both"/>
              <w:rPr>
                <w:rFonts w:ascii="Arial" w:hAnsi="Arial" w:cs="Arial"/>
                <w:color w:val="000000"/>
              </w:rPr>
            </w:pPr>
            <w:r w:rsidRPr="00542892">
              <w:rPr>
                <w:rFonts w:ascii="Arial" w:hAnsi="Arial" w:cs="Arial"/>
                <w:color w:val="000000"/>
              </w:rPr>
              <w:t>Tel: +44 (0) 20 7710 7600</w:t>
            </w:r>
          </w:p>
          <w:p w14:paraId="7AC79252" w14:textId="77777777" w:rsidR="00542892" w:rsidRPr="00542892" w:rsidRDefault="00542892" w:rsidP="00383211">
            <w:pPr>
              <w:jc w:val="both"/>
              <w:rPr>
                <w:rFonts w:ascii="Arial" w:hAnsi="Arial" w:cs="Arial"/>
                <w:color w:val="000000"/>
              </w:rPr>
            </w:pPr>
          </w:p>
        </w:tc>
      </w:tr>
    </w:tbl>
    <w:p w14:paraId="613817A2" w14:textId="77777777" w:rsidR="003A71FE" w:rsidRPr="002C7B51" w:rsidRDefault="003A71FE" w:rsidP="004D30D2">
      <w:pPr>
        <w:tabs>
          <w:tab w:val="left" w:pos="360"/>
        </w:tabs>
        <w:rPr>
          <w:rFonts w:ascii="Arial" w:hAnsi="Arial" w:cs="Arial"/>
        </w:rPr>
      </w:pPr>
    </w:p>
    <w:p w14:paraId="3FEF9C49" w14:textId="77777777" w:rsidR="00542892" w:rsidRPr="00542892" w:rsidRDefault="0048420D" w:rsidP="00542892">
      <w:pPr>
        <w:jc w:val="both"/>
        <w:rPr>
          <w:rFonts w:ascii="Arial" w:hAnsi="Arial" w:cs="Arial"/>
          <w:i/>
          <w:iCs/>
          <w:color w:val="000000"/>
        </w:rPr>
      </w:pPr>
      <w:r w:rsidRPr="00542892">
        <w:rPr>
          <w:rFonts w:ascii="Arial" w:hAnsi="Arial" w:cs="Arial"/>
          <w:i/>
          <w:iCs/>
          <w:color w:val="000000"/>
        </w:rPr>
        <w:t>Stifel Nicolaus Europe Limited ("Stifel"), which is authorised and regulated by the Financial Conduct Authority in the United Kingdom, is acting exclusively as financial advisor and broker to FJV and no one else in connection with the Review and the matters and arrangements set out in this announcement. Stifel will not regard any other person as its client in relation to the Review or any other matter or arrangement set out in this announcement and will not be responsible to anyone other than FJV for providing the protections afforded to clients of Stifel, nor for providing advice in relation to the Review or any other matter or arrangement referred to in this announcement. Neither Stifel nor any of its affiliates (nor their respective directors, officers, employees or agents) owes or accepts any duty, liability or responsibility whatsoever (whether direct or indirect, consequential, whether in contract, in tort, in delict, under statute or otherwise) to any person who is not a client of Stifel in connection with the Review, this announcement, any statement contained herein or otherwise. No representation or warranty, express or implied, is made by Stifel as to the contents of this announcement.</w:t>
      </w:r>
    </w:p>
    <w:p w14:paraId="664B6EB7" w14:textId="77777777" w:rsidR="00004C2D" w:rsidRPr="002C7B51" w:rsidRDefault="00004C2D" w:rsidP="003A71FE">
      <w:pPr>
        <w:jc w:val="both"/>
        <w:rPr>
          <w:rFonts w:ascii="Arial" w:hAnsi="Arial" w:cs="Arial"/>
        </w:rPr>
      </w:pPr>
    </w:p>
    <w:sectPr w:rsidR="00004C2D" w:rsidRPr="002C7B5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F712" w14:textId="77777777" w:rsidR="007F4D8E" w:rsidRDefault="007F4D8E">
      <w:r>
        <w:separator/>
      </w:r>
    </w:p>
  </w:endnote>
  <w:endnote w:type="continuationSeparator" w:id="0">
    <w:p w14:paraId="05B303B7" w14:textId="77777777" w:rsidR="007F4D8E" w:rsidRDefault="007F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2B77" w14:textId="77777777" w:rsidR="00CA1764" w:rsidRDefault="00CA1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4A11" w14:textId="77777777" w:rsidR="00CA1764" w:rsidRDefault="00CA1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C04A" w14:textId="77777777" w:rsidR="00CA1764" w:rsidRDefault="00CA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9838" w14:textId="77777777" w:rsidR="007F4D8E" w:rsidRDefault="007F4D8E">
      <w:r>
        <w:separator/>
      </w:r>
    </w:p>
  </w:footnote>
  <w:footnote w:type="continuationSeparator" w:id="0">
    <w:p w14:paraId="16F75513" w14:textId="77777777" w:rsidR="007F4D8E" w:rsidRDefault="007F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0537" w14:textId="77777777" w:rsidR="00CA1764" w:rsidRDefault="00CA1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5B12" w14:textId="77777777" w:rsidR="00CA1764" w:rsidRDefault="00CA1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E6EE" w14:textId="77777777" w:rsidR="00CA1764" w:rsidRDefault="00CA1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5ECD"/>
    <w:multiLevelType w:val="singleLevel"/>
    <w:tmpl w:val="B9D816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3F1702"/>
    <w:multiLevelType w:val="singleLevel"/>
    <w:tmpl w:val="B9D816EE"/>
    <w:lvl w:ilvl="0">
      <w:start w:val="1"/>
      <w:numFmt w:val="bullet"/>
      <w:lvlText w:val=""/>
      <w:lvlJc w:val="left"/>
      <w:pPr>
        <w:tabs>
          <w:tab w:val="num" w:pos="360"/>
        </w:tabs>
        <w:ind w:left="360" w:hanging="360"/>
      </w:pPr>
      <w:rPr>
        <w:rFonts w:ascii="Symbol" w:hAnsi="Symbol" w:hint="default"/>
      </w:rPr>
    </w:lvl>
  </w:abstractNum>
  <w:num w:numId="1" w16cid:durableId="316497142">
    <w:abstractNumId w:val="0"/>
  </w:num>
  <w:num w:numId="2" w16cid:durableId="15743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82"/>
    <w:rsid w:val="00004C2D"/>
    <w:rsid w:val="000132FC"/>
    <w:rsid w:val="00046508"/>
    <w:rsid w:val="000505F5"/>
    <w:rsid w:val="00051439"/>
    <w:rsid w:val="00052DC2"/>
    <w:rsid w:val="000913C5"/>
    <w:rsid w:val="000A0D19"/>
    <w:rsid w:val="000A5349"/>
    <w:rsid w:val="000A6574"/>
    <w:rsid w:val="000D4E79"/>
    <w:rsid w:val="000D587E"/>
    <w:rsid w:val="00105EB7"/>
    <w:rsid w:val="00132041"/>
    <w:rsid w:val="001559AE"/>
    <w:rsid w:val="00156640"/>
    <w:rsid w:val="00182FF6"/>
    <w:rsid w:val="001B68AB"/>
    <w:rsid w:val="001C1182"/>
    <w:rsid w:val="001C38FC"/>
    <w:rsid w:val="0020161D"/>
    <w:rsid w:val="002A6427"/>
    <w:rsid w:val="002B4881"/>
    <w:rsid w:val="002C7B51"/>
    <w:rsid w:val="002D4EF0"/>
    <w:rsid w:val="00302B78"/>
    <w:rsid w:val="003208C9"/>
    <w:rsid w:val="0032368C"/>
    <w:rsid w:val="00336188"/>
    <w:rsid w:val="00340FF4"/>
    <w:rsid w:val="00383211"/>
    <w:rsid w:val="00383700"/>
    <w:rsid w:val="003A1202"/>
    <w:rsid w:val="003A71FE"/>
    <w:rsid w:val="003E6656"/>
    <w:rsid w:val="00435379"/>
    <w:rsid w:val="00482675"/>
    <w:rsid w:val="00482C26"/>
    <w:rsid w:val="0048420D"/>
    <w:rsid w:val="00490CC7"/>
    <w:rsid w:val="004C6717"/>
    <w:rsid w:val="004C6FC5"/>
    <w:rsid w:val="004D30D2"/>
    <w:rsid w:val="005039F0"/>
    <w:rsid w:val="00512E56"/>
    <w:rsid w:val="00527CDB"/>
    <w:rsid w:val="00535B2C"/>
    <w:rsid w:val="00542892"/>
    <w:rsid w:val="00567696"/>
    <w:rsid w:val="00574CF9"/>
    <w:rsid w:val="005A67CC"/>
    <w:rsid w:val="005C5782"/>
    <w:rsid w:val="00614FFC"/>
    <w:rsid w:val="0061734C"/>
    <w:rsid w:val="006318C1"/>
    <w:rsid w:val="0065476E"/>
    <w:rsid w:val="006616BC"/>
    <w:rsid w:val="006A43DA"/>
    <w:rsid w:val="006C4DBF"/>
    <w:rsid w:val="006D2C44"/>
    <w:rsid w:val="006E6ED3"/>
    <w:rsid w:val="00750931"/>
    <w:rsid w:val="00764657"/>
    <w:rsid w:val="00786A6E"/>
    <w:rsid w:val="007C7C16"/>
    <w:rsid w:val="007F4D8E"/>
    <w:rsid w:val="00803ADB"/>
    <w:rsid w:val="00805CFE"/>
    <w:rsid w:val="00816E65"/>
    <w:rsid w:val="00842B4A"/>
    <w:rsid w:val="0084535B"/>
    <w:rsid w:val="0086394F"/>
    <w:rsid w:val="008840D3"/>
    <w:rsid w:val="00897611"/>
    <w:rsid w:val="008A0904"/>
    <w:rsid w:val="008B5CF8"/>
    <w:rsid w:val="008D5599"/>
    <w:rsid w:val="008F1585"/>
    <w:rsid w:val="0090030C"/>
    <w:rsid w:val="00901DD6"/>
    <w:rsid w:val="00912051"/>
    <w:rsid w:val="00920C89"/>
    <w:rsid w:val="00930720"/>
    <w:rsid w:val="00953BC7"/>
    <w:rsid w:val="009C77FF"/>
    <w:rsid w:val="00A344BE"/>
    <w:rsid w:val="00A57255"/>
    <w:rsid w:val="00A64474"/>
    <w:rsid w:val="00A73255"/>
    <w:rsid w:val="00A961CA"/>
    <w:rsid w:val="00AD2752"/>
    <w:rsid w:val="00AF7AE4"/>
    <w:rsid w:val="00B4150E"/>
    <w:rsid w:val="00B466EC"/>
    <w:rsid w:val="00B56D79"/>
    <w:rsid w:val="00B82A47"/>
    <w:rsid w:val="00B87DB9"/>
    <w:rsid w:val="00B94814"/>
    <w:rsid w:val="00BD142B"/>
    <w:rsid w:val="00BF1FB9"/>
    <w:rsid w:val="00C244FB"/>
    <w:rsid w:val="00C73848"/>
    <w:rsid w:val="00CA0836"/>
    <w:rsid w:val="00CA1764"/>
    <w:rsid w:val="00CB0FEA"/>
    <w:rsid w:val="00CD000C"/>
    <w:rsid w:val="00D078A5"/>
    <w:rsid w:val="00D162D2"/>
    <w:rsid w:val="00DA340A"/>
    <w:rsid w:val="00DD0C6D"/>
    <w:rsid w:val="00DE18A1"/>
    <w:rsid w:val="00DE6EA7"/>
    <w:rsid w:val="00DF020C"/>
    <w:rsid w:val="00E037D1"/>
    <w:rsid w:val="00E4262D"/>
    <w:rsid w:val="00E53C0C"/>
    <w:rsid w:val="00E64630"/>
    <w:rsid w:val="00E73555"/>
    <w:rsid w:val="00EB3207"/>
    <w:rsid w:val="00EB6F52"/>
    <w:rsid w:val="00F77F99"/>
    <w:rsid w:val="00F97BBE"/>
    <w:rsid w:val="00FA17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19CDD34"/>
  <w15:chartTrackingRefBased/>
  <w15:docId w15:val="{C797C4FF-11CA-4AB1-8146-105422E7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alloonText">
    <w:name w:val="Balloon Text"/>
    <w:basedOn w:val="Normal"/>
    <w:semiHidden/>
    <w:rsid w:val="00842B4A"/>
    <w:rPr>
      <w:rFonts w:ascii="Tahoma" w:hAnsi="Tahoma" w:cs="Tahoma"/>
      <w:sz w:val="16"/>
      <w:szCs w:val="16"/>
    </w:rPr>
  </w:style>
  <w:style w:type="paragraph" w:styleId="NormalWeb">
    <w:name w:val="Normal (Web)"/>
    <w:basedOn w:val="Normal"/>
    <w:rsid w:val="003A71FE"/>
    <w:pPr>
      <w:spacing w:before="100" w:beforeAutospacing="1" w:after="100" w:afterAutospacing="1"/>
    </w:pPr>
    <w:rPr>
      <w:sz w:val="24"/>
      <w:szCs w:val="24"/>
    </w:rPr>
  </w:style>
  <w:style w:type="character" w:styleId="Hyperlink">
    <w:name w:val="Hyperlink"/>
    <w:uiPriority w:val="99"/>
    <w:unhideWhenUsed/>
    <w:rsid w:val="002D4EF0"/>
    <w:rPr>
      <w:color w:val="0563C1"/>
      <w:u w:val="single"/>
    </w:rPr>
  </w:style>
  <w:style w:type="paragraph" w:styleId="Header">
    <w:name w:val="header"/>
    <w:basedOn w:val="Normal"/>
    <w:link w:val="HeaderChar"/>
    <w:rsid w:val="006616BC"/>
    <w:pPr>
      <w:tabs>
        <w:tab w:val="center" w:pos="4513"/>
        <w:tab w:val="right" w:pos="9026"/>
      </w:tabs>
    </w:pPr>
  </w:style>
  <w:style w:type="character" w:customStyle="1" w:styleId="HeaderChar">
    <w:name w:val="Header Char"/>
    <w:link w:val="Header"/>
    <w:rsid w:val="006616BC"/>
    <w:rPr>
      <w:lang w:eastAsia="en-GB"/>
    </w:rPr>
  </w:style>
  <w:style w:type="paragraph" w:styleId="Footer">
    <w:name w:val="footer"/>
    <w:basedOn w:val="Normal"/>
    <w:link w:val="FooterChar"/>
    <w:rsid w:val="006616BC"/>
    <w:pPr>
      <w:tabs>
        <w:tab w:val="center" w:pos="4513"/>
        <w:tab w:val="right" w:pos="9026"/>
      </w:tabs>
    </w:pPr>
  </w:style>
  <w:style w:type="character" w:customStyle="1" w:styleId="FooterChar">
    <w:name w:val="Footer Char"/>
    <w:link w:val="Footer"/>
    <w:rsid w:val="006616BC"/>
    <w:rPr>
      <w:lang w:eastAsia="en-GB"/>
    </w:rPr>
  </w:style>
  <w:style w:type="character" w:styleId="UnresolvedMention">
    <w:name w:val="Unresolved Mention"/>
    <w:uiPriority w:val="99"/>
    <w:semiHidden/>
    <w:unhideWhenUsed/>
    <w:rsid w:val="006616BC"/>
    <w:rPr>
      <w:color w:val="605E5C"/>
      <w:shd w:val="clear" w:color="auto" w:fill="E1DFDD"/>
    </w:rPr>
  </w:style>
  <w:style w:type="character" w:styleId="FollowedHyperlink">
    <w:name w:val="FollowedHyperlink"/>
    <w:rsid w:val="00DE6EA7"/>
    <w:rPr>
      <w:color w:val="954F72"/>
      <w:u w:val="single"/>
    </w:rPr>
  </w:style>
  <w:style w:type="paragraph" w:styleId="Revision">
    <w:name w:val="Revision"/>
    <w:hidden/>
    <w:uiPriority w:val="99"/>
    <w:semiHidden/>
    <w:rsid w:val="00A57255"/>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idelity.co.uk/japa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2398</Characters>
  <Application>Microsoft Office Word</Application>
  <DocSecurity>4</DocSecurity>
  <Lines>19</Lines>
  <Paragraphs>5</Paragraphs>
  <ScaleCrop>false</ScaleCrop>
  <Company/>
  <LinksUpToDate>false</LinksUpToDate>
  <CharactersWithSpaces>2813</CharactersWithSpaces>
  <SharedDoc>false</SharedDoc>
  <HLinks>
    <vt:vector size="6" baseType="variant">
      <vt:variant>
        <vt:i4>2752624</vt:i4>
      </vt:variant>
      <vt:variant>
        <vt:i4>0</vt:i4>
      </vt:variant>
      <vt:variant>
        <vt:i4>0</vt:i4>
      </vt:variant>
      <vt:variant>
        <vt:i4>5</vt:i4>
      </vt:variant>
      <vt:variant>
        <vt:lpwstr>http://www.fidelity.co.uk/japan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 George</dc:creator>
  <cp:lastModifiedBy>Bayer, George</cp:lastModifiedBy>
  <cp:revision>2</cp:revision>
  <cp:lastPrinted>1900-01-01T00:00:00Z</cp:lastPrinted>
  <dcterms:created xsi:type="dcterms:W3CDTF">2025-06-21T08:08:00Z</dcterms:created>
  <dcterms:modified xsi:type="dcterms:W3CDTF">2025-06-21T08:08:00Z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c6abf7-26c5-4a1e-a3d1-0074fc177114_Enabled">
    <vt:lpwstr>true</vt:lpwstr>
  </property>
  <property fmtid="{D5CDD505-2E9C-101B-9397-08002B2CF9AE}" pid="3" name="MSIP_Label_73c6abf7-26c5-4a1e-a3d1-0074fc177114_SetDate">
    <vt:lpwstr>2025-05-21T13:28:28Z</vt:lpwstr>
  </property>
  <property fmtid="{D5CDD505-2E9C-101B-9397-08002B2CF9AE}" pid="4" name="MSIP_Label_73c6abf7-26c5-4a1e-a3d1-0074fc177114_Method">
    <vt:lpwstr>Privileged</vt:lpwstr>
  </property>
  <property fmtid="{D5CDD505-2E9C-101B-9397-08002B2CF9AE}" pid="5" name="MSIP_Label_73c6abf7-26c5-4a1e-a3d1-0074fc177114_Name">
    <vt:lpwstr>FIL-Confidential</vt:lpwstr>
  </property>
  <property fmtid="{D5CDD505-2E9C-101B-9397-08002B2CF9AE}" pid="6" name="MSIP_Label_73c6abf7-26c5-4a1e-a3d1-0074fc177114_SiteId">
    <vt:lpwstr>6b94db52-3791-432c-b97e-871411cd202e</vt:lpwstr>
  </property>
  <property fmtid="{D5CDD505-2E9C-101B-9397-08002B2CF9AE}" pid="7" name="MSIP_Label_73c6abf7-26c5-4a1e-a3d1-0074fc177114_ActionId">
    <vt:lpwstr>8918ed53-4b45-474f-836c-09b50c30d04a</vt:lpwstr>
  </property>
  <property fmtid="{D5CDD505-2E9C-101B-9397-08002B2CF9AE}" pid="8" name="MSIP_Label_73c6abf7-26c5-4a1e-a3d1-0074fc177114_ContentBits">
    <vt:lpwstr>0</vt:lpwstr>
  </property>
</Properties>
</file>