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E2E8" w14:textId="5170E92E" w:rsidR="006858E9" w:rsidRPr="00C34318" w:rsidRDefault="006858E9" w:rsidP="006858E9">
      <w:pPr>
        <w:tabs>
          <w:tab w:val="left" w:pos="567"/>
        </w:tabs>
        <w:ind w:left="567" w:hanging="567"/>
        <w:jc w:val="center"/>
        <w:rPr>
          <w:rFonts w:asciiTheme="minorHAnsi" w:hAnsiTheme="minorHAnsi" w:cstheme="minorHAnsi"/>
          <w:b/>
          <w:lang w:val="en-GB"/>
        </w:rPr>
      </w:pPr>
      <w:r w:rsidRPr="00C34318">
        <w:rPr>
          <w:rFonts w:asciiTheme="minorHAnsi" w:hAnsiTheme="minorHAnsi" w:cstheme="minorHAnsi"/>
          <w:b/>
          <w:lang w:val="en-GB"/>
        </w:rPr>
        <w:t>DISCOVERIE GROUP PLC</w:t>
      </w:r>
    </w:p>
    <w:p w14:paraId="28C08E0C" w14:textId="77777777" w:rsidR="006858E9" w:rsidRPr="00C34318" w:rsidRDefault="006858E9" w:rsidP="006858E9">
      <w:pPr>
        <w:tabs>
          <w:tab w:val="left" w:pos="567"/>
        </w:tabs>
        <w:ind w:left="567" w:hanging="567"/>
        <w:jc w:val="center"/>
        <w:rPr>
          <w:rFonts w:asciiTheme="minorHAnsi" w:hAnsiTheme="minorHAnsi" w:cstheme="minorHAnsi"/>
          <w:b/>
          <w:lang w:val="en-GB"/>
        </w:rPr>
      </w:pPr>
    </w:p>
    <w:p w14:paraId="1B283018" w14:textId="4E83938E" w:rsidR="006858E9" w:rsidRPr="00C34318" w:rsidRDefault="006858E9" w:rsidP="006858E9">
      <w:pPr>
        <w:tabs>
          <w:tab w:val="left" w:pos="567"/>
        </w:tabs>
        <w:ind w:left="567" w:hanging="567"/>
        <w:jc w:val="center"/>
        <w:rPr>
          <w:rFonts w:asciiTheme="minorHAnsi" w:eastAsia="Calibri" w:hAnsiTheme="minorHAnsi" w:cstheme="minorHAnsi"/>
          <w:b/>
          <w:lang w:val="en-GB"/>
        </w:rPr>
      </w:pPr>
      <w:r w:rsidRPr="00C34318">
        <w:rPr>
          <w:rFonts w:asciiTheme="minorHAnsi" w:hAnsiTheme="minorHAnsi" w:cstheme="minorHAnsi"/>
          <w:b/>
          <w:lang w:val="en-GB"/>
        </w:rPr>
        <w:t>ANNUAL GENERAL MEETING</w:t>
      </w:r>
    </w:p>
    <w:p w14:paraId="6FC9DA03" w14:textId="77777777" w:rsidR="006858E9" w:rsidRPr="00C34318" w:rsidRDefault="006858E9" w:rsidP="006858E9">
      <w:pPr>
        <w:tabs>
          <w:tab w:val="left" w:pos="567"/>
        </w:tabs>
        <w:ind w:left="567" w:hanging="567"/>
        <w:jc w:val="center"/>
        <w:rPr>
          <w:rFonts w:asciiTheme="minorHAnsi" w:hAnsiTheme="minorHAnsi" w:cstheme="minorHAnsi"/>
          <w:b/>
          <w:lang w:val="en-GB"/>
        </w:rPr>
      </w:pPr>
    </w:p>
    <w:p w14:paraId="2DBDA85E" w14:textId="1123B482" w:rsidR="006858E9" w:rsidRPr="00C34318" w:rsidRDefault="000D29C3" w:rsidP="006858E9">
      <w:pPr>
        <w:tabs>
          <w:tab w:val="left" w:pos="567"/>
        </w:tabs>
        <w:ind w:left="567" w:hanging="567"/>
        <w:jc w:val="center"/>
        <w:rPr>
          <w:rFonts w:asciiTheme="minorHAnsi" w:hAnsiTheme="minorHAnsi" w:cstheme="minorHAnsi"/>
          <w:b/>
          <w:lang w:val="en-GB"/>
        </w:rPr>
      </w:pPr>
      <w:r w:rsidRPr="00C34318">
        <w:rPr>
          <w:rFonts w:asciiTheme="minorHAnsi" w:hAnsiTheme="minorHAnsi" w:cstheme="minorHAnsi"/>
          <w:b/>
          <w:lang w:val="en-GB"/>
        </w:rPr>
        <w:t>2</w:t>
      </w:r>
      <w:r w:rsidR="00C34318" w:rsidRPr="00C34318">
        <w:rPr>
          <w:rFonts w:asciiTheme="minorHAnsi" w:hAnsiTheme="minorHAnsi" w:cstheme="minorHAnsi"/>
          <w:b/>
          <w:lang w:val="en-GB"/>
        </w:rPr>
        <w:t>4</w:t>
      </w:r>
      <w:r w:rsidR="006858E9" w:rsidRPr="00C34318">
        <w:rPr>
          <w:rFonts w:asciiTheme="minorHAnsi" w:hAnsiTheme="minorHAnsi" w:cstheme="minorHAnsi"/>
          <w:b/>
          <w:lang w:val="en-GB"/>
        </w:rPr>
        <w:t xml:space="preserve"> </w:t>
      </w:r>
      <w:r w:rsidRPr="00C34318">
        <w:rPr>
          <w:rFonts w:asciiTheme="minorHAnsi" w:hAnsiTheme="minorHAnsi" w:cstheme="minorHAnsi"/>
          <w:b/>
          <w:lang w:val="en-GB"/>
        </w:rPr>
        <w:t>July 202</w:t>
      </w:r>
      <w:r w:rsidR="00C34318" w:rsidRPr="00C34318">
        <w:rPr>
          <w:rFonts w:asciiTheme="minorHAnsi" w:hAnsiTheme="minorHAnsi" w:cstheme="minorHAnsi"/>
          <w:b/>
          <w:lang w:val="en-GB"/>
        </w:rPr>
        <w:t>5</w:t>
      </w:r>
    </w:p>
    <w:p w14:paraId="4655F9D3" w14:textId="77777777" w:rsidR="00C34318" w:rsidRDefault="00C34318" w:rsidP="006858E9">
      <w:pPr>
        <w:tabs>
          <w:tab w:val="left" w:pos="567"/>
        </w:tabs>
        <w:ind w:left="567" w:hanging="567"/>
        <w:jc w:val="both"/>
        <w:rPr>
          <w:rFonts w:asciiTheme="minorHAnsi" w:hAnsiTheme="minorHAnsi" w:cstheme="minorHAnsi"/>
          <w:b/>
          <w:lang w:val="en-GB"/>
        </w:rPr>
      </w:pPr>
    </w:p>
    <w:p w14:paraId="35FFA947" w14:textId="7E1352A2" w:rsidR="006858E9" w:rsidRPr="00C34318" w:rsidRDefault="006858E9" w:rsidP="006858E9">
      <w:pPr>
        <w:tabs>
          <w:tab w:val="left" w:pos="567"/>
        </w:tabs>
        <w:ind w:left="567" w:hanging="567"/>
        <w:jc w:val="both"/>
        <w:rPr>
          <w:rFonts w:asciiTheme="minorHAnsi" w:hAnsiTheme="minorHAnsi" w:cstheme="minorHAnsi"/>
          <w:bCs/>
          <w:lang w:val="en-GB"/>
        </w:rPr>
      </w:pPr>
      <w:r w:rsidRPr="00C34318">
        <w:rPr>
          <w:rFonts w:asciiTheme="minorHAnsi" w:hAnsiTheme="minorHAnsi" w:cstheme="minorHAnsi"/>
          <w:b/>
          <w:lang w:val="en-GB"/>
        </w:rPr>
        <w:t>Resolutions</w:t>
      </w:r>
    </w:p>
    <w:p w14:paraId="353110C7" w14:textId="77777777" w:rsidR="006858E9" w:rsidRPr="00C34318" w:rsidRDefault="006858E9" w:rsidP="006858E9">
      <w:pPr>
        <w:tabs>
          <w:tab w:val="left" w:pos="567"/>
        </w:tabs>
        <w:ind w:left="567" w:hanging="567"/>
        <w:jc w:val="both"/>
        <w:rPr>
          <w:rFonts w:asciiTheme="minorHAnsi" w:hAnsiTheme="minorHAnsi" w:cstheme="minorHAnsi"/>
          <w:bCs/>
          <w:lang w:val="en-GB"/>
        </w:rPr>
      </w:pPr>
    </w:p>
    <w:p w14:paraId="4248A11A" w14:textId="597B5908" w:rsidR="006858E9" w:rsidRPr="00C34318" w:rsidRDefault="006858E9" w:rsidP="006858E9">
      <w:pPr>
        <w:jc w:val="both"/>
        <w:rPr>
          <w:rFonts w:asciiTheme="minorHAnsi" w:eastAsia="Calibri" w:hAnsiTheme="minorHAnsi" w:cstheme="minorHAnsi"/>
          <w:bCs/>
          <w:lang w:val="en-GB"/>
        </w:rPr>
      </w:pPr>
      <w:r w:rsidRPr="00C34318">
        <w:rPr>
          <w:rFonts w:asciiTheme="minorHAnsi" w:hAnsiTheme="minorHAnsi" w:cstheme="minorHAnsi"/>
          <w:bCs/>
          <w:lang w:val="en-GB"/>
        </w:rPr>
        <w:t xml:space="preserve">The following resolutions were passed at the Annual General Meeting of discoverIE Group plc held on </w:t>
      </w:r>
      <w:r w:rsidR="000D29C3" w:rsidRPr="00C34318">
        <w:rPr>
          <w:rFonts w:asciiTheme="minorHAnsi" w:hAnsiTheme="minorHAnsi" w:cstheme="minorHAnsi"/>
          <w:bCs/>
          <w:lang w:val="en-GB"/>
        </w:rPr>
        <w:t>2</w:t>
      </w:r>
      <w:r w:rsidR="00C34318" w:rsidRPr="00C34318">
        <w:rPr>
          <w:rFonts w:asciiTheme="minorHAnsi" w:hAnsiTheme="minorHAnsi" w:cstheme="minorHAnsi"/>
          <w:bCs/>
          <w:lang w:val="en-GB"/>
        </w:rPr>
        <w:t>4</w:t>
      </w:r>
      <w:r w:rsidRPr="00C34318">
        <w:rPr>
          <w:rFonts w:asciiTheme="minorHAnsi" w:hAnsiTheme="minorHAnsi" w:cstheme="minorHAnsi"/>
          <w:bCs/>
          <w:lang w:val="en-GB"/>
        </w:rPr>
        <w:t xml:space="preserve"> </w:t>
      </w:r>
      <w:r w:rsidR="000D29C3" w:rsidRPr="00C34318">
        <w:rPr>
          <w:rFonts w:asciiTheme="minorHAnsi" w:hAnsiTheme="minorHAnsi" w:cstheme="minorHAnsi"/>
          <w:bCs/>
          <w:lang w:val="en-GB"/>
        </w:rPr>
        <w:t>July 202</w:t>
      </w:r>
      <w:r w:rsidR="00C34318" w:rsidRPr="00C34318">
        <w:rPr>
          <w:rFonts w:asciiTheme="minorHAnsi" w:hAnsiTheme="minorHAnsi" w:cstheme="minorHAnsi"/>
          <w:bCs/>
          <w:lang w:val="en-GB"/>
        </w:rPr>
        <w:t>5</w:t>
      </w:r>
      <w:r w:rsidRPr="00C34318">
        <w:rPr>
          <w:rFonts w:asciiTheme="minorHAnsi" w:hAnsiTheme="minorHAnsi" w:cstheme="minorHAnsi"/>
          <w:bCs/>
          <w:lang w:val="en-GB"/>
        </w:rPr>
        <w:t>.</w:t>
      </w:r>
    </w:p>
    <w:p w14:paraId="14DFEBB1" w14:textId="38B88E22" w:rsidR="00C34C51" w:rsidRPr="00C34318" w:rsidRDefault="00C34C51" w:rsidP="006858E9">
      <w:pPr>
        <w:tabs>
          <w:tab w:val="left" w:pos="567"/>
        </w:tabs>
        <w:ind w:left="567" w:hanging="567"/>
        <w:jc w:val="both"/>
        <w:rPr>
          <w:rFonts w:asciiTheme="minorHAnsi" w:hAnsiTheme="minorHAnsi" w:cstheme="minorHAnsi"/>
          <w:bCs/>
        </w:rPr>
      </w:pPr>
    </w:p>
    <w:p w14:paraId="7D506FBF" w14:textId="77777777" w:rsidR="00C34318" w:rsidRPr="00C34318" w:rsidRDefault="00C34318" w:rsidP="00C34318">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To receive and adopt the Financial Statements for the year ended 31 March 2025, together with the Reports of the Directors and the Auditor thereon (the “Annual Report and Accounts”).</w:t>
      </w:r>
    </w:p>
    <w:p w14:paraId="67F18C6F" w14:textId="77777777" w:rsidR="00C34318" w:rsidRPr="00C34318" w:rsidRDefault="00C34318" w:rsidP="00C34318">
      <w:pPr>
        <w:pStyle w:val="ListParagraph"/>
        <w:tabs>
          <w:tab w:val="left" w:pos="1276"/>
        </w:tabs>
        <w:ind w:left="567" w:firstLine="0"/>
        <w:jc w:val="both"/>
        <w:rPr>
          <w:rFonts w:asciiTheme="minorHAnsi" w:hAnsiTheme="minorHAnsi" w:cstheme="minorHAnsi"/>
          <w:bCs/>
          <w:color w:val="231F20"/>
        </w:rPr>
      </w:pPr>
    </w:p>
    <w:p w14:paraId="11DBE99A" w14:textId="742FC6FB" w:rsidR="00C34318" w:rsidRPr="00C34318" w:rsidRDefault="00C34318" w:rsidP="00C34318">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To approve the ﬁnal dividend of 8.60 pence per ordinary share recommended by the Directors in respect of the year ended 31 March 2025, payable on 1 August 2025 to holders of ordinary shares on the register of members of the Company at the close of business on 27 June 2025.</w:t>
      </w:r>
    </w:p>
    <w:p w14:paraId="3C1CBEF2" w14:textId="77777777" w:rsidR="00C34318" w:rsidRPr="00C34318" w:rsidRDefault="00C34318" w:rsidP="00C34318">
      <w:pPr>
        <w:pStyle w:val="ListParagraph"/>
        <w:tabs>
          <w:tab w:val="left" w:pos="1276"/>
        </w:tabs>
        <w:ind w:left="567" w:firstLine="0"/>
        <w:jc w:val="both"/>
        <w:rPr>
          <w:rFonts w:asciiTheme="minorHAnsi" w:hAnsiTheme="minorHAnsi" w:cstheme="minorHAnsi"/>
          <w:bCs/>
          <w:color w:val="231F20"/>
        </w:rPr>
      </w:pPr>
    </w:p>
    <w:p w14:paraId="3C9D6C1F" w14:textId="38A564E7" w:rsidR="00C34318" w:rsidRPr="00C34318" w:rsidRDefault="00C34318" w:rsidP="00C34318">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To approve the Directors’ Remuneration Report as set out on pages 110 to 133 of the Company’s Annual Report and Accounts for the year ended 31 March 2025 (other than the part containing the Directors’ Remuneration Policy).</w:t>
      </w:r>
    </w:p>
    <w:p w14:paraId="7FD58F31" w14:textId="77777777" w:rsidR="00233EB8" w:rsidRPr="00C34318" w:rsidRDefault="00233EB8" w:rsidP="004A5260">
      <w:pPr>
        <w:pStyle w:val="ListParagraph"/>
        <w:tabs>
          <w:tab w:val="left" w:pos="1276"/>
        </w:tabs>
        <w:ind w:left="567" w:firstLine="0"/>
        <w:jc w:val="both"/>
        <w:rPr>
          <w:rFonts w:asciiTheme="minorHAnsi" w:hAnsiTheme="minorHAnsi" w:cstheme="minorHAnsi"/>
          <w:bCs/>
          <w:color w:val="231F20"/>
        </w:rPr>
      </w:pPr>
    </w:p>
    <w:p w14:paraId="4CC745A3" w14:textId="4DE26D48" w:rsidR="004A5260" w:rsidRPr="00C34318" w:rsidRDefault="004A5260" w:rsidP="004A5260">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 xml:space="preserve">To re-elect </w:t>
      </w:r>
      <w:r w:rsidR="00233EB8" w:rsidRPr="00C34318">
        <w:rPr>
          <w:rFonts w:asciiTheme="minorHAnsi" w:hAnsiTheme="minorHAnsi" w:cstheme="minorHAnsi"/>
          <w:bCs/>
          <w:color w:val="231F20"/>
        </w:rPr>
        <w:t>Bruce Thompson</w:t>
      </w:r>
      <w:r w:rsidRPr="00C34318">
        <w:rPr>
          <w:rFonts w:asciiTheme="minorHAnsi" w:hAnsiTheme="minorHAnsi" w:cstheme="minorHAnsi"/>
          <w:bCs/>
          <w:color w:val="231F20"/>
        </w:rPr>
        <w:t xml:space="preserve"> as a Director.</w:t>
      </w:r>
    </w:p>
    <w:p w14:paraId="4B013716" w14:textId="77777777" w:rsidR="004A5260" w:rsidRPr="00C34318" w:rsidRDefault="004A5260" w:rsidP="004A5260">
      <w:pPr>
        <w:pStyle w:val="ListParagraph"/>
        <w:tabs>
          <w:tab w:val="left" w:pos="1276"/>
        </w:tabs>
        <w:ind w:left="567" w:firstLine="0"/>
        <w:jc w:val="both"/>
        <w:rPr>
          <w:rFonts w:asciiTheme="minorHAnsi" w:hAnsiTheme="minorHAnsi" w:cstheme="minorHAnsi"/>
          <w:bCs/>
          <w:color w:val="231F20"/>
        </w:rPr>
      </w:pPr>
    </w:p>
    <w:p w14:paraId="13C76D43" w14:textId="14959EFE" w:rsidR="004A5260" w:rsidRPr="00C34318" w:rsidRDefault="004A5260" w:rsidP="004A5260">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To re-elect Nick Jefferies as a Director.</w:t>
      </w:r>
    </w:p>
    <w:p w14:paraId="28C6B52A" w14:textId="77777777" w:rsidR="004A5260" w:rsidRPr="00C34318" w:rsidRDefault="004A5260" w:rsidP="004A5260">
      <w:pPr>
        <w:pStyle w:val="ListParagraph"/>
        <w:tabs>
          <w:tab w:val="left" w:pos="1276"/>
        </w:tabs>
        <w:ind w:left="567" w:firstLine="0"/>
        <w:jc w:val="both"/>
        <w:rPr>
          <w:rFonts w:asciiTheme="minorHAnsi" w:hAnsiTheme="minorHAnsi" w:cstheme="minorHAnsi"/>
          <w:bCs/>
          <w:color w:val="231F20"/>
        </w:rPr>
      </w:pPr>
    </w:p>
    <w:p w14:paraId="64B75E28" w14:textId="08AB2568" w:rsidR="004A5260" w:rsidRPr="00C34318" w:rsidRDefault="004A5260" w:rsidP="004A5260">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To re-elect Simon Gibbins as a Director.</w:t>
      </w:r>
    </w:p>
    <w:p w14:paraId="07E96422" w14:textId="77777777" w:rsidR="004A5260" w:rsidRPr="00C34318" w:rsidRDefault="004A5260" w:rsidP="004A5260">
      <w:pPr>
        <w:pStyle w:val="ListParagraph"/>
        <w:tabs>
          <w:tab w:val="left" w:pos="1276"/>
        </w:tabs>
        <w:ind w:left="567" w:firstLine="0"/>
        <w:jc w:val="both"/>
        <w:rPr>
          <w:rFonts w:asciiTheme="minorHAnsi" w:hAnsiTheme="minorHAnsi" w:cstheme="minorHAnsi"/>
          <w:bCs/>
          <w:color w:val="231F20"/>
        </w:rPr>
      </w:pPr>
    </w:p>
    <w:p w14:paraId="56C38D41" w14:textId="6DE640CE" w:rsidR="004A5260" w:rsidRPr="00C34318" w:rsidRDefault="004A5260" w:rsidP="004A5260">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To re-elect</w:t>
      </w:r>
      <w:r w:rsidR="00233EB8" w:rsidRPr="00C34318">
        <w:rPr>
          <w:rFonts w:asciiTheme="minorHAnsi" w:hAnsiTheme="minorHAnsi" w:cstheme="minorHAnsi"/>
          <w:bCs/>
          <w:color w:val="231F20"/>
        </w:rPr>
        <w:t xml:space="preserve"> Clive Watson</w:t>
      </w:r>
      <w:r w:rsidRPr="00C34318">
        <w:rPr>
          <w:rFonts w:asciiTheme="minorHAnsi" w:hAnsiTheme="minorHAnsi" w:cstheme="minorHAnsi"/>
          <w:bCs/>
          <w:color w:val="231F20"/>
        </w:rPr>
        <w:t xml:space="preserve"> as a Director.</w:t>
      </w:r>
    </w:p>
    <w:p w14:paraId="4957CE30" w14:textId="77777777" w:rsidR="004A5260" w:rsidRPr="00C34318" w:rsidRDefault="004A5260" w:rsidP="004A5260">
      <w:pPr>
        <w:pStyle w:val="ListParagraph"/>
        <w:tabs>
          <w:tab w:val="left" w:pos="1276"/>
        </w:tabs>
        <w:ind w:left="567" w:firstLine="0"/>
        <w:jc w:val="both"/>
        <w:rPr>
          <w:rFonts w:asciiTheme="minorHAnsi" w:hAnsiTheme="minorHAnsi" w:cstheme="minorHAnsi"/>
          <w:bCs/>
          <w:color w:val="231F20"/>
        </w:rPr>
      </w:pPr>
    </w:p>
    <w:p w14:paraId="270EE98E" w14:textId="1DA3A926" w:rsidR="004A5260" w:rsidRPr="00C34318" w:rsidRDefault="004A5260" w:rsidP="004A5260">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To re-elect</w:t>
      </w:r>
      <w:r w:rsidR="00233EB8" w:rsidRPr="00C34318">
        <w:rPr>
          <w:rFonts w:asciiTheme="minorHAnsi" w:hAnsiTheme="minorHAnsi" w:cstheme="minorHAnsi"/>
          <w:bCs/>
          <w:color w:val="231F20"/>
        </w:rPr>
        <w:t xml:space="preserve"> Rosalind Kainyah</w:t>
      </w:r>
      <w:r w:rsidRPr="00C34318">
        <w:rPr>
          <w:rFonts w:asciiTheme="minorHAnsi" w:hAnsiTheme="minorHAnsi" w:cstheme="minorHAnsi"/>
          <w:bCs/>
          <w:color w:val="231F20"/>
        </w:rPr>
        <w:t xml:space="preserve"> as a Director.</w:t>
      </w:r>
    </w:p>
    <w:p w14:paraId="06728DAF" w14:textId="77777777" w:rsidR="004A5260" w:rsidRPr="00C34318" w:rsidRDefault="004A5260" w:rsidP="004A5260">
      <w:pPr>
        <w:pStyle w:val="ListParagraph"/>
        <w:tabs>
          <w:tab w:val="left" w:pos="1276"/>
        </w:tabs>
        <w:ind w:left="567" w:firstLine="0"/>
        <w:jc w:val="both"/>
        <w:rPr>
          <w:rFonts w:asciiTheme="minorHAnsi" w:hAnsiTheme="minorHAnsi" w:cstheme="minorHAnsi"/>
          <w:bCs/>
          <w:color w:val="231F20"/>
        </w:rPr>
      </w:pPr>
    </w:p>
    <w:p w14:paraId="0222B87E" w14:textId="232EA836" w:rsidR="004A5260" w:rsidRPr="00C34318" w:rsidRDefault="004A5260" w:rsidP="004A5260">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 xml:space="preserve">To </w:t>
      </w:r>
      <w:r w:rsidR="001104B1" w:rsidRPr="00C34318">
        <w:rPr>
          <w:rFonts w:asciiTheme="minorHAnsi" w:hAnsiTheme="minorHAnsi" w:cstheme="minorHAnsi"/>
          <w:bCs/>
          <w:color w:val="231F20"/>
        </w:rPr>
        <w:t>re-</w:t>
      </w:r>
      <w:r w:rsidRPr="00C34318">
        <w:rPr>
          <w:rFonts w:asciiTheme="minorHAnsi" w:hAnsiTheme="minorHAnsi" w:cstheme="minorHAnsi"/>
          <w:bCs/>
          <w:color w:val="231F20"/>
        </w:rPr>
        <w:t xml:space="preserve">elect </w:t>
      </w:r>
      <w:r w:rsidR="00233EB8" w:rsidRPr="00C34318">
        <w:rPr>
          <w:rFonts w:asciiTheme="minorHAnsi" w:hAnsiTheme="minorHAnsi" w:cstheme="minorHAnsi"/>
          <w:bCs/>
          <w:color w:val="231F20"/>
        </w:rPr>
        <w:t>Celia Baxter</w:t>
      </w:r>
      <w:r w:rsidRPr="00C34318">
        <w:rPr>
          <w:rFonts w:asciiTheme="minorHAnsi" w:hAnsiTheme="minorHAnsi" w:cstheme="minorHAnsi"/>
          <w:bCs/>
          <w:color w:val="231F20"/>
        </w:rPr>
        <w:t xml:space="preserve"> as a Director.</w:t>
      </w:r>
    </w:p>
    <w:p w14:paraId="147EB17E" w14:textId="77777777" w:rsidR="004A5260" w:rsidRPr="00C34318" w:rsidRDefault="004A5260" w:rsidP="004A5260">
      <w:pPr>
        <w:pStyle w:val="ListParagraph"/>
        <w:tabs>
          <w:tab w:val="left" w:pos="1276"/>
        </w:tabs>
        <w:ind w:left="567" w:firstLine="0"/>
        <w:jc w:val="both"/>
        <w:rPr>
          <w:rFonts w:asciiTheme="minorHAnsi" w:hAnsiTheme="minorHAnsi" w:cstheme="minorHAnsi"/>
          <w:bCs/>
          <w:color w:val="231F20"/>
        </w:rPr>
      </w:pPr>
    </w:p>
    <w:p w14:paraId="090C6D54" w14:textId="0F379048" w:rsidR="004A5260" w:rsidRPr="00C34318" w:rsidRDefault="004A5260" w:rsidP="004A5260">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 xml:space="preserve">To </w:t>
      </w:r>
      <w:r w:rsidR="00C34318" w:rsidRPr="00C34318">
        <w:rPr>
          <w:rFonts w:asciiTheme="minorHAnsi" w:hAnsiTheme="minorHAnsi" w:cstheme="minorHAnsi"/>
          <w:bCs/>
          <w:color w:val="231F20"/>
        </w:rPr>
        <w:t>re-</w:t>
      </w:r>
      <w:r w:rsidRPr="00C34318">
        <w:rPr>
          <w:rFonts w:asciiTheme="minorHAnsi" w:hAnsiTheme="minorHAnsi" w:cstheme="minorHAnsi"/>
          <w:bCs/>
          <w:color w:val="231F20"/>
        </w:rPr>
        <w:t xml:space="preserve">appoint </w:t>
      </w:r>
      <w:r w:rsidR="001104B1" w:rsidRPr="00C34318">
        <w:rPr>
          <w:rFonts w:asciiTheme="minorHAnsi" w:hAnsiTheme="minorHAnsi" w:cstheme="minorHAnsi"/>
          <w:bCs/>
          <w:color w:val="231F20"/>
        </w:rPr>
        <w:t>Deloitte</w:t>
      </w:r>
      <w:r w:rsidRPr="00C34318">
        <w:rPr>
          <w:rFonts w:asciiTheme="minorHAnsi" w:hAnsiTheme="minorHAnsi" w:cstheme="minorHAnsi"/>
          <w:bCs/>
          <w:color w:val="231F20"/>
        </w:rPr>
        <w:t xml:space="preserve"> LLP as Auditor of the Company to hold ofﬁce from the conclusion of this Meeting until the conclusion of the next general meeting at which accounts are laid before the Company.</w:t>
      </w:r>
    </w:p>
    <w:p w14:paraId="56323325" w14:textId="77777777" w:rsidR="004A5260" w:rsidRPr="00C34318" w:rsidRDefault="004A5260" w:rsidP="004A5260">
      <w:pPr>
        <w:pStyle w:val="ListParagraph"/>
        <w:tabs>
          <w:tab w:val="left" w:pos="1276"/>
        </w:tabs>
        <w:ind w:left="567" w:firstLine="0"/>
        <w:jc w:val="both"/>
        <w:rPr>
          <w:rFonts w:asciiTheme="minorHAnsi" w:hAnsiTheme="minorHAnsi" w:cstheme="minorHAnsi"/>
          <w:bCs/>
          <w:color w:val="231F20"/>
        </w:rPr>
      </w:pPr>
    </w:p>
    <w:p w14:paraId="3CCAE1CC" w14:textId="5B6BEB64" w:rsidR="004A5260" w:rsidRPr="00C34318" w:rsidRDefault="004A5260" w:rsidP="004A5260">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 xml:space="preserve">To </w:t>
      </w:r>
      <w:proofErr w:type="spellStart"/>
      <w:r w:rsidRPr="00C34318">
        <w:rPr>
          <w:rFonts w:asciiTheme="minorHAnsi" w:hAnsiTheme="minorHAnsi" w:cstheme="minorHAnsi"/>
          <w:bCs/>
          <w:color w:val="231F20"/>
        </w:rPr>
        <w:t>authorise</w:t>
      </w:r>
      <w:proofErr w:type="spellEnd"/>
      <w:r w:rsidRPr="00C34318">
        <w:rPr>
          <w:rFonts w:asciiTheme="minorHAnsi" w:hAnsiTheme="minorHAnsi" w:cstheme="minorHAnsi"/>
          <w:bCs/>
          <w:color w:val="231F20"/>
        </w:rPr>
        <w:t xml:space="preserve"> the Directors to determine the remuneration of the Auditor.</w:t>
      </w:r>
    </w:p>
    <w:p w14:paraId="7A262BD4" w14:textId="77777777" w:rsidR="00C34318" w:rsidRPr="00C34318" w:rsidRDefault="00C34318" w:rsidP="00C34318">
      <w:pPr>
        <w:pStyle w:val="ListParagraph"/>
        <w:rPr>
          <w:rFonts w:asciiTheme="minorHAnsi" w:hAnsiTheme="minorHAnsi" w:cstheme="minorHAnsi"/>
          <w:bCs/>
          <w:color w:val="231F20"/>
        </w:rPr>
      </w:pPr>
    </w:p>
    <w:p w14:paraId="67FD43FD" w14:textId="0C2C22F0" w:rsidR="00C34318" w:rsidRPr="00C34318" w:rsidRDefault="00C34318" w:rsidP="004A5260">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That, in substitution for all existing unexercised authorities, the authority conferred on the Directors by Article 7.2 of the Company’s Articles of Association be renewed (unless previously renewed, varied or revoked) for a period ending on the earlier of the date of the Company’s next Annual General Meeting or 24 October 2026 and, for that period, the Section 551 Amount is £1,605,935</w:t>
      </w:r>
      <w:r w:rsidRPr="00C34318">
        <w:rPr>
          <w:rFonts w:asciiTheme="minorHAnsi" w:hAnsiTheme="minorHAnsi" w:cstheme="minorHAnsi"/>
          <w:bCs/>
          <w:color w:val="231F20"/>
        </w:rPr>
        <w:t>.</w:t>
      </w:r>
    </w:p>
    <w:p w14:paraId="1C97C7F1" w14:textId="05DE3116" w:rsidR="004A5260" w:rsidRPr="00C34318" w:rsidRDefault="004A5260" w:rsidP="00C34318">
      <w:pPr>
        <w:pStyle w:val="ListParagraph"/>
        <w:tabs>
          <w:tab w:val="left" w:pos="1276"/>
        </w:tabs>
        <w:ind w:left="567" w:firstLine="0"/>
        <w:jc w:val="both"/>
        <w:rPr>
          <w:rFonts w:asciiTheme="minorHAnsi" w:hAnsiTheme="minorHAnsi" w:cstheme="minorHAnsi"/>
          <w:bCs/>
          <w:color w:val="231F20"/>
        </w:rPr>
      </w:pPr>
    </w:p>
    <w:p w14:paraId="63D74ECF" w14:textId="77777777" w:rsidR="00C34318" w:rsidRPr="00C34318" w:rsidRDefault="00C34318" w:rsidP="00C34318">
      <w:pPr>
        <w:pStyle w:val="ListParagraph"/>
        <w:numPr>
          <w:ilvl w:val="0"/>
          <w:numId w:val="3"/>
        </w:numPr>
        <w:tabs>
          <w:tab w:val="left" w:pos="1276"/>
        </w:tabs>
        <w:ind w:left="567" w:hanging="567"/>
        <w:jc w:val="both"/>
        <w:rPr>
          <w:rFonts w:asciiTheme="minorHAnsi" w:hAnsiTheme="minorHAnsi" w:cstheme="minorHAnsi"/>
          <w:bCs/>
          <w:color w:val="231F20"/>
        </w:rPr>
      </w:pPr>
      <w:r w:rsidRPr="00C34318">
        <w:rPr>
          <w:rFonts w:asciiTheme="minorHAnsi" w:hAnsiTheme="minorHAnsi" w:cstheme="minorHAnsi"/>
          <w:bCs/>
          <w:color w:val="231F20"/>
        </w:rPr>
        <w:t xml:space="preserve">That, in addition and without prejudice to the authority renewed in Resolution 12 above, the Directors be and are hereby generally and unconditionally </w:t>
      </w:r>
      <w:proofErr w:type="spellStart"/>
      <w:r w:rsidRPr="00C34318">
        <w:rPr>
          <w:rFonts w:asciiTheme="minorHAnsi" w:hAnsiTheme="minorHAnsi" w:cstheme="minorHAnsi"/>
          <w:bCs/>
          <w:color w:val="231F20"/>
        </w:rPr>
        <w:t>authorised</w:t>
      </w:r>
      <w:proofErr w:type="spellEnd"/>
      <w:r w:rsidRPr="00C34318">
        <w:rPr>
          <w:rFonts w:asciiTheme="minorHAnsi" w:hAnsiTheme="minorHAnsi" w:cstheme="minorHAnsi"/>
          <w:bCs/>
          <w:color w:val="231F20"/>
        </w:rPr>
        <w:t xml:space="preserve"> pursuant to and in accordance with Section 551 of the Companies Act 2006 to exercise all the powers of the Company to allot or grant rights to subscribe for or to convert any security into shares in</w:t>
      </w:r>
      <w:r w:rsidRPr="00C34318">
        <w:rPr>
          <w:rFonts w:asciiTheme="minorHAnsi" w:hAnsiTheme="minorHAnsi" w:cstheme="minorHAnsi"/>
          <w:bCs/>
          <w:color w:val="231F20"/>
          <w:spacing w:val="80"/>
        </w:rPr>
        <w:t xml:space="preserve"> </w:t>
      </w:r>
      <w:r w:rsidRPr="00C34318">
        <w:rPr>
          <w:rFonts w:asciiTheme="minorHAnsi" w:hAnsiTheme="minorHAnsi" w:cstheme="minorHAnsi"/>
          <w:bCs/>
          <w:color w:val="231F20"/>
        </w:rPr>
        <w:t xml:space="preserve">the </w:t>
      </w:r>
      <w:r w:rsidRPr="00C34318">
        <w:rPr>
          <w:rFonts w:asciiTheme="minorHAnsi" w:hAnsiTheme="minorHAnsi" w:cstheme="minorHAnsi"/>
          <w:bCs/>
          <w:color w:val="231F20"/>
        </w:rPr>
        <w:lastRenderedPageBreak/>
        <w:t>Company comprising equity securities (as deﬁned in Section 560 of the Companies Act 2006) in connection with a pre-emptive offer by the Company of ordinary shares up to an aggregate nominal amount of £1,605,935 provided that this authority shall expire on the earlier of the date of the Company’s next Annual General Meeting or 24 October 2026 save that the Company may, before such expiry, make an offer or agreement which would or might require shares to be allotted or rights to be granted after such expiry and the Board may allot shares or grant such rights in pursuance of those offers or agreements, as if this authority had not expired.</w:t>
      </w:r>
    </w:p>
    <w:p w14:paraId="55F74359" w14:textId="77777777" w:rsidR="00C34318" w:rsidRPr="00C34318" w:rsidRDefault="00C34318" w:rsidP="00C34318">
      <w:pPr>
        <w:pStyle w:val="BodyText"/>
        <w:rPr>
          <w:rFonts w:asciiTheme="minorHAnsi" w:hAnsiTheme="minorHAnsi" w:cstheme="minorHAnsi"/>
          <w:bCs/>
          <w:color w:val="231F20"/>
          <w:sz w:val="22"/>
          <w:szCs w:val="22"/>
        </w:rPr>
      </w:pPr>
    </w:p>
    <w:p w14:paraId="09DF999B" w14:textId="77777777" w:rsidR="00C34318" w:rsidRPr="00C34318" w:rsidRDefault="00C34318" w:rsidP="00C34318">
      <w:pPr>
        <w:pStyle w:val="BodyText"/>
        <w:ind w:left="567"/>
        <w:rPr>
          <w:rFonts w:asciiTheme="minorHAnsi" w:hAnsiTheme="minorHAnsi" w:cstheme="minorHAnsi"/>
          <w:bCs/>
          <w:sz w:val="22"/>
          <w:szCs w:val="22"/>
        </w:rPr>
      </w:pPr>
      <w:proofErr w:type="gramStart"/>
      <w:r w:rsidRPr="00C34318">
        <w:rPr>
          <w:rFonts w:asciiTheme="minorHAnsi" w:hAnsiTheme="minorHAnsi" w:cstheme="minorHAnsi"/>
          <w:bCs/>
          <w:color w:val="231F20"/>
          <w:sz w:val="22"/>
          <w:szCs w:val="22"/>
        </w:rPr>
        <w:t>For</w:t>
      </w:r>
      <w:r w:rsidRPr="00C34318">
        <w:rPr>
          <w:rFonts w:asciiTheme="minorHAnsi" w:hAnsiTheme="minorHAnsi" w:cstheme="minorHAnsi"/>
          <w:bCs/>
          <w:color w:val="231F20"/>
          <w:spacing w:val="4"/>
          <w:sz w:val="22"/>
          <w:szCs w:val="22"/>
        </w:rPr>
        <w:t xml:space="preserve"> </w:t>
      </w:r>
      <w:r w:rsidRPr="00C34318">
        <w:rPr>
          <w:rFonts w:asciiTheme="minorHAnsi" w:hAnsiTheme="minorHAnsi" w:cstheme="minorHAnsi"/>
          <w:bCs/>
          <w:color w:val="231F20"/>
          <w:sz w:val="22"/>
          <w:szCs w:val="22"/>
        </w:rPr>
        <w:t>the</w:t>
      </w:r>
      <w:r w:rsidRPr="00C34318">
        <w:rPr>
          <w:rFonts w:asciiTheme="minorHAnsi" w:hAnsiTheme="minorHAnsi" w:cstheme="minorHAnsi"/>
          <w:bCs/>
          <w:color w:val="231F20"/>
          <w:spacing w:val="5"/>
          <w:sz w:val="22"/>
          <w:szCs w:val="22"/>
        </w:rPr>
        <w:t xml:space="preserve"> </w:t>
      </w:r>
      <w:r w:rsidRPr="00C34318">
        <w:rPr>
          <w:rFonts w:asciiTheme="minorHAnsi" w:hAnsiTheme="minorHAnsi" w:cstheme="minorHAnsi"/>
          <w:bCs/>
          <w:color w:val="231F20"/>
          <w:sz w:val="22"/>
          <w:szCs w:val="22"/>
        </w:rPr>
        <w:t>purpose</w:t>
      </w:r>
      <w:r w:rsidRPr="00C34318">
        <w:rPr>
          <w:rFonts w:asciiTheme="minorHAnsi" w:hAnsiTheme="minorHAnsi" w:cstheme="minorHAnsi"/>
          <w:bCs/>
          <w:color w:val="231F20"/>
          <w:spacing w:val="5"/>
          <w:sz w:val="22"/>
          <w:szCs w:val="22"/>
        </w:rPr>
        <w:t xml:space="preserve"> </w:t>
      </w:r>
      <w:r w:rsidRPr="00C34318">
        <w:rPr>
          <w:rFonts w:asciiTheme="minorHAnsi" w:hAnsiTheme="minorHAnsi" w:cstheme="minorHAnsi"/>
          <w:bCs/>
          <w:color w:val="231F20"/>
          <w:sz w:val="22"/>
          <w:szCs w:val="22"/>
        </w:rPr>
        <w:t>of</w:t>
      </w:r>
      <w:proofErr w:type="gramEnd"/>
      <w:r w:rsidRPr="00C34318">
        <w:rPr>
          <w:rFonts w:asciiTheme="minorHAnsi" w:hAnsiTheme="minorHAnsi" w:cstheme="minorHAnsi"/>
          <w:bCs/>
          <w:color w:val="231F20"/>
          <w:spacing w:val="5"/>
          <w:sz w:val="22"/>
          <w:szCs w:val="22"/>
        </w:rPr>
        <w:t xml:space="preserve"> </w:t>
      </w:r>
      <w:r w:rsidRPr="00C34318">
        <w:rPr>
          <w:rFonts w:asciiTheme="minorHAnsi" w:hAnsiTheme="minorHAnsi" w:cstheme="minorHAnsi"/>
          <w:bCs/>
          <w:color w:val="231F20"/>
          <w:sz w:val="22"/>
          <w:szCs w:val="22"/>
        </w:rPr>
        <w:t>this</w:t>
      </w:r>
      <w:r w:rsidRPr="00C34318">
        <w:rPr>
          <w:rFonts w:asciiTheme="minorHAnsi" w:hAnsiTheme="minorHAnsi" w:cstheme="minorHAnsi"/>
          <w:bCs/>
          <w:color w:val="231F20"/>
          <w:spacing w:val="5"/>
          <w:sz w:val="22"/>
          <w:szCs w:val="22"/>
        </w:rPr>
        <w:t xml:space="preserve"> </w:t>
      </w:r>
      <w:r w:rsidRPr="00C34318">
        <w:rPr>
          <w:rFonts w:asciiTheme="minorHAnsi" w:hAnsiTheme="minorHAnsi" w:cstheme="minorHAnsi"/>
          <w:bCs/>
          <w:color w:val="231F20"/>
          <w:sz w:val="22"/>
          <w:szCs w:val="22"/>
        </w:rPr>
        <w:t>Resolution</w:t>
      </w:r>
      <w:r w:rsidRPr="00C34318">
        <w:rPr>
          <w:rFonts w:asciiTheme="minorHAnsi" w:hAnsiTheme="minorHAnsi" w:cstheme="minorHAnsi"/>
          <w:bCs/>
          <w:color w:val="231F20"/>
          <w:spacing w:val="5"/>
          <w:sz w:val="22"/>
          <w:szCs w:val="22"/>
        </w:rPr>
        <w:t xml:space="preserve"> </w:t>
      </w:r>
      <w:r w:rsidRPr="00C34318">
        <w:rPr>
          <w:rFonts w:asciiTheme="minorHAnsi" w:hAnsiTheme="minorHAnsi" w:cstheme="minorHAnsi"/>
          <w:bCs/>
          <w:color w:val="231F20"/>
          <w:sz w:val="22"/>
          <w:szCs w:val="22"/>
        </w:rPr>
        <w:t>a</w:t>
      </w:r>
      <w:r w:rsidRPr="00C34318">
        <w:rPr>
          <w:rFonts w:asciiTheme="minorHAnsi" w:hAnsiTheme="minorHAnsi" w:cstheme="minorHAnsi"/>
          <w:bCs/>
          <w:color w:val="231F20"/>
          <w:spacing w:val="5"/>
          <w:sz w:val="22"/>
          <w:szCs w:val="22"/>
        </w:rPr>
        <w:t xml:space="preserve"> </w:t>
      </w:r>
      <w:r w:rsidRPr="00C34318">
        <w:rPr>
          <w:rFonts w:asciiTheme="minorHAnsi" w:hAnsiTheme="minorHAnsi" w:cstheme="minorHAnsi"/>
          <w:bCs/>
          <w:color w:val="231F20"/>
          <w:sz w:val="22"/>
          <w:szCs w:val="22"/>
        </w:rPr>
        <w:t>“pre-emptive</w:t>
      </w:r>
      <w:r w:rsidRPr="00C34318">
        <w:rPr>
          <w:rFonts w:asciiTheme="minorHAnsi" w:hAnsiTheme="minorHAnsi" w:cstheme="minorHAnsi"/>
          <w:bCs/>
          <w:color w:val="231F20"/>
          <w:spacing w:val="5"/>
          <w:sz w:val="22"/>
          <w:szCs w:val="22"/>
        </w:rPr>
        <w:t xml:space="preserve"> </w:t>
      </w:r>
      <w:r w:rsidRPr="00C34318">
        <w:rPr>
          <w:rFonts w:asciiTheme="minorHAnsi" w:hAnsiTheme="minorHAnsi" w:cstheme="minorHAnsi"/>
          <w:bCs/>
          <w:color w:val="231F20"/>
          <w:sz w:val="22"/>
          <w:szCs w:val="22"/>
        </w:rPr>
        <w:t>offer”</w:t>
      </w:r>
      <w:r w:rsidRPr="00C34318">
        <w:rPr>
          <w:rFonts w:asciiTheme="minorHAnsi" w:hAnsiTheme="minorHAnsi" w:cstheme="minorHAnsi"/>
          <w:bCs/>
          <w:color w:val="231F20"/>
          <w:spacing w:val="5"/>
          <w:sz w:val="22"/>
          <w:szCs w:val="22"/>
        </w:rPr>
        <w:t xml:space="preserve"> </w:t>
      </w:r>
      <w:r w:rsidRPr="00C34318">
        <w:rPr>
          <w:rFonts w:asciiTheme="minorHAnsi" w:hAnsiTheme="minorHAnsi" w:cstheme="minorHAnsi"/>
          <w:bCs/>
          <w:color w:val="231F20"/>
          <w:sz w:val="22"/>
          <w:szCs w:val="22"/>
        </w:rPr>
        <w:t>means</w:t>
      </w:r>
      <w:r w:rsidRPr="00C34318">
        <w:rPr>
          <w:rFonts w:asciiTheme="minorHAnsi" w:hAnsiTheme="minorHAnsi" w:cstheme="minorHAnsi"/>
          <w:bCs/>
          <w:color w:val="231F20"/>
          <w:spacing w:val="5"/>
          <w:sz w:val="22"/>
          <w:szCs w:val="22"/>
        </w:rPr>
        <w:t xml:space="preserve"> </w:t>
      </w:r>
      <w:r w:rsidRPr="00C34318">
        <w:rPr>
          <w:rFonts w:asciiTheme="minorHAnsi" w:hAnsiTheme="minorHAnsi" w:cstheme="minorHAnsi"/>
          <w:bCs/>
          <w:color w:val="231F20"/>
          <w:sz w:val="22"/>
          <w:szCs w:val="22"/>
        </w:rPr>
        <w:t>an</w:t>
      </w:r>
      <w:r w:rsidRPr="00C34318">
        <w:rPr>
          <w:rFonts w:asciiTheme="minorHAnsi" w:hAnsiTheme="minorHAnsi" w:cstheme="minorHAnsi"/>
          <w:bCs/>
          <w:color w:val="231F20"/>
          <w:spacing w:val="5"/>
          <w:sz w:val="22"/>
          <w:szCs w:val="22"/>
        </w:rPr>
        <w:t xml:space="preserve"> </w:t>
      </w:r>
      <w:r w:rsidRPr="00C34318">
        <w:rPr>
          <w:rFonts w:asciiTheme="minorHAnsi" w:hAnsiTheme="minorHAnsi" w:cstheme="minorHAnsi"/>
          <w:bCs/>
          <w:color w:val="231F20"/>
          <w:sz w:val="22"/>
          <w:szCs w:val="22"/>
        </w:rPr>
        <w:t>offer</w:t>
      </w:r>
      <w:r w:rsidRPr="00C34318">
        <w:rPr>
          <w:rFonts w:asciiTheme="minorHAnsi" w:hAnsiTheme="minorHAnsi" w:cstheme="minorHAnsi"/>
          <w:bCs/>
          <w:color w:val="231F20"/>
          <w:spacing w:val="5"/>
          <w:sz w:val="22"/>
          <w:szCs w:val="22"/>
        </w:rPr>
        <w:t xml:space="preserve"> </w:t>
      </w:r>
      <w:r w:rsidRPr="00C34318">
        <w:rPr>
          <w:rFonts w:asciiTheme="minorHAnsi" w:hAnsiTheme="minorHAnsi" w:cstheme="minorHAnsi"/>
          <w:bCs/>
          <w:color w:val="231F20"/>
          <w:spacing w:val="-5"/>
          <w:sz w:val="22"/>
          <w:szCs w:val="22"/>
        </w:rPr>
        <w:t>to:</w:t>
      </w:r>
    </w:p>
    <w:p w14:paraId="621494D7" w14:textId="77777777" w:rsidR="00C34318" w:rsidRPr="00C34318" w:rsidRDefault="00C34318" w:rsidP="00C34318">
      <w:pPr>
        <w:pStyle w:val="ListParagraph"/>
        <w:tabs>
          <w:tab w:val="left" w:pos="708"/>
        </w:tabs>
        <w:ind w:left="708" w:firstLine="0"/>
        <w:jc w:val="right"/>
        <w:rPr>
          <w:rFonts w:asciiTheme="minorHAnsi" w:hAnsiTheme="minorHAnsi" w:cstheme="minorHAnsi"/>
          <w:bCs/>
        </w:rPr>
      </w:pPr>
    </w:p>
    <w:p w14:paraId="4A9EEB86" w14:textId="77777777" w:rsidR="00C34318" w:rsidRPr="00C34318" w:rsidRDefault="00C34318" w:rsidP="00C34318">
      <w:pPr>
        <w:pStyle w:val="ListParagraph"/>
        <w:numPr>
          <w:ilvl w:val="1"/>
          <w:numId w:val="19"/>
        </w:numPr>
        <w:tabs>
          <w:tab w:val="left" w:pos="1134"/>
        </w:tabs>
        <w:ind w:left="1134" w:hanging="567"/>
        <w:jc w:val="both"/>
        <w:rPr>
          <w:rFonts w:asciiTheme="minorHAnsi" w:hAnsiTheme="minorHAnsi" w:cstheme="minorHAnsi"/>
          <w:bCs/>
        </w:rPr>
      </w:pPr>
      <w:r w:rsidRPr="00C34318">
        <w:rPr>
          <w:rFonts w:asciiTheme="minorHAnsi" w:hAnsiTheme="minorHAnsi" w:cstheme="minorHAnsi"/>
          <w:bCs/>
          <w:color w:val="231F20"/>
        </w:rPr>
        <w:t>ordinary</w:t>
      </w:r>
      <w:r w:rsidRPr="00C34318">
        <w:rPr>
          <w:rFonts w:asciiTheme="minorHAnsi" w:hAnsiTheme="minorHAnsi" w:cstheme="minorHAnsi"/>
          <w:bCs/>
          <w:color w:val="231F20"/>
          <w:spacing w:val="4"/>
        </w:rPr>
        <w:t xml:space="preserve"> </w:t>
      </w:r>
      <w:r w:rsidRPr="00C34318">
        <w:rPr>
          <w:rFonts w:asciiTheme="minorHAnsi" w:hAnsiTheme="minorHAnsi" w:cstheme="minorHAnsi"/>
          <w:bCs/>
          <w:color w:val="231F20"/>
        </w:rPr>
        <w:t>shareholders</w:t>
      </w:r>
      <w:r w:rsidRPr="00C34318">
        <w:rPr>
          <w:rFonts w:asciiTheme="minorHAnsi" w:hAnsiTheme="minorHAnsi" w:cstheme="minorHAnsi"/>
          <w:bCs/>
          <w:color w:val="231F20"/>
          <w:spacing w:val="4"/>
        </w:rPr>
        <w:t xml:space="preserve"> </w:t>
      </w:r>
      <w:r w:rsidRPr="00C34318">
        <w:rPr>
          <w:rFonts w:asciiTheme="minorHAnsi" w:hAnsiTheme="minorHAnsi" w:cstheme="minorHAnsi"/>
          <w:bCs/>
          <w:color w:val="231F20"/>
        </w:rPr>
        <w:t>in</w:t>
      </w:r>
      <w:r w:rsidRPr="00C34318">
        <w:rPr>
          <w:rFonts w:asciiTheme="minorHAnsi" w:hAnsiTheme="minorHAnsi" w:cstheme="minorHAnsi"/>
          <w:bCs/>
          <w:color w:val="231F20"/>
          <w:spacing w:val="4"/>
        </w:rPr>
        <w:t xml:space="preserve"> </w:t>
      </w:r>
      <w:r w:rsidRPr="00C34318">
        <w:rPr>
          <w:rFonts w:asciiTheme="minorHAnsi" w:hAnsiTheme="minorHAnsi" w:cstheme="minorHAnsi"/>
          <w:bCs/>
          <w:color w:val="231F20"/>
        </w:rPr>
        <w:t>proportion</w:t>
      </w:r>
      <w:r w:rsidRPr="00C34318">
        <w:rPr>
          <w:rFonts w:asciiTheme="minorHAnsi" w:hAnsiTheme="minorHAnsi" w:cstheme="minorHAnsi"/>
          <w:bCs/>
          <w:color w:val="231F20"/>
          <w:spacing w:val="4"/>
        </w:rPr>
        <w:t xml:space="preserve"> </w:t>
      </w:r>
      <w:r w:rsidRPr="00C34318">
        <w:rPr>
          <w:rFonts w:asciiTheme="minorHAnsi" w:hAnsiTheme="minorHAnsi" w:cstheme="minorHAnsi"/>
          <w:bCs/>
          <w:color w:val="231F20"/>
        </w:rPr>
        <w:t>(as</w:t>
      </w:r>
      <w:r w:rsidRPr="00C34318">
        <w:rPr>
          <w:rFonts w:asciiTheme="minorHAnsi" w:hAnsiTheme="minorHAnsi" w:cstheme="minorHAnsi"/>
          <w:bCs/>
          <w:color w:val="231F20"/>
          <w:spacing w:val="4"/>
        </w:rPr>
        <w:t xml:space="preserve"> </w:t>
      </w:r>
      <w:r w:rsidRPr="00C34318">
        <w:rPr>
          <w:rFonts w:asciiTheme="minorHAnsi" w:hAnsiTheme="minorHAnsi" w:cstheme="minorHAnsi"/>
          <w:bCs/>
          <w:color w:val="231F20"/>
        </w:rPr>
        <w:t>nearly</w:t>
      </w:r>
      <w:r w:rsidRPr="00C34318">
        <w:rPr>
          <w:rFonts w:asciiTheme="minorHAnsi" w:hAnsiTheme="minorHAnsi" w:cstheme="minorHAnsi"/>
          <w:bCs/>
          <w:color w:val="231F20"/>
          <w:spacing w:val="5"/>
        </w:rPr>
        <w:t xml:space="preserve"> </w:t>
      </w:r>
      <w:r w:rsidRPr="00C34318">
        <w:rPr>
          <w:rFonts w:asciiTheme="minorHAnsi" w:hAnsiTheme="minorHAnsi" w:cstheme="minorHAnsi"/>
          <w:bCs/>
          <w:color w:val="231F20"/>
        </w:rPr>
        <w:t>as</w:t>
      </w:r>
      <w:r w:rsidRPr="00C34318">
        <w:rPr>
          <w:rFonts w:asciiTheme="minorHAnsi" w:hAnsiTheme="minorHAnsi" w:cstheme="minorHAnsi"/>
          <w:bCs/>
          <w:color w:val="231F20"/>
          <w:spacing w:val="4"/>
        </w:rPr>
        <w:t xml:space="preserve"> </w:t>
      </w:r>
      <w:r w:rsidRPr="00C34318">
        <w:rPr>
          <w:rFonts w:asciiTheme="minorHAnsi" w:hAnsiTheme="minorHAnsi" w:cstheme="minorHAnsi"/>
          <w:bCs/>
          <w:color w:val="231F20"/>
        </w:rPr>
        <w:t>may</w:t>
      </w:r>
      <w:r w:rsidRPr="00C34318">
        <w:rPr>
          <w:rFonts w:asciiTheme="minorHAnsi" w:hAnsiTheme="minorHAnsi" w:cstheme="minorHAnsi"/>
          <w:bCs/>
          <w:color w:val="231F20"/>
          <w:spacing w:val="4"/>
        </w:rPr>
        <w:t xml:space="preserve"> </w:t>
      </w:r>
      <w:r w:rsidRPr="00C34318">
        <w:rPr>
          <w:rFonts w:asciiTheme="minorHAnsi" w:hAnsiTheme="minorHAnsi" w:cstheme="minorHAnsi"/>
          <w:bCs/>
          <w:color w:val="231F20"/>
        </w:rPr>
        <w:t>be</w:t>
      </w:r>
      <w:r w:rsidRPr="00C34318">
        <w:rPr>
          <w:rFonts w:asciiTheme="minorHAnsi" w:hAnsiTheme="minorHAnsi" w:cstheme="minorHAnsi"/>
          <w:bCs/>
          <w:color w:val="231F20"/>
          <w:spacing w:val="4"/>
        </w:rPr>
        <w:t xml:space="preserve"> </w:t>
      </w:r>
      <w:r w:rsidRPr="00C34318">
        <w:rPr>
          <w:rFonts w:asciiTheme="minorHAnsi" w:hAnsiTheme="minorHAnsi" w:cstheme="minorHAnsi"/>
          <w:bCs/>
          <w:color w:val="231F20"/>
        </w:rPr>
        <w:t>practicable)</w:t>
      </w:r>
      <w:r w:rsidRPr="00C34318">
        <w:rPr>
          <w:rFonts w:asciiTheme="minorHAnsi" w:hAnsiTheme="minorHAnsi" w:cstheme="minorHAnsi"/>
          <w:bCs/>
          <w:color w:val="231F20"/>
          <w:spacing w:val="4"/>
        </w:rPr>
        <w:t xml:space="preserve"> </w:t>
      </w:r>
      <w:r w:rsidRPr="00C34318">
        <w:rPr>
          <w:rFonts w:asciiTheme="minorHAnsi" w:hAnsiTheme="minorHAnsi" w:cstheme="minorHAnsi"/>
          <w:bCs/>
          <w:color w:val="231F20"/>
        </w:rPr>
        <w:t>to</w:t>
      </w:r>
      <w:r w:rsidRPr="00C34318">
        <w:rPr>
          <w:rFonts w:asciiTheme="minorHAnsi" w:hAnsiTheme="minorHAnsi" w:cstheme="minorHAnsi"/>
          <w:bCs/>
          <w:color w:val="231F20"/>
          <w:spacing w:val="5"/>
        </w:rPr>
        <w:t xml:space="preserve"> </w:t>
      </w:r>
      <w:r w:rsidRPr="00C34318">
        <w:rPr>
          <w:rFonts w:asciiTheme="minorHAnsi" w:hAnsiTheme="minorHAnsi" w:cstheme="minorHAnsi"/>
          <w:bCs/>
          <w:color w:val="231F20"/>
        </w:rPr>
        <w:t>their</w:t>
      </w:r>
      <w:r w:rsidRPr="00C34318">
        <w:rPr>
          <w:rFonts w:asciiTheme="minorHAnsi" w:hAnsiTheme="minorHAnsi" w:cstheme="minorHAnsi"/>
          <w:bCs/>
          <w:color w:val="231F20"/>
          <w:spacing w:val="4"/>
        </w:rPr>
        <w:t xml:space="preserve"> </w:t>
      </w:r>
      <w:r w:rsidRPr="00C34318">
        <w:rPr>
          <w:rFonts w:asciiTheme="minorHAnsi" w:hAnsiTheme="minorHAnsi" w:cstheme="minorHAnsi"/>
          <w:bCs/>
          <w:color w:val="231F20"/>
        </w:rPr>
        <w:t>existing</w:t>
      </w:r>
      <w:r w:rsidRPr="00C34318">
        <w:rPr>
          <w:rFonts w:asciiTheme="minorHAnsi" w:hAnsiTheme="minorHAnsi" w:cstheme="minorHAnsi"/>
          <w:bCs/>
          <w:color w:val="231F20"/>
          <w:spacing w:val="4"/>
        </w:rPr>
        <w:t xml:space="preserve"> </w:t>
      </w:r>
      <w:r w:rsidRPr="00C34318">
        <w:rPr>
          <w:rFonts w:asciiTheme="minorHAnsi" w:hAnsiTheme="minorHAnsi" w:cstheme="minorHAnsi"/>
          <w:bCs/>
          <w:color w:val="231F20"/>
        </w:rPr>
        <w:t>holdings;</w:t>
      </w:r>
      <w:r w:rsidRPr="00C34318">
        <w:rPr>
          <w:rFonts w:asciiTheme="minorHAnsi" w:hAnsiTheme="minorHAnsi" w:cstheme="minorHAnsi"/>
          <w:bCs/>
          <w:color w:val="231F20"/>
          <w:spacing w:val="4"/>
        </w:rPr>
        <w:t xml:space="preserve"> </w:t>
      </w:r>
      <w:r w:rsidRPr="00C34318">
        <w:rPr>
          <w:rFonts w:asciiTheme="minorHAnsi" w:hAnsiTheme="minorHAnsi" w:cstheme="minorHAnsi"/>
          <w:bCs/>
          <w:color w:val="231F20"/>
          <w:spacing w:val="-5"/>
        </w:rPr>
        <w:t>and</w:t>
      </w:r>
    </w:p>
    <w:p w14:paraId="4DBE5157" w14:textId="77777777" w:rsidR="00C34318" w:rsidRPr="00C34318" w:rsidRDefault="00C34318" w:rsidP="00C34318">
      <w:pPr>
        <w:pStyle w:val="ListParagraph"/>
        <w:tabs>
          <w:tab w:val="left" w:pos="707"/>
          <w:tab w:val="left" w:pos="709"/>
        </w:tabs>
        <w:ind w:left="709" w:right="639" w:firstLine="0"/>
        <w:jc w:val="both"/>
        <w:rPr>
          <w:rFonts w:asciiTheme="minorHAnsi" w:hAnsiTheme="minorHAnsi" w:cstheme="minorHAnsi"/>
          <w:bCs/>
        </w:rPr>
      </w:pPr>
    </w:p>
    <w:p w14:paraId="19435265" w14:textId="77777777" w:rsidR="00C34318" w:rsidRPr="00C34318" w:rsidRDefault="00C34318" w:rsidP="00C34318">
      <w:pPr>
        <w:pStyle w:val="ListParagraph"/>
        <w:numPr>
          <w:ilvl w:val="1"/>
          <w:numId w:val="19"/>
        </w:numPr>
        <w:tabs>
          <w:tab w:val="left" w:pos="1134"/>
        </w:tabs>
        <w:ind w:left="1134" w:hanging="567"/>
        <w:jc w:val="both"/>
        <w:rPr>
          <w:rFonts w:asciiTheme="minorHAnsi" w:hAnsiTheme="minorHAnsi" w:cstheme="minorHAnsi"/>
          <w:bCs/>
        </w:rPr>
      </w:pPr>
      <w:r w:rsidRPr="00C34318">
        <w:rPr>
          <w:rFonts w:asciiTheme="minorHAnsi" w:hAnsiTheme="minorHAnsi" w:cstheme="minorHAnsi"/>
          <w:bCs/>
          <w:color w:val="231F20"/>
        </w:rPr>
        <w:t>people who are holders of other equity securities if this is required by the rights of those securities or, if the Directors consider it necessary, as permitted by the rights of those securities,</w:t>
      </w:r>
    </w:p>
    <w:p w14:paraId="46BCB3B9" w14:textId="77777777" w:rsidR="00C34318" w:rsidRPr="00C34318" w:rsidRDefault="00C34318" w:rsidP="00C34318">
      <w:pPr>
        <w:pStyle w:val="BodyText"/>
        <w:ind w:right="451"/>
        <w:rPr>
          <w:rFonts w:asciiTheme="minorHAnsi" w:hAnsiTheme="minorHAnsi" w:cstheme="minorHAnsi"/>
          <w:bCs/>
          <w:color w:val="231F20"/>
          <w:sz w:val="22"/>
          <w:szCs w:val="22"/>
        </w:rPr>
      </w:pPr>
    </w:p>
    <w:p w14:paraId="5047A18A" w14:textId="77777777" w:rsidR="00C34318" w:rsidRPr="00C34318" w:rsidRDefault="00C34318" w:rsidP="00C34318">
      <w:pPr>
        <w:pStyle w:val="BodyText"/>
        <w:ind w:left="567"/>
        <w:jc w:val="both"/>
        <w:rPr>
          <w:rFonts w:asciiTheme="minorHAnsi" w:hAnsiTheme="minorHAnsi" w:cstheme="minorHAnsi"/>
          <w:bCs/>
          <w:sz w:val="22"/>
          <w:szCs w:val="22"/>
        </w:rPr>
      </w:pPr>
      <w:r w:rsidRPr="00C34318">
        <w:rPr>
          <w:rFonts w:asciiTheme="minorHAnsi" w:hAnsiTheme="minorHAnsi" w:cstheme="minorHAnsi"/>
          <w:bCs/>
          <w:color w:val="231F20"/>
          <w:sz w:val="22"/>
          <w:szCs w:val="22"/>
        </w:rPr>
        <w:t>to subscribe for further securities by means of the crediting of entitlements to subscribe or entitlements to rights or the issue of an application form or renounceable letter, but subject to such exclusions or other arrangements as the Directors may</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deem</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necessary</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or</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expedient</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in</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relation</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to</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treasury</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shares,</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fractional</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entitlements,</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record</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dates</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or</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legal,</w:t>
      </w:r>
      <w:r w:rsidRPr="00C34318">
        <w:rPr>
          <w:rFonts w:asciiTheme="minorHAnsi" w:hAnsiTheme="minorHAnsi" w:cstheme="minorHAnsi"/>
          <w:bCs/>
          <w:color w:val="231F20"/>
          <w:spacing w:val="13"/>
          <w:sz w:val="22"/>
          <w:szCs w:val="22"/>
        </w:rPr>
        <w:t xml:space="preserve"> </w:t>
      </w:r>
      <w:r w:rsidRPr="00C34318">
        <w:rPr>
          <w:rFonts w:asciiTheme="minorHAnsi" w:hAnsiTheme="minorHAnsi" w:cstheme="minorHAnsi"/>
          <w:bCs/>
          <w:color w:val="231F20"/>
          <w:sz w:val="22"/>
          <w:szCs w:val="22"/>
        </w:rPr>
        <w:t>regulatory or practical problems in, or under the laws of, any territory, or any other matter.</w:t>
      </w:r>
    </w:p>
    <w:p w14:paraId="670D0319" w14:textId="77777777" w:rsidR="00C34318" w:rsidRPr="00C34318" w:rsidRDefault="00C34318" w:rsidP="00C34318">
      <w:pPr>
        <w:pStyle w:val="ListParagraph"/>
        <w:tabs>
          <w:tab w:val="left" w:pos="425"/>
        </w:tabs>
        <w:ind w:firstLine="0"/>
        <w:jc w:val="right"/>
        <w:rPr>
          <w:rFonts w:asciiTheme="minorHAnsi" w:hAnsiTheme="minorHAnsi" w:cstheme="minorHAnsi"/>
          <w:bCs/>
        </w:rPr>
      </w:pPr>
    </w:p>
    <w:p w14:paraId="793CB95C" w14:textId="77777777" w:rsidR="00C34318" w:rsidRPr="00C34318" w:rsidRDefault="00C34318" w:rsidP="00C34318">
      <w:pPr>
        <w:pStyle w:val="ListParagraph"/>
        <w:numPr>
          <w:ilvl w:val="0"/>
          <w:numId w:val="3"/>
        </w:numPr>
        <w:tabs>
          <w:tab w:val="left" w:pos="1276"/>
        </w:tabs>
        <w:ind w:left="567" w:hanging="567"/>
        <w:jc w:val="both"/>
        <w:rPr>
          <w:rFonts w:asciiTheme="minorHAnsi" w:hAnsiTheme="minorHAnsi" w:cstheme="minorHAnsi"/>
          <w:bCs/>
        </w:rPr>
      </w:pPr>
      <w:r w:rsidRPr="00C34318">
        <w:rPr>
          <w:rFonts w:asciiTheme="minorHAnsi" w:hAnsiTheme="minorHAnsi" w:cstheme="minorHAnsi"/>
          <w:bCs/>
          <w:color w:val="231F20"/>
        </w:rPr>
        <w:t>That,</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subject</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to</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the</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passing</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of</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Resolution</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12</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above,</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in</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substitution</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for</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all</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existing</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spacing w:val="-2"/>
        </w:rPr>
        <w:t>authorities:</w:t>
      </w:r>
    </w:p>
    <w:p w14:paraId="299FF21D" w14:textId="77777777" w:rsidR="00C34318" w:rsidRPr="00C34318" w:rsidRDefault="00C34318" w:rsidP="00C34318">
      <w:pPr>
        <w:pStyle w:val="ListParagraph"/>
        <w:tabs>
          <w:tab w:val="left" w:pos="1985"/>
        </w:tabs>
        <w:ind w:left="720" w:right="833" w:firstLine="0"/>
        <w:rPr>
          <w:rFonts w:asciiTheme="minorHAnsi" w:hAnsiTheme="minorHAnsi" w:cstheme="minorHAnsi"/>
          <w:bCs/>
        </w:rPr>
      </w:pPr>
    </w:p>
    <w:p w14:paraId="78180764" w14:textId="77777777" w:rsidR="00C34318" w:rsidRPr="00C34318" w:rsidRDefault="00C34318" w:rsidP="00C34318">
      <w:pPr>
        <w:pStyle w:val="ListParagraph"/>
        <w:numPr>
          <w:ilvl w:val="0"/>
          <w:numId w:val="21"/>
        </w:numPr>
        <w:tabs>
          <w:tab w:val="left" w:pos="1985"/>
        </w:tabs>
        <w:ind w:left="1134" w:right="99" w:hanging="567"/>
        <w:jc w:val="both"/>
        <w:rPr>
          <w:rFonts w:asciiTheme="minorHAnsi" w:hAnsiTheme="minorHAnsi" w:cstheme="minorHAnsi"/>
          <w:bCs/>
        </w:rPr>
      </w:pPr>
      <w:r w:rsidRPr="00C34318">
        <w:rPr>
          <w:rFonts w:asciiTheme="minorHAnsi" w:hAnsiTheme="minorHAnsi" w:cstheme="minorHAnsi"/>
          <w:bCs/>
          <w:color w:val="231F20"/>
        </w:rPr>
        <w:t>the authority conferred on the Directors by Article 7.3 of the Company’s Articles of Association be renewed (unless previously renewed, varied or revoked) and that the Section 561 Amount is £481,780; and</w:t>
      </w:r>
    </w:p>
    <w:p w14:paraId="4CE084C2" w14:textId="77777777" w:rsidR="00C34318" w:rsidRPr="00C34318" w:rsidRDefault="00C34318" w:rsidP="00C34318">
      <w:pPr>
        <w:pStyle w:val="ListParagraph"/>
        <w:tabs>
          <w:tab w:val="left" w:pos="1985"/>
        </w:tabs>
        <w:ind w:left="1134" w:right="99" w:firstLine="0"/>
        <w:jc w:val="both"/>
        <w:rPr>
          <w:rFonts w:asciiTheme="minorHAnsi" w:hAnsiTheme="minorHAnsi" w:cstheme="minorHAnsi"/>
          <w:bCs/>
        </w:rPr>
      </w:pPr>
    </w:p>
    <w:p w14:paraId="5C51E303" w14:textId="77777777" w:rsidR="00C34318" w:rsidRPr="00C34318" w:rsidRDefault="00C34318" w:rsidP="00C34318">
      <w:pPr>
        <w:pStyle w:val="ListParagraph"/>
        <w:numPr>
          <w:ilvl w:val="0"/>
          <w:numId w:val="21"/>
        </w:numPr>
        <w:tabs>
          <w:tab w:val="left" w:pos="1985"/>
        </w:tabs>
        <w:ind w:left="1134" w:right="99" w:hanging="567"/>
        <w:jc w:val="both"/>
        <w:rPr>
          <w:rFonts w:asciiTheme="minorHAnsi" w:hAnsiTheme="minorHAnsi" w:cstheme="minorHAnsi"/>
          <w:bCs/>
          <w:color w:val="231F20"/>
        </w:rPr>
      </w:pPr>
      <w:r w:rsidRPr="00C34318">
        <w:rPr>
          <w:rFonts w:asciiTheme="minorHAnsi" w:hAnsiTheme="minorHAnsi" w:cstheme="minorHAnsi"/>
          <w:bCs/>
          <w:color w:val="231F20"/>
        </w:rPr>
        <w:t xml:space="preserve">the Directors be and are unconditionally </w:t>
      </w:r>
      <w:proofErr w:type="spellStart"/>
      <w:r w:rsidRPr="00C34318">
        <w:rPr>
          <w:rFonts w:asciiTheme="minorHAnsi" w:hAnsiTheme="minorHAnsi" w:cstheme="minorHAnsi"/>
          <w:bCs/>
          <w:color w:val="231F20"/>
        </w:rPr>
        <w:t>authorised</w:t>
      </w:r>
      <w:proofErr w:type="spellEnd"/>
      <w:r w:rsidRPr="00C34318">
        <w:rPr>
          <w:rFonts w:asciiTheme="minorHAnsi" w:hAnsiTheme="minorHAnsi" w:cstheme="minorHAnsi"/>
          <w:bCs/>
          <w:color w:val="231F20"/>
        </w:rPr>
        <w:t xml:space="preserve"> to exercise all the powers of the Company to allot or grant rights to subscribe for or to convert any security into shares in the Company comprising equity securities (as deﬁned in Section 560 of the Companies Act 2006) for cash, and/or sell ordinary shares held by the Company as treasury shares for cash as if Section 561 of the Companies Act 2006 did not apply to any such allotment or sale, such authority to be limited to the allotment of equity securities or sale of treasury shares (otherwise than under Article 7.3 of the Company’s Articles of Association) up to an aggregate nominal amount equal to 20% of any allotment of equity securities or sale of treasury shares from time to time which is subject to Article 7.5 of the Company’s Articles of Association, such authority to be used only for the purposes of making a follow-on offer which the Directors determine to be of a kind contemplated by paragraph 3 of Section 2B of the Statement of Principles on Disapplying Pre-Emption Rights most recently published by the Pre-Emption Group prior to the date of this notice,</w:t>
      </w:r>
    </w:p>
    <w:p w14:paraId="4C7ED071" w14:textId="77777777" w:rsidR="00C34318" w:rsidRPr="00C34318" w:rsidRDefault="00C34318" w:rsidP="00C34318">
      <w:pPr>
        <w:pStyle w:val="BodyText"/>
        <w:ind w:left="709" w:right="261"/>
        <w:rPr>
          <w:rFonts w:asciiTheme="minorHAnsi" w:hAnsiTheme="minorHAnsi" w:cstheme="minorHAnsi"/>
          <w:bCs/>
          <w:color w:val="231F20"/>
          <w:sz w:val="22"/>
          <w:szCs w:val="22"/>
        </w:rPr>
      </w:pPr>
    </w:p>
    <w:p w14:paraId="380F5D89" w14:textId="77777777" w:rsidR="00C34318" w:rsidRPr="00C34318" w:rsidRDefault="00C34318" w:rsidP="00C34318">
      <w:pPr>
        <w:pStyle w:val="BodyText"/>
        <w:ind w:left="567"/>
        <w:jc w:val="both"/>
        <w:rPr>
          <w:rFonts w:asciiTheme="minorHAnsi" w:hAnsiTheme="minorHAnsi" w:cstheme="minorHAnsi"/>
          <w:bCs/>
          <w:sz w:val="22"/>
          <w:szCs w:val="22"/>
        </w:rPr>
      </w:pPr>
      <w:r w:rsidRPr="00C34318">
        <w:rPr>
          <w:rFonts w:asciiTheme="minorHAnsi" w:hAnsiTheme="minorHAnsi" w:cstheme="minorHAnsi"/>
          <w:bCs/>
          <w:color w:val="231F20"/>
          <w:sz w:val="22"/>
          <w:szCs w:val="22"/>
        </w:rPr>
        <w:t>such</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authorities</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to</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apply</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until</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the</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earlier</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of</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the</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date</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of</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the</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Company’s</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next</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Annual</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General</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Meeting</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or</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24</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October 2026 save that the Company may, before such expiry, make an offer or agreement which would or might require equity</w:t>
      </w:r>
      <w:r w:rsidRPr="00C34318">
        <w:rPr>
          <w:rFonts w:asciiTheme="minorHAnsi" w:hAnsiTheme="minorHAnsi" w:cstheme="minorHAnsi"/>
          <w:bCs/>
          <w:sz w:val="22"/>
          <w:szCs w:val="22"/>
        </w:rPr>
        <w:t xml:space="preserve"> </w:t>
      </w:r>
      <w:r w:rsidRPr="00C34318">
        <w:rPr>
          <w:rFonts w:asciiTheme="minorHAnsi" w:hAnsiTheme="minorHAnsi" w:cstheme="minorHAnsi"/>
          <w:bCs/>
          <w:color w:val="231F20"/>
          <w:sz w:val="22"/>
          <w:szCs w:val="22"/>
        </w:rPr>
        <w:t>securities to be allotted or treasury shares to be sold after such expiry and the Directors may allot equity securities and sell treasury shares in pursuance of such an offer or agreement, as if the power conferred hereby had not expired.</w:t>
      </w:r>
    </w:p>
    <w:p w14:paraId="40842C7B" w14:textId="77777777" w:rsidR="00C34318" w:rsidRPr="00C34318" w:rsidRDefault="00C34318" w:rsidP="00C34318">
      <w:pPr>
        <w:pStyle w:val="ListParagraph"/>
        <w:tabs>
          <w:tab w:val="left" w:pos="709"/>
        </w:tabs>
        <w:ind w:left="709" w:right="218" w:firstLine="0"/>
        <w:jc w:val="right"/>
        <w:rPr>
          <w:rFonts w:asciiTheme="minorHAnsi" w:hAnsiTheme="minorHAnsi" w:cstheme="minorHAnsi"/>
          <w:bCs/>
        </w:rPr>
      </w:pPr>
    </w:p>
    <w:p w14:paraId="29AB511D" w14:textId="77777777" w:rsidR="00C34318" w:rsidRPr="00C34318" w:rsidRDefault="00C34318" w:rsidP="00C34318">
      <w:pPr>
        <w:pStyle w:val="ListParagraph"/>
        <w:numPr>
          <w:ilvl w:val="0"/>
          <w:numId w:val="3"/>
        </w:numPr>
        <w:tabs>
          <w:tab w:val="left" w:pos="1276"/>
        </w:tabs>
        <w:ind w:left="567" w:hanging="567"/>
        <w:jc w:val="both"/>
        <w:rPr>
          <w:rFonts w:asciiTheme="minorHAnsi" w:hAnsiTheme="minorHAnsi" w:cstheme="minorHAnsi"/>
          <w:bCs/>
        </w:rPr>
      </w:pPr>
      <w:r w:rsidRPr="00C34318">
        <w:rPr>
          <w:rFonts w:asciiTheme="minorHAnsi" w:hAnsiTheme="minorHAnsi" w:cstheme="minorHAnsi"/>
          <w:bCs/>
          <w:color w:val="231F20"/>
        </w:rPr>
        <w:t xml:space="preserve">That, subject to the passing of Resolution 12 above, in addition and without prejudice to the authority renewed in Resolution 14 above, the Directors be and are unconditionally </w:t>
      </w:r>
      <w:proofErr w:type="spellStart"/>
      <w:r w:rsidRPr="00C34318">
        <w:rPr>
          <w:rFonts w:asciiTheme="minorHAnsi" w:hAnsiTheme="minorHAnsi" w:cstheme="minorHAnsi"/>
          <w:bCs/>
          <w:color w:val="231F20"/>
        </w:rPr>
        <w:t>authorised</w:t>
      </w:r>
      <w:proofErr w:type="spellEnd"/>
      <w:r w:rsidRPr="00C34318">
        <w:rPr>
          <w:rFonts w:asciiTheme="minorHAnsi" w:hAnsiTheme="minorHAnsi" w:cstheme="minorHAnsi"/>
          <w:bCs/>
          <w:color w:val="231F20"/>
        </w:rPr>
        <w:t xml:space="preserve"> to exercise all the powers of the Company to</w:t>
      </w:r>
      <w:r w:rsidRPr="00C34318">
        <w:rPr>
          <w:rFonts w:asciiTheme="minorHAnsi" w:hAnsiTheme="minorHAnsi" w:cstheme="minorHAnsi"/>
          <w:bCs/>
          <w:color w:val="231F20"/>
          <w:spacing w:val="80"/>
        </w:rPr>
        <w:t xml:space="preserve"> </w:t>
      </w:r>
      <w:r w:rsidRPr="00C34318">
        <w:rPr>
          <w:rFonts w:asciiTheme="minorHAnsi" w:hAnsiTheme="minorHAnsi" w:cstheme="minorHAnsi"/>
          <w:bCs/>
          <w:color w:val="231F20"/>
        </w:rPr>
        <w:t>allot or grant rights to subscribe for or to convert any security into shares in the Company comprising equity securities (as deﬁned in Section 560 of the Companies Act 2006) for cash, and/or sell ordinary shares held by the Company as treasury shares for cash as if Section 561 of the Companies Act 2006 did not apply to any such allotment or sale, such authority to be</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limited:</w:t>
      </w:r>
    </w:p>
    <w:p w14:paraId="2C5384A0" w14:textId="77777777" w:rsidR="00C34318" w:rsidRPr="00C34318" w:rsidRDefault="00C34318" w:rsidP="00C34318">
      <w:pPr>
        <w:pStyle w:val="ListParagraph"/>
        <w:tabs>
          <w:tab w:val="left" w:pos="992"/>
        </w:tabs>
        <w:ind w:left="992" w:right="310" w:firstLine="0"/>
        <w:jc w:val="right"/>
        <w:rPr>
          <w:rFonts w:asciiTheme="minorHAnsi" w:hAnsiTheme="minorHAnsi" w:cstheme="minorHAnsi"/>
          <w:bCs/>
        </w:rPr>
      </w:pPr>
    </w:p>
    <w:p w14:paraId="1B13C5B8" w14:textId="77777777" w:rsidR="00C34318" w:rsidRPr="00C34318" w:rsidRDefault="00C34318" w:rsidP="00C34318">
      <w:pPr>
        <w:pStyle w:val="ListParagraph"/>
        <w:numPr>
          <w:ilvl w:val="0"/>
          <w:numId w:val="22"/>
        </w:numPr>
        <w:tabs>
          <w:tab w:val="left" w:pos="1134"/>
        </w:tabs>
        <w:ind w:left="1134" w:right="-42" w:hanging="567"/>
        <w:jc w:val="both"/>
        <w:rPr>
          <w:rFonts w:asciiTheme="minorHAnsi" w:hAnsiTheme="minorHAnsi" w:cstheme="minorHAnsi"/>
          <w:bCs/>
        </w:rPr>
      </w:pPr>
      <w:r w:rsidRPr="00C34318">
        <w:rPr>
          <w:rFonts w:asciiTheme="minorHAnsi" w:hAnsiTheme="minorHAnsi" w:cstheme="minorHAnsi"/>
          <w:bCs/>
          <w:color w:val="231F20"/>
        </w:rPr>
        <w:t>to the allotment of equity securities or sale of treasury shares up to an aggregate nominal amount of £481,780, such authority to be used only for the purposes of ﬁnancing (or reﬁnancing, if the authority is to be used within 12 months after the original transaction) a transaction which the Directors determine to either be an acquisition or speciﬁed capital investment of a kind contemplated by the Statement of Principles on Disapplying Pre-Emption Rights most recently published by the Pre-Emption Group prior to the date of this notice; and</w:t>
      </w:r>
    </w:p>
    <w:p w14:paraId="6094E448" w14:textId="77777777" w:rsidR="00C34318" w:rsidRPr="00C34318" w:rsidRDefault="00C34318" w:rsidP="00C34318">
      <w:pPr>
        <w:pStyle w:val="ListParagraph"/>
        <w:tabs>
          <w:tab w:val="left" w:pos="1134"/>
        </w:tabs>
        <w:ind w:left="1134" w:right="-42" w:firstLine="0"/>
        <w:jc w:val="both"/>
        <w:rPr>
          <w:rFonts w:asciiTheme="minorHAnsi" w:hAnsiTheme="minorHAnsi" w:cstheme="minorHAnsi"/>
          <w:bCs/>
        </w:rPr>
      </w:pPr>
    </w:p>
    <w:p w14:paraId="4B068016" w14:textId="77777777" w:rsidR="00C34318" w:rsidRPr="00C34318" w:rsidRDefault="00C34318" w:rsidP="00C34318">
      <w:pPr>
        <w:pStyle w:val="ListParagraph"/>
        <w:numPr>
          <w:ilvl w:val="0"/>
          <w:numId w:val="22"/>
        </w:numPr>
        <w:tabs>
          <w:tab w:val="left" w:pos="1134"/>
        </w:tabs>
        <w:ind w:left="1134" w:right="-42" w:hanging="567"/>
        <w:jc w:val="both"/>
        <w:rPr>
          <w:rFonts w:asciiTheme="minorHAnsi" w:hAnsiTheme="minorHAnsi" w:cstheme="minorHAnsi"/>
          <w:bCs/>
        </w:rPr>
      </w:pPr>
      <w:r w:rsidRPr="00C34318">
        <w:rPr>
          <w:rFonts w:asciiTheme="minorHAnsi" w:hAnsiTheme="minorHAnsi" w:cstheme="minorHAnsi"/>
          <w:bCs/>
          <w:color w:val="231F20"/>
        </w:rPr>
        <w:t>to the allotment of equity securities or sale of treasury shares (otherwise than under paragraph (a) above) up to an aggregate nominal amount equal to 20% of any allotment of equity securities or sale of treasury shares from time to time under paragraph (a) above, such authority to be used only for the purposes of making a follow-on offer which</w:t>
      </w:r>
      <w:r w:rsidRPr="00C34318">
        <w:rPr>
          <w:rFonts w:asciiTheme="minorHAnsi" w:hAnsiTheme="minorHAnsi" w:cstheme="minorHAnsi"/>
          <w:bCs/>
          <w:color w:val="231F20"/>
          <w:spacing w:val="40"/>
        </w:rPr>
        <w:t xml:space="preserve"> </w:t>
      </w:r>
      <w:r w:rsidRPr="00C34318">
        <w:rPr>
          <w:rFonts w:asciiTheme="minorHAnsi" w:hAnsiTheme="minorHAnsi" w:cstheme="minorHAnsi"/>
          <w:bCs/>
          <w:color w:val="231F20"/>
        </w:rPr>
        <w:t>the Directors determine to be of a kind contemplated by paragraph 3 of Section 2B of the Statement of Principles on Disapplying Pre-Emption Rights most recently published by the Pre-Emption Group prior to the date of this notice,</w:t>
      </w:r>
    </w:p>
    <w:p w14:paraId="536CB557" w14:textId="77777777" w:rsidR="00C34318" w:rsidRPr="00C34318" w:rsidRDefault="00C34318" w:rsidP="00C34318">
      <w:pPr>
        <w:pStyle w:val="BodyText"/>
        <w:ind w:left="709" w:right="261"/>
        <w:jc w:val="both"/>
        <w:rPr>
          <w:rFonts w:asciiTheme="minorHAnsi" w:hAnsiTheme="minorHAnsi" w:cstheme="minorHAnsi"/>
          <w:bCs/>
          <w:color w:val="231F20"/>
          <w:sz w:val="22"/>
          <w:szCs w:val="22"/>
        </w:rPr>
      </w:pPr>
    </w:p>
    <w:p w14:paraId="0C75B349" w14:textId="77777777" w:rsidR="00C34318" w:rsidRPr="00C34318" w:rsidRDefault="00C34318" w:rsidP="00C34318">
      <w:pPr>
        <w:pStyle w:val="BodyText"/>
        <w:ind w:left="567"/>
        <w:jc w:val="both"/>
        <w:rPr>
          <w:rFonts w:asciiTheme="minorHAnsi" w:hAnsiTheme="minorHAnsi" w:cstheme="minorHAnsi"/>
          <w:bCs/>
          <w:sz w:val="22"/>
          <w:szCs w:val="22"/>
        </w:rPr>
      </w:pPr>
      <w:r w:rsidRPr="00C34318">
        <w:rPr>
          <w:rFonts w:asciiTheme="minorHAnsi" w:hAnsiTheme="minorHAnsi" w:cstheme="minorHAnsi"/>
          <w:bCs/>
          <w:color w:val="231F20"/>
          <w:sz w:val="22"/>
          <w:szCs w:val="22"/>
        </w:rPr>
        <w:t>such</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authorities</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to</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apply</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until</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the</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earlier</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of</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the</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date</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of</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the</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Company’s</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next</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Annual</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General</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Meeting</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or</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24</w:t>
      </w:r>
      <w:r w:rsidRPr="00C34318">
        <w:rPr>
          <w:rFonts w:asciiTheme="minorHAnsi" w:hAnsiTheme="minorHAnsi" w:cstheme="minorHAnsi"/>
          <w:bCs/>
          <w:color w:val="231F20"/>
          <w:spacing w:val="12"/>
          <w:sz w:val="22"/>
          <w:szCs w:val="22"/>
        </w:rPr>
        <w:t xml:space="preserve"> </w:t>
      </w:r>
      <w:r w:rsidRPr="00C34318">
        <w:rPr>
          <w:rFonts w:asciiTheme="minorHAnsi" w:hAnsiTheme="minorHAnsi" w:cstheme="minorHAnsi"/>
          <w:bCs/>
          <w:color w:val="231F20"/>
          <w:sz w:val="22"/>
          <w:szCs w:val="22"/>
        </w:rPr>
        <w:t>October 2026 save that the Company may, before such expiry, make an offer or agreement which would or might require equity securities to be allotted or treasury shares to be sold after such expiry and the Board may allot equity securities and sell treasury shares in pursuance of such an offer or agreement, as if the power conferred hereby had not expired.</w:t>
      </w:r>
    </w:p>
    <w:p w14:paraId="1A6BA17B" w14:textId="77777777" w:rsidR="00C34318" w:rsidRPr="00C34318" w:rsidRDefault="00C34318" w:rsidP="00C34318">
      <w:pPr>
        <w:pStyle w:val="ListParagraph"/>
        <w:tabs>
          <w:tab w:val="left" w:pos="709"/>
        </w:tabs>
        <w:ind w:left="709" w:right="173" w:firstLine="0"/>
        <w:jc w:val="right"/>
        <w:rPr>
          <w:rFonts w:asciiTheme="minorHAnsi" w:hAnsiTheme="minorHAnsi" w:cstheme="minorHAnsi"/>
          <w:bCs/>
        </w:rPr>
      </w:pPr>
    </w:p>
    <w:p w14:paraId="2E1EBABC" w14:textId="77777777" w:rsidR="00C34318" w:rsidRPr="00C34318" w:rsidRDefault="00C34318" w:rsidP="00C34318">
      <w:pPr>
        <w:pStyle w:val="ListParagraph"/>
        <w:numPr>
          <w:ilvl w:val="0"/>
          <w:numId w:val="3"/>
        </w:numPr>
        <w:tabs>
          <w:tab w:val="left" w:pos="1276"/>
        </w:tabs>
        <w:ind w:left="567" w:hanging="567"/>
        <w:jc w:val="both"/>
        <w:rPr>
          <w:rFonts w:asciiTheme="minorHAnsi" w:hAnsiTheme="minorHAnsi" w:cstheme="minorHAnsi"/>
          <w:bCs/>
        </w:rPr>
      </w:pPr>
      <w:r w:rsidRPr="00C34318">
        <w:rPr>
          <w:rFonts w:asciiTheme="minorHAnsi" w:hAnsiTheme="minorHAnsi" w:cstheme="minorHAnsi"/>
          <w:bCs/>
          <w:color w:val="231F20"/>
        </w:rPr>
        <w:t>That, subject to the passing of Resolution 13 above, the Directors be and are hereby empowered pursuant to Section 570</w:t>
      </w:r>
      <w:r w:rsidRPr="00C34318">
        <w:rPr>
          <w:rFonts w:asciiTheme="minorHAnsi" w:hAnsiTheme="minorHAnsi" w:cstheme="minorHAnsi"/>
          <w:bCs/>
          <w:color w:val="231F20"/>
          <w:spacing w:val="80"/>
        </w:rPr>
        <w:t xml:space="preserve"> </w:t>
      </w:r>
      <w:r w:rsidRPr="00C34318">
        <w:rPr>
          <w:rFonts w:asciiTheme="minorHAnsi" w:hAnsiTheme="minorHAnsi" w:cstheme="minorHAnsi"/>
          <w:bCs/>
          <w:color w:val="231F20"/>
        </w:rPr>
        <w:t>of the Companies Act 2006 to allot equity securities (within the meaning of Section 560 of the said Act) for cash pursuant to the authority conferred by Resolution 13 above as if sub-section (1) of Section 561 of the said Act did not apply to any</w:t>
      </w:r>
      <w:r w:rsidRPr="00C34318">
        <w:rPr>
          <w:rFonts w:asciiTheme="minorHAnsi" w:hAnsiTheme="minorHAnsi" w:cstheme="minorHAnsi"/>
          <w:bCs/>
          <w:color w:val="231F20"/>
          <w:spacing w:val="40"/>
        </w:rPr>
        <w:t xml:space="preserve"> </w:t>
      </w:r>
      <w:r w:rsidRPr="00C34318">
        <w:rPr>
          <w:rFonts w:asciiTheme="minorHAnsi" w:hAnsiTheme="minorHAnsi" w:cstheme="minorHAnsi"/>
          <w:bCs/>
          <w:color w:val="231F20"/>
        </w:rPr>
        <w:t xml:space="preserve">such allotment, provided that this power shall expire on the earlier of the date of the Company’s next Annual General Meeting or 24 October 2026 save that the Company may before such expiry make an offer or agreement which would or might require equity securities to be allotted or treasury shares to be sold after such expiry and the Board may allot equity securities and sell treasury shares in pursuance of such an offer or agreement as if the power conferred hereby had not </w:t>
      </w:r>
      <w:r w:rsidRPr="00C34318">
        <w:rPr>
          <w:rFonts w:asciiTheme="minorHAnsi" w:hAnsiTheme="minorHAnsi" w:cstheme="minorHAnsi"/>
          <w:bCs/>
          <w:color w:val="231F20"/>
          <w:spacing w:val="-2"/>
        </w:rPr>
        <w:t>expired.</w:t>
      </w:r>
    </w:p>
    <w:p w14:paraId="6BEE89F9" w14:textId="77777777" w:rsidR="00C34318" w:rsidRPr="00C34318" w:rsidRDefault="00C34318" w:rsidP="00C34318">
      <w:pPr>
        <w:pStyle w:val="ListParagraph"/>
        <w:tabs>
          <w:tab w:val="left" w:pos="709"/>
        </w:tabs>
        <w:ind w:left="709" w:right="745" w:firstLine="0"/>
        <w:jc w:val="right"/>
        <w:rPr>
          <w:rFonts w:asciiTheme="minorHAnsi" w:hAnsiTheme="minorHAnsi" w:cstheme="minorHAnsi"/>
          <w:bCs/>
        </w:rPr>
      </w:pPr>
    </w:p>
    <w:p w14:paraId="393000D4" w14:textId="77777777" w:rsidR="00C34318" w:rsidRPr="00C34318" w:rsidRDefault="00C34318" w:rsidP="00C34318">
      <w:pPr>
        <w:pStyle w:val="ListParagraph"/>
        <w:numPr>
          <w:ilvl w:val="0"/>
          <w:numId w:val="3"/>
        </w:numPr>
        <w:tabs>
          <w:tab w:val="left" w:pos="1276"/>
        </w:tabs>
        <w:ind w:left="567" w:hanging="567"/>
        <w:jc w:val="both"/>
        <w:rPr>
          <w:rFonts w:asciiTheme="minorHAnsi" w:hAnsiTheme="minorHAnsi" w:cstheme="minorHAnsi"/>
          <w:bCs/>
        </w:rPr>
      </w:pPr>
      <w:r w:rsidRPr="00C34318">
        <w:rPr>
          <w:rFonts w:asciiTheme="minorHAnsi" w:hAnsiTheme="minorHAnsi" w:cstheme="minorHAnsi"/>
          <w:bCs/>
          <w:color w:val="231F20"/>
        </w:rPr>
        <w:t xml:space="preserve">That, subject to the provisos hereto, the Company be and is hereby generally </w:t>
      </w:r>
      <w:proofErr w:type="spellStart"/>
      <w:r w:rsidRPr="00C34318">
        <w:rPr>
          <w:rFonts w:asciiTheme="minorHAnsi" w:hAnsiTheme="minorHAnsi" w:cstheme="minorHAnsi"/>
          <w:bCs/>
          <w:color w:val="231F20"/>
        </w:rPr>
        <w:t>authorised</w:t>
      </w:r>
      <w:proofErr w:type="spellEnd"/>
      <w:r w:rsidRPr="00C34318">
        <w:rPr>
          <w:rFonts w:asciiTheme="minorHAnsi" w:hAnsiTheme="minorHAnsi" w:cstheme="minorHAnsi"/>
          <w:bCs/>
          <w:color w:val="231F20"/>
        </w:rPr>
        <w:t xml:space="preserve"> to purchase any of its own ordinary shares of ﬁve pence each by a market purchase (as deﬁned by Section 693(4) of the Companies Act 2006) provided always that this power shall:</w:t>
      </w:r>
    </w:p>
    <w:p w14:paraId="019CAA19" w14:textId="77777777" w:rsidR="00C34318" w:rsidRPr="00C34318" w:rsidRDefault="00C34318" w:rsidP="00C34318">
      <w:pPr>
        <w:pStyle w:val="ListParagraph"/>
        <w:tabs>
          <w:tab w:val="left" w:pos="992"/>
        </w:tabs>
        <w:ind w:left="992" w:right="256" w:firstLine="0"/>
        <w:jc w:val="right"/>
        <w:rPr>
          <w:rFonts w:asciiTheme="minorHAnsi" w:hAnsiTheme="minorHAnsi" w:cstheme="minorHAnsi"/>
          <w:bCs/>
        </w:rPr>
      </w:pPr>
    </w:p>
    <w:p w14:paraId="723635D4" w14:textId="77777777" w:rsidR="00C34318" w:rsidRPr="00C34318" w:rsidRDefault="00C34318" w:rsidP="00C34318">
      <w:pPr>
        <w:pStyle w:val="ListParagraph"/>
        <w:numPr>
          <w:ilvl w:val="0"/>
          <w:numId w:val="23"/>
        </w:numPr>
        <w:tabs>
          <w:tab w:val="left" w:pos="1134"/>
        </w:tabs>
        <w:ind w:left="1134" w:right="-42" w:hanging="567"/>
        <w:jc w:val="both"/>
        <w:rPr>
          <w:rFonts w:asciiTheme="minorHAnsi" w:hAnsiTheme="minorHAnsi" w:cstheme="minorHAnsi"/>
          <w:bCs/>
        </w:rPr>
      </w:pPr>
      <w:r w:rsidRPr="00C34318">
        <w:rPr>
          <w:rFonts w:asciiTheme="minorHAnsi" w:hAnsiTheme="minorHAnsi" w:cstheme="minorHAnsi"/>
          <w:bCs/>
          <w:color w:val="231F20"/>
        </w:rPr>
        <w:t xml:space="preserve">be limited to </w:t>
      </w:r>
      <w:proofErr w:type="gramStart"/>
      <w:r w:rsidRPr="00C34318">
        <w:rPr>
          <w:rFonts w:asciiTheme="minorHAnsi" w:hAnsiTheme="minorHAnsi" w:cstheme="minorHAnsi"/>
          <w:bCs/>
          <w:color w:val="231F20"/>
        </w:rPr>
        <w:t>a purchase</w:t>
      </w:r>
      <w:proofErr w:type="gramEnd"/>
      <w:r w:rsidRPr="00C34318">
        <w:rPr>
          <w:rFonts w:asciiTheme="minorHAnsi" w:hAnsiTheme="minorHAnsi" w:cstheme="minorHAnsi"/>
          <w:bCs/>
          <w:color w:val="231F20"/>
        </w:rPr>
        <w:t xml:space="preserve"> or purchases up to an aggregate of 9,635,610 issued ordinary shares of ﬁve pence each of the Company, representing approximately 10 per cent. of the Company’s issued share </w:t>
      </w:r>
      <w:proofErr w:type="gramStart"/>
      <w:r w:rsidRPr="00C34318">
        <w:rPr>
          <w:rFonts w:asciiTheme="minorHAnsi" w:hAnsiTheme="minorHAnsi" w:cstheme="minorHAnsi"/>
          <w:bCs/>
          <w:color w:val="231F20"/>
        </w:rPr>
        <w:t>capital;</w:t>
      </w:r>
      <w:proofErr w:type="gramEnd"/>
    </w:p>
    <w:p w14:paraId="24BC016D" w14:textId="77777777" w:rsidR="00C34318" w:rsidRPr="00C34318" w:rsidRDefault="00C34318" w:rsidP="00C34318">
      <w:pPr>
        <w:pStyle w:val="ListParagraph"/>
        <w:tabs>
          <w:tab w:val="left" w:pos="1134"/>
        </w:tabs>
        <w:ind w:left="1134" w:right="256" w:firstLine="0"/>
        <w:rPr>
          <w:rFonts w:asciiTheme="minorHAnsi" w:hAnsiTheme="minorHAnsi" w:cstheme="minorHAnsi"/>
          <w:bCs/>
          <w:color w:val="231F20"/>
        </w:rPr>
      </w:pPr>
    </w:p>
    <w:p w14:paraId="5B8F77E8" w14:textId="77777777" w:rsidR="00C34318" w:rsidRPr="00C34318" w:rsidRDefault="00C34318" w:rsidP="00C34318">
      <w:pPr>
        <w:pStyle w:val="ListParagraph"/>
        <w:numPr>
          <w:ilvl w:val="0"/>
          <w:numId w:val="23"/>
        </w:numPr>
        <w:tabs>
          <w:tab w:val="left" w:pos="1134"/>
        </w:tabs>
        <w:ind w:left="1134" w:right="-42" w:hanging="567"/>
        <w:jc w:val="both"/>
        <w:rPr>
          <w:rFonts w:asciiTheme="minorHAnsi" w:hAnsiTheme="minorHAnsi" w:cstheme="minorHAnsi"/>
          <w:bCs/>
          <w:color w:val="231F20"/>
        </w:rPr>
      </w:pPr>
      <w:r w:rsidRPr="00C34318">
        <w:rPr>
          <w:rFonts w:asciiTheme="minorHAnsi" w:hAnsiTheme="minorHAnsi" w:cstheme="minorHAnsi"/>
          <w:bCs/>
          <w:color w:val="231F20"/>
        </w:rPr>
        <w:t xml:space="preserve">be limited to a purchase or purchases at a price per ordinary share (exclusive of dealing </w:t>
      </w:r>
      <w:r w:rsidRPr="00C34318">
        <w:rPr>
          <w:rFonts w:asciiTheme="minorHAnsi" w:hAnsiTheme="minorHAnsi" w:cstheme="minorHAnsi"/>
          <w:bCs/>
          <w:color w:val="231F20"/>
        </w:rPr>
        <w:lastRenderedPageBreak/>
        <w:t>and other incidental costs and stamp duty) not below ﬁve pence and not above an amount equal to the higher of: (</w:t>
      </w:r>
      <w:proofErr w:type="spellStart"/>
      <w:r w:rsidRPr="00C34318">
        <w:rPr>
          <w:rFonts w:asciiTheme="minorHAnsi" w:hAnsiTheme="minorHAnsi" w:cstheme="minorHAnsi"/>
          <w:bCs/>
          <w:color w:val="231F20"/>
        </w:rPr>
        <w:t>i</w:t>
      </w:r>
      <w:proofErr w:type="spellEnd"/>
      <w:r w:rsidRPr="00C34318">
        <w:rPr>
          <w:rFonts w:asciiTheme="minorHAnsi" w:hAnsiTheme="minorHAnsi" w:cstheme="minorHAnsi"/>
          <w:bCs/>
          <w:color w:val="231F20"/>
        </w:rPr>
        <w:t>) 105 per cent. of the average of the middle market quotations for an ordinary share as derived from the London Stock Exchange Daily Ofﬁcial List for the ﬁve business days immediately preceding the day on which the ordinary share is contracted to be purchased; and (ii) the price of the last independent trade and the highest current independent bid on the London Stock Exchange as stipulated by Regulation (EU) 2016/1052 as it forms part of English law by virtue of the European Union (Withdrawal) Act 2018; and</w:t>
      </w:r>
    </w:p>
    <w:p w14:paraId="29F7D9CC" w14:textId="77777777" w:rsidR="00C34318" w:rsidRPr="00C34318" w:rsidRDefault="00C34318" w:rsidP="00C34318">
      <w:pPr>
        <w:pStyle w:val="ListParagraph"/>
        <w:tabs>
          <w:tab w:val="left" w:pos="1134"/>
        </w:tabs>
        <w:ind w:left="1134" w:right="256" w:firstLine="0"/>
        <w:rPr>
          <w:rFonts w:asciiTheme="minorHAnsi" w:hAnsiTheme="minorHAnsi" w:cstheme="minorHAnsi"/>
          <w:bCs/>
        </w:rPr>
      </w:pPr>
    </w:p>
    <w:p w14:paraId="246B2AC6" w14:textId="77777777" w:rsidR="00C34318" w:rsidRPr="00C34318" w:rsidRDefault="00C34318" w:rsidP="00C34318">
      <w:pPr>
        <w:pStyle w:val="ListParagraph"/>
        <w:numPr>
          <w:ilvl w:val="0"/>
          <w:numId w:val="23"/>
        </w:numPr>
        <w:tabs>
          <w:tab w:val="left" w:pos="1134"/>
        </w:tabs>
        <w:ind w:left="1134" w:right="-42" w:hanging="567"/>
        <w:jc w:val="both"/>
        <w:rPr>
          <w:rFonts w:asciiTheme="minorHAnsi" w:hAnsiTheme="minorHAnsi" w:cstheme="minorHAnsi"/>
          <w:bCs/>
        </w:rPr>
      </w:pPr>
      <w:r w:rsidRPr="00C34318">
        <w:rPr>
          <w:rFonts w:asciiTheme="minorHAnsi" w:hAnsiTheme="minorHAnsi" w:cstheme="minorHAnsi"/>
          <w:bCs/>
          <w:color w:val="231F20"/>
        </w:rPr>
        <w:t>unless renewed, varied or revoked by the Company in a general meeting, expire on the earlier of the date of the Company’s next Annual General Meeting or 24 October 2026 and the Company may make a purchase of its own shares in accordance with this authority after the expiry of the said time limit imposed above where the contract of purchase is concluded before such authority expires and the Company is hereby permitted to make a contract of purchase which would or might be executed wholly or partly after the authority shall have expired.</w:t>
      </w:r>
    </w:p>
    <w:p w14:paraId="3E54A23B" w14:textId="77777777" w:rsidR="00C34318" w:rsidRPr="00C34318" w:rsidRDefault="00C34318" w:rsidP="00C34318">
      <w:pPr>
        <w:pStyle w:val="ListParagraph"/>
        <w:tabs>
          <w:tab w:val="left" w:pos="707"/>
        </w:tabs>
        <w:ind w:left="707" w:firstLine="0"/>
        <w:jc w:val="right"/>
        <w:rPr>
          <w:rFonts w:asciiTheme="minorHAnsi" w:hAnsiTheme="minorHAnsi" w:cstheme="minorHAnsi"/>
          <w:bCs/>
        </w:rPr>
      </w:pPr>
    </w:p>
    <w:p w14:paraId="327C7524" w14:textId="7E903921" w:rsidR="009360F4" w:rsidRPr="00C34318" w:rsidRDefault="00C34318" w:rsidP="00C34318">
      <w:pPr>
        <w:pStyle w:val="ListParagraph"/>
        <w:numPr>
          <w:ilvl w:val="0"/>
          <w:numId w:val="3"/>
        </w:numPr>
        <w:tabs>
          <w:tab w:val="left" w:pos="1276"/>
        </w:tabs>
        <w:ind w:left="567" w:hanging="567"/>
        <w:jc w:val="both"/>
        <w:rPr>
          <w:rFonts w:asciiTheme="minorHAnsi" w:hAnsiTheme="minorHAnsi" w:cstheme="minorHAnsi"/>
          <w:bCs/>
        </w:rPr>
      </w:pPr>
      <w:r w:rsidRPr="00C34318">
        <w:rPr>
          <w:rFonts w:asciiTheme="minorHAnsi" w:hAnsiTheme="minorHAnsi" w:cstheme="minorHAnsi"/>
          <w:bCs/>
          <w:color w:val="231F20"/>
        </w:rPr>
        <w:t>That</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a</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general</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meeting</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other</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than</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an</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Annual</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General</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Meeting</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may</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be</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called</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on</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not</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less</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than</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14</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rPr>
        <w:t>clear</w:t>
      </w:r>
      <w:r w:rsidRPr="00C34318">
        <w:rPr>
          <w:rFonts w:asciiTheme="minorHAnsi" w:hAnsiTheme="minorHAnsi" w:cstheme="minorHAnsi"/>
          <w:bCs/>
          <w:color w:val="231F20"/>
          <w:spacing w:val="3"/>
        </w:rPr>
        <w:t xml:space="preserve"> </w:t>
      </w:r>
      <w:r w:rsidRPr="00C34318">
        <w:rPr>
          <w:rFonts w:asciiTheme="minorHAnsi" w:hAnsiTheme="minorHAnsi" w:cstheme="minorHAnsi"/>
          <w:bCs/>
          <w:color w:val="231F20"/>
        </w:rPr>
        <w:t>days’</w:t>
      </w:r>
      <w:r w:rsidRPr="00C34318">
        <w:rPr>
          <w:rFonts w:asciiTheme="minorHAnsi" w:hAnsiTheme="minorHAnsi" w:cstheme="minorHAnsi"/>
          <w:bCs/>
          <w:color w:val="231F20"/>
          <w:spacing w:val="2"/>
        </w:rPr>
        <w:t xml:space="preserve"> </w:t>
      </w:r>
      <w:r w:rsidRPr="00C34318">
        <w:rPr>
          <w:rFonts w:asciiTheme="minorHAnsi" w:hAnsiTheme="minorHAnsi" w:cstheme="minorHAnsi"/>
          <w:bCs/>
          <w:color w:val="231F20"/>
          <w:spacing w:val="-2"/>
        </w:rPr>
        <w:t>notice.</w:t>
      </w:r>
    </w:p>
    <w:p w14:paraId="2AFCC3CE" w14:textId="166732E7" w:rsidR="009360F4" w:rsidRPr="00C34318" w:rsidRDefault="009360F4" w:rsidP="009360F4">
      <w:pPr>
        <w:pStyle w:val="ListParagraph"/>
        <w:tabs>
          <w:tab w:val="left" w:pos="1276"/>
        </w:tabs>
        <w:ind w:left="567" w:firstLine="0"/>
        <w:jc w:val="both"/>
        <w:rPr>
          <w:rFonts w:asciiTheme="minorHAnsi" w:eastAsiaTheme="minorHAnsi" w:hAnsiTheme="minorHAnsi" w:cstheme="minorHAnsi"/>
          <w:bCs/>
          <w:lang w:val="en-GB"/>
        </w:rPr>
      </w:pPr>
    </w:p>
    <w:p w14:paraId="57517BD0" w14:textId="51CF737A" w:rsidR="009360F4" w:rsidRPr="00C34318" w:rsidRDefault="009360F4" w:rsidP="00C34318">
      <w:pPr>
        <w:pStyle w:val="ListParagraph"/>
        <w:numPr>
          <w:ilvl w:val="0"/>
          <w:numId w:val="3"/>
        </w:numPr>
        <w:tabs>
          <w:tab w:val="left" w:pos="1276"/>
        </w:tabs>
        <w:ind w:left="567" w:hanging="567"/>
        <w:jc w:val="both"/>
        <w:rPr>
          <w:rFonts w:asciiTheme="minorHAnsi" w:eastAsiaTheme="minorHAnsi" w:hAnsiTheme="minorHAnsi" w:cstheme="minorHAnsi"/>
          <w:bCs/>
          <w:lang w:val="en-GB"/>
        </w:rPr>
      </w:pPr>
      <w:r w:rsidRPr="00C34318">
        <w:rPr>
          <w:rFonts w:asciiTheme="minorHAnsi" w:eastAsiaTheme="minorHAnsi" w:hAnsiTheme="minorHAnsi" w:cstheme="minorHAnsi"/>
          <w:bCs/>
          <w:lang w:val="en-GB"/>
        </w:rPr>
        <w:t>That the Company and all companies that are its subsidiaries at any time during the period for which this Resolution is effective are generally and unconditionally authorised, in accordance with Section 366 of the Companies Act 2006, to:</w:t>
      </w:r>
    </w:p>
    <w:p w14:paraId="4415331E" w14:textId="77777777" w:rsidR="009360F4" w:rsidRPr="00C34318" w:rsidRDefault="009360F4" w:rsidP="009360F4">
      <w:pPr>
        <w:pStyle w:val="ListParagraph"/>
        <w:rPr>
          <w:rFonts w:asciiTheme="minorHAnsi" w:eastAsiaTheme="minorHAnsi" w:hAnsiTheme="minorHAnsi" w:cstheme="minorHAnsi"/>
          <w:bCs/>
          <w:lang w:val="en-GB"/>
        </w:rPr>
      </w:pPr>
    </w:p>
    <w:p w14:paraId="50DBAC84" w14:textId="4DAF7B86" w:rsidR="0062480A" w:rsidRPr="00C34318" w:rsidRDefault="0062480A" w:rsidP="0062480A">
      <w:pPr>
        <w:pStyle w:val="ListParagraph"/>
        <w:ind w:left="1134" w:hanging="567"/>
        <w:jc w:val="both"/>
        <w:rPr>
          <w:rFonts w:asciiTheme="minorHAnsi" w:eastAsiaTheme="minorHAnsi" w:hAnsiTheme="minorHAnsi" w:cstheme="minorHAnsi"/>
          <w:bCs/>
          <w:lang w:val="en-GB"/>
        </w:rPr>
      </w:pPr>
      <w:r w:rsidRPr="00C34318">
        <w:rPr>
          <w:rFonts w:asciiTheme="minorHAnsi" w:eastAsiaTheme="minorHAnsi" w:hAnsiTheme="minorHAnsi" w:cstheme="minorHAnsi"/>
          <w:bCs/>
          <w:lang w:val="en-GB"/>
        </w:rPr>
        <w:t xml:space="preserve">(a) </w:t>
      </w:r>
      <w:r w:rsidRPr="00C34318">
        <w:rPr>
          <w:rFonts w:asciiTheme="minorHAnsi" w:eastAsiaTheme="minorHAnsi" w:hAnsiTheme="minorHAnsi" w:cstheme="minorHAnsi"/>
          <w:bCs/>
          <w:lang w:val="en-GB"/>
        </w:rPr>
        <w:tab/>
        <w:t xml:space="preserve">make political donations to political parties or independent election candidates not exceeding £100,000 in aggregate for all such companies taken </w:t>
      </w:r>
      <w:proofErr w:type="gramStart"/>
      <w:r w:rsidRPr="00C34318">
        <w:rPr>
          <w:rFonts w:asciiTheme="minorHAnsi" w:eastAsiaTheme="minorHAnsi" w:hAnsiTheme="minorHAnsi" w:cstheme="minorHAnsi"/>
          <w:bCs/>
          <w:lang w:val="en-GB"/>
        </w:rPr>
        <w:t>together;</w:t>
      </w:r>
      <w:proofErr w:type="gramEnd"/>
    </w:p>
    <w:p w14:paraId="0D805DCE" w14:textId="77777777" w:rsidR="0062480A" w:rsidRPr="00C34318" w:rsidRDefault="0062480A" w:rsidP="0062480A">
      <w:pPr>
        <w:pStyle w:val="ListParagraph"/>
        <w:ind w:left="1134" w:hanging="567"/>
        <w:jc w:val="both"/>
        <w:rPr>
          <w:rFonts w:asciiTheme="minorHAnsi" w:eastAsiaTheme="minorHAnsi" w:hAnsiTheme="minorHAnsi" w:cstheme="minorHAnsi"/>
          <w:bCs/>
          <w:lang w:val="en-GB"/>
        </w:rPr>
      </w:pPr>
    </w:p>
    <w:p w14:paraId="4C5646EF" w14:textId="29D561FD" w:rsidR="0062480A" w:rsidRPr="00C34318" w:rsidRDefault="0062480A" w:rsidP="0062480A">
      <w:pPr>
        <w:pStyle w:val="ListParagraph"/>
        <w:ind w:left="1134" w:hanging="567"/>
        <w:jc w:val="both"/>
        <w:rPr>
          <w:rFonts w:asciiTheme="minorHAnsi" w:eastAsiaTheme="minorHAnsi" w:hAnsiTheme="minorHAnsi" w:cstheme="minorHAnsi"/>
          <w:bCs/>
          <w:lang w:val="en-GB"/>
        </w:rPr>
      </w:pPr>
      <w:r w:rsidRPr="00C34318">
        <w:rPr>
          <w:rFonts w:asciiTheme="minorHAnsi" w:eastAsiaTheme="minorHAnsi" w:hAnsiTheme="minorHAnsi" w:cstheme="minorHAnsi"/>
          <w:bCs/>
          <w:lang w:val="en-GB"/>
        </w:rPr>
        <w:t xml:space="preserve">(b) </w:t>
      </w:r>
      <w:r w:rsidRPr="00C34318">
        <w:rPr>
          <w:rFonts w:asciiTheme="minorHAnsi" w:eastAsiaTheme="minorHAnsi" w:hAnsiTheme="minorHAnsi" w:cstheme="minorHAnsi"/>
          <w:bCs/>
          <w:lang w:val="en-GB"/>
        </w:rPr>
        <w:tab/>
        <w:t>make political donations to political organisations other than political parties not exceeding £100,000 in aggregate for all such companies taken together; and</w:t>
      </w:r>
    </w:p>
    <w:p w14:paraId="2BAC359F" w14:textId="77777777" w:rsidR="0062480A" w:rsidRPr="00C34318" w:rsidRDefault="0062480A" w:rsidP="0062480A">
      <w:pPr>
        <w:pStyle w:val="ListParagraph"/>
        <w:ind w:left="1134" w:hanging="567"/>
        <w:jc w:val="both"/>
        <w:rPr>
          <w:rFonts w:asciiTheme="minorHAnsi" w:eastAsiaTheme="minorHAnsi" w:hAnsiTheme="minorHAnsi" w:cstheme="minorHAnsi"/>
          <w:bCs/>
          <w:lang w:val="en-GB"/>
        </w:rPr>
      </w:pPr>
    </w:p>
    <w:p w14:paraId="6A641C10" w14:textId="77777777" w:rsidR="0062480A" w:rsidRPr="00C34318" w:rsidRDefault="0062480A" w:rsidP="0062480A">
      <w:pPr>
        <w:pStyle w:val="ListParagraph"/>
        <w:ind w:left="1134" w:hanging="567"/>
        <w:jc w:val="both"/>
        <w:rPr>
          <w:rFonts w:asciiTheme="minorHAnsi" w:eastAsiaTheme="minorHAnsi" w:hAnsiTheme="minorHAnsi" w:cstheme="minorHAnsi"/>
          <w:bCs/>
          <w:lang w:val="en-GB"/>
        </w:rPr>
      </w:pPr>
      <w:r w:rsidRPr="00C34318">
        <w:rPr>
          <w:rFonts w:asciiTheme="minorHAnsi" w:eastAsiaTheme="minorHAnsi" w:hAnsiTheme="minorHAnsi" w:cstheme="minorHAnsi"/>
          <w:bCs/>
          <w:lang w:val="en-GB"/>
        </w:rPr>
        <w:t xml:space="preserve">(c) </w:t>
      </w:r>
      <w:r w:rsidRPr="00C34318">
        <w:rPr>
          <w:rFonts w:asciiTheme="minorHAnsi" w:eastAsiaTheme="minorHAnsi" w:hAnsiTheme="minorHAnsi" w:cstheme="minorHAnsi"/>
          <w:bCs/>
          <w:lang w:val="en-GB"/>
        </w:rPr>
        <w:tab/>
        <w:t>incur political expenditure not exceeding £100,000 in aggregate for all such companies taken together,</w:t>
      </w:r>
    </w:p>
    <w:p w14:paraId="51A714AB" w14:textId="77777777" w:rsidR="0062480A" w:rsidRPr="00C34318" w:rsidRDefault="0062480A" w:rsidP="0062480A">
      <w:pPr>
        <w:pStyle w:val="ListParagraph"/>
        <w:ind w:left="567" w:firstLine="0"/>
        <w:jc w:val="both"/>
        <w:rPr>
          <w:rFonts w:asciiTheme="minorHAnsi" w:eastAsiaTheme="minorHAnsi" w:hAnsiTheme="minorHAnsi" w:cstheme="minorHAnsi"/>
          <w:bCs/>
          <w:lang w:val="en-GB"/>
        </w:rPr>
      </w:pPr>
    </w:p>
    <w:p w14:paraId="091BF0F5" w14:textId="09104EAE" w:rsidR="0062480A" w:rsidRPr="00C34318" w:rsidRDefault="0062480A" w:rsidP="0062480A">
      <w:pPr>
        <w:pStyle w:val="ListParagraph"/>
        <w:ind w:left="567" w:firstLine="0"/>
        <w:jc w:val="both"/>
        <w:rPr>
          <w:rFonts w:asciiTheme="minorHAnsi" w:eastAsiaTheme="minorHAnsi" w:hAnsiTheme="minorHAnsi" w:cstheme="minorHAnsi"/>
          <w:bCs/>
          <w:lang w:val="en-GB"/>
        </w:rPr>
      </w:pPr>
      <w:r w:rsidRPr="00C34318">
        <w:rPr>
          <w:rFonts w:asciiTheme="minorHAnsi" w:eastAsiaTheme="minorHAnsi" w:hAnsiTheme="minorHAnsi" w:cstheme="minorHAnsi"/>
          <w:bCs/>
          <w:lang w:val="en-GB"/>
        </w:rPr>
        <w:t>during the period beginning on the date of this Resolution and ending at the conclusion of the Company’s next Annual General Meeting or, if earlier, on 25 October 2025.</w:t>
      </w:r>
    </w:p>
    <w:p w14:paraId="5D4C352E" w14:textId="77777777" w:rsidR="0062480A" w:rsidRPr="00C34318" w:rsidRDefault="0062480A" w:rsidP="0062480A">
      <w:pPr>
        <w:pStyle w:val="ListParagraph"/>
        <w:rPr>
          <w:rFonts w:asciiTheme="minorHAnsi" w:eastAsiaTheme="minorHAnsi" w:hAnsiTheme="minorHAnsi" w:cstheme="minorHAnsi"/>
          <w:bCs/>
          <w:lang w:val="en-GB"/>
        </w:rPr>
      </w:pPr>
    </w:p>
    <w:p w14:paraId="467146D0" w14:textId="7228DB5F" w:rsidR="009360F4" w:rsidRPr="00C34318" w:rsidRDefault="0062480A" w:rsidP="0062480A">
      <w:pPr>
        <w:pStyle w:val="ListParagraph"/>
        <w:ind w:left="567" w:firstLine="0"/>
        <w:jc w:val="both"/>
        <w:rPr>
          <w:rFonts w:asciiTheme="minorHAnsi" w:eastAsiaTheme="minorHAnsi" w:hAnsiTheme="minorHAnsi" w:cstheme="minorHAnsi"/>
          <w:bCs/>
          <w:lang w:val="en-GB"/>
        </w:rPr>
      </w:pPr>
      <w:r w:rsidRPr="00C34318">
        <w:rPr>
          <w:rFonts w:asciiTheme="minorHAnsi" w:eastAsiaTheme="minorHAnsi" w:hAnsiTheme="minorHAnsi" w:cstheme="minorHAnsi"/>
          <w:bCs/>
          <w:lang w:val="en-GB"/>
        </w:rPr>
        <w:t>For the purposes of this Resolution, ‘political donation’, ‘political parties’, ‘independent election candidates’, ‘political organisation’ and ‘political expenditure’ have the meanings given to them in Part 14 of the Companies Act 2006.</w:t>
      </w:r>
    </w:p>
    <w:p w14:paraId="2EA0CF22" w14:textId="77777777" w:rsidR="009360F4" w:rsidRPr="00C34318" w:rsidRDefault="009360F4" w:rsidP="009360F4">
      <w:pPr>
        <w:pStyle w:val="ListParagraph"/>
        <w:rPr>
          <w:rFonts w:asciiTheme="minorHAnsi" w:eastAsiaTheme="minorHAnsi" w:hAnsiTheme="minorHAnsi" w:cstheme="minorHAnsi"/>
          <w:bCs/>
          <w:lang w:val="en-GB"/>
        </w:rPr>
      </w:pPr>
    </w:p>
    <w:p w14:paraId="18FD5C6B" w14:textId="52D84B08" w:rsidR="006858E9" w:rsidRPr="00C34318" w:rsidRDefault="006858E9" w:rsidP="006858E9">
      <w:pPr>
        <w:tabs>
          <w:tab w:val="left" w:pos="567"/>
        </w:tabs>
        <w:ind w:left="567" w:hanging="567"/>
        <w:jc w:val="both"/>
        <w:rPr>
          <w:rFonts w:asciiTheme="minorHAnsi" w:eastAsia="Calibri" w:hAnsiTheme="minorHAnsi" w:cstheme="minorHAnsi"/>
          <w:bCs/>
          <w:lang w:val="en-GB"/>
        </w:rPr>
      </w:pPr>
      <w:r w:rsidRPr="00C34318">
        <w:rPr>
          <w:rFonts w:asciiTheme="minorHAnsi" w:hAnsiTheme="minorHAnsi" w:cstheme="minorHAnsi"/>
          <w:bCs/>
          <w:lang w:val="en-GB"/>
        </w:rPr>
        <w:t>Resolutions 1</w:t>
      </w:r>
      <w:r w:rsidR="00C34318" w:rsidRPr="00C34318">
        <w:rPr>
          <w:rFonts w:asciiTheme="minorHAnsi" w:hAnsiTheme="minorHAnsi" w:cstheme="minorHAnsi"/>
          <w:bCs/>
          <w:lang w:val="en-GB"/>
        </w:rPr>
        <w:t>3</w:t>
      </w:r>
      <w:r w:rsidRPr="00C34318">
        <w:rPr>
          <w:rFonts w:asciiTheme="minorHAnsi" w:hAnsiTheme="minorHAnsi" w:cstheme="minorHAnsi"/>
          <w:bCs/>
          <w:lang w:val="en-GB"/>
        </w:rPr>
        <w:t xml:space="preserve"> to </w:t>
      </w:r>
      <w:r w:rsidR="00C34318" w:rsidRPr="00C34318">
        <w:rPr>
          <w:rFonts w:asciiTheme="minorHAnsi" w:hAnsiTheme="minorHAnsi" w:cstheme="minorHAnsi"/>
          <w:bCs/>
          <w:lang w:val="en-GB"/>
        </w:rPr>
        <w:t>18</w:t>
      </w:r>
      <w:r w:rsidRPr="00C34318">
        <w:rPr>
          <w:rFonts w:asciiTheme="minorHAnsi" w:hAnsiTheme="minorHAnsi" w:cstheme="minorHAnsi"/>
          <w:bCs/>
          <w:lang w:val="en-GB"/>
        </w:rPr>
        <w:t xml:space="preserve"> were passed as special resolutions.</w:t>
      </w:r>
    </w:p>
    <w:p w14:paraId="07461BC7" w14:textId="77777777" w:rsidR="006858E9" w:rsidRPr="00C34318" w:rsidRDefault="006858E9" w:rsidP="006858E9">
      <w:pPr>
        <w:tabs>
          <w:tab w:val="left" w:pos="567"/>
        </w:tabs>
        <w:ind w:left="567" w:hanging="567"/>
        <w:jc w:val="both"/>
        <w:rPr>
          <w:rFonts w:asciiTheme="minorHAnsi" w:hAnsiTheme="minorHAnsi" w:cstheme="minorHAnsi"/>
          <w:bCs/>
          <w:lang w:val="en-GB"/>
        </w:rPr>
      </w:pPr>
    </w:p>
    <w:p w14:paraId="1464D789" w14:textId="77777777" w:rsidR="00233EB8" w:rsidRPr="00C34318" w:rsidRDefault="00233EB8" w:rsidP="006858E9">
      <w:pPr>
        <w:tabs>
          <w:tab w:val="left" w:pos="567"/>
        </w:tabs>
        <w:ind w:left="567" w:hanging="567"/>
        <w:jc w:val="both"/>
        <w:rPr>
          <w:rFonts w:asciiTheme="minorHAnsi" w:hAnsiTheme="minorHAnsi" w:cstheme="minorHAnsi"/>
          <w:bCs/>
          <w:lang w:val="en-GB"/>
        </w:rPr>
      </w:pPr>
    </w:p>
    <w:p w14:paraId="41237FC8" w14:textId="138F3E6B" w:rsidR="006858E9" w:rsidRPr="00C34318" w:rsidRDefault="006858E9" w:rsidP="006858E9">
      <w:pPr>
        <w:tabs>
          <w:tab w:val="left" w:pos="567"/>
        </w:tabs>
        <w:ind w:left="567" w:hanging="567"/>
        <w:jc w:val="both"/>
        <w:rPr>
          <w:rFonts w:asciiTheme="minorHAnsi" w:hAnsiTheme="minorHAnsi" w:cstheme="minorHAnsi"/>
          <w:bCs/>
          <w:lang w:val="en-GB"/>
        </w:rPr>
      </w:pPr>
      <w:r w:rsidRPr="00C34318">
        <w:rPr>
          <w:rFonts w:asciiTheme="minorHAnsi" w:hAnsiTheme="minorHAnsi" w:cstheme="minorHAnsi"/>
          <w:bCs/>
          <w:lang w:val="en-GB"/>
        </w:rPr>
        <w:t>……………………………………..</w:t>
      </w:r>
    </w:p>
    <w:p w14:paraId="09E9E2EB" w14:textId="3102E03B" w:rsidR="006858E9" w:rsidRPr="00C34318" w:rsidRDefault="006858E9" w:rsidP="006858E9">
      <w:pPr>
        <w:tabs>
          <w:tab w:val="left" w:pos="567"/>
        </w:tabs>
        <w:ind w:left="567" w:hanging="567"/>
        <w:jc w:val="both"/>
        <w:rPr>
          <w:rFonts w:asciiTheme="minorHAnsi" w:hAnsiTheme="minorHAnsi" w:cstheme="minorHAnsi"/>
          <w:b/>
          <w:lang w:val="en-GB"/>
        </w:rPr>
      </w:pPr>
      <w:r w:rsidRPr="00C34318">
        <w:rPr>
          <w:rFonts w:asciiTheme="minorHAnsi" w:hAnsiTheme="minorHAnsi" w:cstheme="minorHAnsi"/>
          <w:b/>
          <w:lang w:val="en-GB"/>
        </w:rPr>
        <w:t>Greg Davidson</w:t>
      </w:r>
    </w:p>
    <w:p w14:paraId="3D01D37F" w14:textId="77777777" w:rsidR="006858E9" w:rsidRPr="00C34318" w:rsidRDefault="006858E9" w:rsidP="006858E9">
      <w:pPr>
        <w:tabs>
          <w:tab w:val="left" w:pos="567"/>
        </w:tabs>
        <w:ind w:left="567" w:hanging="567"/>
        <w:jc w:val="both"/>
        <w:rPr>
          <w:rFonts w:asciiTheme="minorHAnsi" w:hAnsiTheme="minorHAnsi" w:cstheme="minorHAnsi"/>
          <w:bCs/>
          <w:lang w:val="en-GB"/>
        </w:rPr>
      </w:pPr>
      <w:r w:rsidRPr="00C34318">
        <w:rPr>
          <w:rFonts w:asciiTheme="minorHAnsi" w:hAnsiTheme="minorHAnsi" w:cstheme="minorHAnsi"/>
          <w:bCs/>
          <w:lang w:val="en-GB"/>
        </w:rPr>
        <w:t>Group General Counsel &amp;</w:t>
      </w:r>
    </w:p>
    <w:p w14:paraId="6CB2FAE1" w14:textId="02E241C5" w:rsidR="006858E9" w:rsidRPr="00C34318" w:rsidRDefault="006858E9" w:rsidP="006858E9">
      <w:pPr>
        <w:tabs>
          <w:tab w:val="left" w:pos="567"/>
        </w:tabs>
        <w:ind w:left="567" w:hanging="567"/>
        <w:jc w:val="both"/>
        <w:rPr>
          <w:rFonts w:asciiTheme="minorHAnsi" w:hAnsiTheme="minorHAnsi" w:cstheme="minorHAnsi"/>
          <w:bCs/>
          <w:lang w:val="en-GB"/>
        </w:rPr>
      </w:pPr>
      <w:r w:rsidRPr="00C34318">
        <w:rPr>
          <w:rFonts w:asciiTheme="minorHAnsi" w:hAnsiTheme="minorHAnsi" w:cstheme="minorHAnsi"/>
          <w:bCs/>
          <w:lang w:val="en-GB"/>
        </w:rPr>
        <w:t>Company Secretary</w:t>
      </w:r>
    </w:p>
    <w:p w14:paraId="294F7BB5" w14:textId="77777777" w:rsidR="006858E9" w:rsidRPr="00C34318" w:rsidRDefault="006858E9" w:rsidP="006858E9">
      <w:pPr>
        <w:tabs>
          <w:tab w:val="left" w:pos="567"/>
        </w:tabs>
        <w:ind w:left="567" w:hanging="567"/>
        <w:jc w:val="both"/>
        <w:rPr>
          <w:rFonts w:asciiTheme="minorHAnsi" w:hAnsiTheme="minorHAnsi" w:cstheme="minorHAnsi"/>
          <w:bCs/>
          <w:lang w:val="en-GB"/>
        </w:rPr>
      </w:pPr>
    </w:p>
    <w:p w14:paraId="69498CDE" w14:textId="7DCBE8AB" w:rsidR="006858E9" w:rsidRPr="00C34318" w:rsidRDefault="000D29C3" w:rsidP="006858E9">
      <w:pPr>
        <w:tabs>
          <w:tab w:val="left" w:pos="567"/>
        </w:tabs>
        <w:ind w:left="567" w:hanging="567"/>
        <w:jc w:val="both"/>
        <w:rPr>
          <w:rFonts w:asciiTheme="minorHAnsi" w:hAnsiTheme="minorHAnsi" w:cstheme="minorHAnsi"/>
          <w:bCs/>
          <w:lang w:val="en-GB"/>
        </w:rPr>
      </w:pPr>
      <w:r w:rsidRPr="00C34318">
        <w:rPr>
          <w:rFonts w:asciiTheme="minorHAnsi" w:hAnsiTheme="minorHAnsi" w:cstheme="minorHAnsi"/>
          <w:bCs/>
          <w:lang w:val="en-GB"/>
        </w:rPr>
        <w:t>2</w:t>
      </w:r>
      <w:r w:rsidR="00C34318" w:rsidRPr="00C34318">
        <w:rPr>
          <w:rFonts w:asciiTheme="minorHAnsi" w:hAnsiTheme="minorHAnsi" w:cstheme="minorHAnsi"/>
          <w:bCs/>
          <w:lang w:val="en-GB"/>
        </w:rPr>
        <w:t>4</w:t>
      </w:r>
      <w:r w:rsidRPr="00C34318">
        <w:rPr>
          <w:rFonts w:asciiTheme="minorHAnsi" w:hAnsiTheme="minorHAnsi" w:cstheme="minorHAnsi"/>
          <w:bCs/>
          <w:lang w:val="en-GB"/>
        </w:rPr>
        <w:t xml:space="preserve"> July 202</w:t>
      </w:r>
      <w:r w:rsidR="00C34318" w:rsidRPr="00C34318">
        <w:rPr>
          <w:rFonts w:asciiTheme="minorHAnsi" w:hAnsiTheme="minorHAnsi" w:cstheme="minorHAnsi"/>
          <w:bCs/>
          <w:lang w:val="en-GB"/>
        </w:rPr>
        <w:t>5</w:t>
      </w:r>
    </w:p>
    <w:sectPr w:rsidR="006858E9" w:rsidRPr="00C34318" w:rsidSect="006858E9">
      <w:pgSz w:w="1191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panose1 w:val="00000500000000000000"/>
    <w:charset w:val="00"/>
    <w:family w:val="auto"/>
    <w:pitch w:val="variable"/>
    <w:sig w:usb0="20000007" w:usb1="00000001" w:usb2="00000000" w:usb3="00000000" w:csb0="00000193" w:csb1="00000000"/>
  </w:font>
  <w:font w:name="Montserrat Light">
    <w:altName w:val="Montserrat Light"/>
    <w:panose1 w:val="000004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altName w:val="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73A"/>
    <w:multiLevelType w:val="hybridMultilevel"/>
    <w:tmpl w:val="7DB6221E"/>
    <w:lvl w:ilvl="0" w:tplc="39FA92D4">
      <w:start w:val="1"/>
      <w:numFmt w:val="decimal"/>
      <w:lvlText w:val="%1"/>
      <w:lvlJc w:val="left"/>
      <w:pPr>
        <w:ind w:left="425" w:hanging="284"/>
        <w:jc w:val="right"/>
      </w:pPr>
      <w:rPr>
        <w:rFonts w:ascii="Montserrat" w:eastAsia="Montserrat" w:hAnsi="Montserrat" w:cs="Montserrat" w:hint="default"/>
        <w:b/>
        <w:bCs/>
        <w:i w:val="0"/>
        <w:iCs w:val="0"/>
        <w:color w:val="231F20"/>
        <w:spacing w:val="0"/>
        <w:w w:val="97"/>
        <w:sz w:val="16"/>
        <w:szCs w:val="16"/>
        <w:lang w:val="en-US" w:eastAsia="en-US" w:bidi="ar-SA"/>
      </w:rPr>
    </w:lvl>
    <w:lvl w:ilvl="1" w:tplc="569E685E">
      <w:start w:val="1"/>
      <w:numFmt w:val="lowerLetter"/>
      <w:lvlText w:val="(%2)"/>
      <w:lvlJc w:val="left"/>
      <w:pPr>
        <w:ind w:left="709" w:hanging="284"/>
        <w:jc w:val="left"/>
      </w:pPr>
      <w:rPr>
        <w:rFonts w:ascii="Montserrat Light" w:eastAsia="Montserrat Light" w:hAnsi="Montserrat Light" w:cs="Montserrat Light" w:hint="default"/>
        <w:b w:val="0"/>
        <w:bCs w:val="0"/>
        <w:i w:val="0"/>
        <w:iCs w:val="0"/>
        <w:color w:val="231F20"/>
        <w:spacing w:val="0"/>
        <w:w w:val="105"/>
        <w:sz w:val="16"/>
        <w:szCs w:val="16"/>
        <w:lang w:val="en-US" w:eastAsia="en-US" w:bidi="ar-SA"/>
      </w:rPr>
    </w:lvl>
    <w:lvl w:ilvl="2" w:tplc="35A8EF86">
      <w:numFmt w:val="bullet"/>
      <w:lvlText w:val="•"/>
      <w:lvlJc w:val="left"/>
      <w:pPr>
        <w:ind w:left="1000" w:hanging="284"/>
      </w:pPr>
      <w:rPr>
        <w:rFonts w:hint="default"/>
        <w:lang w:val="en-US" w:eastAsia="en-US" w:bidi="ar-SA"/>
      </w:rPr>
    </w:lvl>
    <w:lvl w:ilvl="3" w:tplc="8258E2DE">
      <w:numFmt w:val="bullet"/>
      <w:lvlText w:val="•"/>
      <w:lvlJc w:val="left"/>
      <w:pPr>
        <w:ind w:left="2186" w:hanging="284"/>
      </w:pPr>
      <w:rPr>
        <w:rFonts w:hint="default"/>
        <w:lang w:val="en-US" w:eastAsia="en-US" w:bidi="ar-SA"/>
      </w:rPr>
    </w:lvl>
    <w:lvl w:ilvl="4" w:tplc="0F661FB6">
      <w:numFmt w:val="bullet"/>
      <w:lvlText w:val="•"/>
      <w:lvlJc w:val="left"/>
      <w:pPr>
        <w:ind w:left="3372" w:hanging="284"/>
      </w:pPr>
      <w:rPr>
        <w:rFonts w:hint="default"/>
        <w:lang w:val="en-US" w:eastAsia="en-US" w:bidi="ar-SA"/>
      </w:rPr>
    </w:lvl>
    <w:lvl w:ilvl="5" w:tplc="FD985418">
      <w:numFmt w:val="bullet"/>
      <w:lvlText w:val="•"/>
      <w:lvlJc w:val="left"/>
      <w:pPr>
        <w:ind w:left="4558" w:hanging="284"/>
      </w:pPr>
      <w:rPr>
        <w:rFonts w:hint="default"/>
        <w:lang w:val="en-US" w:eastAsia="en-US" w:bidi="ar-SA"/>
      </w:rPr>
    </w:lvl>
    <w:lvl w:ilvl="6" w:tplc="9988912C">
      <w:numFmt w:val="bullet"/>
      <w:lvlText w:val="•"/>
      <w:lvlJc w:val="left"/>
      <w:pPr>
        <w:ind w:left="5744" w:hanging="284"/>
      </w:pPr>
      <w:rPr>
        <w:rFonts w:hint="default"/>
        <w:lang w:val="en-US" w:eastAsia="en-US" w:bidi="ar-SA"/>
      </w:rPr>
    </w:lvl>
    <w:lvl w:ilvl="7" w:tplc="D0980930">
      <w:numFmt w:val="bullet"/>
      <w:lvlText w:val="•"/>
      <w:lvlJc w:val="left"/>
      <w:pPr>
        <w:ind w:left="6930" w:hanging="284"/>
      </w:pPr>
      <w:rPr>
        <w:rFonts w:hint="default"/>
        <w:lang w:val="en-US" w:eastAsia="en-US" w:bidi="ar-SA"/>
      </w:rPr>
    </w:lvl>
    <w:lvl w:ilvl="8" w:tplc="C422F974">
      <w:numFmt w:val="bullet"/>
      <w:lvlText w:val="•"/>
      <w:lvlJc w:val="left"/>
      <w:pPr>
        <w:ind w:left="8117" w:hanging="284"/>
      </w:pPr>
      <w:rPr>
        <w:rFonts w:hint="default"/>
        <w:lang w:val="en-US" w:eastAsia="en-US" w:bidi="ar-SA"/>
      </w:rPr>
    </w:lvl>
  </w:abstractNum>
  <w:abstractNum w:abstractNumId="1" w15:restartNumberingAfterBreak="0">
    <w:nsid w:val="0C862878"/>
    <w:multiLevelType w:val="hybridMultilevel"/>
    <w:tmpl w:val="82847282"/>
    <w:lvl w:ilvl="0" w:tplc="35EE35F0">
      <w:start w:val="1"/>
      <w:numFmt w:val="lowerLetter"/>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637F2"/>
    <w:multiLevelType w:val="hybridMultilevel"/>
    <w:tmpl w:val="71E28C8C"/>
    <w:lvl w:ilvl="0" w:tplc="2A7099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8CE3C14"/>
    <w:multiLevelType w:val="hybridMultilevel"/>
    <w:tmpl w:val="D16215CC"/>
    <w:lvl w:ilvl="0" w:tplc="E342E9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236282"/>
    <w:multiLevelType w:val="hybridMultilevel"/>
    <w:tmpl w:val="A8C289A4"/>
    <w:lvl w:ilvl="0" w:tplc="CC788B4C">
      <w:start w:val="1"/>
      <w:numFmt w:val="decimal"/>
      <w:lvlText w:val="%1"/>
      <w:lvlJc w:val="left"/>
      <w:pPr>
        <w:ind w:left="393" w:hanging="284"/>
        <w:jc w:val="right"/>
      </w:pPr>
      <w:rPr>
        <w:rFonts w:hint="default"/>
        <w:w w:val="99"/>
      </w:rPr>
    </w:lvl>
    <w:lvl w:ilvl="1" w:tplc="752806F6">
      <w:start w:val="1"/>
      <w:numFmt w:val="lowerLetter"/>
      <w:lvlText w:val="(%2)"/>
      <w:lvlJc w:val="left"/>
      <w:pPr>
        <w:ind w:left="677" w:hanging="284"/>
      </w:pPr>
      <w:rPr>
        <w:rFonts w:hint="default"/>
        <w:w w:val="80"/>
      </w:rPr>
    </w:lvl>
    <w:lvl w:ilvl="2" w:tplc="779CFAB4">
      <w:numFmt w:val="bullet"/>
      <w:lvlText w:val="•"/>
      <w:lvlJc w:val="left"/>
      <w:pPr>
        <w:ind w:left="960" w:hanging="284"/>
      </w:pPr>
      <w:rPr>
        <w:rFonts w:hint="default"/>
      </w:rPr>
    </w:lvl>
    <w:lvl w:ilvl="3" w:tplc="94BED7B0">
      <w:numFmt w:val="bullet"/>
      <w:lvlText w:val="•"/>
      <w:lvlJc w:val="left"/>
      <w:pPr>
        <w:ind w:left="2140" w:hanging="284"/>
      </w:pPr>
      <w:rPr>
        <w:rFonts w:hint="default"/>
      </w:rPr>
    </w:lvl>
    <w:lvl w:ilvl="4" w:tplc="F7586F48">
      <w:numFmt w:val="bullet"/>
      <w:lvlText w:val="•"/>
      <w:lvlJc w:val="left"/>
      <w:pPr>
        <w:ind w:left="3321" w:hanging="284"/>
      </w:pPr>
      <w:rPr>
        <w:rFonts w:hint="default"/>
      </w:rPr>
    </w:lvl>
    <w:lvl w:ilvl="5" w:tplc="B2EED8F2">
      <w:numFmt w:val="bullet"/>
      <w:lvlText w:val="•"/>
      <w:lvlJc w:val="left"/>
      <w:pPr>
        <w:ind w:left="4502" w:hanging="284"/>
      </w:pPr>
      <w:rPr>
        <w:rFonts w:hint="default"/>
      </w:rPr>
    </w:lvl>
    <w:lvl w:ilvl="6" w:tplc="5694F388">
      <w:numFmt w:val="bullet"/>
      <w:lvlText w:val="•"/>
      <w:lvlJc w:val="left"/>
      <w:pPr>
        <w:ind w:left="5682" w:hanging="284"/>
      </w:pPr>
      <w:rPr>
        <w:rFonts w:hint="default"/>
      </w:rPr>
    </w:lvl>
    <w:lvl w:ilvl="7" w:tplc="52AE3392">
      <w:numFmt w:val="bullet"/>
      <w:lvlText w:val="•"/>
      <w:lvlJc w:val="left"/>
      <w:pPr>
        <w:ind w:left="6863" w:hanging="284"/>
      </w:pPr>
      <w:rPr>
        <w:rFonts w:hint="default"/>
      </w:rPr>
    </w:lvl>
    <w:lvl w:ilvl="8" w:tplc="AE62976C">
      <w:numFmt w:val="bullet"/>
      <w:lvlText w:val="•"/>
      <w:lvlJc w:val="left"/>
      <w:pPr>
        <w:ind w:left="8044" w:hanging="284"/>
      </w:pPr>
      <w:rPr>
        <w:rFonts w:hint="default"/>
      </w:rPr>
    </w:lvl>
  </w:abstractNum>
  <w:abstractNum w:abstractNumId="5" w15:restartNumberingAfterBreak="0">
    <w:nsid w:val="2BB87FF4"/>
    <w:multiLevelType w:val="hybridMultilevel"/>
    <w:tmpl w:val="1CDEE334"/>
    <w:lvl w:ilvl="0" w:tplc="7B34EDD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FB00014"/>
    <w:multiLevelType w:val="hybridMultilevel"/>
    <w:tmpl w:val="7DCC974E"/>
    <w:lvl w:ilvl="0" w:tplc="F1001C6C">
      <w:start w:val="1"/>
      <w:numFmt w:val="decimal"/>
      <w:lvlText w:val="%1"/>
      <w:lvlJc w:val="left"/>
      <w:pPr>
        <w:ind w:left="393" w:hanging="284"/>
      </w:pPr>
      <w:rPr>
        <w:rFonts w:ascii="Montserrat" w:eastAsia="Montserrat" w:hAnsi="Montserrat" w:cs="Montserrat" w:hint="default"/>
        <w:b/>
        <w:bCs/>
        <w:i w:val="0"/>
        <w:iCs w:val="0"/>
        <w:color w:val="231F20"/>
        <w:w w:val="97"/>
        <w:sz w:val="16"/>
        <w:szCs w:val="16"/>
        <w:lang w:val="en-US" w:eastAsia="en-US" w:bidi="ar-SA"/>
      </w:rPr>
    </w:lvl>
    <w:lvl w:ilvl="1" w:tplc="DD966A36">
      <w:start w:val="1"/>
      <w:numFmt w:val="lowerLetter"/>
      <w:lvlText w:val="(%2)"/>
      <w:lvlJc w:val="left"/>
      <w:pPr>
        <w:ind w:left="677" w:hanging="284"/>
      </w:pPr>
      <w:rPr>
        <w:rFonts w:ascii="Montserrat Light" w:eastAsia="Montserrat Light" w:hAnsi="Montserrat Light" w:cs="Montserrat Light" w:hint="default"/>
        <w:b w:val="0"/>
        <w:bCs w:val="0"/>
        <w:i w:val="0"/>
        <w:iCs w:val="0"/>
        <w:color w:val="231F20"/>
        <w:w w:val="105"/>
        <w:sz w:val="16"/>
        <w:szCs w:val="16"/>
        <w:lang w:val="en-US" w:eastAsia="en-US" w:bidi="ar-SA"/>
      </w:rPr>
    </w:lvl>
    <w:lvl w:ilvl="2" w:tplc="3872D626">
      <w:numFmt w:val="bullet"/>
      <w:lvlText w:val="•"/>
      <w:lvlJc w:val="left"/>
      <w:pPr>
        <w:ind w:left="960" w:hanging="284"/>
      </w:pPr>
      <w:rPr>
        <w:lang w:val="en-US" w:eastAsia="en-US" w:bidi="ar-SA"/>
      </w:rPr>
    </w:lvl>
    <w:lvl w:ilvl="3" w:tplc="F31E8806">
      <w:numFmt w:val="bullet"/>
      <w:lvlText w:val="•"/>
      <w:lvlJc w:val="left"/>
      <w:pPr>
        <w:ind w:left="2143" w:hanging="284"/>
      </w:pPr>
      <w:rPr>
        <w:lang w:val="en-US" w:eastAsia="en-US" w:bidi="ar-SA"/>
      </w:rPr>
    </w:lvl>
    <w:lvl w:ilvl="4" w:tplc="BA18B828">
      <w:numFmt w:val="bullet"/>
      <w:lvlText w:val="•"/>
      <w:lvlJc w:val="left"/>
      <w:pPr>
        <w:ind w:left="3326" w:hanging="284"/>
      </w:pPr>
      <w:rPr>
        <w:lang w:val="en-US" w:eastAsia="en-US" w:bidi="ar-SA"/>
      </w:rPr>
    </w:lvl>
    <w:lvl w:ilvl="5" w:tplc="6BF27AEE">
      <w:numFmt w:val="bullet"/>
      <w:lvlText w:val="•"/>
      <w:lvlJc w:val="left"/>
      <w:pPr>
        <w:ind w:left="4509" w:hanging="284"/>
      </w:pPr>
      <w:rPr>
        <w:lang w:val="en-US" w:eastAsia="en-US" w:bidi="ar-SA"/>
      </w:rPr>
    </w:lvl>
    <w:lvl w:ilvl="6" w:tplc="68CE0124">
      <w:numFmt w:val="bullet"/>
      <w:lvlText w:val="•"/>
      <w:lvlJc w:val="left"/>
      <w:pPr>
        <w:ind w:left="5692" w:hanging="284"/>
      </w:pPr>
      <w:rPr>
        <w:lang w:val="en-US" w:eastAsia="en-US" w:bidi="ar-SA"/>
      </w:rPr>
    </w:lvl>
    <w:lvl w:ilvl="7" w:tplc="420C4E12">
      <w:numFmt w:val="bullet"/>
      <w:lvlText w:val="•"/>
      <w:lvlJc w:val="left"/>
      <w:pPr>
        <w:ind w:left="6875" w:hanging="284"/>
      </w:pPr>
      <w:rPr>
        <w:lang w:val="en-US" w:eastAsia="en-US" w:bidi="ar-SA"/>
      </w:rPr>
    </w:lvl>
    <w:lvl w:ilvl="8" w:tplc="8AAED0F6">
      <w:numFmt w:val="bullet"/>
      <w:lvlText w:val="•"/>
      <w:lvlJc w:val="left"/>
      <w:pPr>
        <w:ind w:left="8059" w:hanging="284"/>
      </w:pPr>
      <w:rPr>
        <w:lang w:val="en-US" w:eastAsia="en-US" w:bidi="ar-SA"/>
      </w:rPr>
    </w:lvl>
  </w:abstractNum>
  <w:abstractNum w:abstractNumId="7" w15:restartNumberingAfterBreak="0">
    <w:nsid w:val="422F4E11"/>
    <w:multiLevelType w:val="hybridMultilevel"/>
    <w:tmpl w:val="DAFA2F1E"/>
    <w:lvl w:ilvl="0" w:tplc="966AEB2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3461909"/>
    <w:multiLevelType w:val="hybridMultilevel"/>
    <w:tmpl w:val="32B4B1D6"/>
    <w:lvl w:ilvl="0" w:tplc="5D26147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38B78BF"/>
    <w:multiLevelType w:val="hybridMultilevel"/>
    <w:tmpl w:val="F84E6F38"/>
    <w:lvl w:ilvl="0" w:tplc="50F8B5B0">
      <w:start w:val="1"/>
      <w:numFmt w:val="decimal"/>
      <w:lvlText w:val="%1"/>
      <w:lvlJc w:val="left"/>
      <w:pPr>
        <w:ind w:left="393" w:hanging="284"/>
      </w:pPr>
      <w:rPr>
        <w:rFonts w:ascii="Montserrat" w:eastAsia="Montserrat" w:hAnsi="Montserrat" w:cs="Montserrat" w:hint="default"/>
        <w:b/>
        <w:bCs/>
        <w:i w:val="0"/>
        <w:iCs w:val="0"/>
        <w:color w:val="231F20"/>
        <w:w w:val="97"/>
        <w:sz w:val="16"/>
        <w:szCs w:val="16"/>
      </w:rPr>
    </w:lvl>
    <w:lvl w:ilvl="1" w:tplc="AB0EC410">
      <w:start w:val="1"/>
      <w:numFmt w:val="lowerLetter"/>
      <w:lvlText w:val="(%2)"/>
      <w:lvlJc w:val="left"/>
      <w:pPr>
        <w:ind w:left="677" w:hanging="284"/>
      </w:pPr>
      <w:rPr>
        <w:rFonts w:ascii="Montserrat Light" w:eastAsia="Montserrat Light" w:hAnsi="Montserrat Light" w:cs="Montserrat Light" w:hint="default"/>
        <w:b w:val="0"/>
        <w:bCs w:val="0"/>
        <w:i w:val="0"/>
        <w:iCs w:val="0"/>
        <w:color w:val="231F20"/>
        <w:w w:val="105"/>
        <w:sz w:val="16"/>
        <w:szCs w:val="16"/>
      </w:rPr>
    </w:lvl>
    <w:lvl w:ilvl="2" w:tplc="48ECEBCA">
      <w:numFmt w:val="bullet"/>
      <w:lvlText w:val="•"/>
      <w:lvlJc w:val="left"/>
      <w:pPr>
        <w:ind w:left="960" w:hanging="284"/>
      </w:pPr>
    </w:lvl>
    <w:lvl w:ilvl="3" w:tplc="54A84D2E">
      <w:numFmt w:val="bullet"/>
      <w:lvlText w:val="•"/>
      <w:lvlJc w:val="left"/>
      <w:pPr>
        <w:ind w:left="2143" w:hanging="284"/>
      </w:pPr>
    </w:lvl>
    <w:lvl w:ilvl="4" w:tplc="5CE67AEC">
      <w:numFmt w:val="bullet"/>
      <w:lvlText w:val="•"/>
      <w:lvlJc w:val="left"/>
      <w:pPr>
        <w:ind w:left="3326" w:hanging="284"/>
      </w:pPr>
    </w:lvl>
    <w:lvl w:ilvl="5" w:tplc="14E8845E">
      <w:numFmt w:val="bullet"/>
      <w:lvlText w:val="•"/>
      <w:lvlJc w:val="left"/>
      <w:pPr>
        <w:ind w:left="4509" w:hanging="284"/>
      </w:pPr>
    </w:lvl>
    <w:lvl w:ilvl="6" w:tplc="69CE83BC">
      <w:numFmt w:val="bullet"/>
      <w:lvlText w:val="•"/>
      <w:lvlJc w:val="left"/>
      <w:pPr>
        <w:ind w:left="5692" w:hanging="284"/>
      </w:pPr>
    </w:lvl>
    <w:lvl w:ilvl="7" w:tplc="3398D504">
      <w:numFmt w:val="bullet"/>
      <w:lvlText w:val="•"/>
      <w:lvlJc w:val="left"/>
      <w:pPr>
        <w:ind w:left="6875" w:hanging="284"/>
      </w:pPr>
    </w:lvl>
    <w:lvl w:ilvl="8" w:tplc="7BFE5DB8">
      <w:numFmt w:val="bullet"/>
      <w:lvlText w:val="•"/>
      <w:lvlJc w:val="left"/>
      <w:pPr>
        <w:ind w:left="8059" w:hanging="284"/>
      </w:pPr>
    </w:lvl>
  </w:abstractNum>
  <w:abstractNum w:abstractNumId="10" w15:restartNumberingAfterBreak="0">
    <w:nsid w:val="49690A15"/>
    <w:multiLevelType w:val="hybridMultilevel"/>
    <w:tmpl w:val="E28246E0"/>
    <w:lvl w:ilvl="0" w:tplc="2A92A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F2C7F32"/>
    <w:multiLevelType w:val="hybridMultilevel"/>
    <w:tmpl w:val="4086B146"/>
    <w:lvl w:ilvl="0" w:tplc="43E4E7D4">
      <w:start w:val="1"/>
      <w:numFmt w:val="lowerLetter"/>
      <w:lvlText w:val="(%1)"/>
      <w:lvlJc w:val="left"/>
      <w:pPr>
        <w:ind w:left="1320" w:hanging="360"/>
      </w:pPr>
      <w:rPr>
        <w:color w:val="231F20"/>
      </w:rPr>
    </w:lvl>
    <w:lvl w:ilvl="1" w:tplc="08090019">
      <w:start w:val="1"/>
      <w:numFmt w:val="lowerLetter"/>
      <w:lvlText w:val="%2."/>
      <w:lvlJc w:val="left"/>
      <w:pPr>
        <w:ind w:left="2040" w:hanging="360"/>
      </w:pPr>
    </w:lvl>
    <w:lvl w:ilvl="2" w:tplc="0809001B">
      <w:start w:val="1"/>
      <w:numFmt w:val="lowerRoman"/>
      <w:lvlText w:val="%3."/>
      <w:lvlJc w:val="right"/>
      <w:pPr>
        <w:ind w:left="2760" w:hanging="180"/>
      </w:pPr>
    </w:lvl>
    <w:lvl w:ilvl="3" w:tplc="0809000F">
      <w:start w:val="1"/>
      <w:numFmt w:val="decimal"/>
      <w:lvlText w:val="%4."/>
      <w:lvlJc w:val="left"/>
      <w:pPr>
        <w:ind w:left="3480" w:hanging="360"/>
      </w:pPr>
    </w:lvl>
    <w:lvl w:ilvl="4" w:tplc="08090019">
      <w:start w:val="1"/>
      <w:numFmt w:val="lowerLetter"/>
      <w:lvlText w:val="%5."/>
      <w:lvlJc w:val="left"/>
      <w:pPr>
        <w:ind w:left="4200" w:hanging="360"/>
      </w:pPr>
    </w:lvl>
    <w:lvl w:ilvl="5" w:tplc="0809001B">
      <w:start w:val="1"/>
      <w:numFmt w:val="lowerRoman"/>
      <w:lvlText w:val="%6."/>
      <w:lvlJc w:val="right"/>
      <w:pPr>
        <w:ind w:left="4920" w:hanging="180"/>
      </w:pPr>
    </w:lvl>
    <w:lvl w:ilvl="6" w:tplc="0809000F">
      <w:start w:val="1"/>
      <w:numFmt w:val="decimal"/>
      <w:lvlText w:val="%7."/>
      <w:lvlJc w:val="left"/>
      <w:pPr>
        <w:ind w:left="5640" w:hanging="360"/>
      </w:pPr>
    </w:lvl>
    <w:lvl w:ilvl="7" w:tplc="08090019">
      <w:start w:val="1"/>
      <w:numFmt w:val="lowerLetter"/>
      <w:lvlText w:val="%8."/>
      <w:lvlJc w:val="left"/>
      <w:pPr>
        <w:ind w:left="6360" w:hanging="360"/>
      </w:pPr>
    </w:lvl>
    <w:lvl w:ilvl="8" w:tplc="0809001B">
      <w:start w:val="1"/>
      <w:numFmt w:val="lowerRoman"/>
      <w:lvlText w:val="%9."/>
      <w:lvlJc w:val="right"/>
      <w:pPr>
        <w:ind w:left="7080" w:hanging="180"/>
      </w:pPr>
    </w:lvl>
  </w:abstractNum>
  <w:abstractNum w:abstractNumId="12" w15:restartNumberingAfterBreak="0">
    <w:nsid w:val="52222DD2"/>
    <w:multiLevelType w:val="hybridMultilevel"/>
    <w:tmpl w:val="0DAE4244"/>
    <w:lvl w:ilvl="0" w:tplc="75AA7F2C">
      <w:start w:val="1"/>
      <w:numFmt w:val="decimal"/>
      <w:lvlText w:val="%1"/>
      <w:lvlJc w:val="left"/>
      <w:pPr>
        <w:ind w:left="425" w:hanging="284"/>
        <w:jc w:val="right"/>
      </w:pPr>
      <w:rPr>
        <w:rFonts w:ascii="Montserrat" w:eastAsia="Montserrat" w:hAnsi="Montserrat" w:cs="Montserrat" w:hint="default"/>
        <w:b/>
        <w:bCs/>
        <w:i w:val="0"/>
        <w:iCs w:val="0"/>
        <w:color w:val="231F20"/>
        <w:spacing w:val="0"/>
        <w:w w:val="97"/>
        <w:sz w:val="16"/>
        <w:szCs w:val="16"/>
        <w:lang w:val="en-US" w:eastAsia="en-US" w:bidi="ar-SA"/>
      </w:rPr>
    </w:lvl>
    <w:lvl w:ilvl="1" w:tplc="5FD4E72E">
      <w:start w:val="1"/>
      <w:numFmt w:val="lowerLetter"/>
      <w:lvlText w:val="(%2)"/>
      <w:lvlJc w:val="left"/>
      <w:pPr>
        <w:ind w:left="709" w:hanging="284"/>
        <w:jc w:val="left"/>
      </w:pPr>
      <w:rPr>
        <w:rFonts w:ascii="Montserrat Light" w:eastAsia="Montserrat Light" w:hAnsi="Montserrat Light" w:cs="Montserrat Light" w:hint="default"/>
        <w:b w:val="0"/>
        <w:bCs w:val="0"/>
        <w:i w:val="0"/>
        <w:iCs w:val="0"/>
        <w:color w:val="231F20"/>
        <w:spacing w:val="0"/>
        <w:w w:val="105"/>
        <w:sz w:val="16"/>
        <w:szCs w:val="16"/>
        <w:lang w:val="en-US" w:eastAsia="en-US" w:bidi="ar-SA"/>
      </w:rPr>
    </w:lvl>
    <w:lvl w:ilvl="2" w:tplc="53BCD9F0">
      <w:numFmt w:val="bullet"/>
      <w:lvlText w:val="•"/>
      <w:lvlJc w:val="left"/>
      <w:pPr>
        <w:ind w:left="1000" w:hanging="284"/>
      </w:pPr>
      <w:rPr>
        <w:rFonts w:hint="default"/>
        <w:lang w:val="en-US" w:eastAsia="en-US" w:bidi="ar-SA"/>
      </w:rPr>
    </w:lvl>
    <w:lvl w:ilvl="3" w:tplc="6030A4BA">
      <w:numFmt w:val="bullet"/>
      <w:lvlText w:val="•"/>
      <w:lvlJc w:val="left"/>
      <w:pPr>
        <w:ind w:left="2186" w:hanging="284"/>
      </w:pPr>
      <w:rPr>
        <w:rFonts w:hint="default"/>
        <w:lang w:val="en-US" w:eastAsia="en-US" w:bidi="ar-SA"/>
      </w:rPr>
    </w:lvl>
    <w:lvl w:ilvl="4" w:tplc="1568BAE8">
      <w:numFmt w:val="bullet"/>
      <w:lvlText w:val="•"/>
      <w:lvlJc w:val="left"/>
      <w:pPr>
        <w:ind w:left="3372" w:hanging="284"/>
      </w:pPr>
      <w:rPr>
        <w:rFonts w:hint="default"/>
        <w:lang w:val="en-US" w:eastAsia="en-US" w:bidi="ar-SA"/>
      </w:rPr>
    </w:lvl>
    <w:lvl w:ilvl="5" w:tplc="0002BC18">
      <w:numFmt w:val="bullet"/>
      <w:lvlText w:val="•"/>
      <w:lvlJc w:val="left"/>
      <w:pPr>
        <w:ind w:left="4558" w:hanging="284"/>
      </w:pPr>
      <w:rPr>
        <w:rFonts w:hint="default"/>
        <w:lang w:val="en-US" w:eastAsia="en-US" w:bidi="ar-SA"/>
      </w:rPr>
    </w:lvl>
    <w:lvl w:ilvl="6" w:tplc="8B805928">
      <w:numFmt w:val="bullet"/>
      <w:lvlText w:val="•"/>
      <w:lvlJc w:val="left"/>
      <w:pPr>
        <w:ind w:left="5744" w:hanging="284"/>
      </w:pPr>
      <w:rPr>
        <w:rFonts w:hint="default"/>
        <w:lang w:val="en-US" w:eastAsia="en-US" w:bidi="ar-SA"/>
      </w:rPr>
    </w:lvl>
    <w:lvl w:ilvl="7" w:tplc="B8F88E3A">
      <w:numFmt w:val="bullet"/>
      <w:lvlText w:val="•"/>
      <w:lvlJc w:val="left"/>
      <w:pPr>
        <w:ind w:left="6930" w:hanging="284"/>
      </w:pPr>
      <w:rPr>
        <w:rFonts w:hint="default"/>
        <w:lang w:val="en-US" w:eastAsia="en-US" w:bidi="ar-SA"/>
      </w:rPr>
    </w:lvl>
    <w:lvl w:ilvl="8" w:tplc="ACE0A3B2">
      <w:numFmt w:val="bullet"/>
      <w:lvlText w:val="•"/>
      <w:lvlJc w:val="left"/>
      <w:pPr>
        <w:ind w:left="8117" w:hanging="284"/>
      </w:pPr>
      <w:rPr>
        <w:rFonts w:hint="default"/>
        <w:lang w:val="en-US" w:eastAsia="en-US" w:bidi="ar-SA"/>
      </w:rPr>
    </w:lvl>
  </w:abstractNum>
  <w:abstractNum w:abstractNumId="13" w15:restartNumberingAfterBreak="0">
    <w:nsid w:val="577D2378"/>
    <w:multiLevelType w:val="hybridMultilevel"/>
    <w:tmpl w:val="98022B0A"/>
    <w:lvl w:ilvl="0" w:tplc="C2B0539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0ED39F4"/>
    <w:multiLevelType w:val="hybridMultilevel"/>
    <w:tmpl w:val="07AA5C60"/>
    <w:lvl w:ilvl="0" w:tplc="C46E2918">
      <w:start w:val="1"/>
      <w:numFmt w:val="decimal"/>
      <w:lvlText w:val="%1."/>
      <w:lvlJc w:val="left"/>
      <w:pPr>
        <w:ind w:left="720" w:hanging="360"/>
      </w:pPr>
      <w:rPr>
        <w:rFonts w:asciiTheme="minorHAnsi" w:eastAsia="Arial" w:hAnsiTheme="minorHAnsi" w:cstheme="minorHAnsi" w:hint="default"/>
        <w:color w:val="231F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7212336"/>
    <w:multiLevelType w:val="hybridMultilevel"/>
    <w:tmpl w:val="3F94A2DA"/>
    <w:lvl w:ilvl="0" w:tplc="2E5C0D08">
      <w:start w:val="1"/>
      <w:numFmt w:val="lowerLetter"/>
      <w:lvlText w:val="(%1)"/>
      <w:lvlJc w:val="left"/>
      <w:pPr>
        <w:ind w:left="1352" w:hanging="360"/>
      </w:pPr>
      <w:rPr>
        <w:rFonts w:hint="default"/>
        <w:color w:val="231F20"/>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 w15:restartNumberingAfterBreak="0">
    <w:nsid w:val="69FA5E02"/>
    <w:multiLevelType w:val="hybridMultilevel"/>
    <w:tmpl w:val="FB70AAB2"/>
    <w:lvl w:ilvl="0" w:tplc="FC142984">
      <w:start w:val="1"/>
      <w:numFmt w:val="decimal"/>
      <w:lvlText w:val="%1"/>
      <w:lvlJc w:val="left"/>
      <w:pPr>
        <w:ind w:left="393" w:hanging="284"/>
      </w:pPr>
      <w:rPr>
        <w:rFonts w:ascii="Montserrat" w:eastAsia="Montserrat" w:hAnsi="Montserrat" w:cs="Montserrat" w:hint="default"/>
        <w:b/>
        <w:bCs/>
        <w:i w:val="0"/>
        <w:iCs w:val="0"/>
        <w:color w:val="231F20"/>
        <w:w w:val="97"/>
        <w:sz w:val="16"/>
        <w:szCs w:val="16"/>
      </w:rPr>
    </w:lvl>
    <w:lvl w:ilvl="1" w:tplc="EBAE1F96">
      <w:start w:val="1"/>
      <w:numFmt w:val="lowerLetter"/>
      <w:lvlText w:val="(%2)"/>
      <w:lvlJc w:val="left"/>
      <w:pPr>
        <w:ind w:left="677" w:hanging="284"/>
      </w:pPr>
      <w:rPr>
        <w:rFonts w:asciiTheme="minorHAnsi" w:eastAsia="Montserrat Light" w:hAnsiTheme="minorHAnsi" w:cstheme="minorHAnsi" w:hint="default"/>
        <w:b w:val="0"/>
        <w:bCs w:val="0"/>
        <w:i w:val="0"/>
        <w:iCs w:val="0"/>
        <w:color w:val="231F20"/>
        <w:w w:val="105"/>
        <w:sz w:val="22"/>
        <w:szCs w:val="22"/>
      </w:rPr>
    </w:lvl>
    <w:lvl w:ilvl="2" w:tplc="1AE2C90C">
      <w:numFmt w:val="bullet"/>
      <w:lvlText w:val="•"/>
      <w:lvlJc w:val="left"/>
      <w:pPr>
        <w:ind w:left="960" w:hanging="284"/>
      </w:pPr>
    </w:lvl>
    <w:lvl w:ilvl="3" w:tplc="765E93E2">
      <w:numFmt w:val="bullet"/>
      <w:lvlText w:val="•"/>
      <w:lvlJc w:val="left"/>
      <w:pPr>
        <w:ind w:left="2143" w:hanging="284"/>
      </w:pPr>
    </w:lvl>
    <w:lvl w:ilvl="4" w:tplc="C874A54C">
      <w:numFmt w:val="bullet"/>
      <w:lvlText w:val="•"/>
      <w:lvlJc w:val="left"/>
      <w:pPr>
        <w:ind w:left="3326" w:hanging="284"/>
      </w:pPr>
    </w:lvl>
    <w:lvl w:ilvl="5" w:tplc="F9C6DC82">
      <w:numFmt w:val="bullet"/>
      <w:lvlText w:val="•"/>
      <w:lvlJc w:val="left"/>
      <w:pPr>
        <w:ind w:left="4509" w:hanging="284"/>
      </w:pPr>
    </w:lvl>
    <w:lvl w:ilvl="6" w:tplc="05B8D440">
      <w:numFmt w:val="bullet"/>
      <w:lvlText w:val="•"/>
      <w:lvlJc w:val="left"/>
      <w:pPr>
        <w:ind w:left="5692" w:hanging="284"/>
      </w:pPr>
    </w:lvl>
    <w:lvl w:ilvl="7" w:tplc="486CA6BE">
      <w:numFmt w:val="bullet"/>
      <w:lvlText w:val="•"/>
      <w:lvlJc w:val="left"/>
      <w:pPr>
        <w:ind w:left="6875" w:hanging="284"/>
      </w:pPr>
    </w:lvl>
    <w:lvl w:ilvl="8" w:tplc="65922450">
      <w:numFmt w:val="bullet"/>
      <w:lvlText w:val="•"/>
      <w:lvlJc w:val="left"/>
      <w:pPr>
        <w:ind w:left="8059" w:hanging="284"/>
      </w:pPr>
    </w:lvl>
  </w:abstractNum>
  <w:abstractNum w:abstractNumId="17" w15:restartNumberingAfterBreak="0">
    <w:nsid w:val="6ACF617A"/>
    <w:multiLevelType w:val="hybridMultilevel"/>
    <w:tmpl w:val="FF4CA16C"/>
    <w:lvl w:ilvl="0" w:tplc="E10E98BC">
      <w:start w:val="1"/>
      <w:numFmt w:val="lowerLetter"/>
      <w:lvlText w:val="(%1)"/>
      <w:lvlJc w:val="left"/>
      <w:pPr>
        <w:ind w:left="1352" w:hanging="360"/>
      </w:pPr>
      <w:rPr>
        <w:rFonts w:hint="default"/>
        <w:color w:val="231F20"/>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8" w15:restartNumberingAfterBreak="0">
    <w:nsid w:val="6D6E7654"/>
    <w:multiLevelType w:val="hybridMultilevel"/>
    <w:tmpl w:val="6C08CCA2"/>
    <w:lvl w:ilvl="0" w:tplc="F4A041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749D7B91"/>
    <w:multiLevelType w:val="hybridMultilevel"/>
    <w:tmpl w:val="2222C4C4"/>
    <w:lvl w:ilvl="0" w:tplc="0862EF36">
      <w:start w:val="13"/>
      <w:numFmt w:val="decimal"/>
      <w:lvlText w:val="%1"/>
      <w:lvlJc w:val="left"/>
      <w:pPr>
        <w:ind w:left="720" w:hanging="360"/>
      </w:pPr>
      <w:rPr>
        <w:rFonts w:hint="default"/>
        <w:b w:val="0"/>
        <w:bCs w:val="0"/>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0A1E4C"/>
    <w:multiLevelType w:val="hybridMultilevel"/>
    <w:tmpl w:val="F7A0639E"/>
    <w:lvl w:ilvl="0" w:tplc="39500B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9992668">
    <w:abstractNumId w:val="4"/>
  </w:num>
  <w:num w:numId="2" w16cid:durableId="384262404">
    <w:abstractNumId w:val="14"/>
  </w:num>
  <w:num w:numId="3" w16cid:durableId="156849173">
    <w:abstractNumId w:val="14"/>
  </w:num>
  <w:num w:numId="4" w16cid:durableId="941650553">
    <w:abstractNumId w:val="16"/>
  </w:num>
  <w:num w:numId="5" w16cid:durableId="107022807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984625114">
    <w:abstractNumId w:val="11"/>
  </w:num>
  <w:num w:numId="7" w16cid:durableId="15203146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5224646">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852915269">
    <w:abstractNumId w:val="18"/>
  </w:num>
  <w:num w:numId="10" w16cid:durableId="357194098">
    <w:abstractNumId w:val="5"/>
  </w:num>
  <w:num w:numId="11" w16cid:durableId="57332136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343480700">
    <w:abstractNumId w:val="13"/>
  </w:num>
  <w:num w:numId="13" w16cid:durableId="507257309">
    <w:abstractNumId w:val="7"/>
  </w:num>
  <w:num w:numId="14" w16cid:durableId="603147109">
    <w:abstractNumId w:val="10"/>
  </w:num>
  <w:num w:numId="15" w16cid:durableId="1634140367">
    <w:abstractNumId w:val="3"/>
  </w:num>
  <w:num w:numId="16" w16cid:durableId="1099377632">
    <w:abstractNumId w:val="8"/>
  </w:num>
  <w:num w:numId="17" w16cid:durableId="2024165120">
    <w:abstractNumId w:val="20"/>
  </w:num>
  <w:num w:numId="18" w16cid:durableId="1697736274">
    <w:abstractNumId w:val="2"/>
  </w:num>
  <w:num w:numId="19" w16cid:durableId="1549687828">
    <w:abstractNumId w:val="0"/>
  </w:num>
  <w:num w:numId="20" w16cid:durableId="1582526815">
    <w:abstractNumId w:val="19"/>
  </w:num>
  <w:num w:numId="21" w16cid:durableId="1778063451">
    <w:abstractNumId w:val="1"/>
  </w:num>
  <w:num w:numId="22" w16cid:durableId="2055423357">
    <w:abstractNumId w:val="15"/>
  </w:num>
  <w:num w:numId="23" w16cid:durableId="301734756">
    <w:abstractNumId w:val="17"/>
  </w:num>
  <w:num w:numId="24" w16cid:durableId="5059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34C51"/>
    <w:rsid w:val="00041E63"/>
    <w:rsid w:val="000D29C3"/>
    <w:rsid w:val="001104B1"/>
    <w:rsid w:val="00206716"/>
    <w:rsid w:val="00233EB8"/>
    <w:rsid w:val="003B3541"/>
    <w:rsid w:val="004A5260"/>
    <w:rsid w:val="004E228C"/>
    <w:rsid w:val="005661E3"/>
    <w:rsid w:val="0062480A"/>
    <w:rsid w:val="006858E9"/>
    <w:rsid w:val="006D1113"/>
    <w:rsid w:val="00763B8E"/>
    <w:rsid w:val="00797B62"/>
    <w:rsid w:val="009360F4"/>
    <w:rsid w:val="00BF334B"/>
    <w:rsid w:val="00C34318"/>
    <w:rsid w:val="00C34C51"/>
    <w:rsid w:val="00E5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4FA97"/>
  <w15:docId w15:val="{43F7DA99-73D8-4D8E-A223-A4BD7C0E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right="371"/>
      <w:jc w:val="right"/>
      <w:outlineLvl w:val="0"/>
    </w:pPr>
    <w:rPr>
      <w:rFonts w:ascii="Microsoft Yi Baiti" w:eastAsia="Microsoft Yi Baiti" w:hAnsi="Microsoft Yi Baiti" w:cs="Microsoft Yi Baiti"/>
      <w:sz w:val="20"/>
      <w:szCs w:val="20"/>
    </w:rPr>
  </w:style>
  <w:style w:type="paragraph" w:styleId="Heading2">
    <w:name w:val="heading 2"/>
    <w:basedOn w:val="Normal"/>
    <w:link w:val="Heading2Char"/>
    <w:uiPriority w:val="9"/>
    <w:semiHidden/>
    <w:unhideWhenUsed/>
    <w:qFormat/>
    <w:rsid w:val="000D29C3"/>
    <w:pPr>
      <w:spacing w:before="85" w:line="324" w:lineRule="exact"/>
      <w:ind w:left="393"/>
      <w:outlineLvl w:val="1"/>
    </w:pPr>
    <w:rPr>
      <w:rFonts w:ascii="Montserrat" w:eastAsia="Montserrat" w:hAnsi="Montserrat" w:cs="Montserra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link w:val="TitleChar"/>
    <w:uiPriority w:val="10"/>
    <w:qFormat/>
    <w:pPr>
      <w:spacing w:before="45"/>
      <w:ind w:left="110"/>
    </w:pPr>
    <w:rPr>
      <w:rFonts w:ascii="Calibri" w:eastAsia="Calibri" w:hAnsi="Calibri" w:cs="Calibri"/>
      <w:sz w:val="48"/>
      <w:szCs w:val="48"/>
    </w:rPr>
  </w:style>
  <w:style w:type="paragraph" w:styleId="ListParagraph">
    <w:name w:val="List Paragraph"/>
    <w:basedOn w:val="Normal"/>
    <w:uiPriority w:val="1"/>
    <w:qFormat/>
    <w:pPr>
      <w:ind w:left="393" w:hanging="284"/>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0D29C3"/>
    <w:rPr>
      <w:rFonts w:ascii="Montserrat" w:eastAsia="Montserrat" w:hAnsi="Montserrat" w:cs="Montserrat"/>
      <w:b/>
      <w:bCs/>
      <w:sz w:val="20"/>
      <w:szCs w:val="20"/>
    </w:rPr>
  </w:style>
  <w:style w:type="character" w:customStyle="1" w:styleId="Heading1Char">
    <w:name w:val="Heading 1 Char"/>
    <w:basedOn w:val="DefaultParagraphFont"/>
    <w:link w:val="Heading1"/>
    <w:uiPriority w:val="9"/>
    <w:rsid w:val="000D29C3"/>
    <w:rPr>
      <w:rFonts w:ascii="Microsoft Yi Baiti" w:eastAsia="Microsoft Yi Baiti" w:hAnsi="Microsoft Yi Baiti" w:cs="Microsoft Yi Baiti"/>
      <w:sz w:val="20"/>
      <w:szCs w:val="20"/>
    </w:rPr>
  </w:style>
  <w:style w:type="paragraph" w:customStyle="1" w:styleId="msonormal0">
    <w:name w:val="msonormal"/>
    <w:basedOn w:val="Normal"/>
    <w:rsid w:val="000D29C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TitleChar">
    <w:name w:val="Title Char"/>
    <w:basedOn w:val="DefaultParagraphFont"/>
    <w:link w:val="Title"/>
    <w:uiPriority w:val="10"/>
    <w:rsid w:val="000D29C3"/>
    <w:rPr>
      <w:rFonts w:ascii="Calibri" w:eastAsia="Calibri" w:hAnsi="Calibri" w:cs="Calibri"/>
      <w:sz w:val="48"/>
      <w:szCs w:val="48"/>
    </w:rPr>
  </w:style>
  <w:style w:type="character" w:customStyle="1" w:styleId="BodyTextChar">
    <w:name w:val="Body Text Char"/>
    <w:basedOn w:val="DefaultParagraphFont"/>
    <w:link w:val="BodyText"/>
    <w:uiPriority w:val="1"/>
    <w:rsid w:val="000D29C3"/>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6192">
      <w:bodyDiv w:val="1"/>
      <w:marLeft w:val="0"/>
      <w:marRight w:val="0"/>
      <w:marTop w:val="0"/>
      <w:marBottom w:val="0"/>
      <w:divBdr>
        <w:top w:val="none" w:sz="0" w:space="0" w:color="auto"/>
        <w:left w:val="none" w:sz="0" w:space="0" w:color="auto"/>
        <w:bottom w:val="none" w:sz="0" w:space="0" w:color="auto"/>
        <w:right w:val="none" w:sz="0" w:space="0" w:color="auto"/>
      </w:divBdr>
    </w:div>
    <w:div w:id="146560952">
      <w:bodyDiv w:val="1"/>
      <w:marLeft w:val="0"/>
      <w:marRight w:val="0"/>
      <w:marTop w:val="0"/>
      <w:marBottom w:val="0"/>
      <w:divBdr>
        <w:top w:val="none" w:sz="0" w:space="0" w:color="auto"/>
        <w:left w:val="none" w:sz="0" w:space="0" w:color="auto"/>
        <w:bottom w:val="none" w:sz="0" w:space="0" w:color="auto"/>
        <w:right w:val="none" w:sz="0" w:space="0" w:color="auto"/>
      </w:divBdr>
    </w:div>
    <w:div w:id="213735013">
      <w:bodyDiv w:val="1"/>
      <w:marLeft w:val="0"/>
      <w:marRight w:val="0"/>
      <w:marTop w:val="0"/>
      <w:marBottom w:val="0"/>
      <w:divBdr>
        <w:top w:val="none" w:sz="0" w:space="0" w:color="auto"/>
        <w:left w:val="none" w:sz="0" w:space="0" w:color="auto"/>
        <w:bottom w:val="none" w:sz="0" w:space="0" w:color="auto"/>
        <w:right w:val="none" w:sz="0" w:space="0" w:color="auto"/>
      </w:divBdr>
    </w:div>
    <w:div w:id="464785429">
      <w:bodyDiv w:val="1"/>
      <w:marLeft w:val="0"/>
      <w:marRight w:val="0"/>
      <w:marTop w:val="0"/>
      <w:marBottom w:val="0"/>
      <w:divBdr>
        <w:top w:val="none" w:sz="0" w:space="0" w:color="auto"/>
        <w:left w:val="none" w:sz="0" w:space="0" w:color="auto"/>
        <w:bottom w:val="none" w:sz="0" w:space="0" w:color="auto"/>
        <w:right w:val="none" w:sz="0" w:space="0" w:color="auto"/>
      </w:divBdr>
    </w:div>
    <w:div w:id="700937834">
      <w:bodyDiv w:val="1"/>
      <w:marLeft w:val="0"/>
      <w:marRight w:val="0"/>
      <w:marTop w:val="0"/>
      <w:marBottom w:val="0"/>
      <w:divBdr>
        <w:top w:val="none" w:sz="0" w:space="0" w:color="auto"/>
        <w:left w:val="none" w:sz="0" w:space="0" w:color="auto"/>
        <w:bottom w:val="none" w:sz="0" w:space="0" w:color="auto"/>
        <w:right w:val="none" w:sz="0" w:space="0" w:color="auto"/>
      </w:divBdr>
    </w:div>
    <w:div w:id="905650227">
      <w:bodyDiv w:val="1"/>
      <w:marLeft w:val="0"/>
      <w:marRight w:val="0"/>
      <w:marTop w:val="0"/>
      <w:marBottom w:val="0"/>
      <w:divBdr>
        <w:top w:val="none" w:sz="0" w:space="0" w:color="auto"/>
        <w:left w:val="none" w:sz="0" w:space="0" w:color="auto"/>
        <w:bottom w:val="none" w:sz="0" w:space="0" w:color="auto"/>
        <w:right w:val="none" w:sz="0" w:space="0" w:color="auto"/>
      </w:divBdr>
    </w:div>
    <w:div w:id="917786172">
      <w:bodyDiv w:val="1"/>
      <w:marLeft w:val="0"/>
      <w:marRight w:val="0"/>
      <w:marTop w:val="0"/>
      <w:marBottom w:val="0"/>
      <w:divBdr>
        <w:top w:val="none" w:sz="0" w:space="0" w:color="auto"/>
        <w:left w:val="none" w:sz="0" w:space="0" w:color="auto"/>
        <w:bottom w:val="none" w:sz="0" w:space="0" w:color="auto"/>
        <w:right w:val="none" w:sz="0" w:space="0" w:color="auto"/>
      </w:divBdr>
    </w:div>
    <w:div w:id="1246839747">
      <w:bodyDiv w:val="1"/>
      <w:marLeft w:val="0"/>
      <w:marRight w:val="0"/>
      <w:marTop w:val="0"/>
      <w:marBottom w:val="0"/>
      <w:divBdr>
        <w:top w:val="none" w:sz="0" w:space="0" w:color="auto"/>
        <w:left w:val="none" w:sz="0" w:space="0" w:color="auto"/>
        <w:bottom w:val="none" w:sz="0" w:space="0" w:color="auto"/>
        <w:right w:val="none" w:sz="0" w:space="0" w:color="auto"/>
      </w:divBdr>
    </w:div>
    <w:div w:id="1468082536">
      <w:bodyDiv w:val="1"/>
      <w:marLeft w:val="0"/>
      <w:marRight w:val="0"/>
      <w:marTop w:val="0"/>
      <w:marBottom w:val="0"/>
      <w:divBdr>
        <w:top w:val="none" w:sz="0" w:space="0" w:color="auto"/>
        <w:left w:val="none" w:sz="0" w:space="0" w:color="auto"/>
        <w:bottom w:val="none" w:sz="0" w:space="0" w:color="auto"/>
        <w:right w:val="none" w:sz="0" w:space="0" w:color="auto"/>
      </w:divBdr>
    </w:div>
    <w:div w:id="1493789508">
      <w:bodyDiv w:val="1"/>
      <w:marLeft w:val="0"/>
      <w:marRight w:val="0"/>
      <w:marTop w:val="0"/>
      <w:marBottom w:val="0"/>
      <w:divBdr>
        <w:top w:val="none" w:sz="0" w:space="0" w:color="auto"/>
        <w:left w:val="none" w:sz="0" w:space="0" w:color="auto"/>
        <w:bottom w:val="none" w:sz="0" w:space="0" w:color="auto"/>
        <w:right w:val="none" w:sz="0" w:space="0" w:color="auto"/>
      </w:divBdr>
    </w:div>
    <w:div w:id="1617252957">
      <w:bodyDiv w:val="1"/>
      <w:marLeft w:val="0"/>
      <w:marRight w:val="0"/>
      <w:marTop w:val="0"/>
      <w:marBottom w:val="0"/>
      <w:divBdr>
        <w:top w:val="none" w:sz="0" w:space="0" w:color="auto"/>
        <w:left w:val="none" w:sz="0" w:space="0" w:color="auto"/>
        <w:bottom w:val="none" w:sz="0" w:space="0" w:color="auto"/>
        <w:right w:val="none" w:sz="0" w:space="0" w:color="auto"/>
      </w:divBdr>
    </w:div>
    <w:div w:id="1662199338">
      <w:bodyDiv w:val="1"/>
      <w:marLeft w:val="0"/>
      <w:marRight w:val="0"/>
      <w:marTop w:val="0"/>
      <w:marBottom w:val="0"/>
      <w:divBdr>
        <w:top w:val="none" w:sz="0" w:space="0" w:color="auto"/>
        <w:left w:val="none" w:sz="0" w:space="0" w:color="auto"/>
        <w:bottom w:val="none" w:sz="0" w:space="0" w:color="auto"/>
        <w:right w:val="none" w:sz="0" w:space="0" w:color="auto"/>
      </w:divBdr>
    </w:div>
    <w:div w:id="1941990566">
      <w:bodyDiv w:val="1"/>
      <w:marLeft w:val="0"/>
      <w:marRight w:val="0"/>
      <w:marTop w:val="0"/>
      <w:marBottom w:val="0"/>
      <w:divBdr>
        <w:top w:val="none" w:sz="0" w:space="0" w:color="auto"/>
        <w:left w:val="none" w:sz="0" w:space="0" w:color="auto"/>
        <w:bottom w:val="none" w:sz="0" w:space="0" w:color="auto"/>
        <w:right w:val="none" w:sz="0" w:space="0" w:color="auto"/>
      </w:divBdr>
    </w:div>
    <w:div w:id="2039354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Davidson</cp:lastModifiedBy>
  <cp:revision>10</cp:revision>
  <dcterms:created xsi:type="dcterms:W3CDTF">2020-08-19T08:56:00Z</dcterms:created>
  <dcterms:modified xsi:type="dcterms:W3CDTF">2025-07-22T10:36:00Z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LastSaved">
    <vt:filetime>2020-08-19T00:00:00Z</vt:filetime>
  </property>
  <property fmtid="{D5CDD505-2E9C-101B-9397-08002B2CF9AE}" pid="4" name="GrammarlyDocumentId">
    <vt:lpwstr>9fa495055e15d351f635a0b6e3a8b2755c6c3189ad1780f1bd1be12fd7c1e63c</vt:lpwstr>
  </property>
</Properties>
</file>