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C194" w14:textId="77777777" w:rsidR="009660ED" w:rsidRPr="00D5130B" w:rsidRDefault="006A423E" w:rsidP="00D5130B">
      <w:pPr>
        <w:rPr>
          <w:rFonts w:asciiTheme="minorHAnsi" w:hAnsiTheme="minorHAnsi" w:cstheme="minorHAnsi"/>
          <w:b/>
          <w:sz w:val="22"/>
          <w:szCs w:val="22"/>
        </w:rPr>
      </w:pPr>
      <w:r w:rsidRPr="00D5130B">
        <w:rPr>
          <w:rFonts w:asciiTheme="minorHAnsi" w:hAnsiTheme="minorHAnsi" w:cstheme="minorHAnsi"/>
          <w:b/>
          <w:sz w:val="22"/>
          <w:szCs w:val="22"/>
        </w:rPr>
        <w:t>Company No: 02649340</w:t>
      </w:r>
    </w:p>
    <w:p w14:paraId="29978254"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The Companies Act 2006</w:t>
      </w:r>
    </w:p>
    <w:p w14:paraId="346F87AA" w14:textId="77777777" w:rsidR="006A423E" w:rsidRPr="00D5130B" w:rsidRDefault="006A423E" w:rsidP="00D5130B">
      <w:pPr>
        <w:jc w:val="center"/>
        <w:rPr>
          <w:rFonts w:asciiTheme="minorHAnsi" w:hAnsiTheme="minorHAnsi" w:cstheme="minorHAnsi"/>
          <w:b/>
          <w:sz w:val="22"/>
          <w:szCs w:val="22"/>
        </w:rPr>
      </w:pPr>
    </w:p>
    <w:p w14:paraId="35B4529C"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COMPANY LIMITED BY SHARES</w:t>
      </w:r>
    </w:p>
    <w:p w14:paraId="4F6E997F"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RESOLUTION</w:t>
      </w:r>
      <w:r w:rsidR="00A567E5" w:rsidRPr="00D5130B">
        <w:rPr>
          <w:rFonts w:asciiTheme="minorHAnsi" w:hAnsiTheme="minorHAnsi" w:cstheme="minorHAnsi"/>
          <w:b/>
          <w:sz w:val="22"/>
          <w:szCs w:val="22"/>
        </w:rPr>
        <w:t>S</w:t>
      </w:r>
    </w:p>
    <w:p w14:paraId="5DBE7D91"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of</w:t>
      </w:r>
    </w:p>
    <w:p w14:paraId="1BD17C7A" w14:textId="77777777"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HARWORTH GROUP PLC</w:t>
      </w:r>
    </w:p>
    <w:p w14:paraId="146F9ADE" w14:textId="05DB16CC" w:rsidR="006A423E" w:rsidRPr="00D5130B" w:rsidRDefault="006A423E" w:rsidP="00D5130B">
      <w:pPr>
        <w:jc w:val="center"/>
        <w:rPr>
          <w:rFonts w:asciiTheme="minorHAnsi" w:hAnsiTheme="minorHAnsi" w:cstheme="minorHAnsi"/>
          <w:b/>
          <w:sz w:val="22"/>
          <w:szCs w:val="22"/>
        </w:rPr>
      </w:pPr>
      <w:r w:rsidRPr="00D5130B">
        <w:rPr>
          <w:rFonts w:asciiTheme="minorHAnsi" w:hAnsiTheme="minorHAnsi" w:cstheme="minorHAnsi"/>
          <w:b/>
          <w:sz w:val="22"/>
          <w:szCs w:val="22"/>
        </w:rPr>
        <w:t xml:space="preserve">Passed </w:t>
      </w:r>
      <w:r w:rsidR="006B2A74">
        <w:rPr>
          <w:rFonts w:asciiTheme="minorHAnsi" w:hAnsiTheme="minorHAnsi" w:cstheme="minorHAnsi"/>
          <w:b/>
          <w:sz w:val="22"/>
          <w:szCs w:val="22"/>
        </w:rPr>
        <w:t>2</w:t>
      </w:r>
      <w:r w:rsidR="006A69F0">
        <w:rPr>
          <w:rFonts w:asciiTheme="minorHAnsi" w:hAnsiTheme="minorHAnsi" w:cstheme="minorHAnsi"/>
          <w:b/>
          <w:sz w:val="22"/>
          <w:szCs w:val="22"/>
        </w:rPr>
        <w:t>3</w:t>
      </w:r>
      <w:r w:rsidR="006B2A74">
        <w:rPr>
          <w:rFonts w:asciiTheme="minorHAnsi" w:hAnsiTheme="minorHAnsi" w:cstheme="minorHAnsi"/>
          <w:b/>
          <w:sz w:val="22"/>
          <w:szCs w:val="22"/>
        </w:rPr>
        <w:t xml:space="preserve"> May 202</w:t>
      </w:r>
      <w:r w:rsidR="006A69F0">
        <w:rPr>
          <w:rFonts w:asciiTheme="minorHAnsi" w:hAnsiTheme="minorHAnsi" w:cstheme="minorHAnsi"/>
          <w:b/>
          <w:sz w:val="22"/>
          <w:szCs w:val="22"/>
        </w:rPr>
        <w:t>3</w:t>
      </w:r>
    </w:p>
    <w:p w14:paraId="1894FB36" w14:textId="77777777" w:rsidR="006A423E" w:rsidRPr="00D5130B" w:rsidRDefault="006A423E" w:rsidP="00D5130B">
      <w:pPr>
        <w:rPr>
          <w:rFonts w:asciiTheme="minorHAnsi" w:hAnsiTheme="minorHAnsi" w:cstheme="minorHAnsi"/>
          <w:b/>
          <w:sz w:val="22"/>
          <w:szCs w:val="22"/>
        </w:rPr>
      </w:pPr>
    </w:p>
    <w:p w14:paraId="18304F13" w14:textId="4F53303F" w:rsidR="006A423E" w:rsidRPr="00D5130B" w:rsidRDefault="00FC4ECE" w:rsidP="00D5130B">
      <w:pPr>
        <w:rPr>
          <w:rFonts w:asciiTheme="minorHAnsi" w:hAnsiTheme="minorHAnsi" w:cstheme="minorHAnsi"/>
          <w:sz w:val="22"/>
          <w:szCs w:val="22"/>
        </w:rPr>
      </w:pPr>
      <w:r w:rsidRPr="00D5130B">
        <w:rPr>
          <w:rFonts w:asciiTheme="minorHAnsi" w:hAnsiTheme="minorHAnsi" w:cstheme="minorHAnsi"/>
          <w:sz w:val="22"/>
          <w:szCs w:val="22"/>
        </w:rPr>
        <w:t>At</w:t>
      </w:r>
      <w:r w:rsidR="00CD5606" w:rsidRPr="00D5130B">
        <w:rPr>
          <w:rFonts w:asciiTheme="minorHAnsi" w:hAnsiTheme="minorHAnsi" w:cstheme="minorHAnsi"/>
          <w:sz w:val="22"/>
          <w:szCs w:val="22"/>
        </w:rPr>
        <w:t xml:space="preserve"> the a</w:t>
      </w:r>
      <w:r w:rsidR="006A423E" w:rsidRPr="00D5130B">
        <w:rPr>
          <w:rFonts w:asciiTheme="minorHAnsi" w:hAnsiTheme="minorHAnsi" w:cstheme="minorHAnsi"/>
          <w:sz w:val="22"/>
          <w:szCs w:val="22"/>
        </w:rPr>
        <w:t xml:space="preserve">nnual </w:t>
      </w:r>
      <w:r w:rsidR="00CD5606" w:rsidRPr="00D5130B">
        <w:rPr>
          <w:rFonts w:asciiTheme="minorHAnsi" w:hAnsiTheme="minorHAnsi" w:cstheme="minorHAnsi"/>
          <w:sz w:val="22"/>
          <w:szCs w:val="22"/>
        </w:rPr>
        <w:t>g</w:t>
      </w:r>
      <w:r w:rsidR="006A423E" w:rsidRPr="00D5130B">
        <w:rPr>
          <w:rFonts w:asciiTheme="minorHAnsi" w:hAnsiTheme="minorHAnsi" w:cstheme="minorHAnsi"/>
          <w:sz w:val="22"/>
          <w:szCs w:val="22"/>
        </w:rPr>
        <w:t xml:space="preserve">eneral </w:t>
      </w:r>
      <w:r w:rsidR="00CD5606" w:rsidRPr="00D5130B">
        <w:rPr>
          <w:rFonts w:asciiTheme="minorHAnsi" w:hAnsiTheme="minorHAnsi" w:cstheme="minorHAnsi"/>
          <w:sz w:val="22"/>
          <w:szCs w:val="22"/>
        </w:rPr>
        <w:t>m</w:t>
      </w:r>
      <w:r w:rsidR="006A423E" w:rsidRPr="00D5130B">
        <w:rPr>
          <w:rFonts w:asciiTheme="minorHAnsi" w:hAnsiTheme="minorHAnsi" w:cstheme="minorHAnsi"/>
          <w:sz w:val="22"/>
          <w:szCs w:val="22"/>
        </w:rPr>
        <w:t>eeting of the Company, duly convened and held</w:t>
      </w:r>
      <w:r w:rsidR="00F845BF" w:rsidRPr="00D5130B">
        <w:rPr>
          <w:rFonts w:asciiTheme="minorHAnsi" w:hAnsiTheme="minorHAnsi" w:cstheme="minorHAnsi"/>
          <w:sz w:val="22"/>
          <w:szCs w:val="22"/>
        </w:rPr>
        <w:t xml:space="preserve"> at </w:t>
      </w:r>
      <w:r w:rsidR="006A69F0">
        <w:rPr>
          <w:rFonts w:asciiTheme="minorHAnsi" w:hAnsiTheme="minorHAnsi" w:cstheme="minorHAnsi"/>
          <w:sz w:val="22"/>
          <w:szCs w:val="22"/>
        </w:rPr>
        <w:t>10</w:t>
      </w:r>
      <w:r w:rsidR="006C6055" w:rsidRPr="00D5130B">
        <w:rPr>
          <w:rFonts w:asciiTheme="minorHAnsi" w:hAnsiTheme="minorHAnsi" w:cstheme="minorHAnsi"/>
          <w:sz w:val="22"/>
          <w:szCs w:val="22"/>
        </w:rPr>
        <w:t xml:space="preserve">:00 </w:t>
      </w:r>
      <w:r w:rsidR="006A69F0">
        <w:rPr>
          <w:rFonts w:asciiTheme="minorHAnsi" w:hAnsiTheme="minorHAnsi" w:cstheme="minorHAnsi"/>
          <w:sz w:val="22"/>
          <w:szCs w:val="22"/>
        </w:rPr>
        <w:t>a</w:t>
      </w:r>
      <w:r w:rsidR="00F845BF" w:rsidRPr="00D5130B">
        <w:rPr>
          <w:rFonts w:asciiTheme="minorHAnsi" w:hAnsiTheme="minorHAnsi" w:cstheme="minorHAnsi"/>
          <w:sz w:val="22"/>
          <w:szCs w:val="22"/>
        </w:rPr>
        <w:t>.m</w:t>
      </w:r>
      <w:r w:rsidR="00A567E5" w:rsidRPr="00D5130B">
        <w:rPr>
          <w:rFonts w:asciiTheme="minorHAnsi" w:hAnsiTheme="minorHAnsi" w:cstheme="minorHAnsi"/>
          <w:sz w:val="22"/>
          <w:szCs w:val="22"/>
        </w:rPr>
        <w:t>.</w:t>
      </w:r>
      <w:r w:rsidR="006A423E" w:rsidRPr="00D5130B">
        <w:rPr>
          <w:rFonts w:asciiTheme="minorHAnsi" w:hAnsiTheme="minorHAnsi" w:cstheme="minorHAnsi"/>
          <w:sz w:val="22"/>
          <w:szCs w:val="22"/>
        </w:rPr>
        <w:t xml:space="preserve"> on </w:t>
      </w:r>
      <w:r w:rsidR="006B2A74">
        <w:rPr>
          <w:rFonts w:asciiTheme="minorHAnsi" w:hAnsiTheme="minorHAnsi" w:cstheme="minorHAnsi"/>
          <w:sz w:val="22"/>
          <w:szCs w:val="22"/>
        </w:rPr>
        <w:t>2</w:t>
      </w:r>
      <w:r w:rsidR="006A69F0">
        <w:rPr>
          <w:rFonts w:asciiTheme="minorHAnsi" w:hAnsiTheme="minorHAnsi" w:cstheme="minorHAnsi"/>
          <w:sz w:val="22"/>
          <w:szCs w:val="22"/>
        </w:rPr>
        <w:t>3</w:t>
      </w:r>
      <w:r w:rsidR="006B2A74">
        <w:rPr>
          <w:rFonts w:asciiTheme="minorHAnsi" w:hAnsiTheme="minorHAnsi" w:cstheme="minorHAnsi"/>
          <w:sz w:val="22"/>
          <w:szCs w:val="22"/>
        </w:rPr>
        <w:t xml:space="preserve"> May 202</w:t>
      </w:r>
      <w:r w:rsidR="006A69F0">
        <w:rPr>
          <w:rFonts w:asciiTheme="minorHAnsi" w:hAnsiTheme="minorHAnsi" w:cstheme="minorHAnsi"/>
          <w:sz w:val="22"/>
          <w:szCs w:val="22"/>
        </w:rPr>
        <w:t>3</w:t>
      </w:r>
      <w:r w:rsidR="006A423E" w:rsidRPr="00D5130B">
        <w:rPr>
          <w:rFonts w:asciiTheme="minorHAnsi" w:hAnsiTheme="minorHAnsi" w:cstheme="minorHAnsi"/>
          <w:sz w:val="22"/>
          <w:szCs w:val="22"/>
        </w:rPr>
        <w:t>, the following resolutions constituting special business were duly passed as ordinary and special resolutions, as indicated below.</w:t>
      </w:r>
    </w:p>
    <w:p w14:paraId="10563C76" w14:textId="77777777" w:rsidR="006A423E" w:rsidRPr="00D5130B" w:rsidRDefault="006A423E" w:rsidP="00D5130B">
      <w:pPr>
        <w:rPr>
          <w:rFonts w:asciiTheme="minorHAnsi" w:hAnsiTheme="minorHAnsi" w:cstheme="minorHAnsi"/>
          <w:sz w:val="22"/>
          <w:szCs w:val="22"/>
        </w:rPr>
      </w:pPr>
    </w:p>
    <w:p w14:paraId="2BC33A31" w14:textId="728662D7" w:rsidR="00D5130B" w:rsidRPr="008A109A" w:rsidRDefault="00D5130B" w:rsidP="008A109A">
      <w:pPr>
        <w:autoSpaceDE w:val="0"/>
        <w:autoSpaceDN w:val="0"/>
        <w:adjustRightInd w:val="0"/>
        <w:rPr>
          <w:rFonts w:asciiTheme="minorHAnsi" w:hAnsiTheme="minorHAnsi" w:cstheme="minorHAnsi"/>
          <w:b/>
          <w:color w:val="211D1E"/>
          <w:sz w:val="22"/>
          <w:szCs w:val="22"/>
        </w:rPr>
      </w:pPr>
      <w:r w:rsidRPr="008A109A">
        <w:rPr>
          <w:rFonts w:asciiTheme="minorHAnsi" w:hAnsiTheme="minorHAnsi" w:cstheme="minorHAnsi"/>
          <w:b/>
          <w:iCs/>
          <w:color w:val="211D1E"/>
          <w:sz w:val="22"/>
          <w:szCs w:val="22"/>
        </w:rPr>
        <w:t xml:space="preserve">Political donations </w:t>
      </w:r>
      <w:r w:rsidR="008A109A" w:rsidRPr="008A109A">
        <w:rPr>
          <w:rFonts w:asciiTheme="minorHAnsi" w:hAnsiTheme="minorHAnsi" w:cstheme="minorHAnsi"/>
          <w:b/>
          <w:iCs/>
          <w:color w:val="211D1E"/>
          <w:sz w:val="22"/>
          <w:szCs w:val="22"/>
        </w:rPr>
        <w:t>– ordinary resolutions</w:t>
      </w:r>
    </w:p>
    <w:p w14:paraId="05281703" w14:textId="77777777" w:rsidR="008A109A" w:rsidRDefault="008A109A" w:rsidP="008A109A">
      <w:pPr>
        <w:autoSpaceDE w:val="0"/>
        <w:autoSpaceDN w:val="0"/>
        <w:adjustRightInd w:val="0"/>
        <w:ind w:left="360"/>
        <w:rPr>
          <w:rFonts w:asciiTheme="minorHAnsi" w:hAnsiTheme="minorHAnsi" w:cstheme="minorHAnsi"/>
          <w:color w:val="211D1E"/>
          <w:sz w:val="22"/>
          <w:szCs w:val="22"/>
        </w:rPr>
      </w:pPr>
    </w:p>
    <w:p w14:paraId="1D291824" w14:textId="77777777" w:rsidR="008A109A" w:rsidRDefault="00D5130B" w:rsidP="00A92577">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in accordance with section 366 of the Companies Act 2006, the Company and all companies that are its subsidiaries at any time during the period for which this resolution is effective are authorised, in aggregate, to: </w:t>
      </w:r>
    </w:p>
    <w:p w14:paraId="46B34D11" w14:textId="77777777" w:rsidR="008A109A" w:rsidRDefault="008A109A" w:rsidP="008A109A">
      <w:pPr>
        <w:autoSpaceDE w:val="0"/>
        <w:autoSpaceDN w:val="0"/>
        <w:adjustRightInd w:val="0"/>
        <w:ind w:left="360"/>
        <w:rPr>
          <w:rFonts w:asciiTheme="minorHAnsi" w:hAnsiTheme="minorHAnsi" w:cstheme="minorHAnsi"/>
          <w:color w:val="211D1E"/>
          <w:sz w:val="22"/>
          <w:szCs w:val="22"/>
        </w:rPr>
      </w:pPr>
    </w:p>
    <w:p w14:paraId="37338F60" w14:textId="77777777" w:rsid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make political donations to political parties and/or independent election candidates not exceeding £50,000 in </w:t>
      </w:r>
      <w:proofErr w:type="gramStart"/>
      <w:r w:rsidRPr="008A109A">
        <w:rPr>
          <w:rFonts w:asciiTheme="minorHAnsi" w:hAnsiTheme="minorHAnsi" w:cstheme="minorHAnsi"/>
          <w:color w:val="211D1E"/>
          <w:sz w:val="22"/>
          <w:szCs w:val="22"/>
        </w:rPr>
        <w:t>total;</w:t>
      </w:r>
      <w:proofErr w:type="gramEnd"/>
      <w:r w:rsidRPr="008A109A">
        <w:rPr>
          <w:rFonts w:asciiTheme="minorHAnsi" w:hAnsiTheme="minorHAnsi" w:cstheme="minorHAnsi"/>
          <w:color w:val="211D1E"/>
          <w:sz w:val="22"/>
          <w:szCs w:val="22"/>
        </w:rPr>
        <w:t xml:space="preserve"> </w:t>
      </w:r>
    </w:p>
    <w:p w14:paraId="158AED9B" w14:textId="77777777" w:rsidR="008A109A" w:rsidRDefault="008A109A" w:rsidP="00A92577">
      <w:pPr>
        <w:autoSpaceDE w:val="0"/>
        <w:autoSpaceDN w:val="0"/>
        <w:adjustRightInd w:val="0"/>
        <w:ind w:left="709" w:hanging="709"/>
        <w:rPr>
          <w:rFonts w:asciiTheme="minorHAnsi" w:hAnsiTheme="minorHAnsi" w:cstheme="minorHAnsi"/>
          <w:color w:val="211D1E"/>
          <w:sz w:val="22"/>
          <w:szCs w:val="22"/>
        </w:rPr>
      </w:pPr>
    </w:p>
    <w:p w14:paraId="64402D8D" w14:textId="77777777" w:rsid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make political donations to political organisations other than political parties not exceeding £50,000 in total; and </w:t>
      </w:r>
    </w:p>
    <w:p w14:paraId="0D206693" w14:textId="77777777" w:rsidR="008A109A" w:rsidRDefault="008A109A" w:rsidP="00A92577">
      <w:pPr>
        <w:pStyle w:val="ListParagraph"/>
        <w:ind w:left="709" w:hanging="709"/>
        <w:rPr>
          <w:rFonts w:asciiTheme="minorHAnsi" w:hAnsiTheme="minorHAnsi" w:cstheme="minorHAnsi"/>
          <w:color w:val="211D1E"/>
          <w:sz w:val="22"/>
          <w:szCs w:val="22"/>
        </w:rPr>
      </w:pPr>
    </w:p>
    <w:p w14:paraId="5755FFD4" w14:textId="58AC4782" w:rsidR="00D5130B" w:rsidRPr="008A109A" w:rsidRDefault="00D5130B" w:rsidP="00A92577">
      <w:pPr>
        <w:numPr>
          <w:ilvl w:val="1"/>
          <w:numId w:val="28"/>
        </w:numPr>
        <w:autoSpaceDE w:val="0"/>
        <w:autoSpaceDN w:val="0"/>
        <w:adjustRightInd w:val="0"/>
        <w:ind w:left="709" w:hanging="709"/>
        <w:rPr>
          <w:rFonts w:asciiTheme="minorHAnsi" w:hAnsiTheme="minorHAnsi" w:cstheme="minorHAnsi"/>
          <w:color w:val="211D1E"/>
          <w:sz w:val="22"/>
          <w:szCs w:val="22"/>
        </w:rPr>
      </w:pPr>
      <w:r w:rsidRPr="008A109A">
        <w:rPr>
          <w:rFonts w:asciiTheme="minorHAnsi" w:hAnsiTheme="minorHAnsi" w:cstheme="minorHAnsi"/>
          <w:color w:val="211D1E"/>
          <w:sz w:val="22"/>
          <w:szCs w:val="22"/>
        </w:rPr>
        <w:t xml:space="preserve">incur political expenditure not exceeding £50,000 in total, </w:t>
      </w:r>
    </w:p>
    <w:p w14:paraId="0754A214" w14:textId="77777777" w:rsidR="0062645E" w:rsidRDefault="0062645E" w:rsidP="0062645E">
      <w:pPr>
        <w:autoSpaceDE w:val="0"/>
        <w:autoSpaceDN w:val="0"/>
        <w:adjustRightInd w:val="0"/>
        <w:rPr>
          <w:rFonts w:asciiTheme="minorHAnsi" w:hAnsiTheme="minorHAnsi" w:cstheme="minorHAnsi"/>
          <w:color w:val="211D1E"/>
          <w:sz w:val="22"/>
          <w:szCs w:val="22"/>
        </w:rPr>
      </w:pPr>
    </w:p>
    <w:p w14:paraId="1C3A2EEC" w14:textId="77777777" w:rsidR="0062645E" w:rsidRDefault="00D5130B" w:rsidP="00A92577">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(as such terms are defined in sections 363 to 365 of the Companies Act 2006) during the period commencing on the date of the passing of this resolution and finishing at the end of the next annual general meeting of the Company (or, if earlier, at the close of business on the date which is 15 months after the date of this resolution), provided that the aggregate amount of any such political donations made and political expenditure incurred by the Company and its subsidiaries pursuant to this authority shall not exceed £50,000.</w:t>
      </w:r>
    </w:p>
    <w:p w14:paraId="194455F0" w14:textId="2B028F24" w:rsidR="00D5130B" w:rsidRPr="00D5130B" w:rsidRDefault="00D5130B" w:rsidP="0062645E">
      <w:pPr>
        <w:autoSpaceDE w:val="0"/>
        <w:autoSpaceDN w:val="0"/>
        <w:adjustRightInd w:val="0"/>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 </w:t>
      </w:r>
    </w:p>
    <w:p w14:paraId="6DA19D92" w14:textId="407C93B8" w:rsidR="00D5130B" w:rsidRDefault="00D5130B" w:rsidP="00A92577">
      <w:pPr>
        <w:autoSpaceDE w:val="0"/>
        <w:autoSpaceDN w:val="0"/>
        <w:adjustRightInd w:val="0"/>
        <w:rPr>
          <w:rFonts w:asciiTheme="minorHAnsi" w:hAnsiTheme="minorHAnsi" w:cstheme="minorHAnsi"/>
          <w:b/>
          <w:iCs/>
          <w:color w:val="211D1E"/>
          <w:sz w:val="22"/>
          <w:szCs w:val="22"/>
        </w:rPr>
      </w:pPr>
      <w:r w:rsidRPr="00A92577">
        <w:rPr>
          <w:rFonts w:asciiTheme="minorHAnsi" w:hAnsiTheme="minorHAnsi" w:cstheme="minorHAnsi"/>
          <w:b/>
          <w:iCs/>
          <w:color w:val="211D1E"/>
          <w:sz w:val="22"/>
          <w:szCs w:val="22"/>
        </w:rPr>
        <w:t xml:space="preserve">Authority to allot shares </w:t>
      </w:r>
      <w:r w:rsidR="00A92577">
        <w:rPr>
          <w:rFonts w:asciiTheme="minorHAnsi" w:hAnsiTheme="minorHAnsi" w:cstheme="minorHAnsi"/>
          <w:b/>
          <w:iCs/>
          <w:color w:val="211D1E"/>
          <w:sz w:val="22"/>
          <w:szCs w:val="22"/>
        </w:rPr>
        <w:t>– ordinary resolution</w:t>
      </w:r>
    </w:p>
    <w:p w14:paraId="063BD602" w14:textId="77777777" w:rsidR="00A92577" w:rsidRPr="00A92577" w:rsidRDefault="00A92577" w:rsidP="00A92577">
      <w:pPr>
        <w:autoSpaceDE w:val="0"/>
        <w:autoSpaceDN w:val="0"/>
        <w:adjustRightInd w:val="0"/>
        <w:rPr>
          <w:rFonts w:asciiTheme="minorHAnsi" w:hAnsiTheme="minorHAnsi" w:cstheme="minorHAnsi"/>
          <w:b/>
          <w:color w:val="211D1E"/>
          <w:sz w:val="22"/>
          <w:szCs w:val="22"/>
        </w:rPr>
      </w:pPr>
    </w:p>
    <w:p w14:paraId="17ED55C2" w14:textId="77777777" w:rsidR="00A92577" w:rsidRDefault="00D5130B" w:rsidP="00A92577">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the Directors be generally and unconditionally authorised pursuant to section 551 of the Companies Act 2006 to: </w:t>
      </w:r>
    </w:p>
    <w:p w14:paraId="1961288E" w14:textId="77777777" w:rsidR="00A92577" w:rsidRDefault="00A92577" w:rsidP="00A92577">
      <w:pPr>
        <w:autoSpaceDE w:val="0"/>
        <w:autoSpaceDN w:val="0"/>
        <w:adjustRightInd w:val="0"/>
        <w:ind w:left="709"/>
        <w:rPr>
          <w:rFonts w:asciiTheme="minorHAnsi" w:hAnsiTheme="minorHAnsi" w:cstheme="minorHAnsi"/>
          <w:color w:val="211D1E"/>
          <w:sz w:val="22"/>
          <w:szCs w:val="22"/>
        </w:rPr>
      </w:pPr>
    </w:p>
    <w:p w14:paraId="2029EB28" w14:textId="77777777" w:rsidR="00A92577" w:rsidRDefault="00D5130B" w:rsidP="00AC1F4D">
      <w:pPr>
        <w:numPr>
          <w:ilvl w:val="1"/>
          <w:numId w:val="28"/>
        </w:numPr>
        <w:autoSpaceDE w:val="0"/>
        <w:autoSpaceDN w:val="0"/>
        <w:adjustRightInd w:val="0"/>
        <w:ind w:left="709" w:hanging="709"/>
        <w:rPr>
          <w:rFonts w:asciiTheme="minorHAnsi" w:hAnsiTheme="minorHAnsi" w:cstheme="minorHAnsi"/>
          <w:color w:val="211D1E"/>
          <w:sz w:val="22"/>
          <w:szCs w:val="22"/>
        </w:rPr>
      </w:pPr>
      <w:r w:rsidRPr="00A92577">
        <w:rPr>
          <w:rFonts w:asciiTheme="minorHAnsi" w:hAnsiTheme="minorHAnsi" w:cstheme="minorHAnsi"/>
          <w:color w:val="211D1E"/>
          <w:sz w:val="22"/>
          <w:szCs w:val="22"/>
        </w:rPr>
        <w:t xml:space="preserve">allot shares in the Company, and to grant rights to subscribe for, or to convert any security into, shares in the Company: </w:t>
      </w:r>
    </w:p>
    <w:p w14:paraId="409520EC" w14:textId="77777777" w:rsidR="00A92577" w:rsidRDefault="00A92577" w:rsidP="00A92577">
      <w:pPr>
        <w:autoSpaceDE w:val="0"/>
        <w:autoSpaceDN w:val="0"/>
        <w:adjustRightInd w:val="0"/>
        <w:ind w:left="792"/>
        <w:rPr>
          <w:rFonts w:asciiTheme="minorHAnsi" w:hAnsiTheme="minorHAnsi" w:cstheme="minorHAnsi"/>
          <w:color w:val="211D1E"/>
          <w:sz w:val="22"/>
          <w:szCs w:val="22"/>
        </w:rPr>
      </w:pPr>
    </w:p>
    <w:p w14:paraId="65D4917E" w14:textId="4E0F3950" w:rsidR="00A92577" w:rsidRDefault="00D5130B" w:rsidP="00AC1F4D">
      <w:pPr>
        <w:numPr>
          <w:ilvl w:val="2"/>
          <w:numId w:val="28"/>
        </w:numPr>
        <w:autoSpaceDE w:val="0"/>
        <w:autoSpaceDN w:val="0"/>
        <w:adjustRightInd w:val="0"/>
        <w:ind w:left="1560" w:hanging="851"/>
        <w:rPr>
          <w:rFonts w:asciiTheme="minorHAnsi" w:hAnsiTheme="minorHAnsi" w:cstheme="minorHAnsi"/>
          <w:color w:val="211D1E"/>
          <w:sz w:val="22"/>
          <w:szCs w:val="22"/>
        </w:rPr>
      </w:pPr>
      <w:r w:rsidRPr="00A92577">
        <w:rPr>
          <w:rFonts w:asciiTheme="minorHAnsi" w:hAnsiTheme="minorHAnsi" w:cstheme="minorHAnsi"/>
          <w:color w:val="211D1E"/>
          <w:sz w:val="22"/>
          <w:szCs w:val="22"/>
        </w:rPr>
        <w:t>up to an aggregate nominal amount of £</w:t>
      </w:r>
      <w:r w:rsidR="006A69F0" w:rsidRPr="006A69F0">
        <w:rPr>
          <w:rFonts w:asciiTheme="minorHAnsi" w:hAnsiTheme="minorHAnsi" w:cstheme="minorHAnsi"/>
          <w:color w:val="211D1E"/>
          <w:sz w:val="22"/>
          <w:szCs w:val="22"/>
        </w:rPr>
        <w:t>10,661,370</w:t>
      </w:r>
      <w:r w:rsidRPr="00A92577">
        <w:rPr>
          <w:rFonts w:asciiTheme="minorHAnsi" w:hAnsiTheme="minorHAnsi" w:cstheme="minorHAnsi"/>
          <w:color w:val="211D1E"/>
          <w:sz w:val="22"/>
          <w:szCs w:val="22"/>
        </w:rPr>
        <w:t xml:space="preserve">; and </w:t>
      </w:r>
    </w:p>
    <w:p w14:paraId="40683DCA" w14:textId="77777777" w:rsidR="00A92577" w:rsidRDefault="00A92577" w:rsidP="00AC1F4D">
      <w:pPr>
        <w:autoSpaceDE w:val="0"/>
        <w:autoSpaceDN w:val="0"/>
        <w:adjustRightInd w:val="0"/>
        <w:ind w:left="1560" w:hanging="851"/>
        <w:rPr>
          <w:rFonts w:asciiTheme="minorHAnsi" w:hAnsiTheme="minorHAnsi" w:cstheme="minorHAnsi"/>
          <w:color w:val="211D1E"/>
          <w:sz w:val="22"/>
          <w:szCs w:val="22"/>
        </w:rPr>
      </w:pPr>
    </w:p>
    <w:p w14:paraId="791B156F" w14:textId="47580118" w:rsidR="00D5130B" w:rsidRPr="00A92577" w:rsidRDefault="00D5130B" w:rsidP="00AC1F4D">
      <w:pPr>
        <w:numPr>
          <w:ilvl w:val="2"/>
          <w:numId w:val="28"/>
        </w:numPr>
        <w:autoSpaceDE w:val="0"/>
        <w:autoSpaceDN w:val="0"/>
        <w:adjustRightInd w:val="0"/>
        <w:ind w:left="1560" w:hanging="851"/>
        <w:rPr>
          <w:rFonts w:asciiTheme="minorHAnsi" w:hAnsiTheme="minorHAnsi" w:cstheme="minorHAnsi"/>
          <w:color w:val="211D1E"/>
          <w:sz w:val="22"/>
          <w:szCs w:val="22"/>
        </w:rPr>
      </w:pPr>
      <w:r w:rsidRPr="00A92577">
        <w:rPr>
          <w:rFonts w:asciiTheme="minorHAnsi" w:hAnsiTheme="minorHAnsi" w:cstheme="minorHAnsi"/>
          <w:color w:val="211D1E"/>
          <w:sz w:val="22"/>
          <w:szCs w:val="22"/>
        </w:rPr>
        <w:t>comprising equity securities (as defined in the Companies Act 2006) up to an aggregate nominal amount of £</w:t>
      </w:r>
      <w:r w:rsidR="006A69F0" w:rsidRPr="006A69F0">
        <w:rPr>
          <w:rFonts w:asciiTheme="minorHAnsi" w:hAnsiTheme="minorHAnsi" w:cstheme="minorHAnsi"/>
          <w:color w:val="211D1E"/>
          <w:sz w:val="22"/>
          <w:szCs w:val="22"/>
        </w:rPr>
        <w:t>21,322,740</w:t>
      </w:r>
      <w:r w:rsidR="006A69F0" w:rsidRPr="006A69F0">
        <w:rPr>
          <w:rFonts w:asciiTheme="minorHAnsi" w:hAnsiTheme="minorHAnsi" w:cstheme="minorHAnsi"/>
          <w:color w:val="211D1E"/>
          <w:sz w:val="22"/>
          <w:szCs w:val="22"/>
        </w:rPr>
        <w:t xml:space="preserve"> </w:t>
      </w:r>
      <w:r w:rsidRPr="00A92577">
        <w:rPr>
          <w:rFonts w:asciiTheme="minorHAnsi" w:hAnsiTheme="minorHAnsi" w:cstheme="minorHAnsi"/>
          <w:color w:val="211D1E"/>
          <w:sz w:val="22"/>
          <w:szCs w:val="22"/>
        </w:rPr>
        <w:t xml:space="preserve">(including within such limit any shares issued or rights granted under paragraph </w:t>
      </w:r>
      <w:r w:rsidR="00CC1786">
        <w:rPr>
          <w:rFonts w:asciiTheme="minorHAnsi" w:hAnsiTheme="minorHAnsi" w:cstheme="minorHAnsi"/>
          <w:color w:val="211D1E"/>
          <w:sz w:val="22"/>
          <w:szCs w:val="22"/>
        </w:rPr>
        <w:t>2.1.1</w:t>
      </w:r>
      <w:r w:rsidRPr="00A92577">
        <w:rPr>
          <w:rFonts w:asciiTheme="minorHAnsi" w:hAnsiTheme="minorHAnsi" w:cstheme="minorHAnsi"/>
          <w:color w:val="211D1E"/>
          <w:sz w:val="22"/>
          <w:szCs w:val="22"/>
        </w:rPr>
        <w:t xml:space="preserve"> above) in connection with an offer by way of a rights issue: </w:t>
      </w:r>
    </w:p>
    <w:p w14:paraId="1F124A1F" w14:textId="03F9C4B1" w:rsidR="00D5130B" w:rsidRPr="00105634" w:rsidRDefault="00D5130B" w:rsidP="00AC1F4D">
      <w:pPr>
        <w:pageBreakBefore/>
        <w:numPr>
          <w:ilvl w:val="3"/>
          <w:numId w:val="28"/>
        </w:numPr>
        <w:autoSpaceDE w:val="0"/>
        <w:autoSpaceDN w:val="0"/>
        <w:adjustRightInd w:val="0"/>
        <w:ind w:left="2694" w:hanging="1134"/>
        <w:rPr>
          <w:rFonts w:asciiTheme="minorHAnsi" w:hAnsiTheme="minorHAnsi" w:cstheme="minorHAnsi"/>
          <w:color w:val="211D1E"/>
          <w:sz w:val="22"/>
          <w:szCs w:val="22"/>
        </w:rPr>
      </w:pPr>
      <w:r w:rsidRPr="00105634">
        <w:rPr>
          <w:rFonts w:asciiTheme="minorHAnsi" w:hAnsiTheme="minorHAnsi" w:cstheme="minorHAnsi"/>
          <w:color w:val="211D1E"/>
          <w:sz w:val="22"/>
          <w:szCs w:val="22"/>
        </w:rPr>
        <w:lastRenderedPageBreak/>
        <w:t xml:space="preserve">to holders of Ordinary Shares in proportion (as nearly as may be practicable) to their existing holdings; and </w:t>
      </w:r>
    </w:p>
    <w:p w14:paraId="4F0FA5E1" w14:textId="77777777" w:rsidR="00AC1F4D" w:rsidRDefault="00AC1F4D" w:rsidP="00AC1F4D">
      <w:pPr>
        <w:pStyle w:val="ListParagraph"/>
        <w:autoSpaceDE w:val="0"/>
        <w:autoSpaceDN w:val="0"/>
        <w:adjustRightInd w:val="0"/>
        <w:ind w:left="2694" w:hanging="1134"/>
        <w:rPr>
          <w:rFonts w:asciiTheme="minorHAnsi" w:hAnsiTheme="minorHAnsi" w:cstheme="minorHAnsi"/>
          <w:color w:val="211D1E"/>
          <w:sz w:val="22"/>
          <w:szCs w:val="22"/>
        </w:rPr>
      </w:pPr>
    </w:p>
    <w:p w14:paraId="086A512D" w14:textId="7A349A48" w:rsidR="00B502A3" w:rsidRDefault="00D5130B" w:rsidP="00AC1F4D">
      <w:pPr>
        <w:pStyle w:val="ListParagraph"/>
        <w:numPr>
          <w:ilvl w:val="3"/>
          <w:numId w:val="28"/>
        </w:numPr>
        <w:autoSpaceDE w:val="0"/>
        <w:autoSpaceDN w:val="0"/>
        <w:adjustRightInd w:val="0"/>
        <w:ind w:left="2694" w:hanging="1134"/>
        <w:rPr>
          <w:rFonts w:asciiTheme="minorHAnsi" w:hAnsiTheme="minorHAnsi" w:cstheme="minorHAnsi"/>
          <w:color w:val="211D1E"/>
          <w:sz w:val="22"/>
          <w:szCs w:val="22"/>
        </w:rPr>
      </w:pPr>
      <w:r w:rsidRPr="00B502A3">
        <w:rPr>
          <w:rFonts w:asciiTheme="minorHAnsi" w:hAnsiTheme="minorHAnsi" w:cstheme="minorHAnsi"/>
          <w:color w:val="211D1E"/>
          <w:sz w:val="22"/>
          <w:szCs w:val="22"/>
        </w:rPr>
        <w:t xml:space="preserve">to people who are holders of other equity securities if this is required by the rights of those securities or, if the Directors consider it necessary, as permitted by the rights of those </w:t>
      </w:r>
      <w:proofErr w:type="gramStart"/>
      <w:r w:rsidRPr="00B502A3">
        <w:rPr>
          <w:rFonts w:asciiTheme="minorHAnsi" w:hAnsiTheme="minorHAnsi" w:cstheme="minorHAnsi"/>
          <w:color w:val="211D1E"/>
          <w:sz w:val="22"/>
          <w:szCs w:val="22"/>
        </w:rPr>
        <w:t>securities;</w:t>
      </w:r>
      <w:proofErr w:type="gramEnd"/>
      <w:r w:rsidRPr="00B502A3">
        <w:rPr>
          <w:rFonts w:asciiTheme="minorHAnsi" w:hAnsiTheme="minorHAnsi" w:cstheme="minorHAnsi"/>
          <w:color w:val="211D1E"/>
          <w:sz w:val="22"/>
          <w:szCs w:val="22"/>
        </w:rPr>
        <w:t xml:space="preserve"> </w:t>
      </w:r>
    </w:p>
    <w:p w14:paraId="5DC48540" w14:textId="77777777" w:rsidR="00B502A3" w:rsidRDefault="00B502A3" w:rsidP="00B502A3">
      <w:pPr>
        <w:pStyle w:val="ListParagraph"/>
        <w:autoSpaceDE w:val="0"/>
        <w:autoSpaceDN w:val="0"/>
        <w:adjustRightInd w:val="0"/>
        <w:ind w:left="1728"/>
        <w:rPr>
          <w:rFonts w:asciiTheme="minorHAnsi" w:hAnsiTheme="minorHAnsi" w:cstheme="minorHAnsi"/>
          <w:color w:val="211D1E"/>
          <w:sz w:val="22"/>
          <w:szCs w:val="22"/>
        </w:rPr>
      </w:pPr>
    </w:p>
    <w:p w14:paraId="2C0FC35B" w14:textId="77777777" w:rsidR="00AC1F4D" w:rsidRDefault="00D5130B" w:rsidP="00AC1F4D">
      <w:pPr>
        <w:autoSpaceDE w:val="0"/>
        <w:autoSpaceDN w:val="0"/>
        <w:adjustRightInd w:val="0"/>
        <w:ind w:left="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w:t>
      </w:r>
      <w:proofErr w:type="gramStart"/>
      <w:r w:rsidRPr="00AC1F4D">
        <w:rPr>
          <w:rFonts w:asciiTheme="minorHAnsi" w:hAnsiTheme="minorHAnsi" w:cstheme="minorHAnsi"/>
          <w:color w:val="211D1E"/>
          <w:sz w:val="22"/>
          <w:szCs w:val="22"/>
        </w:rPr>
        <w:t>matter;</w:t>
      </w:r>
      <w:proofErr w:type="gramEnd"/>
      <w:r w:rsidRPr="00AC1F4D">
        <w:rPr>
          <w:rFonts w:asciiTheme="minorHAnsi" w:hAnsiTheme="minorHAnsi" w:cstheme="minorHAnsi"/>
          <w:color w:val="211D1E"/>
          <w:sz w:val="22"/>
          <w:szCs w:val="22"/>
        </w:rPr>
        <w:t xml:space="preserve"> </w:t>
      </w:r>
    </w:p>
    <w:p w14:paraId="1AB88E4A" w14:textId="77777777" w:rsidR="00AC1F4D" w:rsidRDefault="00AC1F4D" w:rsidP="00AC1F4D">
      <w:pPr>
        <w:autoSpaceDE w:val="0"/>
        <w:autoSpaceDN w:val="0"/>
        <w:adjustRightInd w:val="0"/>
        <w:ind w:left="709"/>
        <w:rPr>
          <w:rFonts w:asciiTheme="minorHAnsi" w:hAnsiTheme="minorHAnsi" w:cstheme="minorHAnsi"/>
          <w:color w:val="211D1E"/>
          <w:sz w:val="22"/>
          <w:szCs w:val="22"/>
        </w:rPr>
      </w:pPr>
    </w:p>
    <w:p w14:paraId="7F06A550" w14:textId="73C65505" w:rsidR="00AC1F4D" w:rsidRDefault="00D5130B" w:rsidP="00AC1F4D">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for a period expiring (unless previously renewed, varied or revoked by the Company in general meeting) at the end of the next annual general meeting of the Company (or, if earlier, at the close of business on the date which is 15 months after the date of this resolution); and </w:t>
      </w:r>
    </w:p>
    <w:p w14:paraId="66460985" w14:textId="77777777" w:rsidR="00AC1F4D" w:rsidRDefault="00AC1F4D" w:rsidP="00AC1F4D">
      <w:pPr>
        <w:autoSpaceDE w:val="0"/>
        <w:autoSpaceDN w:val="0"/>
        <w:adjustRightInd w:val="0"/>
        <w:ind w:left="1200"/>
        <w:rPr>
          <w:rFonts w:asciiTheme="minorHAnsi" w:hAnsiTheme="minorHAnsi" w:cstheme="minorHAnsi"/>
          <w:color w:val="211D1E"/>
          <w:sz w:val="22"/>
          <w:szCs w:val="22"/>
        </w:rPr>
      </w:pPr>
    </w:p>
    <w:p w14:paraId="347F1E1C" w14:textId="0BB2F3E3" w:rsidR="004E65E4" w:rsidRDefault="00D5130B" w:rsidP="004E65E4">
      <w:pPr>
        <w:numPr>
          <w:ilvl w:val="1"/>
          <w:numId w:val="28"/>
        </w:numPr>
        <w:autoSpaceDE w:val="0"/>
        <w:autoSpaceDN w:val="0"/>
        <w:adjustRightInd w:val="0"/>
        <w:ind w:left="709" w:hanging="709"/>
        <w:rPr>
          <w:rFonts w:asciiTheme="minorHAnsi" w:hAnsiTheme="minorHAnsi" w:cstheme="minorHAnsi"/>
          <w:color w:val="211D1E"/>
          <w:sz w:val="22"/>
          <w:szCs w:val="22"/>
        </w:rPr>
      </w:pPr>
      <w:r w:rsidRPr="00AC1F4D">
        <w:rPr>
          <w:rFonts w:asciiTheme="minorHAnsi" w:hAnsiTheme="minorHAnsi" w:cstheme="minorHAnsi"/>
          <w:color w:val="211D1E"/>
          <w:sz w:val="22"/>
          <w:szCs w:val="22"/>
        </w:rPr>
        <w:t xml:space="preserve">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 </w:t>
      </w:r>
    </w:p>
    <w:p w14:paraId="6B430B87" w14:textId="77777777" w:rsidR="004E65E4" w:rsidRDefault="004E65E4" w:rsidP="004E65E4">
      <w:pPr>
        <w:autoSpaceDE w:val="0"/>
        <w:autoSpaceDN w:val="0"/>
        <w:adjustRightInd w:val="0"/>
        <w:ind w:left="709"/>
        <w:rPr>
          <w:rFonts w:asciiTheme="minorHAnsi" w:hAnsiTheme="minorHAnsi" w:cstheme="minorHAnsi"/>
          <w:color w:val="211D1E"/>
          <w:sz w:val="22"/>
          <w:szCs w:val="22"/>
        </w:rPr>
      </w:pPr>
    </w:p>
    <w:p w14:paraId="2E31C056" w14:textId="3092C705" w:rsidR="004E65E4" w:rsidRDefault="00D5130B" w:rsidP="004E65E4">
      <w:pPr>
        <w:numPr>
          <w:ilvl w:val="1"/>
          <w:numId w:val="28"/>
        </w:numPr>
        <w:autoSpaceDE w:val="0"/>
        <w:autoSpaceDN w:val="0"/>
        <w:adjustRightInd w:val="0"/>
        <w:ind w:left="709" w:hanging="709"/>
        <w:rPr>
          <w:rFonts w:asciiTheme="minorHAnsi" w:hAnsiTheme="minorHAnsi" w:cstheme="minorHAnsi"/>
          <w:color w:val="211D1E"/>
          <w:sz w:val="22"/>
          <w:szCs w:val="22"/>
        </w:rPr>
      </w:pPr>
      <w:r w:rsidRPr="004E65E4">
        <w:rPr>
          <w:rFonts w:asciiTheme="minorHAnsi" w:hAnsiTheme="minorHAnsi" w:cstheme="minorHAnsi"/>
          <w:color w:val="211D1E"/>
          <w:sz w:val="22"/>
          <w:szCs w:val="22"/>
        </w:rPr>
        <w:t xml:space="preserve">That, subject to paragraph </w:t>
      </w:r>
      <w:r w:rsidR="004E65E4">
        <w:rPr>
          <w:rFonts w:asciiTheme="minorHAnsi" w:hAnsiTheme="minorHAnsi" w:cstheme="minorHAnsi"/>
          <w:color w:val="211D1E"/>
          <w:sz w:val="22"/>
          <w:szCs w:val="22"/>
        </w:rPr>
        <w:t>2.</w:t>
      </w:r>
      <w:r w:rsidR="00CC1786" w:rsidRPr="004E65E4">
        <w:rPr>
          <w:rFonts w:asciiTheme="minorHAnsi" w:hAnsiTheme="minorHAnsi" w:cstheme="minorHAnsi"/>
          <w:color w:val="211D1E"/>
          <w:sz w:val="22"/>
          <w:szCs w:val="22"/>
        </w:rPr>
        <w:t>4</w:t>
      </w:r>
      <w:r w:rsidRPr="004E65E4">
        <w:rPr>
          <w:rFonts w:asciiTheme="minorHAnsi" w:hAnsiTheme="minorHAnsi" w:cstheme="minorHAnsi"/>
          <w:color w:val="211D1E"/>
          <w:sz w:val="22"/>
          <w:szCs w:val="22"/>
        </w:rPr>
        <w:t xml:space="preserve"> all existing authorities given to the Directors pursuant to section 551 of the Companies Act 2006 be revoked by this resolution. </w:t>
      </w:r>
    </w:p>
    <w:p w14:paraId="45AC7211" w14:textId="77777777" w:rsidR="004E65E4" w:rsidRDefault="004E65E4" w:rsidP="004E65E4">
      <w:pPr>
        <w:pStyle w:val="ListParagraph"/>
        <w:rPr>
          <w:rFonts w:asciiTheme="minorHAnsi" w:hAnsiTheme="minorHAnsi" w:cstheme="minorHAnsi"/>
          <w:color w:val="211D1E"/>
          <w:sz w:val="22"/>
          <w:szCs w:val="22"/>
        </w:rPr>
      </w:pPr>
    </w:p>
    <w:p w14:paraId="4C24A101" w14:textId="6C5D798E" w:rsidR="00D5130B" w:rsidRPr="004E65E4" w:rsidRDefault="00D5130B" w:rsidP="004E65E4">
      <w:pPr>
        <w:numPr>
          <w:ilvl w:val="1"/>
          <w:numId w:val="28"/>
        </w:numPr>
        <w:autoSpaceDE w:val="0"/>
        <w:autoSpaceDN w:val="0"/>
        <w:adjustRightInd w:val="0"/>
        <w:ind w:left="709" w:hanging="709"/>
        <w:rPr>
          <w:rFonts w:asciiTheme="minorHAnsi" w:hAnsiTheme="minorHAnsi" w:cstheme="minorHAnsi"/>
          <w:color w:val="211D1E"/>
          <w:sz w:val="22"/>
          <w:szCs w:val="22"/>
        </w:rPr>
      </w:pPr>
      <w:r w:rsidRPr="004E65E4">
        <w:rPr>
          <w:rFonts w:asciiTheme="minorHAnsi" w:hAnsiTheme="minorHAnsi" w:cstheme="minorHAnsi"/>
          <w:color w:val="211D1E"/>
          <w:sz w:val="22"/>
          <w:szCs w:val="22"/>
        </w:rPr>
        <w:t xml:space="preserve">That paragraph </w:t>
      </w:r>
      <w:r w:rsidR="004E65E4">
        <w:rPr>
          <w:rFonts w:asciiTheme="minorHAnsi" w:hAnsiTheme="minorHAnsi" w:cstheme="minorHAnsi"/>
          <w:color w:val="211D1E"/>
          <w:sz w:val="22"/>
          <w:szCs w:val="22"/>
        </w:rPr>
        <w:t>2.</w:t>
      </w:r>
      <w:r w:rsidR="00CC1786" w:rsidRPr="004E65E4">
        <w:rPr>
          <w:rFonts w:asciiTheme="minorHAnsi" w:hAnsiTheme="minorHAnsi" w:cstheme="minorHAnsi"/>
          <w:color w:val="211D1E"/>
          <w:sz w:val="22"/>
          <w:szCs w:val="22"/>
        </w:rPr>
        <w:t>3</w:t>
      </w:r>
      <w:r w:rsidRPr="004E65E4">
        <w:rPr>
          <w:rFonts w:asciiTheme="minorHAnsi" w:hAnsiTheme="minorHAnsi" w:cstheme="minorHAnsi"/>
          <w:color w:val="211D1E"/>
          <w:sz w:val="22"/>
          <w:szCs w:val="22"/>
        </w:rPr>
        <w:t xml:space="preserve">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 </w:t>
      </w:r>
    </w:p>
    <w:p w14:paraId="192F9F6F" w14:textId="5304325A" w:rsidR="004E65E4" w:rsidRDefault="004E65E4" w:rsidP="004E65E4">
      <w:pPr>
        <w:autoSpaceDE w:val="0"/>
        <w:autoSpaceDN w:val="0"/>
        <w:adjustRightInd w:val="0"/>
        <w:rPr>
          <w:rFonts w:asciiTheme="minorHAnsi" w:hAnsiTheme="minorHAnsi" w:cstheme="minorHAnsi"/>
          <w:color w:val="211D1E"/>
          <w:sz w:val="22"/>
          <w:szCs w:val="22"/>
        </w:rPr>
      </w:pPr>
    </w:p>
    <w:p w14:paraId="630C760B" w14:textId="640775D2" w:rsidR="004E65E4" w:rsidRDefault="004E65E4" w:rsidP="004E65E4">
      <w:pPr>
        <w:autoSpaceDE w:val="0"/>
        <w:autoSpaceDN w:val="0"/>
        <w:adjustRightInd w:val="0"/>
        <w:rPr>
          <w:rFonts w:asciiTheme="minorHAnsi" w:hAnsiTheme="minorHAnsi" w:cstheme="minorHAnsi"/>
          <w:b/>
          <w:iCs/>
          <w:color w:val="211D1E"/>
          <w:sz w:val="22"/>
          <w:szCs w:val="22"/>
        </w:rPr>
      </w:pPr>
      <w:r w:rsidRPr="00D82B37">
        <w:rPr>
          <w:rFonts w:asciiTheme="minorHAnsi" w:hAnsiTheme="minorHAnsi" w:cstheme="minorHAnsi"/>
          <w:b/>
          <w:iCs/>
          <w:color w:val="211D1E"/>
          <w:sz w:val="22"/>
          <w:szCs w:val="22"/>
        </w:rPr>
        <w:t xml:space="preserve">Disapplication of Pre-emption Rights </w:t>
      </w:r>
      <w:r>
        <w:rPr>
          <w:rFonts w:asciiTheme="minorHAnsi" w:hAnsiTheme="minorHAnsi" w:cstheme="minorHAnsi"/>
          <w:b/>
          <w:iCs/>
          <w:color w:val="211D1E"/>
          <w:sz w:val="22"/>
          <w:szCs w:val="22"/>
        </w:rPr>
        <w:t>– special resolution</w:t>
      </w:r>
    </w:p>
    <w:p w14:paraId="0D3FD4A1" w14:textId="77777777" w:rsidR="004E65E4" w:rsidRDefault="004E65E4" w:rsidP="004E65E4">
      <w:pPr>
        <w:autoSpaceDE w:val="0"/>
        <w:autoSpaceDN w:val="0"/>
        <w:adjustRightInd w:val="0"/>
        <w:rPr>
          <w:rFonts w:asciiTheme="minorHAnsi" w:hAnsiTheme="minorHAnsi" w:cstheme="minorHAnsi"/>
          <w:color w:val="211D1E"/>
          <w:sz w:val="22"/>
          <w:szCs w:val="22"/>
        </w:rPr>
      </w:pPr>
    </w:p>
    <w:p w14:paraId="2947B81F" w14:textId="03A0D351" w:rsidR="00D82B37" w:rsidRDefault="00325EC0" w:rsidP="00D82B37">
      <w:pPr>
        <w:numPr>
          <w:ilvl w:val="0"/>
          <w:numId w:val="28"/>
        </w:numPr>
        <w:autoSpaceDE w:val="0"/>
        <w:autoSpaceDN w:val="0"/>
        <w:adjustRightInd w:val="0"/>
        <w:ind w:left="709" w:hanging="709"/>
        <w:rPr>
          <w:rFonts w:asciiTheme="minorHAnsi" w:hAnsiTheme="minorHAnsi" w:cstheme="minorHAnsi"/>
          <w:color w:val="211D1E"/>
          <w:sz w:val="22"/>
          <w:szCs w:val="22"/>
        </w:rPr>
      </w:pPr>
      <w:r>
        <w:rPr>
          <w:rFonts w:asciiTheme="minorHAnsi" w:hAnsiTheme="minorHAnsi" w:cstheme="minorHAnsi"/>
          <w:color w:val="211D1E"/>
          <w:sz w:val="22"/>
          <w:szCs w:val="22"/>
        </w:rPr>
        <w:t>T</w:t>
      </w:r>
      <w:r w:rsidR="00D5130B" w:rsidRPr="00D5130B">
        <w:rPr>
          <w:rFonts w:asciiTheme="minorHAnsi" w:hAnsiTheme="minorHAnsi" w:cstheme="minorHAnsi"/>
          <w:color w:val="211D1E"/>
          <w:sz w:val="22"/>
          <w:szCs w:val="22"/>
        </w:rPr>
        <w:t xml:space="preserve">he Board be authorised to allot equity securities (as defined in the Companies Act 2006) for cash under the authority given by </w:t>
      </w:r>
      <w:r>
        <w:rPr>
          <w:rFonts w:asciiTheme="minorHAnsi" w:hAnsiTheme="minorHAnsi" w:cstheme="minorHAnsi"/>
          <w:color w:val="211D1E"/>
          <w:sz w:val="22"/>
          <w:szCs w:val="22"/>
        </w:rPr>
        <w:t xml:space="preserve">the </w:t>
      </w:r>
      <w:r w:rsidR="00D5130B" w:rsidRPr="00D5130B">
        <w:rPr>
          <w:rFonts w:asciiTheme="minorHAnsi" w:hAnsiTheme="minorHAnsi" w:cstheme="minorHAnsi"/>
          <w:color w:val="211D1E"/>
          <w:sz w:val="22"/>
          <w:szCs w:val="22"/>
        </w:rPr>
        <w:t xml:space="preserve">resolution </w:t>
      </w:r>
      <w:r w:rsidR="00355F20">
        <w:rPr>
          <w:rFonts w:asciiTheme="minorHAnsi" w:hAnsiTheme="minorHAnsi" w:cstheme="minorHAnsi"/>
          <w:color w:val="211D1E"/>
          <w:sz w:val="22"/>
          <w:szCs w:val="22"/>
        </w:rPr>
        <w:t xml:space="preserve">referred to in paragraph 2 </w:t>
      </w:r>
      <w:r w:rsidR="00D5130B" w:rsidRPr="00D5130B">
        <w:rPr>
          <w:rFonts w:asciiTheme="minorHAnsi" w:hAnsiTheme="minorHAnsi" w:cstheme="minorHAnsi"/>
          <w:color w:val="211D1E"/>
          <w:sz w:val="22"/>
          <w:szCs w:val="22"/>
        </w:rPr>
        <w:t xml:space="preserve">and/or to sell Ordinary Shares held by the Company as treasury shares for cash as if section 561 of the Companies Act 2006 did not apply to any such allotment or sale, such authority to be limited: </w:t>
      </w:r>
    </w:p>
    <w:p w14:paraId="09EAF3A7" w14:textId="77777777" w:rsidR="00355F20" w:rsidRDefault="00355F20" w:rsidP="00355F20">
      <w:pPr>
        <w:autoSpaceDE w:val="0"/>
        <w:autoSpaceDN w:val="0"/>
        <w:adjustRightInd w:val="0"/>
        <w:ind w:left="709"/>
        <w:rPr>
          <w:rFonts w:asciiTheme="minorHAnsi" w:hAnsiTheme="minorHAnsi" w:cstheme="minorHAnsi"/>
          <w:color w:val="211D1E"/>
          <w:sz w:val="22"/>
          <w:szCs w:val="22"/>
        </w:rPr>
      </w:pPr>
    </w:p>
    <w:p w14:paraId="7E5642C7" w14:textId="037DBDE7" w:rsidR="00EF34F7" w:rsidRDefault="00D5130B" w:rsidP="00A9488B">
      <w:pPr>
        <w:numPr>
          <w:ilvl w:val="1"/>
          <w:numId w:val="28"/>
        </w:numPr>
        <w:autoSpaceDE w:val="0"/>
        <w:autoSpaceDN w:val="0"/>
        <w:adjustRightInd w:val="0"/>
        <w:ind w:left="709" w:hanging="567"/>
        <w:rPr>
          <w:rFonts w:asciiTheme="minorHAnsi" w:hAnsiTheme="minorHAnsi" w:cstheme="minorHAnsi"/>
          <w:color w:val="211D1E"/>
          <w:sz w:val="22"/>
          <w:szCs w:val="22"/>
        </w:rPr>
      </w:pPr>
      <w:r w:rsidRPr="00D82B37">
        <w:rPr>
          <w:rFonts w:asciiTheme="minorHAnsi" w:hAnsiTheme="minorHAnsi" w:cstheme="minorHAnsi"/>
          <w:color w:val="211D1E"/>
          <w:sz w:val="22"/>
          <w:szCs w:val="22"/>
        </w:rPr>
        <w:t xml:space="preserve">to allotments for rights issues and other pre-emptive issues; and </w:t>
      </w:r>
    </w:p>
    <w:p w14:paraId="753C5FA3" w14:textId="77777777" w:rsidR="00EF34F7" w:rsidRDefault="00EF34F7" w:rsidP="00EF34F7">
      <w:pPr>
        <w:autoSpaceDE w:val="0"/>
        <w:autoSpaceDN w:val="0"/>
        <w:adjustRightInd w:val="0"/>
        <w:ind w:left="709"/>
        <w:rPr>
          <w:rFonts w:asciiTheme="minorHAnsi" w:hAnsiTheme="minorHAnsi" w:cstheme="minorHAnsi"/>
          <w:color w:val="211D1E"/>
          <w:sz w:val="22"/>
          <w:szCs w:val="22"/>
        </w:rPr>
      </w:pPr>
    </w:p>
    <w:p w14:paraId="6A94256F" w14:textId="4C523746" w:rsidR="00D5130B" w:rsidRPr="00EF34F7" w:rsidRDefault="00D5130B" w:rsidP="00A9488B">
      <w:pPr>
        <w:numPr>
          <w:ilvl w:val="1"/>
          <w:numId w:val="28"/>
        </w:numPr>
        <w:autoSpaceDE w:val="0"/>
        <w:autoSpaceDN w:val="0"/>
        <w:adjustRightInd w:val="0"/>
        <w:ind w:left="709" w:hanging="567"/>
        <w:rPr>
          <w:rFonts w:asciiTheme="minorHAnsi" w:hAnsiTheme="minorHAnsi" w:cstheme="minorHAnsi"/>
          <w:color w:val="211D1E"/>
          <w:sz w:val="22"/>
          <w:szCs w:val="22"/>
        </w:rPr>
      </w:pPr>
      <w:r w:rsidRPr="00EF34F7">
        <w:rPr>
          <w:rFonts w:asciiTheme="minorHAnsi" w:hAnsiTheme="minorHAnsi" w:cstheme="minorHAnsi"/>
          <w:color w:val="211D1E"/>
          <w:sz w:val="22"/>
          <w:szCs w:val="22"/>
        </w:rPr>
        <w:t xml:space="preserve">to the allotment of equity securities or sale of treasury shares (otherwise than under paragraph </w:t>
      </w:r>
      <w:r w:rsidR="004E3BD4">
        <w:rPr>
          <w:rFonts w:asciiTheme="minorHAnsi" w:hAnsiTheme="minorHAnsi" w:cstheme="minorHAnsi"/>
          <w:color w:val="211D1E"/>
          <w:sz w:val="22"/>
          <w:szCs w:val="22"/>
        </w:rPr>
        <w:t>4</w:t>
      </w:r>
      <w:r w:rsidR="006B4806">
        <w:rPr>
          <w:rFonts w:asciiTheme="minorHAnsi" w:hAnsiTheme="minorHAnsi" w:cstheme="minorHAnsi"/>
          <w:color w:val="211D1E"/>
          <w:sz w:val="22"/>
          <w:szCs w:val="22"/>
        </w:rPr>
        <w:t>.1</w:t>
      </w:r>
      <w:r w:rsidRPr="00EF34F7">
        <w:rPr>
          <w:rFonts w:asciiTheme="minorHAnsi" w:hAnsiTheme="minorHAnsi" w:cstheme="minorHAnsi"/>
          <w:color w:val="211D1E"/>
          <w:sz w:val="22"/>
          <w:szCs w:val="22"/>
        </w:rPr>
        <w:t xml:space="preserve"> above) up to a nominal amount of £</w:t>
      </w:r>
      <w:r w:rsidR="006A69F0" w:rsidRPr="006A69F0">
        <w:rPr>
          <w:rFonts w:asciiTheme="minorHAnsi" w:hAnsiTheme="minorHAnsi" w:cstheme="minorHAnsi"/>
          <w:color w:val="211D1E"/>
          <w:sz w:val="22"/>
          <w:szCs w:val="22"/>
        </w:rPr>
        <w:t>1,615,359</w:t>
      </w:r>
      <w:r w:rsidR="002A6F7B">
        <w:rPr>
          <w:rFonts w:asciiTheme="minorHAnsi" w:hAnsiTheme="minorHAnsi" w:cstheme="minorHAnsi"/>
          <w:color w:val="211D1E"/>
          <w:sz w:val="22"/>
          <w:szCs w:val="22"/>
        </w:rPr>
        <w:t>,</w:t>
      </w:r>
      <w:r w:rsidRPr="00EF34F7">
        <w:rPr>
          <w:rFonts w:asciiTheme="minorHAnsi" w:hAnsiTheme="minorHAnsi" w:cstheme="minorHAnsi"/>
          <w:color w:val="211D1E"/>
          <w:sz w:val="22"/>
          <w:szCs w:val="22"/>
        </w:rPr>
        <w:t xml:space="preserve"> </w:t>
      </w:r>
    </w:p>
    <w:p w14:paraId="6D032068" w14:textId="77777777" w:rsidR="00A9488B" w:rsidRPr="00D5130B" w:rsidRDefault="00A9488B" w:rsidP="00A9488B">
      <w:pPr>
        <w:autoSpaceDE w:val="0"/>
        <w:autoSpaceDN w:val="0"/>
        <w:adjustRightInd w:val="0"/>
        <w:rPr>
          <w:rFonts w:asciiTheme="minorHAnsi" w:hAnsiTheme="minorHAnsi" w:cstheme="minorHAnsi"/>
          <w:color w:val="211D1E"/>
          <w:sz w:val="22"/>
          <w:szCs w:val="22"/>
        </w:rPr>
      </w:pPr>
    </w:p>
    <w:p w14:paraId="506D0B0F" w14:textId="77777777" w:rsidR="00D5130B" w:rsidRPr="00D5130B" w:rsidRDefault="00D5130B" w:rsidP="002A6F7B">
      <w:pPr>
        <w:autoSpaceDE w:val="0"/>
        <w:autoSpaceDN w:val="0"/>
        <w:adjustRightInd w:val="0"/>
        <w:ind w:left="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such authority to expire at the end of the next annual general meeting of the Company (or, if earlier, at the close of business on the date which is 15 months after the date of this resolution)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 </w:t>
      </w:r>
    </w:p>
    <w:p w14:paraId="505862C1" w14:textId="77777777" w:rsidR="002A6F7B" w:rsidRDefault="002A6F7B" w:rsidP="002A6F7B">
      <w:pPr>
        <w:autoSpaceDE w:val="0"/>
        <w:autoSpaceDN w:val="0"/>
        <w:adjustRightInd w:val="0"/>
        <w:rPr>
          <w:rFonts w:asciiTheme="minorHAnsi" w:hAnsiTheme="minorHAnsi" w:cstheme="minorHAnsi"/>
          <w:color w:val="211D1E"/>
          <w:sz w:val="22"/>
          <w:szCs w:val="22"/>
        </w:rPr>
      </w:pPr>
    </w:p>
    <w:p w14:paraId="024E2255" w14:textId="46B83FD8" w:rsidR="00D5130B" w:rsidRDefault="00D5130B" w:rsidP="002A6F7B">
      <w:pPr>
        <w:autoSpaceDE w:val="0"/>
        <w:autoSpaceDN w:val="0"/>
        <w:adjustRightInd w:val="0"/>
        <w:rPr>
          <w:rFonts w:asciiTheme="minorHAnsi" w:hAnsiTheme="minorHAnsi" w:cstheme="minorHAnsi"/>
          <w:b/>
          <w:iCs/>
          <w:color w:val="211D1E"/>
          <w:sz w:val="22"/>
          <w:szCs w:val="22"/>
        </w:rPr>
      </w:pPr>
      <w:r w:rsidRPr="002A6F7B">
        <w:rPr>
          <w:rFonts w:asciiTheme="minorHAnsi" w:hAnsiTheme="minorHAnsi" w:cstheme="minorHAnsi"/>
          <w:b/>
          <w:iCs/>
          <w:color w:val="211D1E"/>
          <w:sz w:val="22"/>
          <w:szCs w:val="22"/>
        </w:rPr>
        <w:t xml:space="preserve">Authority to purchase own shares </w:t>
      </w:r>
      <w:r w:rsidR="002A6F7B">
        <w:rPr>
          <w:rFonts w:asciiTheme="minorHAnsi" w:hAnsiTheme="minorHAnsi" w:cstheme="minorHAnsi"/>
          <w:b/>
          <w:iCs/>
          <w:color w:val="211D1E"/>
          <w:sz w:val="22"/>
          <w:szCs w:val="22"/>
        </w:rPr>
        <w:t>– special resolution</w:t>
      </w:r>
    </w:p>
    <w:p w14:paraId="257611B8" w14:textId="77777777" w:rsidR="002A6F7B" w:rsidRPr="002A6F7B" w:rsidRDefault="002A6F7B" w:rsidP="002A6F7B">
      <w:pPr>
        <w:autoSpaceDE w:val="0"/>
        <w:autoSpaceDN w:val="0"/>
        <w:adjustRightInd w:val="0"/>
        <w:rPr>
          <w:rFonts w:asciiTheme="minorHAnsi" w:hAnsiTheme="minorHAnsi" w:cstheme="minorHAnsi"/>
          <w:color w:val="211D1E"/>
          <w:sz w:val="22"/>
          <w:szCs w:val="22"/>
        </w:rPr>
      </w:pPr>
    </w:p>
    <w:p w14:paraId="37DED519" w14:textId="77777777" w:rsidR="002A6F7B" w:rsidRDefault="00D5130B" w:rsidP="00A9488B">
      <w:pPr>
        <w:numPr>
          <w:ilvl w:val="0"/>
          <w:numId w:val="28"/>
        </w:numPr>
        <w:autoSpaceDE w:val="0"/>
        <w:autoSpaceDN w:val="0"/>
        <w:adjustRightInd w:val="0"/>
        <w:ind w:left="709" w:hanging="709"/>
        <w:rPr>
          <w:rFonts w:asciiTheme="minorHAnsi" w:hAnsiTheme="minorHAnsi" w:cstheme="minorHAnsi"/>
          <w:color w:val="211D1E"/>
          <w:sz w:val="22"/>
          <w:szCs w:val="22"/>
        </w:rPr>
      </w:pPr>
      <w:r w:rsidRPr="00D5130B">
        <w:rPr>
          <w:rFonts w:asciiTheme="minorHAnsi" w:hAnsiTheme="minorHAnsi" w:cstheme="minorHAnsi"/>
          <w:color w:val="211D1E"/>
          <w:sz w:val="22"/>
          <w:szCs w:val="22"/>
        </w:rPr>
        <w:t xml:space="preserve">That, pursuant to section 701 of the Companies Act 2006, the Company be and is hereby generally and unconditionally authorised to make market purchases (within the meaning of </w:t>
      </w:r>
      <w:r w:rsidRPr="00D5130B">
        <w:rPr>
          <w:rFonts w:asciiTheme="minorHAnsi" w:hAnsiTheme="minorHAnsi" w:cstheme="minorHAnsi"/>
          <w:color w:val="211D1E"/>
          <w:sz w:val="22"/>
          <w:szCs w:val="22"/>
        </w:rPr>
        <w:lastRenderedPageBreak/>
        <w:t xml:space="preserve">section 693(4) of the Companies Act 2006) of its Ordinary Shares of 10 pence each in the capital of the Company, subject to the following conditions: </w:t>
      </w:r>
    </w:p>
    <w:p w14:paraId="333CE190" w14:textId="77777777" w:rsidR="002A6F7B" w:rsidRDefault="002A6F7B" w:rsidP="002A6F7B">
      <w:pPr>
        <w:autoSpaceDE w:val="0"/>
        <w:autoSpaceDN w:val="0"/>
        <w:adjustRightInd w:val="0"/>
        <w:ind w:left="709"/>
        <w:rPr>
          <w:rFonts w:asciiTheme="minorHAnsi" w:hAnsiTheme="minorHAnsi" w:cstheme="minorHAnsi"/>
          <w:color w:val="211D1E"/>
          <w:sz w:val="22"/>
          <w:szCs w:val="22"/>
        </w:rPr>
      </w:pPr>
    </w:p>
    <w:p w14:paraId="7F206BE0" w14:textId="4C8D56D5"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the maximum number of Ordinary Shares authorised to be purchased is </w:t>
      </w:r>
      <w:proofErr w:type="gramStart"/>
      <w:r w:rsidR="006A69F0" w:rsidRPr="006A69F0">
        <w:rPr>
          <w:rFonts w:asciiTheme="minorHAnsi" w:hAnsiTheme="minorHAnsi" w:cstheme="minorHAnsi"/>
          <w:color w:val="211D1E"/>
          <w:sz w:val="22"/>
          <w:szCs w:val="22"/>
        </w:rPr>
        <w:t>32,307,182</w:t>
      </w:r>
      <w:r w:rsidRPr="002A6F7B">
        <w:rPr>
          <w:rFonts w:asciiTheme="minorHAnsi" w:hAnsiTheme="minorHAnsi" w:cstheme="minorHAnsi"/>
          <w:color w:val="211D1E"/>
          <w:sz w:val="22"/>
          <w:szCs w:val="22"/>
        </w:rPr>
        <w:t>;</w:t>
      </w:r>
      <w:proofErr w:type="gramEnd"/>
      <w:r w:rsidRPr="002A6F7B">
        <w:rPr>
          <w:rFonts w:asciiTheme="minorHAnsi" w:hAnsiTheme="minorHAnsi" w:cstheme="minorHAnsi"/>
          <w:color w:val="211D1E"/>
          <w:sz w:val="22"/>
          <w:szCs w:val="22"/>
        </w:rPr>
        <w:t xml:space="preserve"> </w:t>
      </w:r>
    </w:p>
    <w:p w14:paraId="79572BE3" w14:textId="77777777" w:rsidR="002A6F7B" w:rsidRDefault="002A6F7B" w:rsidP="002A6F7B">
      <w:pPr>
        <w:autoSpaceDE w:val="0"/>
        <w:autoSpaceDN w:val="0"/>
        <w:adjustRightInd w:val="0"/>
        <w:ind w:left="709" w:hanging="709"/>
        <w:rPr>
          <w:rFonts w:asciiTheme="minorHAnsi" w:hAnsiTheme="minorHAnsi" w:cstheme="minorHAnsi"/>
          <w:color w:val="211D1E"/>
          <w:sz w:val="22"/>
          <w:szCs w:val="22"/>
        </w:rPr>
      </w:pPr>
    </w:p>
    <w:p w14:paraId="1572C7F4"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the minimum price (exclusive of expenses) which may be paid for an Ordinary Share is 10 </w:t>
      </w:r>
      <w:proofErr w:type="gramStart"/>
      <w:r w:rsidRPr="002A6F7B">
        <w:rPr>
          <w:rFonts w:asciiTheme="minorHAnsi" w:hAnsiTheme="minorHAnsi" w:cstheme="minorHAnsi"/>
          <w:color w:val="211D1E"/>
          <w:sz w:val="22"/>
          <w:szCs w:val="22"/>
        </w:rPr>
        <w:t>pence;</w:t>
      </w:r>
      <w:proofErr w:type="gramEnd"/>
      <w:r w:rsidRPr="002A6F7B">
        <w:rPr>
          <w:rFonts w:asciiTheme="minorHAnsi" w:hAnsiTheme="minorHAnsi" w:cstheme="minorHAnsi"/>
          <w:color w:val="211D1E"/>
          <w:sz w:val="22"/>
          <w:szCs w:val="22"/>
        </w:rPr>
        <w:t xml:space="preserve"> </w:t>
      </w:r>
    </w:p>
    <w:p w14:paraId="6F6D8D9D" w14:textId="77777777" w:rsidR="002A6F7B" w:rsidRDefault="002A6F7B" w:rsidP="002A6F7B">
      <w:pPr>
        <w:pStyle w:val="ListParagraph"/>
        <w:ind w:left="709" w:hanging="709"/>
        <w:rPr>
          <w:rFonts w:asciiTheme="minorHAnsi" w:hAnsiTheme="minorHAnsi" w:cstheme="minorHAnsi"/>
          <w:color w:val="211D1E"/>
          <w:sz w:val="22"/>
          <w:szCs w:val="22"/>
        </w:rPr>
      </w:pPr>
    </w:p>
    <w:p w14:paraId="0149E451"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the maximum price (exclusive of expenses) which may be paid for each Ordinary Share is the higher of: (</w:t>
      </w:r>
      <w:proofErr w:type="spellStart"/>
      <w:r w:rsidRPr="002A6F7B">
        <w:rPr>
          <w:rFonts w:asciiTheme="minorHAnsi" w:hAnsiTheme="minorHAnsi" w:cstheme="minorHAnsi"/>
          <w:color w:val="211D1E"/>
          <w:sz w:val="22"/>
          <w:szCs w:val="22"/>
        </w:rPr>
        <w:t>i</w:t>
      </w:r>
      <w:proofErr w:type="spellEnd"/>
      <w:r w:rsidRPr="002A6F7B">
        <w:rPr>
          <w:rFonts w:asciiTheme="minorHAnsi" w:hAnsiTheme="minorHAnsi" w:cstheme="minorHAnsi"/>
          <w:color w:val="211D1E"/>
          <w:sz w:val="22"/>
          <w:szCs w:val="22"/>
        </w:rPr>
        <w:t xml:space="preserve">) an amount equal to 105 per cent. of the average of the middle market quotations of an Ordinary Share of the Company as derived from the London Stock Exchange Daily Official List for the 5 business days immediately preceding the day on which the Ordinary Share is contracted to be purchased; and (ii) an amount equal to the higher of the price of the last independent trade of an Ordinary Share and the highest current independent bid for an Ordinary Share as derived from the London Stock Exchange Trading System; </w:t>
      </w:r>
    </w:p>
    <w:p w14:paraId="0AC8A74F" w14:textId="77777777" w:rsidR="002A6F7B" w:rsidRDefault="002A6F7B" w:rsidP="002A6F7B">
      <w:pPr>
        <w:pStyle w:val="ListParagraph"/>
        <w:ind w:left="709" w:hanging="709"/>
        <w:rPr>
          <w:rFonts w:asciiTheme="minorHAnsi" w:hAnsiTheme="minorHAnsi" w:cstheme="minorHAnsi"/>
          <w:color w:val="211D1E"/>
          <w:sz w:val="22"/>
          <w:szCs w:val="22"/>
        </w:rPr>
      </w:pPr>
    </w:p>
    <w:p w14:paraId="2592A035" w14:textId="77777777" w:rsid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this authority shall expire at the close of the next annual general meeting of the Company (or, if earlier, at the close of business on the date which is 15 months from the date of this resolution); and </w:t>
      </w:r>
    </w:p>
    <w:p w14:paraId="0518DFC8" w14:textId="77777777" w:rsidR="002A6F7B" w:rsidRDefault="002A6F7B" w:rsidP="002A6F7B">
      <w:pPr>
        <w:pStyle w:val="ListParagraph"/>
        <w:ind w:left="709" w:hanging="709"/>
        <w:rPr>
          <w:rFonts w:asciiTheme="minorHAnsi" w:hAnsiTheme="minorHAnsi" w:cstheme="minorHAnsi"/>
          <w:color w:val="211D1E"/>
          <w:sz w:val="22"/>
          <w:szCs w:val="22"/>
        </w:rPr>
      </w:pPr>
    </w:p>
    <w:p w14:paraId="47A4CE71" w14:textId="1C0276C2" w:rsidR="0075583E" w:rsidRPr="002A6F7B" w:rsidRDefault="00D5130B" w:rsidP="002A6F7B">
      <w:pPr>
        <w:numPr>
          <w:ilvl w:val="1"/>
          <w:numId w:val="28"/>
        </w:numPr>
        <w:autoSpaceDE w:val="0"/>
        <w:autoSpaceDN w:val="0"/>
        <w:adjustRightInd w:val="0"/>
        <w:ind w:left="709" w:hanging="709"/>
        <w:rPr>
          <w:rFonts w:asciiTheme="minorHAnsi" w:hAnsiTheme="minorHAnsi" w:cstheme="minorHAnsi"/>
          <w:color w:val="211D1E"/>
          <w:sz w:val="22"/>
          <w:szCs w:val="22"/>
        </w:rPr>
      </w:pPr>
      <w:r w:rsidRPr="002A6F7B">
        <w:rPr>
          <w:rFonts w:asciiTheme="minorHAnsi" w:hAnsiTheme="minorHAnsi" w:cstheme="minorHAnsi"/>
          <w:color w:val="211D1E"/>
          <w:sz w:val="22"/>
          <w:szCs w:val="22"/>
        </w:rPr>
        <w:t xml:space="preserve">a contract to purchase shares under this authority may be made before the expiry of this </w:t>
      </w:r>
      <w:r w:rsidR="009652E1" w:rsidRPr="002A6F7B">
        <w:rPr>
          <w:rFonts w:asciiTheme="minorHAnsi" w:hAnsiTheme="minorHAnsi" w:cstheme="minorHAnsi"/>
          <w:color w:val="211D1E"/>
          <w:sz w:val="22"/>
          <w:szCs w:val="22"/>
        </w:rPr>
        <w:t>authority and</w:t>
      </w:r>
      <w:r w:rsidRPr="002A6F7B">
        <w:rPr>
          <w:rFonts w:asciiTheme="minorHAnsi" w:hAnsiTheme="minorHAnsi" w:cstheme="minorHAnsi"/>
          <w:color w:val="211D1E"/>
          <w:sz w:val="22"/>
          <w:szCs w:val="22"/>
        </w:rPr>
        <w:t xml:space="preserve"> concluded in whole or in part after the expiry of this authority.</w:t>
      </w:r>
    </w:p>
    <w:p w14:paraId="7D5D9751" w14:textId="77777777" w:rsidR="0075583E" w:rsidRDefault="0075583E" w:rsidP="0072446D">
      <w:pPr>
        <w:autoSpaceDE w:val="0"/>
        <w:autoSpaceDN w:val="0"/>
        <w:adjustRightInd w:val="0"/>
        <w:rPr>
          <w:rFonts w:asciiTheme="minorHAnsi" w:hAnsiTheme="minorHAnsi" w:cstheme="minorHAnsi"/>
          <w:color w:val="211D1E"/>
          <w:sz w:val="22"/>
          <w:szCs w:val="22"/>
        </w:rPr>
      </w:pPr>
    </w:p>
    <w:p w14:paraId="4F833A98" w14:textId="6BAD43A0" w:rsidR="00D5130B" w:rsidRDefault="00D5130B" w:rsidP="0072446D">
      <w:pPr>
        <w:autoSpaceDE w:val="0"/>
        <w:autoSpaceDN w:val="0"/>
        <w:adjustRightInd w:val="0"/>
        <w:rPr>
          <w:rFonts w:asciiTheme="minorHAnsi" w:hAnsiTheme="minorHAnsi" w:cstheme="minorHAnsi"/>
          <w:b/>
          <w:iCs/>
          <w:color w:val="211D1E"/>
          <w:sz w:val="22"/>
          <w:szCs w:val="22"/>
        </w:rPr>
      </w:pPr>
      <w:r w:rsidRPr="002A6F7B">
        <w:rPr>
          <w:rFonts w:asciiTheme="minorHAnsi" w:hAnsiTheme="minorHAnsi" w:cstheme="minorHAnsi"/>
          <w:b/>
          <w:iCs/>
          <w:color w:val="211D1E"/>
          <w:sz w:val="22"/>
          <w:szCs w:val="22"/>
        </w:rPr>
        <w:t xml:space="preserve">Notice of general meetings </w:t>
      </w:r>
      <w:r w:rsidR="002A6F7B">
        <w:rPr>
          <w:rFonts w:asciiTheme="minorHAnsi" w:hAnsiTheme="minorHAnsi" w:cstheme="minorHAnsi"/>
          <w:b/>
          <w:iCs/>
          <w:color w:val="211D1E"/>
          <w:sz w:val="22"/>
          <w:szCs w:val="22"/>
        </w:rPr>
        <w:t>– special resolution</w:t>
      </w:r>
    </w:p>
    <w:p w14:paraId="71084A6E" w14:textId="77777777" w:rsidR="002A6F7B" w:rsidRPr="002A6F7B" w:rsidRDefault="002A6F7B" w:rsidP="0072446D">
      <w:pPr>
        <w:autoSpaceDE w:val="0"/>
        <w:autoSpaceDN w:val="0"/>
        <w:adjustRightInd w:val="0"/>
        <w:rPr>
          <w:rFonts w:asciiTheme="minorHAnsi" w:hAnsiTheme="minorHAnsi" w:cstheme="minorHAnsi"/>
          <w:b/>
          <w:color w:val="211D1E"/>
          <w:sz w:val="22"/>
          <w:szCs w:val="22"/>
        </w:rPr>
      </w:pPr>
    </w:p>
    <w:p w14:paraId="1380B382" w14:textId="77777777" w:rsidR="006326B1" w:rsidRDefault="00D5130B" w:rsidP="0072446D">
      <w:pPr>
        <w:pStyle w:val="Level1"/>
        <w:numPr>
          <w:ilvl w:val="0"/>
          <w:numId w:val="0"/>
        </w:numPr>
        <w:spacing w:after="0"/>
        <w:ind w:left="851" w:hanging="851"/>
        <w:rPr>
          <w:rFonts w:asciiTheme="minorHAnsi" w:hAnsiTheme="minorHAnsi" w:cstheme="minorHAnsi"/>
          <w:color w:val="211D1E"/>
          <w:sz w:val="22"/>
          <w:szCs w:val="22"/>
        </w:rPr>
      </w:pPr>
      <w:r w:rsidRPr="002E3014">
        <w:rPr>
          <w:rFonts w:asciiTheme="minorHAnsi" w:hAnsiTheme="minorHAnsi" w:cstheme="minorHAnsi"/>
          <w:color w:val="211D1E"/>
          <w:sz w:val="22"/>
          <w:szCs w:val="22"/>
        </w:rPr>
        <w:t>That, subject to the Articles of Association of the Company as in force from time to time, a general</w:t>
      </w:r>
    </w:p>
    <w:p w14:paraId="4CA1F7C2" w14:textId="4166DB83" w:rsidR="00DA1CD2" w:rsidRDefault="00D5130B" w:rsidP="0072446D">
      <w:pPr>
        <w:pStyle w:val="Level1"/>
        <w:numPr>
          <w:ilvl w:val="0"/>
          <w:numId w:val="0"/>
        </w:numPr>
        <w:spacing w:after="0"/>
        <w:ind w:left="851" w:hanging="851"/>
        <w:rPr>
          <w:rFonts w:asciiTheme="minorHAnsi" w:hAnsiTheme="minorHAnsi" w:cstheme="minorHAnsi"/>
          <w:color w:val="211D1E"/>
          <w:sz w:val="22"/>
          <w:szCs w:val="22"/>
        </w:rPr>
      </w:pPr>
      <w:r w:rsidRPr="002E3014">
        <w:rPr>
          <w:rFonts w:asciiTheme="minorHAnsi" w:hAnsiTheme="minorHAnsi" w:cstheme="minorHAnsi"/>
          <w:color w:val="211D1E"/>
          <w:sz w:val="22"/>
          <w:szCs w:val="22"/>
        </w:rPr>
        <w:t xml:space="preserve">meeting other than an annual general meeting may be called on not less than 14 clear days’ notice. </w:t>
      </w:r>
    </w:p>
    <w:p w14:paraId="22001A78" w14:textId="79042AF5" w:rsidR="00B201AC" w:rsidRDefault="00B201AC" w:rsidP="0072446D">
      <w:pPr>
        <w:pStyle w:val="Level1"/>
        <w:numPr>
          <w:ilvl w:val="0"/>
          <w:numId w:val="0"/>
        </w:numPr>
        <w:spacing w:after="0"/>
        <w:ind w:left="851" w:hanging="851"/>
        <w:rPr>
          <w:rFonts w:asciiTheme="minorHAnsi" w:hAnsiTheme="minorHAnsi" w:cstheme="minorHAnsi"/>
          <w:color w:val="211D1E"/>
          <w:sz w:val="22"/>
          <w:szCs w:val="22"/>
        </w:rPr>
      </w:pPr>
    </w:p>
    <w:p w14:paraId="2FF0F024" w14:textId="77777777" w:rsidR="00B201AC" w:rsidRPr="002E3014" w:rsidRDefault="00B201AC" w:rsidP="0072446D">
      <w:pPr>
        <w:pStyle w:val="Level1"/>
        <w:numPr>
          <w:ilvl w:val="0"/>
          <w:numId w:val="0"/>
        </w:numPr>
        <w:spacing w:after="0"/>
        <w:ind w:left="851" w:hanging="851"/>
        <w:rPr>
          <w:rFonts w:asciiTheme="minorHAnsi" w:hAnsiTheme="minorHAnsi" w:cstheme="minorHAnsi"/>
          <w:color w:val="211D1E"/>
          <w:sz w:val="22"/>
          <w:szCs w:val="22"/>
        </w:rPr>
      </w:pPr>
    </w:p>
    <w:p w14:paraId="3882EFE0" w14:textId="64CFF3C5" w:rsidR="00DA1CD2" w:rsidRDefault="006A69F0" w:rsidP="0072446D">
      <w:pPr>
        <w:pStyle w:val="Level1"/>
        <w:numPr>
          <w:ilvl w:val="0"/>
          <w:numId w:val="0"/>
        </w:numPr>
        <w:spacing w:after="0"/>
        <w:ind w:left="851" w:hanging="851"/>
        <w:rPr>
          <w:rFonts w:asciiTheme="minorHAnsi" w:hAnsiTheme="minorHAnsi" w:cstheme="minorHAnsi"/>
          <w:color w:val="211D1E"/>
          <w:sz w:val="22"/>
          <w:szCs w:val="22"/>
        </w:rPr>
      </w:pPr>
      <w:r>
        <w:rPr>
          <w:rFonts w:ascii="Calibri" w:eastAsia="Calibri" w:hAnsi="Calibri"/>
          <w:noProof/>
          <w:lang w:eastAsia="en-US"/>
        </w:rPr>
        <w:object w:dxaOrig="1440" w:dyaOrig="1440" w14:anchorId="49957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6.35pt;width:85.2pt;height:38.4pt;z-index:-251658752;mso-position-horizontal-relative:text;mso-position-vertical-relative:text">
            <v:imagedata r:id="rId10" o:title=""/>
          </v:shape>
          <o:OLEObject Type="Embed" ProgID="PBrush" ShapeID="_x0000_s1027" DrawAspect="Content" ObjectID="_1745914451" r:id="rId11"/>
        </w:object>
      </w:r>
    </w:p>
    <w:p w14:paraId="399E8F72" w14:textId="4B734B82" w:rsidR="00DA1CD2" w:rsidRDefault="00DA1CD2" w:rsidP="0072446D">
      <w:pPr>
        <w:pStyle w:val="Level1"/>
        <w:numPr>
          <w:ilvl w:val="0"/>
          <w:numId w:val="0"/>
        </w:numPr>
        <w:spacing w:after="0"/>
        <w:ind w:left="851" w:hanging="851"/>
        <w:rPr>
          <w:rFonts w:asciiTheme="minorHAnsi" w:hAnsiTheme="minorHAnsi"/>
          <w:sz w:val="22"/>
          <w:szCs w:val="22"/>
        </w:rPr>
      </w:pPr>
    </w:p>
    <w:p w14:paraId="2124866E" w14:textId="77777777" w:rsidR="006326B1" w:rsidRPr="00F845BF" w:rsidRDefault="006326B1" w:rsidP="0072446D">
      <w:pPr>
        <w:pStyle w:val="Level1"/>
        <w:numPr>
          <w:ilvl w:val="0"/>
          <w:numId w:val="0"/>
        </w:numPr>
        <w:spacing w:after="0"/>
        <w:ind w:left="851" w:hanging="851"/>
        <w:rPr>
          <w:rFonts w:asciiTheme="minorHAnsi" w:hAnsiTheme="minorHAnsi"/>
          <w:sz w:val="22"/>
          <w:szCs w:val="22"/>
        </w:rPr>
      </w:pPr>
    </w:p>
    <w:p w14:paraId="486A3856" w14:textId="77777777" w:rsidR="006326B1" w:rsidRDefault="007D6015" w:rsidP="006326B1">
      <w:pPr>
        <w:pStyle w:val="Level1"/>
        <w:numPr>
          <w:ilvl w:val="0"/>
          <w:numId w:val="0"/>
        </w:numPr>
        <w:ind w:left="709" w:hanging="851"/>
        <w:rPr>
          <w:rFonts w:asciiTheme="minorHAnsi" w:hAnsiTheme="minorHAnsi"/>
          <w:sz w:val="22"/>
          <w:szCs w:val="22"/>
        </w:rPr>
      </w:pPr>
      <w:r w:rsidRPr="00F845BF">
        <w:rPr>
          <w:rFonts w:asciiTheme="minorHAnsi" w:hAnsiTheme="minorHAnsi"/>
          <w:sz w:val="22"/>
          <w:szCs w:val="22"/>
        </w:rPr>
        <w:t>-----------------------------</w:t>
      </w:r>
    </w:p>
    <w:p w14:paraId="00FBA773" w14:textId="4BAC3027" w:rsidR="007D6015" w:rsidRPr="00F845BF" w:rsidRDefault="007D6015" w:rsidP="00A759F2">
      <w:pPr>
        <w:pStyle w:val="Level1"/>
        <w:numPr>
          <w:ilvl w:val="0"/>
          <w:numId w:val="0"/>
        </w:numPr>
        <w:ind w:left="709" w:hanging="851"/>
        <w:rPr>
          <w:rFonts w:asciiTheme="minorHAnsi" w:hAnsiTheme="minorHAnsi"/>
          <w:sz w:val="22"/>
          <w:szCs w:val="22"/>
        </w:rPr>
      </w:pPr>
      <w:r w:rsidRPr="00F845BF">
        <w:rPr>
          <w:rFonts w:asciiTheme="minorHAnsi" w:hAnsiTheme="minorHAnsi"/>
          <w:b/>
          <w:sz w:val="22"/>
          <w:szCs w:val="22"/>
        </w:rPr>
        <w:t>Chair</w:t>
      </w:r>
    </w:p>
    <w:sectPr w:rsidR="007D6015" w:rsidRPr="00F845BF" w:rsidSect="00E225AE">
      <w:pgSz w:w="11907" w:h="16840" w:code="9"/>
      <w:pgMar w:top="1418" w:right="1418" w:bottom="1418" w:left="1418" w:header="454" w:footer="454"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976D" w14:textId="77777777" w:rsidR="00B3710E" w:rsidRDefault="00B3710E" w:rsidP="006B04F4">
      <w:r>
        <w:separator/>
      </w:r>
    </w:p>
  </w:endnote>
  <w:endnote w:type="continuationSeparator" w:id="0">
    <w:p w14:paraId="029D6918" w14:textId="77777777" w:rsidR="00B3710E" w:rsidRDefault="00B3710E"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61CB" w14:textId="77777777" w:rsidR="00B3710E" w:rsidRDefault="00B3710E" w:rsidP="006B04F4">
      <w:r>
        <w:separator/>
      </w:r>
    </w:p>
  </w:footnote>
  <w:footnote w:type="continuationSeparator" w:id="0">
    <w:p w14:paraId="611BC9A3" w14:textId="77777777" w:rsidR="00B3710E" w:rsidRDefault="00B3710E" w:rsidP="006B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themeColor="background1"/>
      </w:rPr>
    </w:lvl>
  </w:abstractNum>
  <w:abstractNum w:abstractNumId="1"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3"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15:restartNumberingAfterBreak="0">
    <w:nsid w:val="2D217A03"/>
    <w:multiLevelType w:val="hybridMultilevel"/>
    <w:tmpl w:val="0D5E09F4"/>
    <w:lvl w:ilvl="0" w:tplc="29249F20">
      <w:start w:val="2"/>
      <w:numFmt w:val="upp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2D2466D3"/>
    <w:multiLevelType w:val="hybridMultilevel"/>
    <w:tmpl w:val="FB020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121C39"/>
    <w:multiLevelType w:val="multilevel"/>
    <w:tmpl w:val="0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1" w15:restartNumberingAfterBreak="0">
    <w:nsid w:val="661B69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CB4F41"/>
    <w:multiLevelType w:val="hybridMultilevel"/>
    <w:tmpl w:val="97F283CA"/>
    <w:lvl w:ilvl="0" w:tplc="CB4A4A6C">
      <w:start w:val="2"/>
      <w:numFmt w:val="upperRoman"/>
      <w:lvlText w:val="%1."/>
      <w:lvlJc w:val="left"/>
      <w:pPr>
        <w:ind w:left="1920" w:hanging="72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3" w15:restartNumberingAfterBreak="0">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415514661">
    <w:abstractNumId w:val="8"/>
  </w:num>
  <w:num w:numId="2" w16cid:durableId="331837922">
    <w:abstractNumId w:val="3"/>
  </w:num>
  <w:num w:numId="3" w16cid:durableId="1944726695">
    <w:abstractNumId w:val="14"/>
  </w:num>
  <w:num w:numId="4" w16cid:durableId="187640511">
    <w:abstractNumId w:val="10"/>
  </w:num>
  <w:num w:numId="5" w16cid:durableId="889919496">
    <w:abstractNumId w:val="9"/>
  </w:num>
  <w:num w:numId="6" w16cid:durableId="73209276">
    <w:abstractNumId w:val="1"/>
  </w:num>
  <w:num w:numId="7" w16cid:durableId="243998429">
    <w:abstractNumId w:val="2"/>
  </w:num>
  <w:num w:numId="8" w16cid:durableId="603535355">
    <w:abstractNumId w:val="0"/>
  </w:num>
  <w:num w:numId="9" w16cid:durableId="562831587">
    <w:abstractNumId w:val="6"/>
  </w:num>
  <w:num w:numId="10" w16cid:durableId="1350645646">
    <w:abstractNumId w:val="7"/>
  </w:num>
  <w:num w:numId="11" w16cid:durableId="1373185671">
    <w:abstractNumId w:val="6"/>
  </w:num>
  <w:num w:numId="12" w16cid:durableId="886994438">
    <w:abstractNumId w:val="9"/>
  </w:num>
  <w:num w:numId="13" w16cid:durableId="1045714425">
    <w:abstractNumId w:val="9"/>
  </w:num>
  <w:num w:numId="14" w16cid:durableId="612591612">
    <w:abstractNumId w:val="9"/>
  </w:num>
  <w:num w:numId="15" w16cid:durableId="1377044218">
    <w:abstractNumId w:val="9"/>
  </w:num>
  <w:num w:numId="16" w16cid:durableId="516698414">
    <w:abstractNumId w:val="9"/>
  </w:num>
  <w:num w:numId="17" w16cid:durableId="124353357">
    <w:abstractNumId w:val="1"/>
  </w:num>
  <w:num w:numId="18" w16cid:durableId="130485126">
    <w:abstractNumId w:val="2"/>
  </w:num>
  <w:num w:numId="19" w16cid:durableId="775254504">
    <w:abstractNumId w:val="0"/>
  </w:num>
  <w:num w:numId="20" w16cid:durableId="791901366">
    <w:abstractNumId w:val="6"/>
  </w:num>
  <w:num w:numId="21" w16cid:durableId="63337905">
    <w:abstractNumId w:val="6"/>
  </w:num>
  <w:num w:numId="22" w16cid:durableId="316685669">
    <w:abstractNumId w:val="6"/>
  </w:num>
  <w:num w:numId="23" w16cid:durableId="1308240922">
    <w:abstractNumId w:val="6"/>
  </w:num>
  <w:num w:numId="24" w16cid:durableId="1922594006">
    <w:abstractNumId w:val="13"/>
  </w:num>
  <w:num w:numId="25" w16cid:durableId="91364677">
    <w:abstractNumId w:val="6"/>
  </w:num>
  <w:num w:numId="26" w16cid:durableId="13961399">
    <w:abstractNumId w:val="3"/>
  </w:num>
  <w:num w:numId="27" w16cid:durableId="1762681067">
    <w:abstractNumId w:val="3"/>
  </w:num>
  <w:num w:numId="28" w16cid:durableId="173569339">
    <w:abstractNumId w:val="6"/>
  </w:num>
  <w:num w:numId="29" w16cid:durableId="1906916969">
    <w:abstractNumId w:val="6"/>
  </w:num>
  <w:num w:numId="30" w16cid:durableId="1510870209">
    <w:abstractNumId w:val="5"/>
  </w:num>
  <w:num w:numId="31" w16cid:durableId="580716718">
    <w:abstractNumId w:val="12"/>
  </w:num>
  <w:num w:numId="32" w16cid:durableId="1717856573">
    <w:abstractNumId w:val="4"/>
  </w:num>
  <w:num w:numId="33" w16cid:durableId="111614539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04"/>
    <w:rsid w:val="00002D5A"/>
    <w:rsid w:val="00002E7B"/>
    <w:rsid w:val="00015E26"/>
    <w:rsid w:val="000521C8"/>
    <w:rsid w:val="00095D35"/>
    <w:rsid w:val="000A7A8D"/>
    <w:rsid w:val="000B2816"/>
    <w:rsid w:val="000C13FC"/>
    <w:rsid w:val="000C4EFB"/>
    <w:rsid w:val="000D0EB3"/>
    <w:rsid w:val="000D45CB"/>
    <w:rsid w:val="000E786C"/>
    <w:rsid w:val="000F7BFE"/>
    <w:rsid w:val="00105634"/>
    <w:rsid w:val="0011039F"/>
    <w:rsid w:val="00182509"/>
    <w:rsid w:val="00192F42"/>
    <w:rsid w:val="001A4A17"/>
    <w:rsid w:val="001D081B"/>
    <w:rsid w:val="001D30D4"/>
    <w:rsid w:val="001F4761"/>
    <w:rsid w:val="002106D1"/>
    <w:rsid w:val="0022103D"/>
    <w:rsid w:val="0024111A"/>
    <w:rsid w:val="002615B5"/>
    <w:rsid w:val="00281BA0"/>
    <w:rsid w:val="002A6F7B"/>
    <w:rsid w:val="002C0F9F"/>
    <w:rsid w:val="002D3F20"/>
    <w:rsid w:val="002D58E0"/>
    <w:rsid w:val="002D7F29"/>
    <w:rsid w:val="002E3014"/>
    <w:rsid w:val="003000F0"/>
    <w:rsid w:val="00307CC7"/>
    <w:rsid w:val="00325EC0"/>
    <w:rsid w:val="00341373"/>
    <w:rsid w:val="00351727"/>
    <w:rsid w:val="00355F20"/>
    <w:rsid w:val="00365CD8"/>
    <w:rsid w:val="0038213C"/>
    <w:rsid w:val="00383CC4"/>
    <w:rsid w:val="003928E3"/>
    <w:rsid w:val="00392960"/>
    <w:rsid w:val="003B7E31"/>
    <w:rsid w:val="003D4696"/>
    <w:rsid w:val="0042448F"/>
    <w:rsid w:val="00425E3B"/>
    <w:rsid w:val="00430687"/>
    <w:rsid w:val="00437FD9"/>
    <w:rsid w:val="004425AC"/>
    <w:rsid w:val="00442978"/>
    <w:rsid w:val="0045497F"/>
    <w:rsid w:val="00462F5C"/>
    <w:rsid w:val="004719B6"/>
    <w:rsid w:val="004D37E4"/>
    <w:rsid w:val="004D7C14"/>
    <w:rsid w:val="004E3BD4"/>
    <w:rsid w:val="004E65E4"/>
    <w:rsid w:val="004F4EF1"/>
    <w:rsid w:val="004F6F42"/>
    <w:rsid w:val="00514FF6"/>
    <w:rsid w:val="005416CC"/>
    <w:rsid w:val="0054730C"/>
    <w:rsid w:val="00573158"/>
    <w:rsid w:val="00595A4B"/>
    <w:rsid w:val="005C7592"/>
    <w:rsid w:val="005D221E"/>
    <w:rsid w:val="005D30CA"/>
    <w:rsid w:val="005D5AA6"/>
    <w:rsid w:val="0061316E"/>
    <w:rsid w:val="0062645E"/>
    <w:rsid w:val="006326B1"/>
    <w:rsid w:val="00653CE2"/>
    <w:rsid w:val="00686E83"/>
    <w:rsid w:val="0069099E"/>
    <w:rsid w:val="006A423E"/>
    <w:rsid w:val="006A69F0"/>
    <w:rsid w:val="006B04F4"/>
    <w:rsid w:val="006B2316"/>
    <w:rsid w:val="006B2A74"/>
    <w:rsid w:val="006B4806"/>
    <w:rsid w:val="006C6055"/>
    <w:rsid w:val="006D6242"/>
    <w:rsid w:val="006E4532"/>
    <w:rsid w:val="0072446D"/>
    <w:rsid w:val="00741251"/>
    <w:rsid w:val="0075583E"/>
    <w:rsid w:val="007670B9"/>
    <w:rsid w:val="007816E3"/>
    <w:rsid w:val="00785468"/>
    <w:rsid w:val="0079192D"/>
    <w:rsid w:val="007A720A"/>
    <w:rsid w:val="007B4017"/>
    <w:rsid w:val="007D6015"/>
    <w:rsid w:val="00811F40"/>
    <w:rsid w:val="00820535"/>
    <w:rsid w:val="008610A1"/>
    <w:rsid w:val="008611F8"/>
    <w:rsid w:val="0087614C"/>
    <w:rsid w:val="008A109A"/>
    <w:rsid w:val="008B110F"/>
    <w:rsid w:val="008C300A"/>
    <w:rsid w:val="008C5B6F"/>
    <w:rsid w:val="008E5F92"/>
    <w:rsid w:val="008F428A"/>
    <w:rsid w:val="0091477F"/>
    <w:rsid w:val="0092211F"/>
    <w:rsid w:val="00930018"/>
    <w:rsid w:val="009633AC"/>
    <w:rsid w:val="009652E1"/>
    <w:rsid w:val="009660ED"/>
    <w:rsid w:val="00971DD7"/>
    <w:rsid w:val="009725B0"/>
    <w:rsid w:val="009935D9"/>
    <w:rsid w:val="009E4929"/>
    <w:rsid w:val="009E72FA"/>
    <w:rsid w:val="009F2998"/>
    <w:rsid w:val="009F6505"/>
    <w:rsid w:val="00A00571"/>
    <w:rsid w:val="00A213C1"/>
    <w:rsid w:val="00A36FD6"/>
    <w:rsid w:val="00A371A8"/>
    <w:rsid w:val="00A567E5"/>
    <w:rsid w:val="00A6021D"/>
    <w:rsid w:val="00A62AEF"/>
    <w:rsid w:val="00A71F92"/>
    <w:rsid w:val="00A720EC"/>
    <w:rsid w:val="00A759F2"/>
    <w:rsid w:val="00A83F0F"/>
    <w:rsid w:val="00A86EAF"/>
    <w:rsid w:val="00A92577"/>
    <w:rsid w:val="00A9488B"/>
    <w:rsid w:val="00AA62BB"/>
    <w:rsid w:val="00AC1F4D"/>
    <w:rsid w:val="00AD25C8"/>
    <w:rsid w:val="00AE262A"/>
    <w:rsid w:val="00B17304"/>
    <w:rsid w:val="00B201AC"/>
    <w:rsid w:val="00B21DD3"/>
    <w:rsid w:val="00B264A3"/>
    <w:rsid w:val="00B3710E"/>
    <w:rsid w:val="00B502A3"/>
    <w:rsid w:val="00B6379F"/>
    <w:rsid w:val="00B73F55"/>
    <w:rsid w:val="00B766FA"/>
    <w:rsid w:val="00BC190C"/>
    <w:rsid w:val="00BE7348"/>
    <w:rsid w:val="00BF616C"/>
    <w:rsid w:val="00BF752E"/>
    <w:rsid w:val="00C02DAA"/>
    <w:rsid w:val="00C15B89"/>
    <w:rsid w:val="00C20824"/>
    <w:rsid w:val="00C4391A"/>
    <w:rsid w:val="00C4535D"/>
    <w:rsid w:val="00C74397"/>
    <w:rsid w:val="00C97BD1"/>
    <w:rsid w:val="00CA13E5"/>
    <w:rsid w:val="00CB37F3"/>
    <w:rsid w:val="00CC1786"/>
    <w:rsid w:val="00CD5606"/>
    <w:rsid w:val="00CE2027"/>
    <w:rsid w:val="00CE2765"/>
    <w:rsid w:val="00CF25A9"/>
    <w:rsid w:val="00D045AC"/>
    <w:rsid w:val="00D21241"/>
    <w:rsid w:val="00D44B31"/>
    <w:rsid w:val="00D5130B"/>
    <w:rsid w:val="00D62BB9"/>
    <w:rsid w:val="00D819D9"/>
    <w:rsid w:val="00D82B37"/>
    <w:rsid w:val="00DA1CD2"/>
    <w:rsid w:val="00DA55DB"/>
    <w:rsid w:val="00DD04B1"/>
    <w:rsid w:val="00E15E86"/>
    <w:rsid w:val="00E207F8"/>
    <w:rsid w:val="00E225AE"/>
    <w:rsid w:val="00E3791B"/>
    <w:rsid w:val="00E756C2"/>
    <w:rsid w:val="00EB65EC"/>
    <w:rsid w:val="00EC4709"/>
    <w:rsid w:val="00ED6DE5"/>
    <w:rsid w:val="00EE4603"/>
    <w:rsid w:val="00EE64BD"/>
    <w:rsid w:val="00EF34F7"/>
    <w:rsid w:val="00F06AF5"/>
    <w:rsid w:val="00F44B9D"/>
    <w:rsid w:val="00F47BFE"/>
    <w:rsid w:val="00F51FEF"/>
    <w:rsid w:val="00F74ED1"/>
    <w:rsid w:val="00F845BF"/>
    <w:rsid w:val="00FC0DA7"/>
    <w:rsid w:val="00FC3233"/>
    <w:rsid w:val="00FC4ECE"/>
    <w:rsid w:val="00FC6E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1994C533"/>
  <w15:docId w15:val="{B34F9AE3-E8D8-49B5-B18C-50208BC8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1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971DD7"/>
    <w:pPr>
      <w:tabs>
        <w:tab w:val="left" w:pos="1843"/>
        <w:tab w:val="left" w:pos="3119"/>
        <w:tab w:val="left" w:pos="4253"/>
      </w:tabs>
      <w:spacing w:after="240"/>
    </w:pPr>
  </w:style>
  <w:style w:type="paragraph" w:customStyle="1" w:styleId="aDefinition">
    <w:name w:val="(a) Definition"/>
    <w:basedOn w:val="Body"/>
    <w:qFormat/>
    <w:rsid w:val="00811F40"/>
    <w:pPr>
      <w:numPr>
        <w:ilvl w:val="1"/>
      </w:numPr>
      <w:tabs>
        <w:tab w:val="clear" w:pos="1843"/>
        <w:tab w:val="clear" w:pos="3119"/>
        <w:tab w:val="clear" w:pos="4253"/>
      </w:tabs>
    </w:pPr>
  </w:style>
  <w:style w:type="paragraph" w:customStyle="1" w:styleId="iDefinition">
    <w:name w:val="(i) Definition"/>
    <w:basedOn w:val="Body"/>
    <w:qFormat/>
    <w:rsid w:val="00811F40"/>
    <w:pPr>
      <w:numPr>
        <w:ilvl w:val="2"/>
      </w:numPr>
      <w:tabs>
        <w:tab w:val="clear" w:pos="3119"/>
        <w:tab w:val="clear" w:pos="4253"/>
      </w:tabs>
    </w:pPr>
  </w:style>
  <w:style w:type="paragraph" w:customStyle="1" w:styleId="Body1">
    <w:name w:val="Body 1"/>
    <w:basedOn w:val="Body"/>
    <w:qFormat/>
    <w:rsid w:val="006E4532"/>
    <w:pPr>
      <w:tabs>
        <w:tab w:val="clear" w:pos="1843"/>
        <w:tab w:val="clear" w:pos="3119"/>
        <w:tab w:val="clear" w:pos="4253"/>
      </w:tabs>
      <w:ind w:left="851"/>
    </w:pPr>
  </w:style>
  <w:style w:type="paragraph" w:customStyle="1" w:styleId="Background">
    <w:name w:val="Background"/>
    <w:basedOn w:val="Body1"/>
    <w:qFormat/>
    <w:rsid w:val="003D4696"/>
    <w:pPr>
      <w:numPr>
        <w:numId w:val="3"/>
      </w:numPr>
    </w:pPr>
  </w:style>
  <w:style w:type="paragraph" w:customStyle="1" w:styleId="Body2">
    <w:name w:val="Body 2"/>
    <w:basedOn w:val="Body1"/>
    <w:qFormat/>
    <w:rsid w:val="003D4696"/>
  </w:style>
  <w:style w:type="paragraph" w:customStyle="1" w:styleId="Body3">
    <w:name w:val="Body 3"/>
    <w:basedOn w:val="Body2"/>
    <w:qFormat/>
    <w:rsid w:val="003D4696"/>
    <w:pPr>
      <w:ind w:left="1843"/>
    </w:pPr>
  </w:style>
  <w:style w:type="paragraph" w:customStyle="1" w:styleId="Body4">
    <w:name w:val="Body 4"/>
    <w:basedOn w:val="Body3"/>
    <w:qFormat/>
    <w:rsid w:val="003D4696"/>
    <w:pPr>
      <w:ind w:left="3119"/>
    </w:pPr>
  </w:style>
  <w:style w:type="paragraph" w:customStyle="1" w:styleId="Body5">
    <w:name w:val="Body 5"/>
    <w:basedOn w:val="Body3"/>
    <w:qFormat/>
    <w:rsid w:val="003D4696"/>
    <w:pPr>
      <w:ind w:left="3119"/>
    </w:pPr>
  </w:style>
  <w:style w:type="paragraph" w:customStyle="1" w:styleId="Bullet1">
    <w:name w:val="Bullet 1"/>
    <w:basedOn w:val="Body1"/>
    <w:qFormat/>
    <w:rsid w:val="003D4696"/>
    <w:pPr>
      <w:numPr>
        <w:numId w:val="4"/>
      </w:numPr>
    </w:pPr>
  </w:style>
  <w:style w:type="paragraph" w:customStyle="1" w:styleId="Bullet2">
    <w:name w:val="Bullet 2"/>
    <w:basedOn w:val="Body2"/>
    <w:qFormat/>
    <w:rsid w:val="003D4696"/>
    <w:pPr>
      <w:numPr>
        <w:ilvl w:val="1"/>
        <w:numId w:val="4"/>
      </w:numPr>
    </w:pPr>
  </w:style>
  <w:style w:type="paragraph" w:customStyle="1" w:styleId="Bullet3">
    <w:name w:val="Bullet 3"/>
    <w:basedOn w:val="Body3"/>
    <w:qFormat/>
    <w:rsid w:val="003D4696"/>
    <w:pPr>
      <w:numPr>
        <w:ilvl w:val="2"/>
        <w:numId w:val="4"/>
      </w:numPr>
    </w:pPr>
  </w:style>
  <w:style w:type="character" w:customStyle="1" w:styleId="CrossReference">
    <w:name w:val="Cross Reference"/>
    <w:basedOn w:val="DefaultParagraphFont"/>
    <w:qFormat/>
    <w:rsid w:val="003D4696"/>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semiHidden/>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qFormat/>
    <w:rsid w:val="00E15E86"/>
    <w:pPr>
      <w:numPr>
        <w:numId w:val="16"/>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E15E86"/>
    <w:pPr>
      <w:numPr>
        <w:ilvl w:val="1"/>
        <w:numId w:val="16"/>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E15E86"/>
    <w:pPr>
      <w:numPr>
        <w:ilvl w:val="2"/>
        <w:numId w:val="16"/>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E15E86"/>
    <w:pPr>
      <w:numPr>
        <w:ilvl w:val="3"/>
        <w:numId w:val="16"/>
      </w:numPr>
      <w:outlineLvl w:val="3"/>
    </w:pPr>
  </w:style>
  <w:style w:type="paragraph" w:customStyle="1" w:styleId="Level5">
    <w:name w:val="Level 5"/>
    <w:basedOn w:val="Body5"/>
    <w:qFormat/>
    <w:rsid w:val="00E15E86"/>
    <w:pPr>
      <w:numPr>
        <w:ilvl w:val="4"/>
        <w:numId w:val="16"/>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E15E86"/>
    <w:pPr>
      <w:numPr>
        <w:numId w:val="18"/>
      </w:numPr>
    </w:pPr>
  </w:style>
  <w:style w:type="paragraph" w:customStyle="1" w:styleId="Schedule">
    <w:name w:val="Schedule"/>
    <w:basedOn w:val="Normal"/>
    <w:semiHidden/>
    <w:rsid w:val="0024111A"/>
    <w:pPr>
      <w:keepNext/>
      <w:numPr>
        <w:numId w:val="19"/>
      </w:numPr>
      <w:spacing w:after="240"/>
      <w:ind w:hanging="284"/>
      <w:jc w:val="center"/>
    </w:pPr>
    <w:rPr>
      <w:b/>
      <w:caps/>
      <w:sz w:val="24"/>
    </w:rPr>
  </w:style>
  <w:style w:type="paragraph" w:customStyle="1" w:styleId="ScheduleTitle">
    <w:name w:val="Schedule Title"/>
    <w:basedOn w:val="Body"/>
    <w:qFormat/>
    <w:rsid w:val="00E15E86"/>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E5F92"/>
    <w:pPr>
      <w:numPr>
        <w:numId w:val="27"/>
      </w:numPr>
      <w:tabs>
        <w:tab w:val="clear" w:pos="3119"/>
        <w:tab w:val="clear" w:pos="4253"/>
        <w:tab w:val="left" w:pos="1843"/>
      </w:tabs>
    </w:pPr>
  </w:style>
  <w:style w:type="paragraph" w:customStyle="1" w:styleId="Sideheading">
    <w:name w:val="Sideheading"/>
    <w:basedOn w:val="Body"/>
    <w:qFormat/>
    <w:rsid w:val="00E15E86"/>
    <w:pPr>
      <w:tabs>
        <w:tab w:val="clear" w:pos="1843"/>
        <w:tab w:val="clear" w:pos="3119"/>
        <w:tab w:val="clear" w:pos="4253"/>
      </w:tabs>
    </w:pPr>
    <w:rPr>
      <w:b/>
      <w:caps/>
    </w:rPr>
  </w:style>
  <w:style w:type="paragraph" w:customStyle="1" w:styleId="iBankingDefinition">
    <w:name w:val="(i) Banking Definition"/>
    <w:basedOn w:val="aBankingDefinition"/>
    <w:qFormat/>
    <w:rsid w:val="006E4532"/>
    <w:pPr>
      <w:numPr>
        <w:ilvl w:val="1"/>
      </w:numPr>
    </w:pPr>
  </w:style>
  <w:style w:type="paragraph" w:styleId="TOC1">
    <w:name w:val="toc 1"/>
    <w:basedOn w:val="Body"/>
    <w:next w:val="Normal"/>
    <w:uiPriority w:val="39"/>
    <w:rsid w:val="006B2316"/>
    <w:p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Body"/>
    <w:qFormat/>
    <w:rsid w:val="00E15E86"/>
    <w:pPr>
      <w:numPr>
        <w:numId w:val="17"/>
      </w:numPr>
      <w:tabs>
        <w:tab w:val="clear" w:pos="1843"/>
        <w:tab w:val="clear" w:pos="3119"/>
        <w:tab w:val="clear" w:pos="4253"/>
      </w:tabs>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semiHidden/>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E15E86"/>
    <w:pPr>
      <w:ind w:left="720"/>
      <w:contextualSpacing/>
    </w:pPr>
  </w:style>
  <w:style w:type="paragraph" w:customStyle="1" w:styleId="Pa1">
    <w:name w:val="Pa1"/>
    <w:basedOn w:val="Normal"/>
    <w:next w:val="Normal"/>
    <w:uiPriority w:val="99"/>
    <w:rsid w:val="00F845BF"/>
    <w:pPr>
      <w:autoSpaceDE w:val="0"/>
      <w:autoSpaceDN w:val="0"/>
      <w:adjustRightInd w:val="0"/>
      <w:spacing w:line="181" w:lineRule="atLeast"/>
      <w:jc w:val="left"/>
    </w:pPr>
    <w:rPr>
      <w:rFonts w:ascii="HelveticaNeueLT Std Lt" w:hAnsi="HelveticaNeueLT Std Lt"/>
      <w:sz w:val="24"/>
      <w:szCs w:val="24"/>
    </w:rPr>
  </w:style>
  <w:style w:type="paragraph" w:customStyle="1" w:styleId="Pa21">
    <w:name w:val="Pa21"/>
    <w:basedOn w:val="Normal"/>
    <w:next w:val="Normal"/>
    <w:uiPriority w:val="99"/>
    <w:rsid w:val="00F845BF"/>
    <w:pPr>
      <w:autoSpaceDE w:val="0"/>
      <w:autoSpaceDN w:val="0"/>
      <w:adjustRightInd w:val="0"/>
      <w:spacing w:line="181" w:lineRule="atLeast"/>
      <w:jc w:val="left"/>
    </w:pPr>
    <w:rPr>
      <w:rFonts w:ascii="HelveticaNeueLT Std Lt" w:hAnsi="HelveticaNeueLT Std 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8CDCBA55B8744B4FF3DCB34840DCB" ma:contentTypeVersion="10" ma:contentTypeDescription="Create a new document." ma:contentTypeScope="" ma:versionID="9d354bfa7742d633dfd7632601dd91c5">
  <xsd:schema xmlns:xsd="http://www.w3.org/2001/XMLSchema" xmlns:xs="http://www.w3.org/2001/XMLSchema" xmlns:p="http://schemas.microsoft.com/office/2006/metadata/properties" xmlns:ns2="687f174b-f3a4-4275-8b4d-ec088a8db7d2" xmlns:ns3="e5e1c5f4-8820-48a4-9366-9d95c67d4e79" targetNamespace="http://schemas.microsoft.com/office/2006/metadata/properties" ma:root="true" ma:fieldsID="a7263c36d078e6db245f48f11867b829" ns2:_="" ns3:_="">
    <xsd:import namespace="687f174b-f3a4-4275-8b4d-ec088a8db7d2"/>
    <xsd:import namespace="e5e1c5f4-8820-48a4-9366-9d95c67d4e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174b-f3a4-4275-8b4d-ec088a8db7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e1c5f4-8820-48a4-9366-9d95c67d4e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A29EA-2B59-4BA2-9E67-02E17D696808}">
  <ds:schemaRefs>
    <ds:schemaRef ds:uri="http://purl.org/dc/terms/"/>
    <ds:schemaRef ds:uri="http://schemas.openxmlformats.org/package/2006/metadata/core-properties"/>
    <ds:schemaRef ds:uri="e5e1c5f4-8820-48a4-9366-9d95c67d4e79"/>
    <ds:schemaRef ds:uri="http://schemas.microsoft.com/office/2006/documentManagement/types"/>
    <ds:schemaRef ds:uri="http://schemas.microsoft.com/office/infopath/2007/PartnerControls"/>
    <ds:schemaRef ds:uri="http://purl.org/dc/elements/1.1/"/>
    <ds:schemaRef ds:uri="http://schemas.microsoft.com/office/2006/metadata/properties"/>
    <ds:schemaRef ds:uri="687f174b-f3a4-4275-8b4d-ec088a8db7d2"/>
    <ds:schemaRef ds:uri="http://www.w3.org/XML/1998/namespace"/>
    <ds:schemaRef ds:uri="http://purl.org/dc/dcmitype/"/>
  </ds:schemaRefs>
</ds:datastoreItem>
</file>

<file path=customXml/itemProps2.xml><?xml version="1.0" encoding="utf-8"?>
<ds:datastoreItem xmlns:ds="http://schemas.openxmlformats.org/officeDocument/2006/customXml" ds:itemID="{EAF98834-51E1-49B9-AC33-F44590956184}">
  <ds:schemaRefs>
    <ds:schemaRef ds:uri="http://schemas.microsoft.com/sharepoint/v3/contenttype/forms"/>
  </ds:schemaRefs>
</ds:datastoreItem>
</file>

<file path=customXml/itemProps3.xml><?xml version="1.0" encoding="utf-8"?>
<ds:datastoreItem xmlns:ds="http://schemas.openxmlformats.org/officeDocument/2006/customXml" ds:itemID="{D3ACDC19-CFD4-4908-8208-C379C714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174b-f3a4-4275-8b4d-ec088a8db7d2"/>
    <ds:schemaRef ds:uri="e5e1c5f4-8820-48a4-9366-9d95c67d4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House Styles</Template>
  <TotalTime>111</TotalTime>
  <Pages>3</Pages>
  <Words>1149</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LDS_003\6702836\1</vt:lpstr>
    </vt:vector>
  </TitlesOfParts>
  <Company>Eversheds</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LDS_003\6702836\1</dc:title>
  <dc:subject/>
  <dc:creator>TurnerSA</dc:creator>
  <cp:keywords/>
  <cp:lastModifiedBy>Amara Patel</cp:lastModifiedBy>
  <cp:revision>62</cp:revision>
  <cp:lastPrinted>2016-04-19T15:34:00Z</cp:lastPrinted>
  <dcterms:created xsi:type="dcterms:W3CDTF">2018-05-17T11:54:00Z</dcterms:created>
  <dcterms:modified xsi:type="dcterms:W3CDTF">2023-05-18T10:28:00Z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063889</vt:lpwstr>
  </property>
  <property fmtid="{D5CDD505-2E9C-101B-9397-08002B2CF9AE}" pid="3" name="MatterID">
    <vt:lpwstr>000080</vt:lpwstr>
  </property>
  <property fmtid="{D5CDD505-2E9C-101B-9397-08002B2CF9AE}" pid="4" name="ContentTypeId">
    <vt:lpwstr>0x01010094E8CDCBA55B8744B4FF3DCB34840DCB</vt:lpwstr>
  </property>
</Properties>
</file>