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Roman" w:hAnsi="HelveticaNeueLT-Roman" w:cs="HelveticaNeueLT-Roman"/>
          <w:color w:val="263285"/>
        </w:rPr>
      </w:pPr>
      <w:r>
        <w:rPr>
          <w:rFonts w:ascii="HelveticaNeueLT-Roman" w:hAnsi="HelveticaNeueLT-Roman" w:cs="HelveticaNeueLT-Roman"/>
          <w:color w:val="263285"/>
        </w:rPr>
        <w:t>COVID-19 statement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In the lead up to the Annual General Meeting, we are closely monitoring the impact of the COVID-19 virus in the United Kingdom. In light of current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public health advice and “Stay at Home” legislation recently introduced, external shareholders (i.e. shareholders who do not also hold office as a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director of the Company) are prohibited from attending the Annual General Meeting in person. Shareholders attempting to attend the meeting will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be refused admission. Instead of attending this year’s AGM, shareholders are asked to exercise their votes by submitting their proxy as set out in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Notice of Meeting. All shareholders are strongly recommended to vote electronically at www.signalshares.com as your vote will automatically be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counted. Given the currently escalating situation sending a paper proxy is no guarantee of having your vote counted. In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ddition, should a shareholder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have a question that they would have raised at the meeting, we ask that they send it by e mail to investor.relations@xaar.com before 5.00 pm on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25 May 2020. Answers to the ques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tions will be published on our c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orporate website (www.xaar.com) after the AGM.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Notice is hereby given that the twenty-third Annual General Meeting (‘AGM’) of Xaar plc (the ‘Company’) will be held at Xaar plc, 316 Science Park,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Milton Road, Cambridge, CB4 0XR on Tuesday 2 June 2020 at 9:30am for the following purposes: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color w:val="585757"/>
          <w:sz w:val="16"/>
          <w:szCs w:val="16"/>
        </w:rPr>
      </w:pPr>
      <w:r>
        <w:rPr>
          <w:rFonts w:ascii="HelveticaNeueLT-Bold" w:hAnsi="HelveticaNeueLT-Bold" w:cs="HelveticaNeueLT-Bold"/>
          <w:b/>
          <w:bCs/>
          <w:color w:val="585757"/>
          <w:sz w:val="16"/>
          <w:szCs w:val="16"/>
        </w:rPr>
        <w:t>Ordinary business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To consider and, if thought fit, pass the following Resolutions which will be proposed as Ordinary Resolutions: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1. THAT the Company’s annual financial statements for the financial year ended 31 December 2019 , together with the Directors’ report and auditor’s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report on those financial statements, be received and adopted.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2. THAT Ernst &amp; Young LLP be re-appointed as the Company’s auditors to hold office from the conclusion of this meeting until the conclusion of the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next general meeting of the Company at which financial statements are laid.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3. THAT the Directors be authorised to determine the remuneration of the auditors.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4. THAT Dr Robert Mills be re-elected as a Director of the Company.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5. THAT Andrew Herbert be re-elected as a Director of the Company.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6. THAT Christopher Morgan be re-elected as a Director of the Company.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7. THAT Ian Tichias be re-elected as a director of the Company.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8. THAT the Directors’ remuneration report (excluding the Directors’ remuneration policy which is set out on pages 63 to 85 of the Annual Report) for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year ended 31 December 2019 be approved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color w:val="585757"/>
          <w:sz w:val="16"/>
          <w:szCs w:val="16"/>
        </w:rPr>
      </w:pPr>
      <w:r>
        <w:rPr>
          <w:rFonts w:ascii="HelveticaNeueLT-Bold" w:hAnsi="HelveticaNeueLT-Bold" w:cs="HelveticaNeueLT-Bold"/>
          <w:b/>
          <w:bCs/>
          <w:color w:val="585757"/>
          <w:sz w:val="16"/>
          <w:szCs w:val="16"/>
        </w:rPr>
        <w:t>Special business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To consider and, if thought fit, pass the following Resolutions which will be proposed in the case of Resolution 9 as an Ordinary Resolution and in the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case of Resolutions 10 to 12 as Special Resolutions: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9. THAT, in substitution for all existing authorities including the authority conferred on the Directors of the Company by Article 4(b) of the Company’s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Articles of Association, pursuant to and in accordance with section 551 of the Companies Act 2006 (‘Act’) the Directors of the Company be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hereby generally and unconditionally authorised to exercise all powers of the Company to allot equity securities (within the meaning of section 560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of the Act), or grant rights to subscribe for, or convert any security into, shares in the Company (‘Rights’):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i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) </w:t>
      </w: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up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to an aggregate nominal value of £2,611,143 (being the nominal value of approximately one third of the issued share capital of the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Company); and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(ii) up to an aggregate nominal value of £5,222,286 (being the nominal value of approximately two thirds of the issued share capital of the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Company) (such amount to be reduced by the nominal amount of any equity securities allotted or Rights granted under paragraph (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i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>)) in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connection with an offer by way of a rights issue (as defined in the Listing Rules issued by the Financial Conduct Authority pursuant to Part VI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of the Financial Services and Markets Act 2000) or other pre-emptive offer to: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(a) the holders of ordinary shares of 10 pence each in the capital of the Company (‘ordinary shares’) in proportion (as nearly as may be practicable) to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respective numbers of ordinary shares held by them; and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(b) holders of other equity securities, as required by the rights of those securities or, subject to such rights, as the Directors otherwise consider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necessary, and so that, in each case, the Directors of the Company may impose any limits or restrictions and make any arrangements which they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consider necessary or appropriate to deal with treasury shares, fractional entitlements, record dates, legal, regulatory or practical problems in,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or under the laws of, any territory or the requirements of any regulatory body or stock exchange or any other matter, such authority to expire on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earlier of the next Annual General Meeting of the Company held after the date on which this resolution becomes unconditional and the date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15 months after the passing of this Resolution, save that the Company may at any time before such expiry make any offer(s) or enter into any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agreement(s) which would or might require shares to be allotted or Rights to be granted after such expiry and the Directors may allot shares or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grant Rights in pursuance of any such offer(s) or agreement(s) as if the authority conferred hereby had not expired. This Resolution revokes and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replaces all unexercised authorities previously granted to the Directors to allot shares or grant Rights but without prejudice to any allotment of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shares or grant of Rights already made, offered or agreed to be made pursuant to such authorities.</w:t>
      </w:r>
    </w:p>
    <w:p w:rsidR="00023D27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10. THAT, subject to the passing of Resolution 9, the Directors of the Company be authorised to allot equity securities (as defined in section 560 of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Act) for cash under the authority conferred by that Resolution and/or to sell ordinary shares held by the Company as treasury shares as if section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561 of the Act did not apply to any such allotment or sale, provided that such authority shall be limited to: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(a) the allotment of equity securities in connection with an offer of equity securities (but, in the case of the authority granted under paragraph (ii) of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Resolution 9, by way of a rights issue only):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i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) </w:t>
      </w: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to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the holders of ordinary shares in proportion (as nearly as may be practicable) to their respective holdings; and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(ii) to holders of other equity securities as required by the rights of those securities or as the Directors otherwise consider necessary,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but subject to such exclusions or other arrangements as the Directors of the Company may deem necessary or expedient in relation to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treasury shares, fractional entitlements, record dates, legal or practical problems in or under the laws of any territory or the requirements of any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regulatory body or stock exchange; and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(b) </w:t>
      </w: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the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allotment of equity securities or sale of treasury shares (otherwise than pursuant to paragraph (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i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>) of this Resolution) to any person up to an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aggregate nominal amount of £391,672.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The authority granted by this Resolution will expire at the conclusion of the Company’s next Annual General Meeting after the passing of this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Resolution or, if earlier, at the close of business on the date 15 months after the passing of this Resolution, save that the Company may, before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such expiry make offers or agreements which would or might require equity securities to be allotted (or treasury shares to be sold) after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authority expires and the Directors of the Company may allot equity securities (or sell treasury shares) in pursuance of any such offer or agreement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as if the authority had not expired.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11. THAT, subject to the passing of Resolution 9, the directors of the Company be authorised in addition to any authority granted under Resolution 10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to allot equity securities (as defined in section 560 of the Act) for cash under the authority conferred by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lastRenderedPageBreak/>
        <w:t>Resolution 9 and/or to sell ordinary shares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held by the Company as treasury shares as if section 561 of the CA 2006 did not apply to any such allotment or sale, provided that such authority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shall be: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(a) </w:t>
      </w: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limited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to the allotment of equity securities or sale of treasury shares up to an aggregate nominal amount of £391,672; and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(b) used only for the purpose of financing (or refinancing, if the authority is to be used within six months after the original transaction) a transaction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which the Directors of the Company determine to be an acquisition or other capital investment of a kind contemplated by the Statement of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Principles on 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Disapplying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Pre-Emption Rights most recently published by the Pre-Emption Group prior to the date of this notice.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The authority granted by this Resolution will expire at the conclusion of the Company’s next Annual General Meeting after this Resolution is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passed or, if earlier, at the close of business on the date 15 months after the passing of this Resolution, save that the Company may, before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such expiry make offers or agreements which would or might require equity securities to be allotted (or treasury shares to be sold) after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authority expires and the Directors of the Company may allot equity securities (or sell treasury shares) in pursuance of any such offer or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agreement as if the authority had not expired.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12. That the Company be generally and unconditionally authorised for the purposes of section 701 of the Act to make one or more market purchases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(within the meaning of section 693(4) of the Act) of ordinary shares provided that: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(a) </w:t>
      </w: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the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maximum aggregate number of ordinary share authorised to be purchased is 11,671,810 (representing 14.9% of the issued ordinary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share capital);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(b) </w:t>
      </w: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the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minimum price (excluding expenses) which may be paid for an ordinary share is the par value of the shares;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(c) the maximum price (excluding expenses) which may be paid for an ordinary share is an amount equal to the higher of (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i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>) 105% of the average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of the middle market quotations for an ordinary share as derived from the London Stock Exchange Daily Official List for the five business days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immediately preceding the day on which that ordinary share is purchased, and (ii) the amount stipulated by article 5(1) of the Buy-back and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Stabilisation Regulation 2003;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this authority shall expire at the conclusion of the next Annual General Meeting of the Company, or, if earlier, at the close of business on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date which is 15 months after the passing of this Resolution unless renewed, revoked or varied before that time; and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Company may make a contract to purchase ordinary shares under this authority before the expiry of the authority which will or may be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executed wholly or partly after the expiry of the authority, and may make a purchase of ordinary shares in pursuance of any such contract.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13. That, the Directors’ Remuneration Policy, the full text of which is contained in the Directors’ Remuneration report for the year ended 31 December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2019 and which is set out in pages 63 to 85 of the Annual Report. Which will take effect at the conclusion of this meeting, be approved.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14. That the amendments to the Xaar 2017 Long-Term Incentive Plan, as shown in the marked-up version of the plan rules produced to the meeting,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be and they are hereby approved and the Directors be and are generally authorised to adopt the amendments and to do all acts and things that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they consider necessary or expedient to give effect to the amendments. (Further details included in note 17 of the Notice of AGM).</w:t>
      </w:r>
    </w:p>
    <w:p w:rsidR="00B51A93" w:rsidRDefault="00B51A9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By order of the Board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color w:val="4D509A"/>
          <w:sz w:val="16"/>
          <w:szCs w:val="16"/>
        </w:rPr>
      </w:pPr>
      <w:r>
        <w:rPr>
          <w:rFonts w:ascii="HelveticaNeueLT-Bold" w:hAnsi="HelveticaNeueLT-Bold" w:cs="HelveticaNeueLT-Bold"/>
          <w:b/>
          <w:bCs/>
          <w:color w:val="4D509A"/>
          <w:sz w:val="16"/>
          <w:szCs w:val="16"/>
        </w:rPr>
        <w:t>Ian Tichias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color w:val="585757"/>
          <w:sz w:val="16"/>
          <w:szCs w:val="16"/>
        </w:rPr>
      </w:pPr>
      <w:r>
        <w:rPr>
          <w:rFonts w:ascii="HelveticaNeueLT-Bold" w:hAnsi="HelveticaNeueLT-Bold" w:cs="HelveticaNeueLT-Bold"/>
          <w:b/>
          <w:bCs/>
          <w:color w:val="585757"/>
          <w:sz w:val="16"/>
          <w:szCs w:val="16"/>
        </w:rPr>
        <w:t>Company Secretary</w:t>
      </w:r>
    </w:p>
    <w:p w:rsidR="005845D3" w:rsidRDefault="005845D3" w:rsidP="005845D3">
      <w:pPr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22 April 2020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Bold" w:hAnsi="HelveticaNeueLT-Bold" w:cs="HelveticaNeueLT-Bold"/>
          <w:b/>
          <w:bCs/>
          <w:color w:val="585757"/>
          <w:sz w:val="16"/>
          <w:szCs w:val="16"/>
        </w:rPr>
      </w:pPr>
      <w:r>
        <w:rPr>
          <w:rFonts w:ascii="HelveticaNeueLT-Bold" w:hAnsi="HelveticaNeueLT-Bold" w:cs="HelveticaNeueLT-Bold"/>
          <w:b/>
          <w:bCs/>
          <w:color w:val="585757"/>
          <w:sz w:val="16"/>
          <w:szCs w:val="16"/>
        </w:rPr>
        <w:t>Notes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1. A member entitled to attend and vote at the meeting may appoint one or more proxies to exercise all or any of the member’s rights to attend,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speak and vote at the meeting. A proxy need not be a member of the Company but must attend the meeting for the member’s vote to be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counted. If a member appoints more than one proxy to attend the meeting, each proxy must be appointed to exercise the rights attached to a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different share or shares held by the member. If a member wishes to appoint one or more proxies they may do so at www.signalshares.com, if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not already registered you will need your Investor code to do so, this can be found on your share certificate. If paper proxy forms are required,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member should contact the registrars’ helpline on 0871 664 0300 (calls cost 12 pence per minute plus network extras). If you are outside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United Kingdom, please call +44 371 664 0300 (calls will be charged at the applicable international rate). We are open between 9.00 a.m</w:t>
      </w: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.–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5.30 p.m., Monday to Friday excluding public holidays in England and Wales. Submission of a proxy vote shall not preclude a member from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attending and voting in person at the meeting in respect of which the proxy is appointed or at any adjournment thereof.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2. To be effective, the proxy vote must be submitted at www.signalshares.com so as to have been received by the Company’s registrars not less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than 48 hours (excluding weekends and public holidays) before the time appointed for the meeting or any adjournment of it. Any power of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attorney or other authority under which the proxy is submitted must be returned to the Company’s registrars, Link Asset Services, PXS1, 34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Beckenham Road, Beckenham, Kent, BR3 4ZF. If a paper form of proxy is requested from the registrar, it should be completed and returned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to Link Asset Services, PXS1, 34 Beckenham Road, Beckenham, Kent, BR3 4ZF to be received not less than 48 hours before the time of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meeting.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3. Any person to whom this notice is sent who is a person nominated under section 146 of the Companies Act 2006 to enjoy information rights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(a ‘Nominated Person’) may, under an agreement between him/her and the shareholder by whom he/she was nominated, have a right to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be appointed (or to have someone else appointed) as a proxy for the Annual General Meeting. If a Nominated Person has no such proxy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appointment right or does not wish to exercise it, he/she may, under any such agreement, have a right to give instructions to the shareholder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as to the exercise of voting rights.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4. The statement of the rights of shareholders in relation to the appointment of proxies in paragraphs 1 and 2 above does not apply to Nominated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Persons. The rights described in these paragraphs can only be exercised by shareholders of the Company.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5. In accordance with Regulation 41 of the Uncertified Securities Regulations 2001, the Company specifies that only those members entered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on the register of members of the Company as at close of business on 31 May 2020 (or in the event the meeting is adjourned, on the register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of members 48 hours before the time of any adjourned meeting) shall be entitled to attend or vote at the meeting in respect of the number of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shares registered in their name at that time. Changes to entries on the register of members after close of business on 31 May 2020 (or in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event the meeting is adjourned, on the register of members less than 48 hours before the time of any adjourned meeting) shall be disregarded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in determining the rights of any person to attend or vote at the meeting.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6. Copies of Directors’ service agreements, the terms of appointment of Non-Executive Directors, the register of Directors’ interests kept by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Company under section 808 of the Companies Act 2006, the Xaar plc 2004 Share Option Plan, the Xaar plc 2007 Share Save Plan, the Xaar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plc 2017 Share Save Plan, Xaar plc 2007 Long-Term Incentive Plan, the Xaar Share Incentive Plan and the Xaar 2017 Long-Term Incentive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Plan will be available 15 minutes prior to the commencement of the meeting and will remain open and accessible during the continuance of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meeting to any person attending the meeting.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lastRenderedPageBreak/>
        <w:t>7. Biographical details of all Directors offering themselves for re-appointment are set out on pages 44 and 45 of the Annual Report and Accounts.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Company announced in September 2019, that Margaret Rice-Jones would not seek re-election at this year’s Annual General Meeting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as she was intending to leave the Board at the time of the Meeting. It remains the case that Margaret will not seek re-election at the Annual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General Meeting on the basis that she will soon leave the Board. However, given the uncertainty of the current environment, Margaret has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agreed to remain in office until the end of June so as to ensure an orderly transition once her successor is identified.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8. Shareholders should note that it is possible that, pursuant to requests made by shareholders of the Company under section 527 of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Companies Act 2006, the Company may be required to publish on a website a statement setting out any matter relating to: (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i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>) the audit of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Company’s accounts (including the auditor’s report and the conduct of the audit) that are to be laid before the Annual General Meeting; or (ii)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any circumstance connected with an auditor of the Company ceasing to hold office since the previous meeting at which annual accounts and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reports were laid in accordance with section 437 of the Companies Act 2006. The Company may not require the shareholders requesting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any such website publication to pay its expenses in complying with sections 527 or 528 of the Companies Act 2006. Where the Company is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required to place a statement on a website under section 527 of the Companies Act 2006, it must forward the statement to the Company’s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auditor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not later than the time when it makes the statement available on the website. The business which may be dealt with at the Annual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General Meeting includes any statement that the Company has been required under section 527 of the Companies Act 2006 to publish on a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website.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9. In order to facilitate voting by corporate representatives at the meeting, arrangements will be put in place at the meeting so that: (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i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>) if a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corporate shareholder has appointed the Chairman of the meeting as its corporate representative to vote on a poll in accordance with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directions of all of the other corporate representatives for that shareholder at the meeting, then on a poll those corporate representatives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will give voting directions to the Chairman and the Chairman will vote (or withhold a vote) as corporate representative in accordance with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those directions; and (ii) if more than one corporate representative for the same corporate shareholder attends the meeting but the corporate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shareholder has not appointed the Chairman of the meeting as its corporate representative, a designated corporate representative will be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nominated, from those corporate representatives who attend, who will vote on a poll and the other corporate representatives will give voting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directions to that designated corporate representative. Corporate shareholders are referred to in the guidance issued by the Institute of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Chartered Secretaries and Administrators on proxies and corporate representatives (www.icsa.org.uk) for further details of this procedure.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guidance includes a sample form of appointment letter if the Chairman is being appointed as described in (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i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>) above.</w:t>
      </w:r>
    </w:p>
    <w:p w:rsidR="005845D3" w:rsidRDefault="005845D3" w:rsidP="00B51A9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10. CREST members who wish to appoint a proxy or proxies through the CREST electronic proxy appointment service may do so by using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procedures described in the CREST Manual. CREST Personal Members or other CREST sponsored members, and those CREST members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who have appointed a service provider(s), should refer to their CREST sponsor or voting service provider(s), who will be able to take the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appropriate action on their behalf.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11. In order for a proxy appointment or instruction made using the CREST service to be valid, the appropriate CREST message (a ‘CREST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Proxy Instruction’) must be properly authenticated in accordance with 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CRESTCo’s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specifications, and must contain the information required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for such instruction, as described in the CREST Manual. The message, regardless of whether it constitutes the appointment of a proxy or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is an amendment to the instruction given to a previously appointed proxy must, in order to be valid, be transmitted so as to be received by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issuer’s agent (ID RA10) by 9:30 am on 31 May 2020. For this purpose, the time of receipt will be taken to be the time (as determined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by the timestamp applied to the message by the CREST Application Host) from which the issuer’s agent is able to retrieve the message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by enquiry to CREST in the manner prescribed by CREST. After this time any change of instructions to proxies appointed through CREST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should be communicated to the appointee through other means.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12. CREST members and, where applicable, their CREST sponsors, or voting service providers should note that </w:t>
      </w:r>
      <w:proofErr w:type="spellStart"/>
      <w:r>
        <w:rPr>
          <w:rFonts w:ascii="HelveticaNeueLT-Light" w:hAnsi="HelveticaNeueLT-Light" w:cs="HelveticaNeueLT-Light"/>
          <w:color w:val="585757"/>
          <w:sz w:val="16"/>
          <w:szCs w:val="16"/>
        </w:rPr>
        <w:t>CRESTCo</w:t>
      </w:r>
      <w:proofErr w:type="spellEnd"/>
      <w:r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does not make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available special procedures in CREST for any particular message. Normal system timings and limitations will, therefore, apply in relation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to the input of CREST Proxy Instructions. It is the responsibility of the CREST member concerned to take (or, if the CREST member is a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CREST personal member, or sponsored member, or has appointed a voting service provider, to procure that his CREST sponsor or voting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service provider(s) take(s)) such action as shall be necessary to ensure that a message is transmitted by means of the CREST system by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any particular time. In this connection, CREST members and, where applicable, their CREST sponsors or voting system providers are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referred, in particular, to those sections of the CREST Manual concerning practical limitations of the CREST system and timings.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13. The Company may treat as invalid a CREST Proxy Instruction in the circumstances set out in Regulation 35(5</w:t>
      </w:r>
      <w:proofErr w:type="gramStart"/>
      <w:r>
        <w:rPr>
          <w:rFonts w:ascii="HelveticaNeueLT-Light" w:hAnsi="HelveticaNeueLT-Light" w:cs="HelveticaNeueLT-Light"/>
          <w:color w:val="585757"/>
          <w:sz w:val="16"/>
          <w:szCs w:val="16"/>
        </w:rPr>
        <w:t>)(</w:t>
      </w:r>
      <w:proofErr w:type="gramEnd"/>
      <w:r>
        <w:rPr>
          <w:rFonts w:ascii="HelveticaNeueLT-Light" w:hAnsi="HelveticaNeueLT-Light" w:cs="HelveticaNeueLT-Light"/>
          <w:color w:val="585757"/>
          <w:sz w:val="16"/>
          <w:szCs w:val="16"/>
        </w:rPr>
        <w:t>a) of the Uncertificated</w:t>
      </w:r>
      <w:r w:rsidR="00B51A93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Securities Regulations 2001 (as amended).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14. As at 7.00am on 21 April 2020, the Company’s issued share capital comprised 78,334,296 ordinary shares of 10 pence each. Each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ordinary share carries the right to one vote at a general meeting of the Company, except for the shares held in trust for the Xaar Share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Incentive Plan totalling 100,124 ordinary shares and, therefore, the total number of voting rights in the Company as at 7.00am on 21 April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2020 is 78,234,172.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15. Any member attending the meeting has the right to ask questions. The Company must answer any such question relating to the business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being dealt with at the meeting but no such answer need be given if: (a) to do so would interfere unduly with the preparation for the meeting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or involve the disclosure of confidential information; (b) the answer has already been given on a website in the form of an answer to a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question; or (c) it is undesirable in the interests of the Company or the good order of the meeting that the question be answered.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16. You may vote your shares electronically at www.signalshares.com. On the home page, search “Xaar plc” and then log in or register, using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your Investor Code. To vote, click on the “Vote Online Now” button.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17. Resolution 14 relates to proposed amendments to the Xaar 217 Long-Term Incentive Plan (the ‘LTIP’). The LTIP was approved by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shareholders at the AGM on 16 May 2017 and certain amendments are proposed, to provide more administrative flexibility and to reflect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proposed new Directors’ Remuneration Policy. The rules of the LTIP marked-up to show the proposed changes will be available for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inspection on the Company’s website at www.xaar.com from the date of this Notice until the close of the Annual General Meeting. The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changes for which shareholder approval is required are as follows.</w:t>
      </w:r>
    </w:p>
    <w:p w:rsidR="005845D3" w:rsidRDefault="005845D3" w:rsidP="005845D3">
      <w:pPr>
        <w:autoSpaceDE w:val="0"/>
        <w:autoSpaceDN w:val="0"/>
        <w:adjustRightInd w:val="0"/>
        <w:spacing w:after="0" w:line="240" w:lineRule="auto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(a) The LTIP includes a limit on the value of shares over which awards may be granted during any financial year of the Company. This limit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is not being increased, and awards granted to the Company’s Executive Directors will be consistent with the Company’s Directors’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Remuneration Policy. However, recognising that in certain circumstances awards in respect of a financial year may not be made during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that financial year, the limit is proposed to be varied so that it applies to awards in respect of a financial year rather than awards during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a financial year. This will mean that if awards are not made during a particular financial year, the LTIP opportunity for that year can be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granted in the following year (without affecting the opportunity for that subsequent year).</w:t>
      </w:r>
    </w:p>
    <w:p w:rsidR="005845D3" w:rsidRDefault="005845D3" w:rsidP="000C7901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bookmarkStart w:id="0" w:name="_GoBack"/>
      <w:r>
        <w:rPr>
          <w:rFonts w:ascii="HelveticaNeueLT-Light" w:hAnsi="HelveticaNeueLT-Light" w:cs="HelveticaNeueLT-Light"/>
          <w:color w:val="585757"/>
          <w:sz w:val="16"/>
          <w:szCs w:val="16"/>
        </w:rPr>
        <w:lastRenderedPageBreak/>
        <w:t>(b) The LTIP provides that in assessing the limit on awards, the market value of a share must be the middle market quotation of a share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on the dealing day before grant, or the average of such quotations for up to five days. The rules are proposed to be varied so that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the Remuneration Committee may determine the market value of a share for these purposes. This is to give flexibility in appropriate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circumstances, and there is no intention to change the Company’s current practice. Awards granted to the Company’s Executive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Directors will be consistent with the Company’s Directors’ Remuneration Policy.</w:t>
      </w:r>
    </w:p>
    <w:p w:rsidR="005845D3" w:rsidRDefault="005845D3" w:rsidP="000C7901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(c) The LTIP provides that awards cannot vest before the third anniversary of grant. The rules are proposed to be varied so that awards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may vest before this date. There is no intention to change the length of the performance period, but this amendment will mean that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where awards are granted later than usual (for example due to regulatory restrictions) they can vest following assessment of the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performance conditions, without the vesting being deferred as a result of the deferral of the grant.</w:t>
      </w:r>
    </w:p>
    <w:p w:rsidR="005845D3" w:rsidRDefault="005845D3" w:rsidP="000C7901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Other changes will be made to the rules of the LTIP, for which shareholder approval is not required. These changes are to reflect the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proposed new Directors’ Remuneration Policy and are as follows.</w:t>
      </w:r>
    </w:p>
    <w:p w:rsidR="005845D3" w:rsidRDefault="005845D3" w:rsidP="000C7901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(a) To enable the operation of the post-vesting holding period on a “gross” basis, so that the participant is unable to acquire shares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before the end of that holding period. The rules are also amended to permit the award of dividend equivalents over the holding period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(reflecting that the participant will not own the shares and so will not be entitled to the dividends) and to reflect the impact of cessation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of employment during the holding period.</w:t>
      </w:r>
    </w:p>
    <w:p w:rsidR="005845D3" w:rsidRDefault="005845D3" w:rsidP="000C7901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(b) To enable the Remuneration Committee to make the delivery of shares subject to the participant agreeing to take any action required</w:t>
      </w:r>
      <w:r w:rsidR="000C7901">
        <w:rPr>
          <w:rFonts w:ascii="HelveticaNeueLT-Light" w:hAnsi="HelveticaNeueLT-Light" w:cs="HelveticaNeueLT-Light"/>
          <w:color w:val="585757"/>
          <w:sz w:val="16"/>
          <w:szCs w:val="16"/>
        </w:rPr>
        <w:t xml:space="preserve"> </w:t>
      </w:r>
      <w:r>
        <w:rPr>
          <w:rFonts w:ascii="HelveticaNeueLT-Light" w:hAnsi="HelveticaNeueLT-Light" w:cs="HelveticaNeueLT-Light"/>
          <w:color w:val="585757"/>
          <w:sz w:val="16"/>
          <w:szCs w:val="16"/>
        </w:rPr>
        <w:t>by the Remuneration Committee in connection with any post-employment shareholding requirement.</w:t>
      </w:r>
    </w:p>
    <w:p w:rsidR="005845D3" w:rsidRDefault="005845D3" w:rsidP="000C7901">
      <w:pPr>
        <w:autoSpaceDE w:val="0"/>
        <w:autoSpaceDN w:val="0"/>
        <w:adjustRightInd w:val="0"/>
        <w:spacing w:after="0" w:line="240" w:lineRule="auto"/>
        <w:jc w:val="both"/>
        <w:rPr>
          <w:rFonts w:ascii="HelveticaNeueLT-Light" w:hAnsi="HelveticaNeueLT-Light" w:cs="HelveticaNeueLT-Light"/>
          <w:color w:val="585757"/>
          <w:sz w:val="16"/>
          <w:szCs w:val="16"/>
        </w:rPr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(c) To update the malus and clawback provisions so that they reflect the proposed new Directors’ Remuneration Policy.</w:t>
      </w:r>
    </w:p>
    <w:p w:rsidR="005845D3" w:rsidRDefault="005845D3" w:rsidP="000C7901">
      <w:pPr>
        <w:jc w:val="both"/>
      </w:pPr>
      <w:r>
        <w:rPr>
          <w:rFonts w:ascii="HelveticaNeueLT-Light" w:hAnsi="HelveticaNeueLT-Light" w:cs="HelveticaNeueLT-Light"/>
          <w:color w:val="585757"/>
          <w:sz w:val="16"/>
          <w:szCs w:val="16"/>
        </w:rPr>
        <w:t>18. A copy of this Notice, and other information required by section 311A of the Companies Act 2006, can be found at www.xaar.com.</w:t>
      </w:r>
      <w:bookmarkEnd w:id="0"/>
    </w:p>
    <w:sectPr w:rsidR="00584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D3"/>
    <w:rsid w:val="000C7901"/>
    <w:rsid w:val="005845D3"/>
    <w:rsid w:val="006634F3"/>
    <w:rsid w:val="00771AD6"/>
    <w:rsid w:val="00B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032EB-92BE-49B4-AB3F-CA87B5E2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Mason</dc:creator>
  <cp:keywords/>
  <dc:description/>
  <cp:lastModifiedBy>Tony Mason</cp:lastModifiedBy>
  <cp:revision>1</cp:revision>
  <dcterms:created xsi:type="dcterms:W3CDTF">2020-05-04T12:10:00Z</dcterms:created>
  <dcterms:modified xsi:type="dcterms:W3CDTF">2020-05-04T12:39:00Z</dcterms:modified>
</cp:coreProperties>
</file>