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EB64" w14:textId="77777777" w:rsidR="00175C57" w:rsidRPr="00FD0C8C" w:rsidRDefault="00175C57" w:rsidP="00175C57">
      <w:pPr>
        <w:jc w:val="center"/>
        <w:rPr>
          <w:rFonts w:cstheme="minorHAnsi"/>
          <w:b/>
          <w:sz w:val="28"/>
        </w:rPr>
      </w:pPr>
      <w:r w:rsidRPr="00FD0C8C">
        <w:rPr>
          <w:rFonts w:cstheme="minorHAnsi"/>
          <w:b/>
          <w:sz w:val="28"/>
        </w:rPr>
        <w:t>THE COMPANIES ACT 2006</w:t>
      </w:r>
    </w:p>
    <w:p w14:paraId="114634A5" w14:textId="77777777" w:rsidR="00175C57" w:rsidRPr="00FD0C8C" w:rsidRDefault="00175C57" w:rsidP="00175C57">
      <w:pPr>
        <w:jc w:val="center"/>
        <w:rPr>
          <w:rFonts w:cstheme="minorHAnsi"/>
          <w:b/>
          <w:sz w:val="28"/>
        </w:rPr>
      </w:pPr>
      <w:r w:rsidRPr="00FD0C8C">
        <w:rPr>
          <w:rFonts w:cstheme="minorHAnsi"/>
          <w:b/>
          <w:sz w:val="28"/>
        </w:rPr>
        <w:t>SPECIAL RESOLUTIONS</w:t>
      </w:r>
    </w:p>
    <w:p w14:paraId="4D5E6533" w14:textId="77777777" w:rsidR="00175C57" w:rsidRPr="00FD0C8C" w:rsidRDefault="00175C57" w:rsidP="00175C57">
      <w:pPr>
        <w:jc w:val="center"/>
        <w:rPr>
          <w:rFonts w:cstheme="minorHAnsi"/>
          <w:b/>
          <w:sz w:val="28"/>
        </w:rPr>
      </w:pPr>
      <w:r w:rsidRPr="00FD0C8C">
        <w:rPr>
          <w:rFonts w:cstheme="minorHAnsi"/>
          <w:b/>
          <w:sz w:val="28"/>
        </w:rPr>
        <w:t>OF</w:t>
      </w:r>
    </w:p>
    <w:p w14:paraId="395D2567" w14:textId="2C035003" w:rsidR="00175C57" w:rsidRPr="00FD0C8C" w:rsidRDefault="00361DB0" w:rsidP="00175C57">
      <w:pPr>
        <w:jc w:val="center"/>
        <w:rPr>
          <w:rFonts w:cstheme="minorHAnsi"/>
          <w:b/>
          <w:sz w:val="28"/>
        </w:rPr>
      </w:pPr>
      <w:r>
        <w:rPr>
          <w:rFonts w:cstheme="minorHAnsi"/>
          <w:b/>
          <w:sz w:val="28"/>
        </w:rPr>
        <w:t>MOBEUS</w:t>
      </w:r>
      <w:r w:rsidR="00175C57" w:rsidRPr="00FD0C8C">
        <w:rPr>
          <w:rFonts w:cstheme="minorHAnsi"/>
          <w:b/>
          <w:sz w:val="28"/>
        </w:rPr>
        <w:t xml:space="preserve"> INCOME &amp; GROWTH </w:t>
      </w:r>
      <w:r w:rsidR="00785788">
        <w:rPr>
          <w:rFonts w:cstheme="minorHAnsi"/>
          <w:b/>
          <w:sz w:val="28"/>
        </w:rPr>
        <w:t>4</w:t>
      </w:r>
      <w:r w:rsidR="000C22E8">
        <w:rPr>
          <w:rFonts w:cstheme="minorHAnsi"/>
          <w:b/>
          <w:sz w:val="28"/>
        </w:rPr>
        <w:t xml:space="preserve"> </w:t>
      </w:r>
      <w:r w:rsidR="00175C57" w:rsidRPr="00FD0C8C">
        <w:rPr>
          <w:rFonts w:cstheme="minorHAnsi"/>
          <w:b/>
          <w:sz w:val="28"/>
        </w:rPr>
        <w:t>VCT PLC</w:t>
      </w:r>
    </w:p>
    <w:p w14:paraId="4570AC05" w14:textId="30F369DA" w:rsidR="00175C57" w:rsidRPr="00FD0C8C" w:rsidRDefault="00175C57" w:rsidP="00175C57">
      <w:pPr>
        <w:jc w:val="center"/>
        <w:rPr>
          <w:rFonts w:cstheme="minorHAnsi"/>
          <w:b/>
        </w:rPr>
      </w:pPr>
      <w:r w:rsidRPr="00FD0C8C">
        <w:rPr>
          <w:rFonts w:cstheme="minorHAnsi"/>
          <w:b/>
        </w:rPr>
        <w:t xml:space="preserve">COMPANY NUMBER: </w:t>
      </w:r>
      <w:r w:rsidR="00361DB0" w:rsidRPr="00361DB0">
        <w:rPr>
          <w:rFonts w:cstheme="minorHAnsi"/>
          <w:b/>
        </w:rPr>
        <w:t>0</w:t>
      </w:r>
      <w:r w:rsidR="000C22E8">
        <w:rPr>
          <w:rFonts w:cstheme="minorHAnsi"/>
          <w:b/>
        </w:rPr>
        <w:t>3</w:t>
      </w:r>
      <w:r w:rsidR="00785788">
        <w:rPr>
          <w:rFonts w:cstheme="minorHAnsi"/>
          <w:b/>
        </w:rPr>
        <w:t>707697</w:t>
      </w:r>
    </w:p>
    <w:p w14:paraId="691D6775" w14:textId="77777777" w:rsidR="0047372D" w:rsidRDefault="0047372D" w:rsidP="00EE6789">
      <w:pPr>
        <w:jc w:val="both"/>
        <w:rPr>
          <w:rFonts w:cstheme="minorHAnsi"/>
          <w:sz w:val="20"/>
          <w:szCs w:val="20"/>
        </w:rPr>
      </w:pPr>
    </w:p>
    <w:p w14:paraId="7DD4ED77" w14:textId="570640FD" w:rsidR="00175C57" w:rsidRDefault="00175C57" w:rsidP="00EE6789">
      <w:pPr>
        <w:jc w:val="both"/>
        <w:rPr>
          <w:rFonts w:cstheme="minorHAnsi"/>
          <w:sz w:val="20"/>
          <w:szCs w:val="20"/>
        </w:rPr>
      </w:pPr>
      <w:r w:rsidRPr="00361DB0">
        <w:rPr>
          <w:rFonts w:cstheme="minorHAnsi"/>
          <w:sz w:val="20"/>
          <w:szCs w:val="20"/>
        </w:rPr>
        <w:t xml:space="preserve">At the General Meeting of the Company, duly convened and held at </w:t>
      </w:r>
      <w:r w:rsidR="00361DB0" w:rsidRPr="00361DB0">
        <w:rPr>
          <w:rFonts w:cstheme="minorHAnsi"/>
          <w:sz w:val="20"/>
          <w:szCs w:val="20"/>
        </w:rPr>
        <w:t>1</w:t>
      </w:r>
      <w:r w:rsidR="00785788">
        <w:rPr>
          <w:rFonts w:cstheme="minorHAnsi"/>
          <w:sz w:val="20"/>
          <w:szCs w:val="20"/>
        </w:rPr>
        <w:t>2.0</w:t>
      </w:r>
      <w:r w:rsidR="00361DB0" w:rsidRPr="00361DB0">
        <w:rPr>
          <w:rFonts w:cstheme="minorHAnsi"/>
          <w:sz w:val="20"/>
          <w:szCs w:val="20"/>
        </w:rPr>
        <w:t>0</w:t>
      </w:r>
      <w:r w:rsidRPr="00361DB0">
        <w:rPr>
          <w:rFonts w:cstheme="minorHAnsi"/>
          <w:sz w:val="20"/>
          <w:szCs w:val="20"/>
        </w:rPr>
        <w:t xml:space="preserve"> </w:t>
      </w:r>
      <w:r w:rsidR="00785788">
        <w:rPr>
          <w:rFonts w:cstheme="minorHAnsi"/>
          <w:sz w:val="20"/>
          <w:szCs w:val="20"/>
        </w:rPr>
        <w:t>p</w:t>
      </w:r>
      <w:r w:rsidRPr="00361DB0">
        <w:rPr>
          <w:rFonts w:cstheme="minorHAnsi"/>
          <w:sz w:val="20"/>
          <w:szCs w:val="20"/>
        </w:rPr>
        <w:t xml:space="preserve">m on Wednesday, </w:t>
      </w:r>
      <w:r w:rsidR="0047372D">
        <w:rPr>
          <w:rFonts w:cstheme="minorHAnsi"/>
          <w:sz w:val="20"/>
          <w:szCs w:val="20"/>
        </w:rPr>
        <w:t>12 October</w:t>
      </w:r>
      <w:r w:rsidRPr="00361DB0">
        <w:rPr>
          <w:rFonts w:cstheme="minorHAnsi"/>
          <w:sz w:val="20"/>
          <w:szCs w:val="20"/>
        </w:rPr>
        <w:t xml:space="preserve"> 202</w:t>
      </w:r>
      <w:r w:rsidR="00FD0C8C" w:rsidRPr="00361DB0">
        <w:rPr>
          <w:rFonts w:cstheme="minorHAnsi"/>
          <w:sz w:val="20"/>
          <w:szCs w:val="20"/>
        </w:rPr>
        <w:t>2</w:t>
      </w:r>
      <w:r w:rsidRPr="00361DB0">
        <w:rPr>
          <w:rFonts w:cstheme="minorHAnsi"/>
          <w:sz w:val="20"/>
          <w:szCs w:val="20"/>
        </w:rPr>
        <w:t>, the following resolution</w:t>
      </w:r>
      <w:r w:rsidR="0047372D">
        <w:rPr>
          <w:rFonts w:cstheme="minorHAnsi"/>
          <w:sz w:val="20"/>
          <w:szCs w:val="20"/>
        </w:rPr>
        <w:t>s</w:t>
      </w:r>
      <w:r w:rsidRPr="00361DB0">
        <w:rPr>
          <w:rFonts w:cstheme="minorHAnsi"/>
          <w:sz w:val="20"/>
          <w:szCs w:val="20"/>
        </w:rPr>
        <w:t xml:space="preserve"> </w:t>
      </w:r>
      <w:r w:rsidR="005733CD">
        <w:rPr>
          <w:rFonts w:cstheme="minorHAnsi"/>
          <w:sz w:val="20"/>
          <w:szCs w:val="20"/>
        </w:rPr>
        <w:t>w</w:t>
      </w:r>
      <w:r w:rsidR="0047372D">
        <w:rPr>
          <w:rFonts w:cstheme="minorHAnsi"/>
          <w:sz w:val="20"/>
          <w:szCs w:val="20"/>
        </w:rPr>
        <w:t>ere</w:t>
      </w:r>
      <w:r w:rsidRPr="00361DB0">
        <w:rPr>
          <w:rFonts w:cstheme="minorHAnsi"/>
          <w:sz w:val="20"/>
          <w:szCs w:val="20"/>
        </w:rPr>
        <w:t xml:space="preserve"> passed as</w:t>
      </w:r>
      <w:r w:rsidR="005733CD">
        <w:rPr>
          <w:rFonts w:cstheme="minorHAnsi"/>
          <w:sz w:val="20"/>
          <w:szCs w:val="20"/>
        </w:rPr>
        <w:t xml:space="preserve"> </w:t>
      </w:r>
      <w:r w:rsidRPr="00361DB0">
        <w:rPr>
          <w:rFonts w:cstheme="minorHAnsi"/>
          <w:sz w:val="20"/>
          <w:szCs w:val="20"/>
        </w:rPr>
        <w:t>special resolution</w:t>
      </w:r>
      <w:r w:rsidR="0047372D">
        <w:rPr>
          <w:rFonts w:cstheme="minorHAnsi"/>
          <w:sz w:val="20"/>
          <w:szCs w:val="20"/>
        </w:rPr>
        <w:t>s</w:t>
      </w:r>
      <w:r w:rsidRPr="00361DB0">
        <w:rPr>
          <w:rFonts w:cstheme="minorHAnsi"/>
          <w:sz w:val="20"/>
          <w:szCs w:val="20"/>
        </w:rPr>
        <w:t>:</w:t>
      </w:r>
    </w:p>
    <w:p w14:paraId="383C1B81" w14:textId="128297D0" w:rsidR="0045592C" w:rsidRPr="0047372D" w:rsidRDefault="0047372D" w:rsidP="00EE6789">
      <w:pPr>
        <w:jc w:val="both"/>
        <w:rPr>
          <w:rFonts w:cstheme="minorHAnsi"/>
          <w:b/>
          <w:bCs/>
          <w:sz w:val="20"/>
          <w:szCs w:val="20"/>
        </w:rPr>
      </w:pPr>
      <w:r w:rsidRPr="0047372D">
        <w:rPr>
          <w:rFonts w:cstheme="minorHAnsi"/>
          <w:b/>
          <w:bCs/>
          <w:sz w:val="20"/>
          <w:szCs w:val="20"/>
        </w:rPr>
        <w:t xml:space="preserve">Composite Resolution 1 </w:t>
      </w:r>
    </w:p>
    <w:p w14:paraId="25E6F547" w14:textId="3CDA8167" w:rsidR="00361DB0" w:rsidRPr="0047372D" w:rsidRDefault="00361DB0" w:rsidP="0047372D">
      <w:pPr>
        <w:autoSpaceDE w:val="0"/>
        <w:autoSpaceDN w:val="0"/>
        <w:adjustRightInd w:val="0"/>
        <w:rPr>
          <w:rFonts w:ascii="Calibri" w:eastAsia="CIDFont+F2" w:hAnsi="Calibri" w:cs="Calibri"/>
          <w:color w:val="000000"/>
          <w:sz w:val="20"/>
          <w:szCs w:val="20"/>
          <w:lang w:eastAsia="en-GB"/>
        </w:rPr>
      </w:pPr>
      <w:r w:rsidRPr="0047372D">
        <w:rPr>
          <w:rFonts w:ascii="Calibri" w:eastAsia="CIDFont+F2" w:hAnsi="Calibri" w:cs="Calibri"/>
          <w:color w:val="000000"/>
          <w:sz w:val="20"/>
          <w:szCs w:val="20"/>
          <w:lang w:eastAsia="en-GB"/>
        </w:rPr>
        <w:t>That, in addition to existing authorities:</w:t>
      </w:r>
    </w:p>
    <w:p w14:paraId="7EC38669" w14:textId="77777777"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w:t>
      </w:r>
      <w:proofErr w:type="spellStart"/>
      <w:r w:rsidRPr="00361DB0">
        <w:rPr>
          <w:rFonts w:ascii="Calibri" w:eastAsia="CIDFont+F2" w:hAnsi="Calibri" w:cs="Calibri"/>
          <w:color w:val="000000"/>
          <w:sz w:val="20"/>
          <w:szCs w:val="20"/>
          <w:lang w:eastAsia="en-GB"/>
        </w:rPr>
        <w:t>i</w:t>
      </w:r>
      <w:proofErr w:type="spellEnd"/>
      <w:r w:rsidRPr="00361DB0">
        <w:rPr>
          <w:rFonts w:ascii="Calibri" w:eastAsia="CIDFont+F2" w:hAnsi="Calibri" w:cs="Calibri"/>
          <w:color w:val="000000"/>
          <w:sz w:val="20"/>
          <w:szCs w:val="20"/>
          <w:lang w:eastAsia="en-GB"/>
        </w:rPr>
        <w:t>) Authority to allot shares</w:t>
      </w:r>
    </w:p>
    <w:p w14:paraId="11412866" w14:textId="39B14C06"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the directors of the Company be and hereby are generally and unconditionally authorised in accordance with section 551 of the Companies Act 2006 (</w:t>
      </w:r>
      <w:r w:rsidRPr="00361DB0">
        <w:rPr>
          <w:rFonts w:ascii="Calibri" w:eastAsia="CIDFont+F3" w:hAnsi="Calibri" w:cs="Calibri"/>
          <w:color w:val="000000"/>
          <w:sz w:val="20"/>
          <w:szCs w:val="20"/>
          <w:lang w:eastAsia="en-GB"/>
        </w:rPr>
        <w:t>Act</w:t>
      </w:r>
      <w:r w:rsidRPr="00361DB0">
        <w:rPr>
          <w:rFonts w:ascii="Calibri" w:eastAsia="CIDFont+F2" w:hAnsi="Calibri" w:cs="Calibri"/>
          <w:color w:val="000000"/>
          <w:sz w:val="20"/>
          <w:szCs w:val="20"/>
          <w:lang w:eastAsia="en-GB"/>
        </w:rPr>
        <w:t>), to exercise all the powers of the Company to allot ordinary shares of 1 penny each in the capital of the Company (</w:t>
      </w:r>
      <w:r w:rsidRPr="00361DB0">
        <w:rPr>
          <w:rFonts w:ascii="Calibri" w:eastAsia="CIDFont+F3" w:hAnsi="Calibri" w:cs="Calibri"/>
          <w:color w:val="000000"/>
          <w:sz w:val="20"/>
          <w:szCs w:val="20"/>
          <w:lang w:eastAsia="en-GB"/>
        </w:rPr>
        <w:t>Shares</w:t>
      </w:r>
      <w:r w:rsidRPr="00361DB0">
        <w:rPr>
          <w:rFonts w:ascii="Calibri" w:eastAsia="CIDFont+F2" w:hAnsi="Calibri" w:cs="Calibri"/>
          <w:color w:val="000000"/>
          <w:sz w:val="20"/>
          <w:szCs w:val="20"/>
          <w:lang w:eastAsia="en-GB"/>
        </w:rPr>
        <w:t>) and to grant rights to subscribe for, or to convert any security into, Shares (</w:t>
      </w:r>
      <w:r w:rsidRPr="00361DB0">
        <w:rPr>
          <w:rFonts w:ascii="Calibri" w:eastAsia="CIDFont+F3" w:hAnsi="Calibri" w:cs="Calibri"/>
          <w:color w:val="000000"/>
          <w:sz w:val="20"/>
          <w:szCs w:val="20"/>
          <w:lang w:eastAsia="en-GB"/>
        </w:rPr>
        <w:t>Rights</w:t>
      </w:r>
      <w:r w:rsidRPr="00361DB0">
        <w:rPr>
          <w:rFonts w:ascii="Calibri" w:eastAsia="CIDFont+F2" w:hAnsi="Calibri" w:cs="Calibri"/>
          <w:color w:val="000000"/>
          <w:sz w:val="20"/>
          <w:szCs w:val="20"/>
          <w:lang w:eastAsia="en-GB"/>
        </w:rPr>
        <w:t>) up to an aggregate nominal value of £</w:t>
      </w:r>
      <w:r w:rsidR="000C22E8">
        <w:rPr>
          <w:rFonts w:ascii="Calibri" w:eastAsia="CIDFont+F2" w:hAnsi="Calibri" w:cs="Calibri"/>
          <w:sz w:val="20"/>
          <w:szCs w:val="20"/>
          <w:lang w:eastAsia="en-GB"/>
        </w:rPr>
        <w:t>2</w:t>
      </w:r>
      <w:r w:rsidR="00785788">
        <w:rPr>
          <w:rFonts w:ascii="Calibri" w:eastAsia="CIDFont+F2" w:hAnsi="Calibri" w:cs="Calibri"/>
          <w:sz w:val="20"/>
          <w:szCs w:val="20"/>
          <w:lang w:eastAsia="en-GB"/>
        </w:rPr>
        <w:t>5</w:t>
      </w:r>
      <w:r w:rsidR="0047372D">
        <w:rPr>
          <w:rFonts w:ascii="Calibri" w:eastAsia="CIDFont+F2" w:hAnsi="Calibri" w:cs="Calibri"/>
          <w:sz w:val="20"/>
          <w:szCs w:val="20"/>
          <w:lang w:eastAsia="en-GB"/>
        </w:rPr>
        <w:t>0</w:t>
      </w:r>
      <w:r w:rsidRPr="00361DB0">
        <w:rPr>
          <w:rFonts w:ascii="Calibri" w:eastAsia="CIDFont+F2" w:hAnsi="Calibri" w:cs="Calibri"/>
          <w:sz w:val="20"/>
          <w:szCs w:val="20"/>
          <w:lang w:eastAsia="en-GB"/>
        </w:rPr>
        <w:t>,000,</w:t>
      </w:r>
      <w:r w:rsidRPr="00361DB0">
        <w:rPr>
          <w:rFonts w:ascii="Calibri" w:eastAsia="CIDFont+F2" w:hAnsi="Calibri" w:cs="Calibri"/>
          <w:color w:val="000000"/>
          <w:sz w:val="20"/>
          <w:szCs w:val="20"/>
          <w:lang w:eastAsia="en-GB"/>
        </w:rPr>
        <w:t xml:space="preserve"> provided that this authority shall (unless renewed, revoked or varied by the Company in general meeting) expire on the date falling fifteen</w:t>
      </w:r>
    </w:p>
    <w:p w14:paraId="1BBA37B1" w14:textId="7DD279BA"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months after the passing of this resolution, but so that this authority shall allow the Company to make before the expiry of this authority offers or agreements which would or might require Shares to be allotted or Rights to be granted after such expiry and the directors of the Company shall be entitled to allot Shares or grant Rights pursuant to any such offers or agreements as if this authority had not expired); and</w:t>
      </w:r>
    </w:p>
    <w:p w14:paraId="51F73CA5" w14:textId="77777777"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(ii) Disapplication of pre-emption rights</w:t>
      </w:r>
    </w:p>
    <w:p w14:paraId="313E56A4" w14:textId="2D79F2DF"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the directors of the Company be and hereby are empowered pursuant to sections 570 and 573 of the Act to allot or make offers or agreement to allot equity securities (as defined in section 560(1) of the Act) for cash, pursuant to the authority conferred by paragraph (</w:t>
      </w:r>
      <w:proofErr w:type="spellStart"/>
      <w:r w:rsidRPr="00361DB0">
        <w:rPr>
          <w:rFonts w:ascii="Calibri" w:eastAsia="CIDFont+F2" w:hAnsi="Calibri" w:cs="Calibri"/>
          <w:color w:val="000000"/>
          <w:sz w:val="20"/>
          <w:szCs w:val="20"/>
          <w:lang w:eastAsia="en-GB"/>
        </w:rPr>
        <w:t>i</w:t>
      </w:r>
      <w:proofErr w:type="spellEnd"/>
      <w:r w:rsidRPr="00361DB0">
        <w:rPr>
          <w:rFonts w:ascii="Calibri" w:eastAsia="CIDFont+F2" w:hAnsi="Calibri" w:cs="Calibri"/>
          <w:color w:val="000000"/>
          <w:sz w:val="20"/>
          <w:szCs w:val="20"/>
          <w:lang w:eastAsia="en-GB"/>
        </w:rPr>
        <w:t xml:space="preserve">) of this resolution as if section 561(1) of the Act did not apply to any such allotment, provided that the power conferred by this authority shall be limited to the allotment of equity securities with an aggregate nominal value of up to but not exceeding </w:t>
      </w:r>
      <w:r w:rsidRPr="00361DB0">
        <w:rPr>
          <w:rFonts w:ascii="Calibri" w:eastAsia="CIDFont+F2" w:hAnsi="Calibri" w:cs="Calibri"/>
          <w:sz w:val="20"/>
          <w:szCs w:val="20"/>
          <w:lang w:eastAsia="en-GB"/>
        </w:rPr>
        <w:t>£</w:t>
      </w:r>
      <w:r w:rsidR="000C22E8">
        <w:rPr>
          <w:rFonts w:ascii="Calibri" w:eastAsia="CIDFont+F2" w:hAnsi="Calibri" w:cs="Calibri"/>
          <w:sz w:val="20"/>
          <w:szCs w:val="20"/>
          <w:lang w:eastAsia="en-GB"/>
        </w:rPr>
        <w:t>2</w:t>
      </w:r>
      <w:r w:rsidR="00785788">
        <w:rPr>
          <w:rFonts w:ascii="Calibri" w:eastAsia="CIDFont+F2" w:hAnsi="Calibri" w:cs="Calibri"/>
          <w:sz w:val="20"/>
          <w:szCs w:val="20"/>
          <w:lang w:eastAsia="en-GB"/>
        </w:rPr>
        <w:t>5</w:t>
      </w:r>
      <w:r w:rsidR="0047372D">
        <w:rPr>
          <w:rFonts w:ascii="Calibri" w:eastAsia="CIDFont+F2" w:hAnsi="Calibri" w:cs="Calibri"/>
          <w:sz w:val="20"/>
          <w:szCs w:val="20"/>
          <w:lang w:eastAsia="en-GB"/>
        </w:rPr>
        <w:t>0</w:t>
      </w:r>
      <w:r w:rsidRPr="00361DB0">
        <w:rPr>
          <w:rFonts w:ascii="Calibri" w:eastAsia="CIDFont+F2" w:hAnsi="Calibri" w:cs="Calibri"/>
          <w:sz w:val="20"/>
          <w:szCs w:val="20"/>
          <w:lang w:eastAsia="en-GB"/>
        </w:rPr>
        <w:t xml:space="preserve">,000 </w:t>
      </w:r>
      <w:r w:rsidRPr="00361DB0">
        <w:rPr>
          <w:rFonts w:ascii="Calibri" w:eastAsia="CIDFont+F2" w:hAnsi="Calibri" w:cs="Calibri"/>
          <w:color w:val="000000"/>
          <w:sz w:val="20"/>
          <w:szCs w:val="20"/>
          <w:lang w:eastAsia="en-GB"/>
        </w:rPr>
        <w:t>in connection with offer(s) for</w:t>
      </w:r>
    </w:p>
    <w:p w14:paraId="5DBACBE8" w14:textId="492B540E" w:rsidR="00361DB0" w:rsidRDefault="00361DB0" w:rsidP="0047372D">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subscription (where the proceeds may be used, in whole or in part, to purchase Shares in the capital of the Company), such authority to (unless renewed, revoked or varied by the Company in general meeting) expire on the date falling fifteen months after the passing of this resolution, but so that this authority shall allow the Company to make before the expiry of such authority offers or agreements which would or might require equity securities to be allotted after such expiry and the directors of the Company shall be entitled to allot equity</w:t>
      </w:r>
      <w:r w:rsidR="0047372D">
        <w:rPr>
          <w:rFonts w:ascii="Calibri" w:eastAsia="CIDFont+F2" w:hAnsi="Calibri" w:cs="Calibri"/>
          <w:color w:val="000000"/>
          <w:sz w:val="20"/>
          <w:szCs w:val="20"/>
          <w:lang w:eastAsia="en-GB"/>
        </w:rPr>
        <w:t xml:space="preserve"> </w:t>
      </w:r>
      <w:r w:rsidRPr="00361DB0">
        <w:rPr>
          <w:rFonts w:ascii="Calibri" w:eastAsia="CIDFont+F2" w:hAnsi="Calibri" w:cs="Calibri"/>
          <w:color w:val="000000"/>
          <w:sz w:val="20"/>
          <w:szCs w:val="20"/>
          <w:lang w:eastAsia="en-GB"/>
        </w:rPr>
        <w:t>securities in pursuance of such offers or agreements as if the authority conferred hereunder had not expired).</w:t>
      </w:r>
    </w:p>
    <w:p w14:paraId="1E447F05" w14:textId="4C177208" w:rsidR="0047372D" w:rsidRPr="0047372D" w:rsidRDefault="0047372D" w:rsidP="0047372D">
      <w:pPr>
        <w:autoSpaceDE w:val="0"/>
        <w:autoSpaceDN w:val="0"/>
        <w:adjustRightInd w:val="0"/>
        <w:jc w:val="both"/>
        <w:rPr>
          <w:rFonts w:ascii="Calibri" w:eastAsia="CIDFont+F2" w:hAnsi="Calibri" w:cs="Calibri"/>
          <w:b/>
          <w:bCs/>
          <w:color w:val="000000"/>
          <w:sz w:val="20"/>
          <w:szCs w:val="20"/>
          <w:lang w:eastAsia="en-GB"/>
        </w:rPr>
      </w:pPr>
      <w:r w:rsidRPr="0047372D">
        <w:rPr>
          <w:rFonts w:ascii="Calibri" w:eastAsia="CIDFont+F2" w:hAnsi="Calibri" w:cs="Calibri"/>
          <w:b/>
          <w:bCs/>
          <w:color w:val="000000"/>
          <w:sz w:val="20"/>
          <w:szCs w:val="20"/>
          <w:lang w:eastAsia="en-GB"/>
        </w:rPr>
        <w:t>Resolution 2</w:t>
      </w:r>
    </w:p>
    <w:p w14:paraId="3A7E703A" w14:textId="33BEBD7D" w:rsidR="0047372D" w:rsidRPr="00361DB0" w:rsidRDefault="0047372D" w:rsidP="0047372D">
      <w:pPr>
        <w:autoSpaceDE w:val="0"/>
        <w:autoSpaceDN w:val="0"/>
        <w:adjustRightInd w:val="0"/>
        <w:jc w:val="both"/>
        <w:rPr>
          <w:rFonts w:ascii="Calibri" w:eastAsia="CIDFont+F2" w:hAnsi="Calibri" w:cs="Calibri"/>
          <w:color w:val="000000"/>
          <w:sz w:val="20"/>
          <w:szCs w:val="20"/>
          <w:lang w:eastAsia="en-GB"/>
        </w:rPr>
      </w:pPr>
      <w:r>
        <w:rPr>
          <w:rFonts w:ascii="Calibri" w:eastAsia="CIDFont+F2" w:hAnsi="Calibri" w:cs="Calibri"/>
          <w:color w:val="000000"/>
          <w:sz w:val="20"/>
          <w:szCs w:val="20"/>
          <w:lang w:eastAsia="en-GB"/>
        </w:rPr>
        <w:t>That the share premium account and redemption reserve of the Company be cancelled.</w:t>
      </w:r>
    </w:p>
    <w:p w14:paraId="1891CA9A" w14:textId="77777777" w:rsidR="0047372D" w:rsidRPr="00361DB0" w:rsidRDefault="0047372D" w:rsidP="007C43DA">
      <w:pPr>
        <w:autoSpaceDE w:val="0"/>
        <w:autoSpaceDN w:val="0"/>
        <w:adjustRightInd w:val="0"/>
        <w:spacing w:after="0" w:line="240" w:lineRule="auto"/>
        <w:jc w:val="both"/>
        <w:rPr>
          <w:rFonts w:cstheme="minorHAnsi"/>
          <w:sz w:val="20"/>
          <w:szCs w:val="20"/>
        </w:rPr>
      </w:pPr>
    </w:p>
    <w:sectPr w:rsidR="0047372D" w:rsidRPr="00361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7D97"/>
    <w:multiLevelType w:val="hybridMultilevel"/>
    <w:tmpl w:val="B742DC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437FDB"/>
    <w:multiLevelType w:val="hybridMultilevel"/>
    <w:tmpl w:val="9D3CB060"/>
    <w:lvl w:ilvl="0" w:tplc="036EE962">
      <w:start w:val="8"/>
      <w:numFmt w:val="decimal"/>
      <w:lvlText w:val="%1."/>
      <w:lvlJc w:val="left"/>
    </w:lvl>
    <w:lvl w:ilvl="1" w:tplc="11BCACC0">
      <w:start w:val="1"/>
      <w:numFmt w:val="lowerRoman"/>
      <w:lvlText w:val="%2)"/>
      <w:lvlJc w:val="left"/>
    </w:lvl>
    <w:lvl w:ilvl="2" w:tplc="B658DBB8">
      <w:numFmt w:val="decimal"/>
      <w:lvlText w:val=""/>
      <w:lvlJc w:val="left"/>
    </w:lvl>
    <w:lvl w:ilvl="3" w:tplc="CD48DB96">
      <w:numFmt w:val="decimal"/>
      <w:lvlText w:val=""/>
      <w:lvlJc w:val="left"/>
    </w:lvl>
    <w:lvl w:ilvl="4" w:tplc="B6AA4552">
      <w:numFmt w:val="decimal"/>
      <w:lvlText w:val=""/>
      <w:lvlJc w:val="left"/>
    </w:lvl>
    <w:lvl w:ilvl="5" w:tplc="C340E09C">
      <w:numFmt w:val="decimal"/>
      <w:lvlText w:val=""/>
      <w:lvlJc w:val="left"/>
    </w:lvl>
    <w:lvl w:ilvl="6" w:tplc="72C8BCEA">
      <w:numFmt w:val="decimal"/>
      <w:lvlText w:val=""/>
      <w:lvlJc w:val="left"/>
    </w:lvl>
    <w:lvl w:ilvl="7" w:tplc="DC0C4038">
      <w:numFmt w:val="decimal"/>
      <w:lvlText w:val=""/>
      <w:lvlJc w:val="left"/>
    </w:lvl>
    <w:lvl w:ilvl="8" w:tplc="014AF2BA">
      <w:numFmt w:val="decimal"/>
      <w:lvlText w:val=""/>
      <w:lvlJc w:val="left"/>
    </w:lvl>
  </w:abstractNum>
  <w:abstractNum w:abstractNumId="2" w15:restartNumberingAfterBreak="0">
    <w:nsid w:val="4F37375E"/>
    <w:multiLevelType w:val="hybridMultilevel"/>
    <w:tmpl w:val="EF6ECEA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EB2000"/>
    <w:multiLevelType w:val="hybridMultilevel"/>
    <w:tmpl w:val="0DC0FE3A"/>
    <w:lvl w:ilvl="0" w:tplc="0809000F">
      <w:start w:val="1"/>
      <w:numFmt w:val="decimal"/>
      <w:lvlText w:val="%1."/>
      <w:lvlJc w:val="left"/>
      <w:pPr>
        <w:ind w:left="2062" w:hanging="360"/>
      </w:pPr>
    </w:lvl>
    <w:lvl w:ilvl="1" w:tplc="90F44EE0">
      <w:start w:val="1"/>
      <w:numFmt w:val="lowerRoman"/>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4" w15:restartNumberingAfterBreak="0">
    <w:nsid w:val="6DE91B18"/>
    <w:multiLevelType w:val="hybridMultilevel"/>
    <w:tmpl w:val="D6A624F4"/>
    <w:lvl w:ilvl="0" w:tplc="297E4FB8">
      <w:start w:val="1"/>
      <w:numFmt w:val="decimal"/>
      <w:lvlText w:val="%1."/>
      <w:lvlJc w:val="left"/>
    </w:lvl>
    <w:lvl w:ilvl="1" w:tplc="9FBA1090">
      <w:start w:val="1"/>
      <w:numFmt w:val="lowerRoman"/>
      <w:lvlText w:val="(%2)"/>
      <w:lvlJc w:val="left"/>
    </w:lvl>
    <w:lvl w:ilvl="2" w:tplc="D78CC618">
      <w:numFmt w:val="decimal"/>
      <w:lvlText w:val=""/>
      <w:lvlJc w:val="left"/>
    </w:lvl>
    <w:lvl w:ilvl="3" w:tplc="1908C540">
      <w:numFmt w:val="decimal"/>
      <w:lvlText w:val=""/>
      <w:lvlJc w:val="left"/>
    </w:lvl>
    <w:lvl w:ilvl="4" w:tplc="B1C67C80">
      <w:numFmt w:val="decimal"/>
      <w:lvlText w:val=""/>
      <w:lvlJc w:val="left"/>
    </w:lvl>
    <w:lvl w:ilvl="5" w:tplc="DF3A5F86">
      <w:numFmt w:val="decimal"/>
      <w:lvlText w:val=""/>
      <w:lvlJc w:val="left"/>
    </w:lvl>
    <w:lvl w:ilvl="6" w:tplc="EADE0F28">
      <w:numFmt w:val="decimal"/>
      <w:lvlText w:val=""/>
      <w:lvlJc w:val="left"/>
    </w:lvl>
    <w:lvl w:ilvl="7" w:tplc="C94AB7F0">
      <w:numFmt w:val="decimal"/>
      <w:lvlText w:val=""/>
      <w:lvlJc w:val="left"/>
    </w:lvl>
    <w:lvl w:ilvl="8" w:tplc="06C4DFF6">
      <w:numFmt w:val="decimal"/>
      <w:lvlText w:val=""/>
      <w:lvlJc w:val="left"/>
    </w:lvl>
  </w:abstractNum>
  <w:num w:numId="1" w16cid:durableId="106124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100592">
    <w:abstractNumId w:val="4"/>
  </w:num>
  <w:num w:numId="3" w16cid:durableId="561869578">
    <w:abstractNumId w:val="1"/>
  </w:num>
  <w:num w:numId="4" w16cid:durableId="948708334">
    <w:abstractNumId w:val="2"/>
  </w:num>
  <w:num w:numId="5" w16cid:durableId="108202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57"/>
    <w:rsid w:val="00073631"/>
    <w:rsid w:val="000C22E8"/>
    <w:rsid w:val="000D4E65"/>
    <w:rsid w:val="00162ED4"/>
    <w:rsid w:val="00175C57"/>
    <w:rsid w:val="00240CCA"/>
    <w:rsid w:val="002C1478"/>
    <w:rsid w:val="002C60CA"/>
    <w:rsid w:val="002F5334"/>
    <w:rsid w:val="00361DB0"/>
    <w:rsid w:val="003F3905"/>
    <w:rsid w:val="004202BF"/>
    <w:rsid w:val="0045592C"/>
    <w:rsid w:val="0047372D"/>
    <w:rsid w:val="005733CD"/>
    <w:rsid w:val="00647D70"/>
    <w:rsid w:val="006617C9"/>
    <w:rsid w:val="006761C4"/>
    <w:rsid w:val="00676240"/>
    <w:rsid w:val="00785788"/>
    <w:rsid w:val="007C43DA"/>
    <w:rsid w:val="008505DC"/>
    <w:rsid w:val="0089425D"/>
    <w:rsid w:val="008A3BB5"/>
    <w:rsid w:val="009C076A"/>
    <w:rsid w:val="009C3972"/>
    <w:rsid w:val="00A856AA"/>
    <w:rsid w:val="00AF5B65"/>
    <w:rsid w:val="00B0187C"/>
    <w:rsid w:val="00CC317F"/>
    <w:rsid w:val="00CD7F97"/>
    <w:rsid w:val="00CF4F05"/>
    <w:rsid w:val="00DA2F6F"/>
    <w:rsid w:val="00DF25F4"/>
    <w:rsid w:val="00E106D7"/>
    <w:rsid w:val="00EE6789"/>
    <w:rsid w:val="00F1295A"/>
    <w:rsid w:val="00FD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86B6"/>
  <w15:chartTrackingRefBased/>
  <w15:docId w15:val="{CA935E84-7086-4ADB-AA4C-3709CD40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C57"/>
    <w:pPr>
      <w:ind w:left="720"/>
      <w:contextualSpacing/>
    </w:pPr>
  </w:style>
  <w:style w:type="paragraph" w:customStyle="1" w:styleId="Default">
    <w:name w:val="Default"/>
    <w:rsid w:val="0067624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CD7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DDCF1957F674AA20850E2D39C6CAE" ma:contentTypeVersion="11" ma:contentTypeDescription="Create a new document." ma:contentTypeScope="" ma:versionID="a82192a44a56a71c207cdf0769eebba5">
  <xsd:schema xmlns:xsd="http://www.w3.org/2001/XMLSchema" xmlns:xs="http://www.w3.org/2001/XMLSchema" xmlns:p="http://schemas.microsoft.com/office/2006/metadata/properties" xmlns:ns2="971628dd-e72d-4c6d-82a1-65014153086c" xmlns:ns3="076e618a-74d9-444b-aa5a-28d5e2990c5d" targetNamespace="http://schemas.microsoft.com/office/2006/metadata/properties" ma:root="true" ma:fieldsID="d23c0b8193e49691c33b6384a3bfccbf" ns2:_="" ns3:_="">
    <xsd:import namespace="971628dd-e72d-4c6d-82a1-65014153086c"/>
    <xsd:import namespace="076e618a-74d9-444b-aa5a-28d5e2990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28dd-e72d-4c6d-82a1-650141530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e618a-74d9-444b-aa5a-28d5e2990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FA77A-B8B8-492D-AA3F-CB15FC70D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DDE29-998A-44E9-ADD0-25A8D6D4D396}">
  <ds:schemaRefs>
    <ds:schemaRef ds:uri="http://schemas.microsoft.com/sharepoint/v3/contenttype/forms"/>
  </ds:schemaRefs>
</ds:datastoreItem>
</file>

<file path=customXml/itemProps3.xml><?xml version="1.0" encoding="utf-8"?>
<ds:datastoreItem xmlns:ds="http://schemas.openxmlformats.org/officeDocument/2006/customXml" ds:itemID="{E3381C6C-8FAC-46CE-BD50-BFF470B4F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28dd-e72d-4c6d-82a1-65014153086c"/>
    <ds:schemaRef ds:uri="076e618a-74d9-444b-aa5a-28d5e299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Standaloft</dc:creator>
  <cp:keywords/>
  <dc:description/>
  <cp:lastModifiedBy>Juanita Fan</cp:lastModifiedBy>
  <cp:revision>3</cp:revision>
  <cp:lastPrinted>2022-10-12T09:46:00Z</cp:lastPrinted>
  <dcterms:created xsi:type="dcterms:W3CDTF">2022-10-12T09:47:00Z</dcterms:created>
  <dcterms:modified xsi:type="dcterms:W3CDTF">2022-10-12T13:40:00Z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0x010100B57DDCF1957F674AA20850E2D39C6CAE</vt:lpwstr>
  </property>
</Properties>
</file>