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57D9A" w14:textId="105AD385" w:rsidR="00C567E4" w:rsidRPr="00C567E4" w:rsidRDefault="00C567E4" w:rsidP="00C567E4">
      <w:pPr>
        <w:pStyle w:val="Footer"/>
        <w:tabs>
          <w:tab w:val="clear" w:pos="4819"/>
          <w:tab w:val="clear" w:pos="9071"/>
          <w:tab w:val="left" w:pos="5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567E4">
        <w:rPr>
          <w:rFonts w:ascii="Arial" w:hAnsi="Arial" w:cs="Arial"/>
          <w:sz w:val="22"/>
          <w:szCs w:val="22"/>
        </w:rPr>
        <w:t xml:space="preserve">Company No: </w:t>
      </w:r>
      <w:r w:rsidR="00925200" w:rsidRPr="00925200">
        <w:rPr>
          <w:rFonts w:ascii="Arial" w:hAnsi="Arial" w:cs="Arial"/>
          <w:sz w:val="22"/>
          <w:szCs w:val="22"/>
        </w:rPr>
        <w:t>SC179412</w:t>
      </w:r>
    </w:p>
    <w:p w14:paraId="7C5035BD" w14:textId="77777777" w:rsidR="00C567E4" w:rsidRPr="00C567E4" w:rsidRDefault="00C567E4" w:rsidP="00C567E4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2C2A87BA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___________________________________</w:t>
      </w:r>
    </w:p>
    <w:p w14:paraId="76A5ABFB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4CC3ABFA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THE COMPANIES ACT 2006</w:t>
      </w:r>
    </w:p>
    <w:p w14:paraId="09A96FF6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____________________________________</w:t>
      </w:r>
    </w:p>
    <w:p w14:paraId="4438F78D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587DA520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PUBLIC COMPANY LIMITED BY SHARES</w:t>
      </w:r>
    </w:p>
    <w:p w14:paraId="6734B2B6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____________________________________</w:t>
      </w:r>
    </w:p>
    <w:p w14:paraId="6BB8D425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AF7C17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RESOLUTIONS</w:t>
      </w:r>
    </w:p>
    <w:p w14:paraId="63384084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000FF0B5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of</w:t>
      </w:r>
    </w:p>
    <w:p w14:paraId="7E9200AE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42310481" w14:textId="1669726A" w:rsidR="00C567E4" w:rsidRPr="00C567E4" w:rsidRDefault="00BC5B4A" w:rsidP="00C567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BMO PRIVATE EQUITY TRUST PLC</w:t>
      </w:r>
    </w:p>
    <w:p w14:paraId="6D86A2B3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(the “Company”)</w:t>
      </w:r>
    </w:p>
    <w:p w14:paraId="611CA510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____________________________________</w:t>
      </w:r>
    </w:p>
    <w:p w14:paraId="22F5305B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334CC8DC" w14:textId="1680690A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 xml:space="preserve">Passed on </w:t>
      </w:r>
      <w:r w:rsidR="00BC5B4A">
        <w:rPr>
          <w:rFonts w:ascii="Arial" w:hAnsi="Arial" w:cs="Arial"/>
          <w:b/>
        </w:rPr>
        <w:t>27</w:t>
      </w:r>
      <w:r w:rsidRPr="00DF230A">
        <w:rPr>
          <w:rFonts w:ascii="Arial" w:hAnsi="Arial" w:cs="Arial"/>
          <w:b/>
        </w:rPr>
        <w:t xml:space="preserve"> May 2021</w:t>
      </w:r>
    </w:p>
    <w:p w14:paraId="23C2636F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  <w:r w:rsidRPr="00C567E4">
        <w:rPr>
          <w:rFonts w:ascii="Arial" w:hAnsi="Arial" w:cs="Arial"/>
          <w:b/>
        </w:rPr>
        <w:t>____________________________________</w:t>
      </w:r>
    </w:p>
    <w:p w14:paraId="736D660C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46F0DA90" w14:textId="77777777" w:rsidR="00C567E4" w:rsidRPr="00C567E4" w:rsidRDefault="00C567E4" w:rsidP="00C567E4">
      <w:pPr>
        <w:spacing w:after="0" w:line="240" w:lineRule="auto"/>
        <w:jc w:val="center"/>
        <w:rPr>
          <w:rFonts w:ascii="Arial" w:hAnsi="Arial" w:cs="Arial"/>
          <w:b/>
        </w:rPr>
      </w:pPr>
    </w:p>
    <w:p w14:paraId="20FD9810" w14:textId="565B52ED" w:rsidR="00C567E4" w:rsidRPr="00C567E4" w:rsidRDefault="00C567E4" w:rsidP="00C567E4">
      <w:pPr>
        <w:spacing w:after="0" w:line="240" w:lineRule="auto"/>
        <w:rPr>
          <w:rFonts w:ascii="Arial" w:hAnsi="Arial" w:cs="Arial"/>
        </w:rPr>
      </w:pPr>
      <w:r w:rsidRPr="00DF230A">
        <w:rPr>
          <w:rFonts w:ascii="Arial" w:hAnsi="Arial" w:cs="Arial"/>
        </w:rPr>
        <w:t xml:space="preserve">At an Annual General Meeting of the Company, duly convened and held at </w:t>
      </w:r>
      <w:r w:rsidRPr="00DF230A">
        <w:rPr>
          <w:rFonts w:ascii="Arial" w:hAnsi="Arial" w:cs="Arial"/>
          <w:lang w:val="en-US"/>
        </w:rPr>
        <w:t xml:space="preserve">at </w:t>
      </w:r>
      <w:bookmarkStart w:id="1" w:name="_Hlk37749648"/>
      <w:proofErr w:type="spellStart"/>
      <w:r w:rsidRPr="00DF230A">
        <w:rPr>
          <w:rFonts w:ascii="Arial" w:hAnsi="Arial" w:cs="Arial"/>
          <w:lang w:val="en-US"/>
        </w:rPr>
        <w:t>Quartermile</w:t>
      </w:r>
      <w:proofErr w:type="spellEnd"/>
      <w:r w:rsidRPr="00DF230A">
        <w:rPr>
          <w:rFonts w:ascii="Arial" w:hAnsi="Arial" w:cs="Arial"/>
          <w:lang w:val="en-US"/>
        </w:rPr>
        <w:t xml:space="preserve"> 4, 7a Nightingale Way, Edinburgh, EH</w:t>
      </w:r>
      <w:bookmarkEnd w:id="1"/>
      <w:r w:rsidRPr="00DF230A">
        <w:rPr>
          <w:rFonts w:ascii="Arial" w:hAnsi="Arial" w:cs="Arial"/>
          <w:lang w:val="en-US"/>
        </w:rPr>
        <w:t xml:space="preserve">3 9EG </w:t>
      </w:r>
      <w:r w:rsidRPr="00DF230A">
        <w:rPr>
          <w:rFonts w:ascii="Arial" w:hAnsi="Arial" w:cs="Arial"/>
        </w:rPr>
        <w:t xml:space="preserve">on </w:t>
      </w:r>
      <w:r w:rsidR="00DF230A" w:rsidRPr="00DF230A">
        <w:rPr>
          <w:rFonts w:ascii="Arial" w:hAnsi="Arial" w:cs="Arial"/>
        </w:rPr>
        <w:t>27</w:t>
      </w:r>
      <w:r w:rsidRPr="00DF230A">
        <w:rPr>
          <w:rFonts w:ascii="Arial" w:hAnsi="Arial" w:cs="Arial"/>
        </w:rPr>
        <w:t xml:space="preserve"> May 2021, the following resolutions were voted on by Poll and passed</w:t>
      </w:r>
      <w:r w:rsidRPr="00062FD1">
        <w:rPr>
          <w:rFonts w:ascii="Arial" w:hAnsi="Arial" w:cs="Arial"/>
        </w:rPr>
        <w:t>.</w:t>
      </w:r>
      <w:r w:rsidRPr="00C567E4">
        <w:rPr>
          <w:rFonts w:ascii="Arial" w:hAnsi="Arial" w:cs="Arial"/>
        </w:rPr>
        <w:t xml:space="preserve"> </w:t>
      </w:r>
    </w:p>
    <w:p w14:paraId="3BBF57CF" w14:textId="77777777" w:rsidR="00C567E4" w:rsidRPr="00C567E4" w:rsidRDefault="00C567E4" w:rsidP="00C567E4">
      <w:pPr>
        <w:spacing w:after="0" w:line="240" w:lineRule="auto"/>
        <w:rPr>
          <w:rFonts w:ascii="Arial" w:hAnsi="Arial" w:cs="Arial"/>
        </w:rPr>
      </w:pPr>
    </w:p>
    <w:p w14:paraId="4243ED0B" w14:textId="17D03FB2" w:rsidR="00C567E4" w:rsidRPr="00C567E4" w:rsidRDefault="00C567E4" w:rsidP="00C567E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Ordinary Resolution</w:t>
      </w:r>
    </w:p>
    <w:p w14:paraId="42C14C75" w14:textId="77777777" w:rsidR="00C567E4" w:rsidRDefault="00C567E4" w:rsidP="00C567E4">
      <w:pPr>
        <w:spacing w:after="0" w:line="240" w:lineRule="auto"/>
        <w:rPr>
          <w:rFonts w:ascii="Arial" w:hAnsi="Arial" w:cs="Arial"/>
        </w:rPr>
      </w:pPr>
    </w:p>
    <w:p w14:paraId="42E9A426" w14:textId="0D2358F1" w:rsidR="00C567E4" w:rsidRDefault="00C567E4" w:rsidP="00BC5B4A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C567E4">
        <w:rPr>
          <w:rFonts w:ascii="Arial" w:hAnsi="Arial" w:cs="Arial"/>
        </w:rPr>
        <w:t>1</w:t>
      </w:r>
      <w:r w:rsidR="00BC5B4A">
        <w:rPr>
          <w:rFonts w:ascii="Arial" w:hAnsi="Arial" w:cs="Arial"/>
        </w:rPr>
        <w:t>3</w:t>
      </w:r>
      <w:r w:rsidRPr="00C567E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C5B4A" w:rsidRPr="00BC5B4A">
        <w:rPr>
          <w:rFonts w:ascii="Arial" w:hAnsi="Arial" w:cs="Arial"/>
        </w:rPr>
        <w:t>That, in accordance with Section 551 of the Companies Act 2006 (the “Act”), the Directors be and they are hereby generally and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unconditionally authorised to allot shares in the Company or grant rights to subscribe for or to convert any security into shares in the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Company (“Rights”) up to an aggregate nominal amount of £73,941 (being an amount equal to 10 per cent of the total issued ordinary share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capital of the Company (excluding shares held in treasury) as at 14 April 2021, being the latest practicable date before the publication of this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notice). Unless previously varied, revoked or renewed, this authority shall expire at the conclusion of the Annual General Meeting of the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Company in 2022, save that the Company may, before the expiry of any authority contained in this resolution, make an offer or agreement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which would or might require shares to be allotted or Rights to be granted after such expiry and the Directors may allot shares or grant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Rights in pursuance of such offer or agreement as if the authority conferred hereby had not expired. This authority is in substitution for all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previous authorities conferred on the Directors in accordance with Section 551 of the Act.</w:t>
      </w:r>
    </w:p>
    <w:p w14:paraId="27FF04C8" w14:textId="77777777" w:rsidR="00C567E4" w:rsidRPr="00C567E4" w:rsidRDefault="00C567E4" w:rsidP="00C567E4">
      <w:pPr>
        <w:spacing w:after="0" w:line="240" w:lineRule="auto"/>
        <w:rPr>
          <w:rFonts w:ascii="Arial" w:hAnsi="Arial" w:cs="Arial"/>
        </w:rPr>
      </w:pPr>
    </w:p>
    <w:p w14:paraId="184B27E3" w14:textId="77777777" w:rsidR="00C567E4" w:rsidRPr="00C567E4" w:rsidRDefault="00C567E4" w:rsidP="00C567E4">
      <w:pPr>
        <w:spacing w:after="0" w:line="240" w:lineRule="auto"/>
        <w:rPr>
          <w:rFonts w:ascii="Arial" w:hAnsi="Arial" w:cs="Arial"/>
        </w:rPr>
      </w:pPr>
      <w:r w:rsidRPr="00C567E4">
        <w:rPr>
          <w:rFonts w:ascii="Arial" w:hAnsi="Arial" w:cs="Arial"/>
          <w:b/>
          <w:bCs/>
        </w:rPr>
        <w:t>Special Resolutions</w:t>
      </w:r>
    </w:p>
    <w:p w14:paraId="79D2584D" w14:textId="77777777" w:rsidR="00C567E4" w:rsidRDefault="00C567E4" w:rsidP="00C567E4">
      <w:pPr>
        <w:spacing w:after="0" w:line="240" w:lineRule="auto"/>
        <w:rPr>
          <w:rFonts w:ascii="Arial" w:hAnsi="Arial" w:cs="Arial"/>
        </w:rPr>
      </w:pPr>
    </w:p>
    <w:p w14:paraId="7B8C5291" w14:textId="251CB554" w:rsidR="00BC5B4A" w:rsidRPr="00BC5B4A" w:rsidRDefault="00C567E4" w:rsidP="003E450B">
      <w:p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</w:rPr>
      </w:pPr>
      <w:r w:rsidRPr="00C567E4">
        <w:rPr>
          <w:rFonts w:ascii="Arial" w:hAnsi="Arial" w:cs="Arial"/>
        </w:rPr>
        <w:t>1</w:t>
      </w:r>
      <w:r w:rsidR="00BC5B4A">
        <w:rPr>
          <w:rFonts w:ascii="Arial" w:hAnsi="Arial" w:cs="Arial"/>
        </w:rPr>
        <w:t>4</w:t>
      </w:r>
      <w:r w:rsidRPr="00C567E4">
        <w:rPr>
          <w:rFonts w:ascii="Arial" w:hAnsi="Arial" w:cs="Arial"/>
        </w:rPr>
        <w:t>.</w:t>
      </w:r>
      <w:r w:rsidR="00925200">
        <w:rPr>
          <w:rFonts w:ascii="Arial" w:hAnsi="Arial" w:cs="Arial"/>
        </w:rPr>
        <w:tab/>
      </w:r>
      <w:r w:rsidR="00BC5B4A" w:rsidRPr="00BC5B4A">
        <w:rPr>
          <w:rFonts w:ascii="Arial" w:hAnsi="Arial" w:cs="Arial"/>
        </w:rPr>
        <w:t>That the Directors be empowered pursuant to section 570 of the Act to allot equity securities (as defined in section 560 of that Act) for</w:t>
      </w:r>
      <w:r w:rsidR="003E450B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cash pursuant to the general authority conferred on them by resolution 13 and/or to sell equity securities held as treasury shares for cash</w:t>
      </w:r>
      <w:r w:rsidR="003E450B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pursuant to section 727 of the Act, in each case as if section 561 of that Act did not apply to any such allotment or sale, provided that this</w:t>
      </w:r>
      <w:r w:rsidR="003E450B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power shall be limited to:</w:t>
      </w:r>
    </w:p>
    <w:p w14:paraId="562B4780" w14:textId="3F1DF153" w:rsidR="00BC5B4A" w:rsidRPr="00BC5B4A" w:rsidRDefault="00925200" w:rsidP="003E450B">
      <w:pPr>
        <w:tabs>
          <w:tab w:val="left" w:pos="426"/>
        </w:tabs>
        <w:spacing w:after="12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C5B4A" w:rsidRPr="00BC5B4A"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 w:rsidR="00BC5B4A" w:rsidRPr="00BC5B4A">
        <w:rPr>
          <w:rFonts w:ascii="Arial" w:hAnsi="Arial" w:cs="Arial"/>
        </w:rPr>
        <w:t>any such allotment and/or sale of equity securities in connection with an offer or issue by way of rights or other pre-emptive offer or</w:t>
      </w:r>
      <w:r w:rsidR="003E450B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issue, open for acceptance for a period fixed by the Directors, to holders of Ordinary Shares (other than the Company) on the register</w:t>
      </w:r>
      <w:r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on any record date fixed by the Directors in proportion (as nearly as may be) to the respective number of Ordinary Shares deemed to</w:t>
      </w:r>
      <w:r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be held by them, subject to such exclusions or other arrangements as the Directors may deem necessary or expedient in relation to</w:t>
      </w:r>
      <w:r w:rsidR="003E450B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fractional entitlements, legal or practical problems arising in any overseas territory, the requirements of any regulatory body or stock</w:t>
      </w:r>
      <w:r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exchange or any other matter whatsoever; and</w:t>
      </w:r>
    </w:p>
    <w:p w14:paraId="4239A065" w14:textId="4BF8419E" w:rsidR="00BC5B4A" w:rsidRPr="00BC5B4A" w:rsidRDefault="00DB3BBF" w:rsidP="00DB3BBF">
      <w:pPr>
        <w:tabs>
          <w:tab w:val="left" w:pos="426"/>
        </w:tabs>
        <w:spacing w:after="120" w:line="24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BC5B4A" w:rsidRPr="00BC5B4A">
        <w:rPr>
          <w:rFonts w:ascii="Arial" w:hAnsi="Arial" w:cs="Arial"/>
        </w:rPr>
        <w:t>b)</w:t>
      </w:r>
      <w:r w:rsidR="00925200">
        <w:rPr>
          <w:rFonts w:ascii="Arial" w:hAnsi="Arial" w:cs="Arial"/>
        </w:rPr>
        <w:tab/>
      </w:r>
      <w:r w:rsidR="00BC5B4A" w:rsidRPr="00BC5B4A">
        <w:rPr>
          <w:rFonts w:ascii="Arial" w:hAnsi="Arial" w:cs="Arial"/>
        </w:rPr>
        <w:t>any such allotment and/or sale, otherwise than pursuant to sub-paragraph (a) above, of equity securities having an aggregate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nominal value not exceeding the sum of £36,970 (being an amount equal to 5 per cent of the total issued ordinary share capital of the</w:t>
      </w:r>
      <w:r w:rsidR="00925200">
        <w:rPr>
          <w:rFonts w:ascii="Arial" w:hAnsi="Arial" w:cs="Arial"/>
        </w:rPr>
        <w:t xml:space="preserve"> </w:t>
      </w:r>
      <w:r w:rsidR="00BC5B4A" w:rsidRPr="00BC5B4A">
        <w:rPr>
          <w:rFonts w:ascii="Arial" w:hAnsi="Arial" w:cs="Arial"/>
        </w:rPr>
        <w:t>Company as at 14 April 2021, being the latest practicable date before the publication of this notice).</w:t>
      </w:r>
    </w:p>
    <w:p w14:paraId="78208256" w14:textId="71A1BBE5" w:rsidR="00BC5B4A" w:rsidRDefault="00BC5B4A" w:rsidP="00DB3BBF">
      <w:pPr>
        <w:spacing w:after="0" w:line="240" w:lineRule="auto"/>
        <w:rPr>
          <w:rFonts w:ascii="Arial" w:hAnsi="Arial" w:cs="Arial"/>
        </w:rPr>
      </w:pPr>
      <w:r w:rsidRPr="00BC5B4A">
        <w:rPr>
          <w:rFonts w:ascii="Arial" w:hAnsi="Arial" w:cs="Arial"/>
        </w:rPr>
        <w:t>This authority shall expire, unless previously varied, revoked or renewed by the Company in general meeting at the conclusion of the</w:t>
      </w:r>
      <w:r w:rsidR="00925200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Annual General Meeting of the Company in 2022, except that the Company may before such expiry make any offer or agreement which</w:t>
      </w:r>
      <w:r w:rsidR="00925200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would or might require equity securities to be allotted or equity securities held as treasury shares to be sold after such expiry and the</w:t>
      </w:r>
      <w:r w:rsidR="00925200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Directors may allot equity securities and/or sell equity securities held as treasury shares in pursuance of such an offer or agreement as if</w:t>
      </w:r>
      <w:r w:rsidR="00925200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the power conferred by this resolution had not expired.</w:t>
      </w:r>
    </w:p>
    <w:p w14:paraId="302FAC78" w14:textId="77777777" w:rsidR="00925200" w:rsidRPr="00BC5B4A" w:rsidRDefault="00925200" w:rsidP="00DB3BBF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</w:p>
    <w:p w14:paraId="18560B95" w14:textId="5187C561" w:rsidR="00BC5B4A" w:rsidRDefault="00BC5B4A" w:rsidP="00DB3BBF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BC5B4A">
        <w:rPr>
          <w:rFonts w:ascii="Arial" w:hAnsi="Arial" w:cs="Arial"/>
        </w:rPr>
        <w:t>15.</w:t>
      </w:r>
      <w:r w:rsidR="00925200">
        <w:rPr>
          <w:rFonts w:ascii="Arial" w:hAnsi="Arial" w:cs="Arial"/>
        </w:rPr>
        <w:tab/>
      </w:r>
      <w:r w:rsidRPr="00BC5B4A">
        <w:rPr>
          <w:rFonts w:ascii="Arial" w:hAnsi="Arial" w:cs="Arial"/>
        </w:rPr>
        <w:t xml:space="preserve">That the Company </w:t>
      </w:r>
      <w:proofErr w:type="gramStart"/>
      <w:r w:rsidRPr="00BC5B4A">
        <w:rPr>
          <w:rFonts w:ascii="Arial" w:hAnsi="Arial" w:cs="Arial"/>
        </w:rPr>
        <w:t>be</w:t>
      </w:r>
      <w:proofErr w:type="gramEnd"/>
      <w:r w:rsidRPr="00BC5B4A">
        <w:rPr>
          <w:rFonts w:ascii="Arial" w:hAnsi="Arial" w:cs="Arial"/>
        </w:rPr>
        <w:t xml:space="preserve"> and it is hereby authorised in accordance with Section 701 of the Act to make market purchases (within the meaning</w:t>
      </w:r>
      <w:r w:rsidR="00925200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of Section 693(4) of the Act) of Ordinary Shares in the capital of the Company provided that:</w:t>
      </w:r>
    </w:p>
    <w:p w14:paraId="60ABF101" w14:textId="77777777" w:rsidR="00DB3BBF" w:rsidRPr="00BC5B4A" w:rsidRDefault="00DB3BBF" w:rsidP="00DB3BBF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</w:p>
    <w:p w14:paraId="0041DDBC" w14:textId="7484C96C" w:rsidR="00BC5B4A" w:rsidRPr="003E450B" w:rsidRDefault="00BC5B4A" w:rsidP="00DB3BBF">
      <w:pPr>
        <w:pStyle w:val="ListParagraph"/>
        <w:numPr>
          <w:ilvl w:val="0"/>
          <w:numId w:val="3"/>
        </w:numPr>
        <w:spacing w:after="0" w:line="240" w:lineRule="auto"/>
        <w:ind w:left="993" w:hanging="567"/>
        <w:rPr>
          <w:rFonts w:ascii="Arial" w:hAnsi="Arial" w:cs="Arial"/>
        </w:rPr>
      </w:pPr>
      <w:r w:rsidRPr="003E450B">
        <w:rPr>
          <w:rFonts w:ascii="Arial" w:hAnsi="Arial" w:cs="Arial"/>
        </w:rPr>
        <w:t>the maximum number of Ordinary Shares authorised to be purchased shall be 11,083,820, (being 14.99 per cent of the number of the</w:t>
      </w:r>
      <w:r w:rsidR="003E450B">
        <w:rPr>
          <w:rFonts w:ascii="Arial" w:hAnsi="Arial" w:cs="Arial"/>
        </w:rPr>
        <w:t xml:space="preserve"> </w:t>
      </w:r>
      <w:r w:rsidRPr="003E450B">
        <w:rPr>
          <w:rFonts w:ascii="Arial" w:hAnsi="Arial" w:cs="Arial"/>
        </w:rPr>
        <w:t>Ordinary Shares in issue as at 14 April 2021, being the latest practicable date before the publication of this notice);</w:t>
      </w:r>
    </w:p>
    <w:p w14:paraId="79E42CBE" w14:textId="675BB86D" w:rsidR="00BC5B4A" w:rsidRPr="003E450B" w:rsidRDefault="00BC5B4A" w:rsidP="00DB3BBF">
      <w:pPr>
        <w:pStyle w:val="ListParagraph"/>
        <w:numPr>
          <w:ilvl w:val="0"/>
          <w:numId w:val="3"/>
        </w:numPr>
        <w:spacing w:after="0" w:line="240" w:lineRule="auto"/>
        <w:ind w:left="993" w:hanging="567"/>
        <w:rPr>
          <w:rFonts w:ascii="Arial" w:hAnsi="Arial" w:cs="Arial"/>
        </w:rPr>
      </w:pPr>
      <w:r w:rsidRPr="003E450B">
        <w:rPr>
          <w:rFonts w:ascii="Arial" w:hAnsi="Arial" w:cs="Arial"/>
        </w:rPr>
        <w:t>the minimum price which may be paid for an Ordinary Share shall be 1p;</w:t>
      </w:r>
    </w:p>
    <w:p w14:paraId="41955EC0" w14:textId="32BC2808" w:rsidR="00BC5B4A" w:rsidRPr="003E450B" w:rsidRDefault="00BC5B4A" w:rsidP="00DB3BBF">
      <w:pPr>
        <w:pStyle w:val="ListParagraph"/>
        <w:numPr>
          <w:ilvl w:val="0"/>
          <w:numId w:val="3"/>
        </w:numPr>
        <w:spacing w:after="0" w:line="240" w:lineRule="auto"/>
        <w:ind w:left="993" w:hanging="567"/>
        <w:rPr>
          <w:rFonts w:ascii="Arial" w:hAnsi="Arial" w:cs="Arial"/>
        </w:rPr>
      </w:pPr>
      <w:r w:rsidRPr="003E450B">
        <w:rPr>
          <w:rFonts w:ascii="Arial" w:hAnsi="Arial" w:cs="Arial"/>
        </w:rPr>
        <w:t>the maximum price (exclusive of expenses) which may be paid for an Ordinary Share shall not be more than the higher of:</w:t>
      </w:r>
    </w:p>
    <w:p w14:paraId="0BA61942" w14:textId="6A827CB7" w:rsidR="00BC5B4A" w:rsidRPr="00BC5B4A" w:rsidRDefault="00BC5B4A" w:rsidP="00DB3BBF">
      <w:pPr>
        <w:tabs>
          <w:tab w:val="left" w:pos="426"/>
          <w:tab w:val="left" w:pos="1560"/>
        </w:tabs>
        <w:spacing w:after="0" w:line="240" w:lineRule="auto"/>
        <w:ind w:left="1560" w:hanging="567"/>
        <w:rPr>
          <w:rFonts w:ascii="Arial" w:hAnsi="Arial" w:cs="Arial"/>
        </w:rPr>
      </w:pPr>
      <w:r w:rsidRPr="00BC5B4A">
        <w:rPr>
          <w:rFonts w:ascii="Arial" w:hAnsi="Arial" w:cs="Arial"/>
        </w:rPr>
        <w:t>(a)</w:t>
      </w:r>
      <w:r w:rsidR="003E450B">
        <w:rPr>
          <w:rFonts w:ascii="Arial" w:hAnsi="Arial" w:cs="Arial"/>
        </w:rPr>
        <w:tab/>
      </w:r>
      <w:r w:rsidRPr="00BC5B4A">
        <w:rPr>
          <w:rFonts w:ascii="Arial" w:hAnsi="Arial" w:cs="Arial"/>
        </w:rPr>
        <w:t>5 per cent above the average of the middle market quotations of Ordinary Shares as derived from the Daily Official List for the five</w:t>
      </w:r>
      <w:r w:rsidR="003E450B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business days immediately preceding the date of purchase;</w:t>
      </w:r>
    </w:p>
    <w:p w14:paraId="7E23ADCC" w14:textId="2D076F77" w:rsidR="00BC5B4A" w:rsidRPr="00BC5B4A" w:rsidRDefault="00BC5B4A" w:rsidP="00DB3BBF">
      <w:pPr>
        <w:tabs>
          <w:tab w:val="left" w:pos="426"/>
          <w:tab w:val="left" w:pos="1560"/>
        </w:tabs>
        <w:spacing w:after="0" w:line="240" w:lineRule="auto"/>
        <w:ind w:left="1560" w:hanging="567"/>
        <w:rPr>
          <w:rFonts w:ascii="Arial" w:hAnsi="Arial" w:cs="Arial"/>
        </w:rPr>
      </w:pPr>
      <w:r w:rsidRPr="00BC5B4A">
        <w:rPr>
          <w:rFonts w:ascii="Arial" w:hAnsi="Arial" w:cs="Arial"/>
        </w:rPr>
        <w:t>(b)</w:t>
      </w:r>
      <w:r w:rsidR="003E450B">
        <w:rPr>
          <w:rFonts w:ascii="Arial" w:hAnsi="Arial" w:cs="Arial"/>
        </w:rPr>
        <w:tab/>
      </w:r>
      <w:r w:rsidRPr="00BC5B4A">
        <w:rPr>
          <w:rFonts w:ascii="Arial" w:hAnsi="Arial" w:cs="Arial"/>
        </w:rPr>
        <w:t>the price of the last independent trade on the trading venue where the purchase is carried out; and</w:t>
      </w:r>
    </w:p>
    <w:p w14:paraId="39CF6D7C" w14:textId="103B9FA1" w:rsidR="00BC5B4A" w:rsidRDefault="00BC5B4A" w:rsidP="00DB3BBF">
      <w:pPr>
        <w:tabs>
          <w:tab w:val="left" w:pos="426"/>
          <w:tab w:val="left" w:pos="1560"/>
        </w:tabs>
        <w:spacing w:after="0" w:line="240" w:lineRule="auto"/>
        <w:ind w:left="1560" w:hanging="567"/>
        <w:rPr>
          <w:rFonts w:ascii="Arial" w:hAnsi="Arial" w:cs="Arial"/>
        </w:rPr>
      </w:pPr>
      <w:r w:rsidRPr="00BC5B4A">
        <w:rPr>
          <w:rFonts w:ascii="Arial" w:hAnsi="Arial" w:cs="Arial"/>
        </w:rPr>
        <w:t>(c)</w:t>
      </w:r>
      <w:r w:rsidR="003E450B">
        <w:rPr>
          <w:rFonts w:ascii="Arial" w:hAnsi="Arial" w:cs="Arial"/>
        </w:rPr>
        <w:tab/>
      </w:r>
      <w:r w:rsidRPr="00BC5B4A">
        <w:rPr>
          <w:rFonts w:ascii="Arial" w:hAnsi="Arial" w:cs="Arial"/>
        </w:rPr>
        <w:t>the highest current independent purchase bid on that venue; and</w:t>
      </w:r>
    </w:p>
    <w:p w14:paraId="73BAF2EF" w14:textId="15BD5732" w:rsidR="00C567E4" w:rsidRPr="00F16E07" w:rsidRDefault="00BC5B4A" w:rsidP="00DB3BBF">
      <w:pPr>
        <w:tabs>
          <w:tab w:val="left" w:pos="426"/>
        </w:tabs>
        <w:spacing w:after="0" w:line="240" w:lineRule="auto"/>
        <w:ind w:left="993" w:hanging="567"/>
        <w:rPr>
          <w:rFonts w:ascii="Arial" w:hAnsi="Arial" w:cs="Arial"/>
        </w:rPr>
      </w:pPr>
      <w:r w:rsidRPr="00BC5B4A">
        <w:rPr>
          <w:rFonts w:ascii="Arial" w:hAnsi="Arial" w:cs="Arial"/>
        </w:rPr>
        <w:t>(iv)</w:t>
      </w:r>
      <w:r w:rsidR="00DB3BBF">
        <w:rPr>
          <w:rFonts w:ascii="Arial" w:hAnsi="Arial" w:cs="Arial"/>
        </w:rPr>
        <w:tab/>
        <w:t>u</w:t>
      </w:r>
      <w:r w:rsidRPr="00BC5B4A">
        <w:rPr>
          <w:rFonts w:ascii="Arial" w:hAnsi="Arial" w:cs="Arial"/>
        </w:rPr>
        <w:t>nless previously varied, revoked or renewed, the authority hereby conferred shall expire at the conclusion of the Annual General</w:t>
      </w:r>
      <w:r w:rsidR="003E450B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Meeting of the Company in 2022, save that the Company may, prior to such expiry, enter into a contract to purchase Ordinary Shares</w:t>
      </w:r>
      <w:r w:rsidR="003E450B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under such authority which will or might be executed wholly or partly after the expiration of such authority and may make a purchase</w:t>
      </w:r>
      <w:r w:rsidR="003E450B">
        <w:rPr>
          <w:rFonts w:ascii="Arial" w:hAnsi="Arial" w:cs="Arial"/>
        </w:rPr>
        <w:t xml:space="preserve"> </w:t>
      </w:r>
      <w:r w:rsidRPr="00BC5B4A">
        <w:rPr>
          <w:rFonts w:ascii="Arial" w:hAnsi="Arial" w:cs="Arial"/>
        </w:rPr>
        <w:t>of Ordinary Shares pursuant to any such contract.</w:t>
      </w:r>
    </w:p>
    <w:p w14:paraId="28480FA3" w14:textId="6F8CB315" w:rsidR="00C567E4" w:rsidRPr="00F16E07" w:rsidRDefault="00C567E4" w:rsidP="002B6520">
      <w:pPr>
        <w:spacing w:after="0" w:line="240" w:lineRule="auto"/>
        <w:rPr>
          <w:rFonts w:ascii="Arial" w:hAnsi="Arial" w:cs="Arial"/>
        </w:rPr>
      </w:pPr>
    </w:p>
    <w:p w14:paraId="03BF28CA" w14:textId="578C801C" w:rsidR="00C567E4" w:rsidRPr="00F16E07" w:rsidRDefault="00C567E4" w:rsidP="002B6520">
      <w:pPr>
        <w:spacing w:after="0" w:line="240" w:lineRule="auto"/>
        <w:rPr>
          <w:rFonts w:ascii="Arial" w:hAnsi="Arial" w:cs="Arial"/>
        </w:rPr>
      </w:pPr>
    </w:p>
    <w:p w14:paraId="0C0DC9DB" w14:textId="77777777" w:rsidR="002B6520" w:rsidRPr="00F16E07" w:rsidRDefault="002B6520" w:rsidP="002B6520">
      <w:pPr>
        <w:spacing w:after="0" w:line="240" w:lineRule="auto"/>
        <w:rPr>
          <w:rFonts w:ascii="Arial" w:hAnsi="Arial" w:cs="Arial"/>
        </w:rPr>
      </w:pPr>
    </w:p>
    <w:p w14:paraId="0805805F" w14:textId="77777777" w:rsidR="002B6520" w:rsidRPr="00F16E07" w:rsidRDefault="002B6520" w:rsidP="002B6520">
      <w:pPr>
        <w:tabs>
          <w:tab w:val="left" w:pos="-2694"/>
          <w:tab w:val="left" w:pos="851"/>
        </w:tabs>
        <w:spacing w:after="0" w:line="240" w:lineRule="auto"/>
        <w:ind w:left="1418" w:hanging="1418"/>
        <w:rPr>
          <w:rFonts w:ascii="Arial" w:hAnsi="Arial" w:cs="Arial"/>
        </w:rPr>
      </w:pPr>
    </w:p>
    <w:p w14:paraId="561A7DA0" w14:textId="77777777" w:rsidR="002B6520" w:rsidRPr="00F16E07" w:rsidRDefault="002B6520" w:rsidP="002B6520">
      <w:pPr>
        <w:tabs>
          <w:tab w:val="left" w:pos="-2694"/>
          <w:tab w:val="left" w:pos="851"/>
        </w:tabs>
        <w:spacing w:after="0" w:line="240" w:lineRule="auto"/>
        <w:ind w:left="1418" w:hanging="1418"/>
        <w:rPr>
          <w:rFonts w:ascii="Arial" w:hAnsi="Arial" w:cs="Arial"/>
        </w:rPr>
      </w:pPr>
      <w:r w:rsidRPr="00F16E07">
        <w:rPr>
          <w:rFonts w:ascii="Arial" w:hAnsi="Arial" w:cs="Arial"/>
          <w:noProof/>
        </w:rPr>
        <w:drawing>
          <wp:inline distT="0" distB="0" distL="0" distR="0" wp14:anchorId="5A972410" wp14:editId="734F6029">
            <wp:extent cx="1733550" cy="5765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ell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223" cy="5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68B9E" w14:textId="77777777" w:rsidR="002B6520" w:rsidRPr="00F16E07" w:rsidRDefault="002B6520" w:rsidP="002B6520">
      <w:pPr>
        <w:tabs>
          <w:tab w:val="left" w:pos="-2694"/>
          <w:tab w:val="left" w:pos="851"/>
        </w:tabs>
        <w:spacing w:after="0" w:line="240" w:lineRule="auto"/>
        <w:ind w:left="1418" w:hanging="1418"/>
        <w:rPr>
          <w:rFonts w:ascii="Arial" w:hAnsi="Arial" w:cs="Arial"/>
        </w:rPr>
      </w:pPr>
      <w:r w:rsidRPr="00F16E07">
        <w:rPr>
          <w:rFonts w:ascii="Arial" w:hAnsi="Arial" w:cs="Arial"/>
        </w:rPr>
        <w:t>………………………………………………..</w:t>
      </w:r>
    </w:p>
    <w:p w14:paraId="2DF71872" w14:textId="77777777" w:rsidR="002B6520" w:rsidRPr="00F16E07" w:rsidRDefault="002B6520" w:rsidP="002B6520">
      <w:pPr>
        <w:tabs>
          <w:tab w:val="left" w:pos="-2694"/>
          <w:tab w:val="left" w:pos="851"/>
        </w:tabs>
        <w:spacing w:after="0" w:line="240" w:lineRule="auto"/>
        <w:ind w:left="1418" w:hanging="1418"/>
        <w:rPr>
          <w:rFonts w:ascii="Arial" w:hAnsi="Arial" w:cs="Arial"/>
        </w:rPr>
      </w:pPr>
      <w:r w:rsidRPr="00F16E07">
        <w:rPr>
          <w:rFonts w:ascii="Arial" w:hAnsi="Arial" w:cs="Arial"/>
        </w:rPr>
        <w:t>S McEllen</w:t>
      </w:r>
    </w:p>
    <w:p w14:paraId="7B71A467" w14:textId="77777777" w:rsidR="002B6520" w:rsidRPr="00F16E07" w:rsidRDefault="002B6520" w:rsidP="002B6520">
      <w:pPr>
        <w:tabs>
          <w:tab w:val="left" w:pos="-2694"/>
          <w:tab w:val="left" w:pos="851"/>
        </w:tabs>
        <w:spacing w:after="0" w:line="240" w:lineRule="auto"/>
        <w:ind w:left="1418" w:hanging="1418"/>
        <w:rPr>
          <w:rFonts w:ascii="Arial" w:hAnsi="Arial" w:cs="Arial"/>
        </w:rPr>
      </w:pPr>
      <w:r w:rsidRPr="00F16E07">
        <w:rPr>
          <w:rFonts w:ascii="Arial" w:hAnsi="Arial" w:cs="Arial"/>
        </w:rPr>
        <w:t>For and on behalf of</w:t>
      </w:r>
    </w:p>
    <w:p w14:paraId="51BCFF33" w14:textId="77777777" w:rsidR="002B6520" w:rsidRPr="00F16E07" w:rsidRDefault="002B6520" w:rsidP="002B6520">
      <w:pPr>
        <w:tabs>
          <w:tab w:val="left" w:pos="-2694"/>
          <w:tab w:val="left" w:pos="851"/>
        </w:tabs>
        <w:spacing w:after="0" w:line="240" w:lineRule="auto"/>
        <w:ind w:left="1418" w:hanging="1418"/>
        <w:rPr>
          <w:rFonts w:ascii="Arial" w:hAnsi="Arial" w:cs="Arial"/>
        </w:rPr>
      </w:pPr>
      <w:r w:rsidRPr="00F16E07">
        <w:rPr>
          <w:rFonts w:ascii="Arial" w:hAnsi="Arial" w:cs="Arial"/>
        </w:rPr>
        <w:t>BMO Investment Business Limited, Secretary</w:t>
      </w:r>
    </w:p>
    <w:p w14:paraId="441B8AE3" w14:textId="77777777" w:rsidR="00C567E4" w:rsidRPr="00F16E07" w:rsidRDefault="00C567E4" w:rsidP="002B6520">
      <w:pPr>
        <w:spacing w:after="0" w:line="240" w:lineRule="auto"/>
        <w:rPr>
          <w:rFonts w:ascii="Arial" w:hAnsi="Arial" w:cs="Arial"/>
        </w:rPr>
      </w:pPr>
    </w:p>
    <w:sectPr w:rsidR="00C567E4" w:rsidRPr="00F16E07" w:rsidSect="003E450B">
      <w:pgSz w:w="11906" w:h="16838" w:code="9"/>
      <w:pgMar w:top="1247" w:right="1134" w:bottom="90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A6128"/>
    <w:multiLevelType w:val="hybridMultilevel"/>
    <w:tmpl w:val="97C03618"/>
    <w:lvl w:ilvl="0" w:tplc="57E45D38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3C3AD4"/>
    <w:multiLevelType w:val="hybridMultilevel"/>
    <w:tmpl w:val="20720CFE"/>
    <w:lvl w:ilvl="0" w:tplc="29447390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0" w:hanging="360"/>
      </w:pPr>
    </w:lvl>
    <w:lvl w:ilvl="2" w:tplc="0809001B" w:tentative="1">
      <w:start w:val="1"/>
      <w:numFmt w:val="lowerRoman"/>
      <w:lvlText w:val="%3."/>
      <w:lvlJc w:val="right"/>
      <w:pPr>
        <w:ind w:left="1730" w:hanging="180"/>
      </w:pPr>
    </w:lvl>
    <w:lvl w:ilvl="3" w:tplc="0809000F" w:tentative="1">
      <w:start w:val="1"/>
      <w:numFmt w:val="decimal"/>
      <w:lvlText w:val="%4."/>
      <w:lvlJc w:val="left"/>
      <w:pPr>
        <w:ind w:left="2450" w:hanging="360"/>
      </w:pPr>
    </w:lvl>
    <w:lvl w:ilvl="4" w:tplc="08090019" w:tentative="1">
      <w:start w:val="1"/>
      <w:numFmt w:val="lowerLetter"/>
      <w:lvlText w:val="%5."/>
      <w:lvlJc w:val="left"/>
      <w:pPr>
        <w:ind w:left="3170" w:hanging="360"/>
      </w:pPr>
    </w:lvl>
    <w:lvl w:ilvl="5" w:tplc="0809001B" w:tentative="1">
      <w:start w:val="1"/>
      <w:numFmt w:val="lowerRoman"/>
      <w:lvlText w:val="%6."/>
      <w:lvlJc w:val="right"/>
      <w:pPr>
        <w:ind w:left="3890" w:hanging="180"/>
      </w:pPr>
    </w:lvl>
    <w:lvl w:ilvl="6" w:tplc="0809000F" w:tentative="1">
      <w:start w:val="1"/>
      <w:numFmt w:val="decimal"/>
      <w:lvlText w:val="%7."/>
      <w:lvlJc w:val="left"/>
      <w:pPr>
        <w:ind w:left="4610" w:hanging="360"/>
      </w:pPr>
    </w:lvl>
    <w:lvl w:ilvl="7" w:tplc="08090019" w:tentative="1">
      <w:start w:val="1"/>
      <w:numFmt w:val="lowerLetter"/>
      <w:lvlText w:val="%8."/>
      <w:lvlJc w:val="left"/>
      <w:pPr>
        <w:ind w:left="5330" w:hanging="360"/>
      </w:pPr>
    </w:lvl>
    <w:lvl w:ilvl="8" w:tplc="080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64597507"/>
    <w:multiLevelType w:val="hybridMultilevel"/>
    <w:tmpl w:val="C830728A"/>
    <w:lvl w:ilvl="0" w:tplc="29447390">
      <w:start w:val="1"/>
      <w:numFmt w:val="lowerRoman"/>
      <w:lvlText w:val="(%1)"/>
      <w:lvlJc w:val="left"/>
      <w:pPr>
        <w:ind w:left="157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6" w:hanging="360"/>
      </w:pPr>
    </w:lvl>
    <w:lvl w:ilvl="2" w:tplc="0809001B" w:tentative="1">
      <w:start w:val="1"/>
      <w:numFmt w:val="lowerRoman"/>
      <w:lvlText w:val="%3."/>
      <w:lvlJc w:val="right"/>
      <w:pPr>
        <w:ind w:left="2656" w:hanging="180"/>
      </w:pPr>
    </w:lvl>
    <w:lvl w:ilvl="3" w:tplc="0809000F" w:tentative="1">
      <w:start w:val="1"/>
      <w:numFmt w:val="decimal"/>
      <w:lvlText w:val="%4."/>
      <w:lvlJc w:val="left"/>
      <w:pPr>
        <w:ind w:left="3376" w:hanging="360"/>
      </w:pPr>
    </w:lvl>
    <w:lvl w:ilvl="4" w:tplc="08090019" w:tentative="1">
      <w:start w:val="1"/>
      <w:numFmt w:val="lowerLetter"/>
      <w:lvlText w:val="%5."/>
      <w:lvlJc w:val="left"/>
      <w:pPr>
        <w:ind w:left="4096" w:hanging="360"/>
      </w:pPr>
    </w:lvl>
    <w:lvl w:ilvl="5" w:tplc="0809001B" w:tentative="1">
      <w:start w:val="1"/>
      <w:numFmt w:val="lowerRoman"/>
      <w:lvlText w:val="%6."/>
      <w:lvlJc w:val="right"/>
      <w:pPr>
        <w:ind w:left="4816" w:hanging="180"/>
      </w:pPr>
    </w:lvl>
    <w:lvl w:ilvl="6" w:tplc="0809000F" w:tentative="1">
      <w:start w:val="1"/>
      <w:numFmt w:val="decimal"/>
      <w:lvlText w:val="%7."/>
      <w:lvlJc w:val="left"/>
      <w:pPr>
        <w:ind w:left="5536" w:hanging="360"/>
      </w:pPr>
    </w:lvl>
    <w:lvl w:ilvl="7" w:tplc="08090019" w:tentative="1">
      <w:start w:val="1"/>
      <w:numFmt w:val="lowerLetter"/>
      <w:lvlText w:val="%8."/>
      <w:lvlJc w:val="left"/>
      <w:pPr>
        <w:ind w:left="6256" w:hanging="360"/>
      </w:pPr>
    </w:lvl>
    <w:lvl w:ilvl="8" w:tplc="0809001B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E4"/>
    <w:rsid w:val="00062FD1"/>
    <w:rsid w:val="002B6520"/>
    <w:rsid w:val="003E450B"/>
    <w:rsid w:val="004F660F"/>
    <w:rsid w:val="005103E5"/>
    <w:rsid w:val="0060060F"/>
    <w:rsid w:val="00925200"/>
    <w:rsid w:val="00A8128D"/>
    <w:rsid w:val="00BC5B4A"/>
    <w:rsid w:val="00C567E4"/>
    <w:rsid w:val="00CF0F38"/>
    <w:rsid w:val="00DB3BBF"/>
    <w:rsid w:val="00DF230A"/>
    <w:rsid w:val="00F16E07"/>
    <w:rsid w:val="00F4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5594"/>
  <w15:chartTrackingRefBased/>
  <w15:docId w15:val="{F3D34F44-A084-46DD-AD1F-F78C1CDB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567E4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rsid w:val="00C567E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56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BMO Global Asset Management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Warren</dc:creator>
  <cp:keywords/>
  <dc:description/>
  <cp:lastModifiedBy>Yvonne Wilkinson</cp:lastModifiedBy>
  <cp:revision>2</cp:revision>
  <dcterms:created xsi:type="dcterms:W3CDTF">2021-06-07T09:39:00Z</dcterms:created>
  <dcterms:modified xsi:type="dcterms:W3CDTF">2021-06-07T09:39:00Z</dcterms:modified>
</cp:coreProperties>
</file>