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E7F9C" w14:textId="4036946F" w:rsidR="00705A18" w:rsidRPr="007F6CCE" w:rsidRDefault="007F6CCE" w:rsidP="0009552E">
      <w:pPr>
        <w:pStyle w:val="Body"/>
        <w:jc w:val="center"/>
        <w:rPr>
          <w:b/>
        </w:rPr>
      </w:pPr>
      <w:bookmarkStart w:id="0" w:name="bmkStart"/>
      <w:bookmarkEnd w:id="0"/>
      <w:r>
        <w:t xml:space="preserve">Company Number: </w:t>
      </w:r>
      <w:r w:rsidR="00557A8F" w:rsidRPr="00557A8F">
        <w:rPr>
          <w:rStyle w:val="Strong"/>
          <w:b w:val="0"/>
          <w:lang w:val="en"/>
        </w:rPr>
        <w:t>03564138</w:t>
      </w:r>
    </w:p>
    <w:p w14:paraId="01B232F5" w14:textId="77777777" w:rsidR="00705A18" w:rsidRDefault="00705A18" w:rsidP="007F6CCE">
      <w:pPr>
        <w:pStyle w:val="Body"/>
        <w:jc w:val="center"/>
      </w:pPr>
    </w:p>
    <w:p w14:paraId="2C5985B8" w14:textId="77777777" w:rsidR="007F6CCE" w:rsidRDefault="007F6CCE" w:rsidP="007F6CCE">
      <w:pPr>
        <w:jc w:val="center"/>
        <w:rPr>
          <w:rFonts w:cs="Arial"/>
          <w:b/>
          <w:szCs w:val="20"/>
        </w:rPr>
      </w:pPr>
      <w:r w:rsidRPr="000F2359">
        <w:rPr>
          <w:rFonts w:cs="Arial"/>
          <w:b/>
          <w:szCs w:val="20"/>
        </w:rPr>
        <w:t>THE COMPANIES ACT 2006</w:t>
      </w:r>
    </w:p>
    <w:p w14:paraId="016BBDD7" w14:textId="77777777" w:rsidR="007F6CCE" w:rsidRPr="000F2359" w:rsidRDefault="007F6CCE" w:rsidP="007F6CCE">
      <w:pPr>
        <w:jc w:val="center"/>
        <w:rPr>
          <w:rFonts w:cs="Arial"/>
          <w:b/>
          <w:szCs w:val="20"/>
        </w:rPr>
      </w:pPr>
    </w:p>
    <w:p w14:paraId="1D5E8AFE" w14:textId="77777777" w:rsidR="007F6CCE" w:rsidRDefault="007F6CCE" w:rsidP="007F6CCE">
      <w:pPr>
        <w:jc w:val="center"/>
        <w:rPr>
          <w:rFonts w:cs="Arial"/>
          <w:b/>
          <w:szCs w:val="20"/>
        </w:rPr>
      </w:pPr>
      <w:r w:rsidRPr="000F2359">
        <w:rPr>
          <w:rFonts w:cs="Arial"/>
          <w:b/>
          <w:szCs w:val="20"/>
        </w:rPr>
        <w:t>PUBLIC COMPANY LIMITED BY SHARES</w:t>
      </w:r>
    </w:p>
    <w:p w14:paraId="4F06FA5B" w14:textId="77777777" w:rsidR="007F6CCE" w:rsidRPr="000F2359" w:rsidRDefault="007F6CCE" w:rsidP="007F6CCE">
      <w:pPr>
        <w:jc w:val="center"/>
        <w:rPr>
          <w:rFonts w:cs="Arial"/>
          <w:b/>
          <w:szCs w:val="20"/>
        </w:rPr>
      </w:pPr>
    </w:p>
    <w:p w14:paraId="59BF505C" w14:textId="41CD64AA" w:rsidR="007F6CCE" w:rsidRDefault="007F6CCE" w:rsidP="007F6CCE">
      <w:pPr>
        <w:jc w:val="center"/>
        <w:rPr>
          <w:rFonts w:cs="Arial"/>
          <w:b/>
          <w:szCs w:val="20"/>
        </w:rPr>
      </w:pPr>
      <w:r w:rsidRPr="000F2359">
        <w:rPr>
          <w:rFonts w:cs="Arial"/>
          <w:b/>
          <w:szCs w:val="20"/>
        </w:rPr>
        <w:t>SPECIAL RESOLUTION</w:t>
      </w:r>
    </w:p>
    <w:p w14:paraId="7F9BAD70" w14:textId="77777777" w:rsidR="0009552E" w:rsidRPr="000F2359" w:rsidRDefault="0009552E" w:rsidP="007F6CCE">
      <w:pPr>
        <w:jc w:val="center"/>
        <w:rPr>
          <w:rFonts w:cs="Arial"/>
          <w:b/>
          <w:szCs w:val="20"/>
        </w:rPr>
      </w:pPr>
    </w:p>
    <w:p w14:paraId="1B7AACBF" w14:textId="77777777" w:rsidR="007F6CCE" w:rsidRDefault="007F6CCE" w:rsidP="007F6CCE">
      <w:pPr>
        <w:jc w:val="center"/>
        <w:rPr>
          <w:rFonts w:cs="Arial"/>
          <w:b/>
          <w:szCs w:val="20"/>
        </w:rPr>
      </w:pPr>
      <w:r w:rsidRPr="000F2359">
        <w:rPr>
          <w:rFonts w:cs="Arial"/>
          <w:b/>
          <w:szCs w:val="20"/>
        </w:rPr>
        <w:t>OF</w:t>
      </w:r>
    </w:p>
    <w:p w14:paraId="4C41CE43" w14:textId="77777777" w:rsidR="007F6CCE" w:rsidRPr="000F2359" w:rsidRDefault="007F6CCE" w:rsidP="007F6CCE">
      <w:pPr>
        <w:jc w:val="center"/>
        <w:rPr>
          <w:rFonts w:cs="Arial"/>
          <w:b/>
          <w:szCs w:val="20"/>
        </w:rPr>
      </w:pPr>
    </w:p>
    <w:p w14:paraId="1392C6FF" w14:textId="792F6754" w:rsidR="007F6CCE" w:rsidRDefault="00557A8F" w:rsidP="007F6CCE">
      <w:pPr>
        <w:jc w:val="center"/>
        <w:rPr>
          <w:rFonts w:cs="Arial"/>
          <w:b/>
          <w:szCs w:val="20"/>
        </w:rPr>
      </w:pPr>
      <w:r>
        <w:rPr>
          <w:rFonts w:cs="Arial"/>
          <w:b/>
          <w:szCs w:val="20"/>
        </w:rPr>
        <w:t>ANGLO AMERICAN</w:t>
      </w:r>
      <w:r w:rsidRPr="000F2359">
        <w:rPr>
          <w:rFonts w:cs="Arial"/>
          <w:b/>
          <w:szCs w:val="20"/>
        </w:rPr>
        <w:t xml:space="preserve"> </w:t>
      </w:r>
      <w:r w:rsidR="007F6CCE" w:rsidRPr="000F2359">
        <w:rPr>
          <w:rFonts w:cs="Arial"/>
          <w:b/>
          <w:szCs w:val="20"/>
        </w:rPr>
        <w:t xml:space="preserve">PLC </w:t>
      </w:r>
    </w:p>
    <w:p w14:paraId="00E8D246" w14:textId="77777777" w:rsidR="007F6CCE" w:rsidRPr="000F2359" w:rsidRDefault="007F6CCE" w:rsidP="007F6CCE">
      <w:pPr>
        <w:jc w:val="center"/>
        <w:rPr>
          <w:rFonts w:cs="Arial"/>
          <w:b/>
          <w:szCs w:val="20"/>
        </w:rPr>
      </w:pPr>
    </w:p>
    <w:p w14:paraId="7ED76C4A" w14:textId="3E429E48" w:rsidR="007F6CCE" w:rsidRPr="000F2359" w:rsidRDefault="007F6CCE" w:rsidP="007F6CCE">
      <w:pPr>
        <w:jc w:val="center"/>
        <w:rPr>
          <w:rFonts w:cs="Arial"/>
          <w:b/>
          <w:szCs w:val="20"/>
        </w:rPr>
      </w:pPr>
      <w:r w:rsidRPr="000F2359">
        <w:rPr>
          <w:rFonts w:cs="Arial"/>
          <w:b/>
          <w:szCs w:val="20"/>
        </w:rPr>
        <w:t xml:space="preserve">(PASSED on </w:t>
      </w:r>
      <w:r w:rsidR="00557A8F">
        <w:rPr>
          <w:rFonts w:cs="Arial"/>
          <w:b/>
          <w:szCs w:val="20"/>
        </w:rPr>
        <w:t>5 May</w:t>
      </w:r>
      <w:r w:rsidR="006A2AEB">
        <w:rPr>
          <w:rFonts w:cs="Arial"/>
          <w:b/>
          <w:szCs w:val="20"/>
        </w:rPr>
        <w:t xml:space="preserve"> </w:t>
      </w:r>
      <w:r w:rsidR="00557A8F">
        <w:rPr>
          <w:rFonts w:cs="Arial"/>
          <w:b/>
          <w:szCs w:val="20"/>
        </w:rPr>
        <w:t>2021</w:t>
      </w:r>
      <w:r w:rsidRPr="000F2359">
        <w:rPr>
          <w:rFonts w:cs="Arial"/>
          <w:b/>
          <w:szCs w:val="20"/>
        </w:rPr>
        <w:t>)</w:t>
      </w:r>
    </w:p>
    <w:p w14:paraId="2962612D" w14:textId="77777777" w:rsidR="007F6CCE" w:rsidRDefault="007F6CCE" w:rsidP="007F6CCE">
      <w:pPr>
        <w:pStyle w:val="Body"/>
        <w:jc w:val="center"/>
      </w:pPr>
    </w:p>
    <w:p w14:paraId="3E36B7F7" w14:textId="77777777" w:rsidR="007F6CCE" w:rsidRDefault="007F6CCE" w:rsidP="007F6CCE"/>
    <w:p w14:paraId="543C568C" w14:textId="25CBFC94" w:rsidR="007F6CCE" w:rsidRDefault="007F6CCE" w:rsidP="009B082A">
      <w:pPr>
        <w:spacing w:line="288" w:lineRule="auto"/>
        <w:jc w:val="both"/>
        <w:rPr>
          <w:rFonts w:cs="Arial"/>
          <w:szCs w:val="20"/>
        </w:rPr>
      </w:pPr>
      <w:r w:rsidRPr="006F0497">
        <w:rPr>
          <w:rFonts w:cs="Arial"/>
          <w:szCs w:val="20"/>
        </w:rPr>
        <w:t>At th</w:t>
      </w:r>
      <w:r>
        <w:rPr>
          <w:rFonts w:cs="Arial"/>
          <w:szCs w:val="20"/>
        </w:rPr>
        <w:t xml:space="preserve">e general meeting of </w:t>
      </w:r>
      <w:proofErr w:type="gramStart"/>
      <w:r w:rsidR="00557A8F">
        <w:rPr>
          <w:rFonts w:cs="Arial"/>
          <w:szCs w:val="20"/>
        </w:rPr>
        <w:t>Anglo American</w:t>
      </w:r>
      <w:proofErr w:type="gramEnd"/>
      <w:r>
        <w:rPr>
          <w:rFonts w:cs="Arial"/>
          <w:szCs w:val="20"/>
        </w:rPr>
        <w:t xml:space="preserve"> plc (the “</w:t>
      </w:r>
      <w:r w:rsidRPr="00557A8F">
        <w:rPr>
          <w:rFonts w:cs="Arial"/>
          <w:b/>
          <w:bCs/>
          <w:szCs w:val="20"/>
        </w:rPr>
        <w:t>Company</w:t>
      </w:r>
      <w:r>
        <w:rPr>
          <w:rFonts w:cs="Arial"/>
          <w:szCs w:val="20"/>
        </w:rPr>
        <w:t xml:space="preserve">”) duly convened and held at </w:t>
      </w:r>
      <w:r w:rsidR="00557A8F">
        <w:rPr>
          <w:rFonts w:cs="Arial"/>
          <w:szCs w:val="20"/>
        </w:rPr>
        <w:t>5.00</w:t>
      </w:r>
      <w:r>
        <w:rPr>
          <w:rFonts w:cs="Arial"/>
          <w:szCs w:val="20"/>
        </w:rPr>
        <w:t xml:space="preserve"> </w:t>
      </w:r>
      <w:r w:rsidR="00557A8F">
        <w:rPr>
          <w:rFonts w:cs="Arial"/>
          <w:szCs w:val="20"/>
        </w:rPr>
        <w:t>p</w:t>
      </w:r>
      <w:r>
        <w:rPr>
          <w:rFonts w:cs="Arial"/>
          <w:szCs w:val="20"/>
        </w:rPr>
        <w:t>.m.</w:t>
      </w:r>
      <w:r w:rsidRPr="006F0497">
        <w:rPr>
          <w:rFonts w:cs="Arial"/>
          <w:szCs w:val="20"/>
        </w:rPr>
        <w:t xml:space="preserve"> </w:t>
      </w:r>
      <w:r>
        <w:rPr>
          <w:rFonts w:cs="Arial"/>
          <w:szCs w:val="20"/>
        </w:rPr>
        <w:t xml:space="preserve">(London time) </w:t>
      </w:r>
      <w:r w:rsidRPr="006F0497">
        <w:rPr>
          <w:rFonts w:cs="Arial"/>
          <w:szCs w:val="20"/>
        </w:rPr>
        <w:t xml:space="preserve">on </w:t>
      </w:r>
      <w:r w:rsidR="00557A8F">
        <w:rPr>
          <w:rFonts w:cs="Arial"/>
          <w:szCs w:val="20"/>
        </w:rPr>
        <w:t>5 May</w:t>
      </w:r>
      <w:r w:rsidR="006A2AEB">
        <w:rPr>
          <w:rFonts w:cs="Arial"/>
          <w:szCs w:val="20"/>
        </w:rPr>
        <w:t xml:space="preserve"> </w:t>
      </w:r>
      <w:r w:rsidR="00557A8F">
        <w:rPr>
          <w:rFonts w:cs="Arial"/>
          <w:szCs w:val="20"/>
        </w:rPr>
        <w:t xml:space="preserve">2021 </w:t>
      </w:r>
      <w:r>
        <w:rPr>
          <w:rFonts w:cs="Arial"/>
          <w:szCs w:val="20"/>
        </w:rPr>
        <w:t xml:space="preserve">at </w:t>
      </w:r>
      <w:r w:rsidR="00557A8F">
        <w:rPr>
          <w:rFonts w:cs="Arial"/>
        </w:rPr>
        <w:t>20 Carlton House Terrace, London, SW1Y 5AN</w:t>
      </w:r>
      <w:r w:rsidR="0051012C">
        <w:rPr>
          <w:rFonts w:cs="Arial"/>
        </w:rPr>
        <w:t>,</w:t>
      </w:r>
      <w:r w:rsidRPr="006F0497">
        <w:rPr>
          <w:rFonts w:cs="Arial"/>
          <w:szCs w:val="20"/>
        </w:rPr>
        <w:t xml:space="preserve"> the following resolution was duly passed as a special resolution of the Company:</w:t>
      </w:r>
    </w:p>
    <w:p w14:paraId="29D10E34" w14:textId="77777777" w:rsidR="007F6CCE" w:rsidRDefault="007F6CCE" w:rsidP="007F6CCE">
      <w:pPr>
        <w:jc w:val="both"/>
        <w:rPr>
          <w:rFonts w:cs="Arial"/>
          <w:szCs w:val="20"/>
        </w:rPr>
      </w:pPr>
    </w:p>
    <w:p w14:paraId="1FD690FB" w14:textId="280B5B30" w:rsidR="007F6CCE" w:rsidRPr="009B082A" w:rsidRDefault="007F6CCE" w:rsidP="009B082A">
      <w:pPr>
        <w:jc w:val="center"/>
        <w:rPr>
          <w:rFonts w:cs="Arial"/>
          <w:b/>
          <w:szCs w:val="20"/>
        </w:rPr>
      </w:pPr>
      <w:r>
        <w:rPr>
          <w:rFonts w:cs="Arial"/>
          <w:b/>
          <w:szCs w:val="20"/>
        </w:rPr>
        <w:t>SPECIAL RESOLUTION</w:t>
      </w:r>
    </w:p>
    <w:p w14:paraId="0584A4EF" w14:textId="1931DC0C" w:rsidR="006A2AEB" w:rsidRDefault="006A2AEB" w:rsidP="006A2AEB">
      <w:pPr>
        <w:pStyle w:val="Pa73"/>
        <w:spacing w:before="220" w:after="80"/>
        <w:ind w:left="380" w:hanging="380"/>
        <w:jc w:val="both"/>
        <w:rPr>
          <w:rFonts w:cs="HelveticaNeueLT Std Lt"/>
          <w:b/>
          <w:color w:val="000000"/>
        </w:rPr>
      </w:pPr>
      <w:r w:rsidRPr="006A2AEB">
        <w:rPr>
          <w:rFonts w:cs="HelveticaNeueLT Std Lt"/>
          <w:b/>
          <w:color w:val="000000"/>
        </w:rPr>
        <w:t>THAT:</w:t>
      </w:r>
    </w:p>
    <w:p w14:paraId="28D37C2C" w14:textId="77777777" w:rsidR="00557A8F" w:rsidRPr="00557A8F" w:rsidRDefault="00557A8F" w:rsidP="00557A8F"/>
    <w:p w14:paraId="5527D7F9" w14:textId="77777777" w:rsidR="00557A8F" w:rsidRDefault="00557A8F" w:rsidP="009B082A">
      <w:pPr>
        <w:pStyle w:val="ListParagraph"/>
        <w:numPr>
          <w:ilvl w:val="0"/>
          <w:numId w:val="54"/>
        </w:numPr>
        <w:spacing w:after="140" w:line="288" w:lineRule="auto"/>
        <w:ind w:left="714" w:hanging="357"/>
        <w:jc w:val="both"/>
        <w:rPr>
          <w:rFonts w:cs="Arial"/>
          <w:szCs w:val="20"/>
        </w:rPr>
      </w:pPr>
      <w:r>
        <w:rPr>
          <w:rFonts w:cs="Arial"/>
        </w:rPr>
        <w:t>with effect from the Scheme Effective Time (as defined in the scheme of arrangement dated 8 April 2021 (the “</w:t>
      </w:r>
      <w:r>
        <w:rPr>
          <w:rFonts w:cs="Arial"/>
          <w:b/>
        </w:rPr>
        <w:t>Scheme</w:t>
      </w:r>
      <w:r>
        <w:rPr>
          <w:rFonts w:cs="Arial"/>
        </w:rPr>
        <w:t>”) between the Company and its Scheme Shareholders (as defined in the Scheme), a print of which has been produced to this meeting and for the purposes of identification signed by the chairman thereof), the share premium account of the Company be reduced by $1,800,000,000 and:</w:t>
      </w:r>
    </w:p>
    <w:p w14:paraId="74955A7F" w14:textId="77777777" w:rsidR="00557A8F" w:rsidRDefault="00557A8F" w:rsidP="00557A8F">
      <w:pPr>
        <w:pStyle w:val="ListParagraph"/>
        <w:spacing w:after="140"/>
        <w:ind w:left="1440"/>
        <w:jc w:val="both"/>
        <w:rPr>
          <w:rFonts w:cs="Arial"/>
        </w:rPr>
      </w:pPr>
    </w:p>
    <w:p w14:paraId="20BDC1AF" w14:textId="77777777" w:rsidR="00557A8F" w:rsidRDefault="00557A8F" w:rsidP="00557A8F">
      <w:pPr>
        <w:pStyle w:val="ListParagraph"/>
        <w:numPr>
          <w:ilvl w:val="1"/>
          <w:numId w:val="54"/>
        </w:numPr>
        <w:spacing w:after="140" w:line="288" w:lineRule="auto"/>
        <w:jc w:val="both"/>
        <w:rPr>
          <w:rFonts w:cs="Arial"/>
        </w:rPr>
      </w:pPr>
      <w:r>
        <w:rPr>
          <w:rFonts w:asciiTheme="majorHAnsi" w:hAnsiTheme="majorHAnsi" w:cstheme="majorHAnsi"/>
          <w:szCs w:val="19"/>
        </w:rPr>
        <w:t xml:space="preserve">part thereof be repaid, which repayment shall be satisfied by the transfer by the Company of the entire issued share capital of </w:t>
      </w:r>
      <w:proofErr w:type="spellStart"/>
      <w:r>
        <w:rPr>
          <w:rFonts w:asciiTheme="majorHAnsi" w:hAnsiTheme="majorHAnsi" w:cstheme="majorHAnsi"/>
          <w:szCs w:val="19"/>
        </w:rPr>
        <w:t>Thungela</w:t>
      </w:r>
      <w:proofErr w:type="spellEnd"/>
      <w:r>
        <w:rPr>
          <w:rFonts w:asciiTheme="majorHAnsi" w:hAnsiTheme="majorHAnsi" w:cstheme="majorHAnsi"/>
          <w:szCs w:val="19"/>
        </w:rPr>
        <w:t xml:space="preserve"> Resources Limited to the Scheme Shareholders (as defined in the Scheme) appearing in the register of members of the Company (including the South African branch register) at the Scheme Record Time (as defined in the Scheme) on the basis of one ordinary share in the capital of </w:t>
      </w:r>
      <w:proofErr w:type="spellStart"/>
      <w:r>
        <w:rPr>
          <w:rFonts w:asciiTheme="majorHAnsi" w:hAnsiTheme="majorHAnsi" w:cstheme="majorHAnsi"/>
          <w:szCs w:val="19"/>
        </w:rPr>
        <w:t>Thungela</w:t>
      </w:r>
      <w:proofErr w:type="spellEnd"/>
      <w:r>
        <w:rPr>
          <w:rFonts w:asciiTheme="majorHAnsi" w:hAnsiTheme="majorHAnsi" w:cstheme="majorHAnsi"/>
          <w:szCs w:val="19"/>
        </w:rPr>
        <w:t xml:space="preserve"> Resources Limited for every ten Scheme Shares (as defined in the Scheme) held by them; and</w:t>
      </w:r>
    </w:p>
    <w:p w14:paraId="2ABC20AE" w14:textId="77777777" w:rsidR="00557A8F" w:rsidRDefault="00557A8F" w:rsidP="00557A8F">
      <w:pPr>
        <w:pStyle w:val="ListParagraph"/>
        <w:spacing w:after="140"/>
        <w:ind w:left="2160"/>
        <w:jc w:val="both"/>
        <w:rPr>
          <w:rFonts w:cs="Arial"/>
        </w:rPr>
      </w:pPr>
    </w:p>
    <w:p w14:paraId="0E3E7F57" w14:textId="77777777" w:rsidR="00557A8F" w:rsidRDefault="00557A8F" w:rsidP="00557A8F">
      <w:pPr>
        <w:pStyle w:val="ListParagraph"/>
        <w:numPr>
          <w:ilvl w:val="1"/>
          <w:numId w:val="54"/>
        </w:numPr>
        <w:spacing w:after="140" w:line="288" w:lineRule="auto"/>
        <w:jc w:val="both"/>
        <w:rPr>
          <w:rFonts w:asciiTheme="majorHAnsi" w:hAnsiTheme="majorHAnsi" w:cstheme="majorHAnsi"/>
          <w:szCs w:val="19"/>
        </w:rPr>
      </w:pPr>
      <w:r>
        <w:rPr>
          <w:rFonts w:asciiTheme="majorHAnsi" w:hAnsiTheme="majorHAnsi" w:cstheme="majorHAnsi"/>
          <w:szCs w:val="19"/>
        </w:rPr>
        <w:t>the balance (if any) thereof be retained by the Company to be available for future distributions by the Company from time to time or applied by the Company from time to time toward any purpose to which such reserves may be applied,</w:t>
      </w:r>
    </w:p>
    <w:p w14:paraId="0EA7F511" w14:textId="77777777" w:rsidR="00557A8F" w:rsidRDefault="00557A8F" w:rsidP="00557A8F">
      <w:pPr>
        <w:pStyle w:val="ListParagraph"/>
        <w:rPr>
          <w:rFonts w:asciiTheme="majorHAnsi" w:hAnsiTheme="majorHAnsi" w:cstheme="majorHAnsi"/>
          <w:szCs w:val="19"/>
        </w:rPr>
      </w:pPr>
    </w:p>
    <w:p w14:paraId="5C713317" w14:textId="77777777" w:rsidR="00557A8F" w:rsidRDefault="00557A8F" w:rsidP="00557A8F">
      <w:pPr>
        <w:pStyle w:val="ListParagraph"/>
        <w:numPr>
          <w:ilvl w:val="0"/>
          <w:numId w:val="54"/>
        </w:numPr>
        <w:spacing w:after="140" w:line="288" w:lineRule="auto"/>
        <w:jc w:val="both"/>
        <w:rPr>
          <w:rFonts w:cs="Arial"/>
          <w:szCs w:val="20"/>
          <w:lang w:eastAsia="en-US"/>
        </w:rPr>
      </w:pPr>
      <w:r>
        <w:rPr>
          <w:rFonts w:cs="Arial"/>
        </w:rPr>
        <w:t xml:space="preserve">for the purpose of giving effect to the Scheme in its original form or subject to any modification, addition or condition agreed by the Company and </w:t>
      </w:r>
      <w:proofErr w:type="spellStart"/>
      <w:r>
        <w:rPr>
          <w:rFonts w:cs="Arial"/>
        </w:rPr>
        <w:t>Thungela</w:t>
      </w:r>
      <w:proofErr w:type="spellEnd"/>
      <w:r>
        <w:rPr>
          <w:rFonts w:cs="Arial"/>
        </w:rPr>
        <w:t xml:space="preserve"> Resources Limited and approved or imposed by the High Court of Justice in England and Wales, the directors of the Company (or a duly authorised committee of the directors) be authorised to take all such action as they may consider necessary or appropriate for carrying the Scheme into effect; and</w:t>
      </w:r>
    </w:p>
    <w:p w14:paraId="7DC1CFBF" w14:textId="77777777" w:rsidR="00557A8F" w:rsidRDefault="00557A8F" w:rsidP="00557A8F">
      <w:pPr>
        <w:pStyle w:val="ListParagraph"/>
        <w:spacing w:after="140"/>
        <w:ind w:left="1440"/>
        <w:jc w:val="both"/>
        <w:rPr>
          <w:rFonts w:cs="Arial"/>
        </w:rPr>
      </w:pPr>
    </w:p>
    <w:p w14:paraId="05116211" w14:textId="503DE5E6" w:rsidR="00557A8F" w:rsidRDefault="00557A8F" w:rsidP="00557A8F">
      <w:pPr>
        <w:pStyle w:val="ListParagraph"/>
        <w:numPr>
          <w:ilvl w:val="0"/>
          <w:numId w:val="54"/>
        </w:numPr>
        <w:spacing w:after="140" w:line="288" w:lineRule="auto"/>
        <w:jc w:val="both"/>
        <w:rPr>
          <w:rFonts w:cs="Arial"/>
        </w:rPr>
      </w:pPr>
      <w:r>
        <w:rPr>
          <w:rFonts w:cs="Arial"/>
        </w:rPr>
        <w:t>with effect from the passing of this resolution, the Articles of Association of the Company be amended by the adoption and inclusion of the following new Article 6A:</w:t>
      </w:r>
    </w:p>
    <w:p w14:paraId="10FBD759" w14:textId="77777777" w:rsidR="00557A8F" w:rsidRPr="00557A8F" w:rsidRDefault="00557A8F" w:rsidP="00557A8F">
      <w:pPr>
        <w:pStyle w:val="ListParagraph"/>
        <w:rPr>
          <w:rFonts w:cs="Arial"/>
        </w:rPr>
      </w:pPr>
    </w:p>
    <w:p w14:paraId="71A98FBA" w14:textId="77777777" w:rsidR="00557A8F" w:rsidRPr="00557A8F" w:rsidRDefault="00557A8F" w:rsidP="00557A8F">
      <w:pPr>
        <w:spacing w:after="140" w:line="288" w:lineRule="auto"/>
        <w:jc w:val="both"/>
        <w:rPr>
          <w:rFonts w:cs="Arial"/>
        </w:rPr>
      </w:pPr>
    </w:p>
    <w:p w14:paraId="67964229" w14:textId="77777777" w:rsidR="00557A8F" w:rsidRDefault="00557A8F" w:rsidP="009B082A">
      <w:pPr>
        <w:spacing w:after="140" w:line="288" w:lineRule="auto"/>
        <w:ind w:left="1361"/>
        <w:jc w:val="both"/>
        <w:rPr>
          <w:rFonts w:cs="Arial"/>
          <w:b/>
          <w:bCs/>
        </w:rPr>
      </w:pPr>
      <w:r>
        <w:rPr>
          <w:rFonts w:cs="Arial"/>
          <w:b/>
          <w:bCs/>
        </w:rPr>
        <w:t xml:space="preserve">“SCHEME OF ARRANGEMENT </w:t>
      </w:r>
    </w:p>
    <w:p w14:paraId="0A750241" w14:textId="77777777" w:rsidR="00557A8F" w:rsidRDefault="00557A8F" w:rsidP="009B082A">
      <w:pPr>
        <w:spacing w:after="140" w:line="288" w:lineRule="auto"/>
        <w:ind w:left="2041" w:hanging="680"/>
        <w:jc w:val="both"/>
        <w:rPr>
          <w:rFonts w:cs="Arial"/>
        </w:rPr>
      </w:pPr>
      <w:r>
        <w:rPr>
          <w:rFonts w:cs="Arial"/>
        </w:rPr>
        <w:t>6A(1)</w:t>
      </w:r>
      <w:r>
        <w:rPr>
          <w:rFonts w:cs="Arial"/>
        </w:rPr>
        <w:tab/>
        <w:t>In this Article, the “</w:t>
      </w:r>
      <w:r>
        <w:rPr>
          <w:rFonts w:cs="Arial"/>
          <w:b/>
        </w:rPr>
        <w:t>Scheme</w:t>
      </w:r>
      <w:r>
        <w:rPr>
          <w:rFonts w:cs="Arial"/>
        </w:rPr>
        <w:t xml:space="preserve">” means the scheme of arrangement dated 8 April 2021 between the Company and its Scheme Shareholders (as defined in the Scheme) under Part 26 of the Companies Act 2006 in its original form or with or subject to any modification, addition or condition approved or imposed by the High Court of Justice in England and Wales and agreed by the Company and </w:t>
      </w:r>
      <w:proofErr w:type="spellStart"/>
      <w:r>
        <w:rPr>
          <w:rFonts w:cs="Arial"/>
        </w:rPr>
        <w:t>Thungela</w:t>
      </w:r>
      <w:proofErr w:type="spellEnd"/>
      <w:r>
        <w:rPr>
          <w:rFonts w:cs="Arial"/>
        </w:rPr>
        <w:t xml:space="preserve"> Resources Limited and (save as defined in this Article) expressions defined in the Scheme shall have the same meanings in this Article.</w:t>
      </w:r>
    </w:p>
    <w:p w14:paraId="45E4258B" w14:textId="4C2A1FB4" w:rsidR="00557A8F" w:rsidRDefault="00557A8F" w:rsidP="009B082A">
      <w:pPr>
        <w:spacing w:after="140" w:line="288" w:lineRule="auto"/>
        <w:ind w:left="2041" w:hanging="680"/>
        <w:jc w:val="both"/>
        <w:rPr>
          <w:rFonts w:cs="Arial"/>
        </w:rPr>
      </w:pPr>
      <w:r>
        <w:rPr>
          <w:rFonts w:cs="Arial"/>
        </w:rPr>
        <w:t>(2)</w:t>
      </w:r>
      <w:r>
        <w:rPr>
          <w:rFonts w:cs="Arial"/>
        </w:rPr>
        <w:tab/>
        <w:t>Notwithstanding any other provision of these Articles, if the Company issues any shares after the adoption of this Article, and before the Scheme Record Time, such shares shall be issued subject to the terms of the Scheme (and shall be Scheme Shares for the purposes thereof) and the holders of such shares shall be bound by the Scheme accordingly.</w:t>
      </w:r>
      <w:r w:rsidR="009B082A">
        <w:rPr>
          <w:rFonts w:cs="Arial"/>
        </w:rPr>
        <w:t>”</w:t>
      </w:r>
    </w:p>
    <w:p w14:paraId="546ACC5E" w14:textId="77777777" w:rsidR="00557A8F" w:rsidRPr="00557A8F" w:rsidRDefault="00557A8F" w:rsidP="00557A8F"/>
    <w:p w14:paraId="0493232F" w14:textId="4A503FF2" w:rsidR="00C477E9" w:rsidRDefault="00C477E9" w:rsidP="00C477E9">
      <w:pPr>
        <w:rPr>
          <w:szCs w:val="20"/>
        </w:rPr>
      </w:pPr>
    </w:p>
    <w:p w14:paraId="03B20D32" w14:textId="77777777" w:rsidR="00557A8F" w:rsidRDefault="00557A8F" w:rsidP="00C477E9">
      <w:pPr>
        <w:rPr>
          <w:szCs w:val="20"/>
        </w:rPr>
      </w:pPr>
    </w:p>
    <w:p w14:paraId="1BB97973" w14:textId="77777777" w:rsidR="00C477E9" w:rsidRPr="00336DD4" w:rsidRDefault="00C477E9" w:rsidP="00C477E9">
      <w:pPr>
        <w:rPr>
          <w:szCs w:val="20"/>
        </w:rPr>
      </w:pPr>
    </w:p>
    <w:p w14:paraId="4AD7D28B" w14:textId="77777777" w:rsidR="007F6CCE" w:rsidRPr="00336DD4" w:rsidRDefault="007F6CCE" w:rsidP="007F6CCE">
      <w:pPr>
        <w:tabs>
          <w:tab w:val="left" w:pos="7270"/>
        </w:tabs>
        <w:rPr>
          <w:szCs w:val="20"/>
        </w:rPr>
      </w:pPr>
      <w:bookmarkStart w:id="1" w:name="_GoBack"/>
      <w:bookmarkEnd w:id="1"/>
    </w:p>
    <w:sectPr w:rsidR="007F6CCE" w:rsidRPr="00336DD4" w:rsidSect="007F6CCE">
      <w:footerReference w:type="default" r:id="rId7"/>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ACAC3" w14:textId="77777777" w:rsidR="002C4991" w:rsidRDefault="002C4991">
      <w:r>
        <w:separator/>
      </w:r>
    </w:p>
  </w:endnote>
  <w:endnote w:type="continuationSeparator" w:id="0">
    <w:p w14:paraId="78EA3CC8" w14:textId="77777777" w:rsidR="002C4991" w:rsidRDefault="002C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13FED" w14:textId="77777777" w:rsidR="00C8074E" w:rsidRDefault="00C8074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E15320">
      <w:rPr>
        <w:rStyle w:val="PageNumber"/>
        <w:noProof/>
        <w:kern w:val="17"/>
      </w:rPr>
      <w:t>1</w:t>
    </w:r>
    <w:r>
      <w:rPr>
        <w:rStyle w:val="PageNumber"/>
        <w:kern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93779" w14:textId="77777777" w:rsidR="002C4991" w:rsidRDefault="002C4991">
      <w:r>
        <w:separator/>
      </w:r>
    </w:p>
  </w:footnote>
  <w:footnote w:type="continuationSeparator" w:id="0">
    <w:p w14:paraId="3D009960" w14:textId="77777777" w:rsidR="002C4991" w:rsidRDefault="002C4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1B76"/>
    <w:multiLevelType w:val="hybridMultilevel"/>
    <w:tmpl w:val="B9C09A40"/>
    <w:lvl w:ilvl="0" w:tplc="74F0A9E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5"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6"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7"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5" w15:restartNumberingAfterBreak="0">
    <w:nsid w:val="29D62245"/>
    <w:multiLevelType w:val="multilevel"/>
    <w:tmpl w:val="227EBBF0"/>
    <w:numStyleLink w:val="BodyStyle"/>
  </w:abstractNum>
  <w:abstractNum w:abstractNumId="16" w15:restartNumberingAfterBreak="0">
    <w:nsid w:val="2C0A26FE"/>
    <w:multiLevelType w:val="singleLevel"/>
    <w:tmpl w:val="977609A6"/>
    <w:lvl w:ilvl="0">
      <w:start w:val="1"/>
      <w:numFmt w:val="lowerRoman"/>
      <w:lvlText w:val="(%1)"/>
      <w:lvlJc w:val="left"/>
      <w:pPr>
        <w:tabs>
          <w:tab w:val="num" w:pos="2041"/>
        </w:tabs>
        <w:ind w:left="2041" w:hanging="680"/>
      </w:pPr>
      <w:rPr>
        <w:rFonts w:ascii="Arial" w:eastAsia="Times New Roman" w:hAnsi="Arial"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7" w15:restartNumberingAfterBreak="0">
    <w:nsid w:val="33A74A8C"/>
    <w:multiLevelType w:val="multilevel"/>
    <w:tmpl w:val="50483CFA"/>
    <w:numStyleLink w:val="engage"/>
  </w:abstractNum>
  <w:abstractNum w:abstractNumId="18"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705D16"/>
    <w:multiLevelType w:val="singleLevel"/>
    <w:tmpl w:val="2F5AE004"/>
    <w:lvl w:ilvl="0">
      <w:start w:val="1"/>
      <w:numFmt w:val="lowerLetter"/>
      <w:pStyle w:val="alpha3"/>
      <w:lvlText w:val="(%1)"/>
      <w:lvlJc w:val="left"/>
      <w:pPr>
        <w:tabs>
          <w:tab w:val="num" w:pos="2041"/>
        </w:tabs>
        <w:ind w:left="2041" w:hanging="6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0"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3" w15:restartNumberingAfterBreak="0">
    <w:nsid w:val="3EB85EBB"/>
    <w:multiLevelType w:val="multilevel"/>
    <w:tmpl w:val="227EBBF0"/>
    <w:numStyleLink w:val="BodyStyle"/>
  </w:abstractNum>
  <w:abstractNum w:abstractNumId="24"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347763"/>
    <w:multiLevelType w:val="multilevel"/>
    <w:tmpl w:val="50483CFA"/>
    <w:numStyleLink w:val="engage"/>
  </w:abstractNum>
  <w:abstractNum w:abstractNumId="28"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9"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0"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5"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7"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8"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00E4804"/>
    <w:multiLevelType w:val="hybridMultilevel"/>
    <w:tmpl w:val="1DD28CF0"/>
    <w:lvl w:ilvl="0" w:tplc="15747CE6">
      <w:start w:val="1"/>
      <w:numFmt w:val="upperRoman"/>
      <w:lvlText w:val="(%1)"/>
      <w:lvlJc w:val="left"/>
      <w:pPr>
        <w:ind w:left="1120" w:hanging="72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0"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1"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2"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4"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7"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8"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9" w15:restartNumberingAfterBreak="0">
    <w:nsid w:val="77932258"/>
    <w:multiLevelType w:val="multilevel"/>
    <w:tmpl w:val="227EBBF0"/>
    <w:styleLink w:val="BodyStyle"/>
    <w:lvl w:ilvl="0">
      <w:start w:val="1"/>
      <w:numFmt w:val="decimal"/>
      <w:pStyle w:val="CObodynumbering"/>
      <w:lvlText w:val="(%1)"/>
      <w:lvlJc w:val="left"/>
      <w:pPr>
        <w:tabs>
          <w:tab w:val="num" w:pos="680"/>
        </w:tabs>
        <w:ind w:left="680" w:hanging="680"/>
      </w:pPr>
      <w:rPr>
        <w:rFonts w:ascii="Arial" w:hAnsi="Arial" w:hint="default"/>
        <w:b w:val="0"/>
        <w:i w:val="0"/>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ind w:left="0" w:firstLine="0"/>
      </w:pPr>
      <w:rPr>
        <w:rFonts w:hint="default"/>
      </w:rPr>
    </w:lvl>
  </w:abstractNum>
  <w:abstractNum w:abstractNumId="50"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1"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9"/>
  </w:num>
  <w:num w:numId="2">
    <w:abstractNumId w:val="47"/>
  </w:num>
  <w:num w:numId="3">
    <w:abstractNumId w:val="19"/>
  </w:num>
  <w:num w:numId="4">
    <w:abstractNumId w:val="6"/>
  </w:num>
  <w:num w:numId="5">
    <w:abstractNumId w:val="28"/>
  </w:num>
  <w:num w:numId="6">
    <w:abstractNumId w:val="22"/>
  </w:num>
  <w:num w:numId="7">
    <w:abstractNumId w:val="7"/>
  </w:num>
  <w:num w:numId="8">
    <w:abstractNumId w:val="18"/>
  </w:num>
  <w:num w:numId="9">
    <w:abstractNumId w:val="12"/>
  </w:num>
  <w:num w:numId="10">
    <w:abstractNumId w:val="35"/>
  </w:num>
  <w:num w:numId="11">
    <w:abstractNumId w:val="51"/>
  </w:num>
  <w:num w:numId="12">
    <w:abstractNumId w:val="8"/>
  </w:num>
  <w:num w:numId="13">
    <w:abstractNumId w:val="24"/>
  </w:num>
  <w:num w:numId="14">
    <w:abstractNumId w:val="32"/>
  </w:num>
  <w:num w:numId="15">
    <w:abstractNumId w:val="26"/>
  </w:num>
  <w:num w:numId="16">
    <w:abstractNumId w:val="31"/>
  </w:num>
  <w:num w:numId="17">
    <w:abstractNumId w:val="30"/>
  </w:num>
  <w:num w:numId="18">
    <w:abstractNumId w:val="9"/>
  </w:num>
  <w:num w:numId="19">
    <w:abstractNumId w:val="44"/>
  </w:num>
  <w:num w:numId="20">
    <w:abstractNumId w:val="43"/>
  </w:num>
  <w:num w:numId="21">
    <w:abstractNumId w:val="52"/>
  </w:num>
  <w:num w:numId="22">
    <w:abstractNumId w:val="2"/>
  </w:num>
  <w:num w:numId="23">
    <w:abstractNumId w:val="38"/>
  </w:num>
  <w:num w:numId="24">
    <w:abstractNumId w:val="36"/>
  </w:num>
  <w:num w:numId="25">
    <w:abstractNumId w:val="50"/>
  </w:num>
  <w:num w:numId="26">
    <w:abstractNumId w:val="40"/>
  </w:num>
  <w:num w:numId="27">
    <w:abstractNumId w:val="34"/>
  </w:num>
  <w:num w:numId="28">
    <w:abstractNumId w:val="48"/>
  </w:num>
  <w:num w:numId="29">
    <w:abstractNumId w:val="46"/>
  </w:num>
  <w:num w:numId="30">
    <w:abstractNumId w:val="21"/>
  </w:num>
  <w:num w:numId="31">
    <w:abstractNumId w:val="5"/>
  </w:num>
  <w:num w:numId="32">
    <w:abstractNumId w:val="14"/>
  </w:num>
  <w:num w:numId="33">
    <w:abstractNumId w:val="3"/>
  </w:num>
  <w:num w:numId="34">
    <w:abstractNumId w:val="41"/>
  </w:num>
  <w:num w:numId="35">
    <w:abstractNumId w:val="1"/>
  </w:num>
  <w:num w:numId="36">
    <w:abstractNumId w:val="20"/>
  </w:num>
  <w:num w:numId="37">
    <w:abstractNumId w:val="42"/>
  </w:num>
  <w:num w:numId="38">
    <w:abstractNumId w:val="11"/>
  </w:num>
  <w:num w:numId="39">
    <w:abstractNumId w:val="25"/>
  </w:num>
  <w:num w:numId="40">
    <w:abstractNumId w:val="45"/>
  </w:num>
  <w:num w:numId="41">
    <w:abstractNumId w:val="10"/>
  </w:num>
  <w:num w:numId="42">
    <w:abstractNumId w:val="33"/>
  </w:num>
  <w:num w:numId="43">
    <w:abstractNumId w:val="37"/>
  </w:num>
  <w:num w:numId="44">
    <w:abstractNumId w:val="4"/>
  </w:num>
  <w:num w:numId="45">
    <w:abstractNumId w:val="13"/>
  </w:num>
  <w:num w:numId="46">
    <w:abstractNumId w:val="17"/>
  </w:num>
  <w:num w:numId="47">
    <w:abstractNumId w:val="27"/>
  </w:num>
  <w:num w:numId="48">
    <w:abstractNumId w:val="15"/>
    <w:lvlOverride w:ilvl="0">
      <w:lvl w:ilvl="0">
        <w:start w:val="1"/>
        <w:numFmt w:val="decimal"/>
        <w:lvlText w:val="(%1)"/>
        <w:lvlJc w:val="left"/>
        <w:pPr>
          <w:tabs>
            <w:tab w:val="num" w:pos="680"/>
          </w:tabs>
          <w:ind w:left="680" w:hanging="680"/>
        </w:pPr>
        <w:rPr>
          <w:rFonts w:ascii="Arial" w:hAnsi="Arial" w:hint="default"/>
          <w:b w:val="0"/>
          <w:i w:val="0"/>
          <w:sz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49"/>
  </w:num>
  <w:num w:numId="50">
    <w:abstractNumId w:val="15"/>
    <w:lvlOverride w:ilvl="0">
      <w:lvl w:ilvl="0">
        <w:start w:val="1"/>
        <w:numFmt w:val="decimal"/>
        <w:lvlText w:val="(%1)"/>
        <w:lvlJc w:val="left"/>
        <w:pPr>
          <w:tabs>
            <w:tab w:val="num" w:pos="680"/>
          </w:tabs>
          <w:ind w:left="680" w:hanging="680"/>
        </w:pPr>
        <w:rPr>
          <w:rFonts w:ascii="Arial" w:hAnsi="Arial" w:hint="default"/>
          <w:b w:val="0"/>
          <w:i w:val="0"/>
          <w:sz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23"/>
  </w:num>
  <w:num w:numId="52">
    <w:abstractNumId w:val="16"/>
  </w:num>
  <w:num w:numId="53">
    <w:abstractNumId w:val="39"/>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oNotTrackFormatting/>
  <w:defaultTabStop w:val="6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LLP"/>
    <w:docVar w:name="TMS_CultureID" w:val="English-UK"/>
    <w:docVar w:name="TMS_OfficeID" w:val="London"/>
  </w:docVars>
  <w:rsids>
    <w:rsidRoot w:val="007F6CCE"/>
    <w:rsid w:val="00003A07"/>
    <w:rsid w:val="00006062"/>
    <w:rsid w:val="000079AF"/>
    <w:rsid w:val="00015D3B"/>
    <w:rsid w:val="00022235"/>
    <w:rsid w:val="000235EF"/>
    <w:rsid w:val="00050E42"/>
    <w:rsid w:val="00053619"/>
    <w:rsid w:val="00074212"/>
    <w:rsid w:val="00085FFD"/>
    <w:rsid w:val="00087DA3"/>
    <w:rsid w:val="00090B7E"/>
    <w:rsid w:val="000931B2"/>
    <w:rsid w:val="0009552E"/>
    <w:rsid w:val="0009597B"/>
    <w:rsid w:val="00097071"/>
    <w:rsid w:val="000C17D7"/>
    <w:rsid w:val="000D00CE"/>
    <w:rsid w:val="000D2647"/>
    <w:rsid w:val="000D5311"/>
    <w:rsid w:val="000E6686"/>
    <w:rsid w:val="000E6C28"/>
    <w:rsid w:val="000E6F20"/>
    <w:rsid w:val="000F7D98"/>
    <w:rsid w:val="00113EF1"/>
    <w:rsid w:val="00113FB8"/>
    <w:rsid w:val="00115418"/>
    <w:rsid w:val="00133276"/>
    <w:rsid w:val="0014232F"/>
    <w:rsid w:val="00152BE7"/>
    <w:rsid w:val="00155F06"/>
    <w:rsid w:val="0019321E"/>
    <w:rsid w:val="001951FA"/>
    <w:rsid w:val="00195EFD"/>
    <w:rsid w:val="001965A1"/>
    <w:rsid w:val="001A73B2"/>
    <w:rsid w:val="001A760B"/>
    <w:rsid w:val="001B0FD0"/>
    <w:rsid w:val="001B200B"/>
    <w:rsid w:val="001B255B"/>
    <w:rsid w:val="001B2790"/>
    <w:rsid w:val="001B524C"/>
    <w:rsid w:val="001C7CE1"/>
    <w:rsid w:val="001D064B"/>
    <w:rsid w:val="001D4A5D"/>
    <w:rsid w:val="001D51E4"/>
    <w:rsid w:val="001E53DD"/>
    <w:rsid w:val="001E6836"/>
    <w:rsid w:val="00216A2A"/>
    <w:rsid w:val="0022411E"/>
    <w:rsid w:val="0022497C"/>
    <w:rsid w:val="002325EF"/>
    <w:rsid w:val="00234185"/>
    <w:rsid w:val="00240DCC"/>
    <w:rsid w:val="00247F62"/>
    <w:rsid w:val="00250444"/>
    <w:rsid w:val="00261DD7"/>
    <w:rsid w:val="00296248"/>
    <w:rsid w:val="002A4A4B"/>
    <w:rsid w:val="002B45B9"/>
    <w:rsid w:val="002C4991"/>
    <w:rsid w:val="002D1DAD"/>
    <w:rsid w:val="002D3BE7"/>
    <w:rsid w:val="002E1DA0"/>
    <w:rsid w:val="002E4A8A"/>
    <w:rsid w:val="002F1D8B"/>
    <w:rsid w:val="00306591"/>
    <w:rsid w:val="0031059C"/>
    <w:rsid w:val="00311340"/>
    <w:rsid w:val="003138B0"/>
    <w:rsid w:val="00334BFB"/>
    <w:rsid w:val="00336DD4"/>
    <w:rsid w:val="003421C6"/>
    <w:rsid w:val="00357580"/>
    <w:rsid w:val="00362B05"/>
    <w:rsid w:val="003731B7"/>
    <w:rsid w:val="003817F1"/>
    <w:rsid w:val="003B098D"/>
    <w:rsid w:val="003C5624"/>
    <w:rsid w:val="003C5AC7"/>
    <w:rsid w:val="003C73D0"/>
    <w:rsid w:val="003D0802"/>
    <w:rsid w:val="003D6A51"/>
    <w:rsid w:val="003E67D0"/>
    <w:rsid w:val="003E7E2E"/>
    <w:rsid w:val="003F2EE7"/>
    <w:rsid w:val="003F5078"/>
    <w:rsid w:val="00402D0E"/>
    <w:rsid w:val="00405378"/>
    <w:rsid w:val="00411838"/>
    <w:rsid w:val="00434624"/>
    <w:rsid w:val="00434F8E"/>
    <w:rsid w:val="00440282"/>
    <w:rsid w:val="004415B9"/>
    <w:rsid w:val="004435BD"/>
    <w:rsid w:val="00460E12"/>
    <w:rsid w:val="004622DC"/>
    <w:rsid w:val="00482CE3"/>
    <w:rsid w:val="00484605"/>
    <w:rsid w:val="004854E1"/>
    <w:rsid w:val="00490879"/>
    <w:rsid w:val="00496C62"/>
    <w:rsid w:val="004B6D8F"/>
    <w:rsid w:val="004D4E05"/>
    <w:rsid w:val="004D732D"/>
    <w:rsid w:val="004E3B7F"/>
    <w:rsid w:val="004E4DD1"/>
    <w:rsid w:val="004E538C"/>
    <w:rsid w:val="004E6F58"/>
    <w:rsid w:val="004F666C"/>
    <w:rsid w:val="005015E9"/>
    <w:rsid w:val="005026C2"/>
    <w:rsid w:val="0050468F"/>
    <w:rsid w:val="0051012C"/>
    <w:rsid w:val="0051530E"/>
    <w:rsid w:val="00524A7D"/>
    <w:rsid w:val="005274DE"/>
    <w:rsid w:val="005278B5"/>
    <w:rsid w:val="005339CD"/>
    <w:rsid w:val="00540EDB"/>
    <w:rsid w:val="00543720"/>
    <w:rsid w:val="00557A8F"/>
    <w:rsid w:val="005646F3"/>
    <w:rsid w:val="00570533"/>
    <w:rsid w:val="00574131"/>
    <w:rsid w:val="00581584"/>
    <w:rsid w:val="00590D96"/>
    <w:rsid w:val="005A4CCB"/>
    <w:rsid w:val="005A4ECE"/>
    <w:rsid w:val="005B136E"/>
    <w:rsid w:val="005B3D48"/>
    <w:rsid w:val="005B4294"/>
    <w:rsid w:val="005B49CF"/>
    <w:rsid w:val="005B7049"/>
    <w:rsid w:val="005C0117"/>
    <w:rsid w:val="005D6A31"/>
    <w:rsid w:val="005D7121"/>
    <w:rsid w:val="005E0338"/>
    <w:rsid w:val="005E2072"/>
    <w:rsid w:val="005F00D4"/>
    <w:rsid w:val="00600BE5"/>
    <w:rsid w:val="0060145E"/>
    <w:rsid w:val="006030EA"/>
    <w:rsid w:val="00607A00"/>
    <w:rsid w:val="006147C7"/>
    <w:rsid w:val="00615E9B"/>
    <w:rsid w:val="00615FF8"/>
    <w:rsid w:val="00616D18"/>
    <w:rsid w:val="006172D0"/>
    <w:rsid w:val="00623ED5"/>
    <w:rsid w:val="00637DFF"/>
    <w:rsid w:val="00642B39"/>
    <w:rsid w:val="00650485"/>
    <w:rsid w:val="006519F7"/>
    <w:rsid w:val="006733F1"/>
    <w:rsid w:val="00674B5F"/>
    <w:rsid w:val="00683C8B"/>
    <w:rsid w:val="00687D21"/>
    <w:rsid w:val="00694DB1"/>
    <w:rsid w:val="006A2AEB"/>
    <w:rsid w:val="006B4F59"/>
    <w:rsid w:val="006C412F"/>
    <w:rsid w:val="006D69B4"/>
    <w:rsid w:val="006E1B56"/>
    <w:rsid w:val="006F7B7E"/>
    <w:rsid w:val="00700BB2"/>
    <w:rsid w:val="00705541"/>
    <w:rsid w:val="00705A18"/>
    <w:rsid w:val="007106F9"/>
    <w:rsid w:val="0071231A"/>
    <w:rsid w:val="00713A13"/>
    <w:rsid w:val="00724241"/>
    <w:rsid w:val="00744EFB"/>
    <w:rsid w:val="00750BE5"/>
    <w:rsid w:val="007513DF"/>
    <w:rsid w:val="0075622C"/>
    <w:rsid w:val="00766FA7"/>
    <w:rsid w:val="007751D2"/>
    <w:rsid w:val="00796003"/>
    <w:rsid w:val="00796846"/>
    <w:rsid w:val="007A2284"/>
    <w:rsid w:val="007A3C7C"/>
    <w:rsid w:val="007A55B6"/>
    <w:rsid w:val="007B56AF"/>
    <w:rsid w:val="007B5EF5"/>
    <w:rsid w:val="007C034D"/>
    <w:rsid w:val="007C2245"/>
    <w:rsid w:val="007C2A67"/>
    <w:rsid w:val="007D267D"/>
    <w:rsid w:val="007E1C10"/>
    <w:rsid w:val="007E6B7A"/>
    <w:rsid w:val="007F6CCE"/>
    <w:rsid w:val="008003EA"/>
    <w:rsid w:val="008019A6"/>
    <w:rsid w:val="00806A5C"/>
    <w:rsid w:val="008147A5"/>
    <w:rsid w:val="0082205B"/>
    <w:rsid w:val="008301A4"/>
    <w:rsid w:val="008324C4"/>
    <w:rsid w:val="00833DA0"/>
    <w:rsid w:val="00843527"/>
    <w:rsid w:val="00863758"/>
    <w:rsid w:val="008803AA"/>
    <w:rsid w:val="00887FCD"/>
    <w:rsid w:val="00893825"/>
    <w:rsid w:val="008A40EE"/>
    <w:rsid w:val="008A659C"/>
    <w:rsid w:val="008B03C3"/>
    <w:rsid w:val="008B2D5D"/>
    <w:rsid w:val="008C75EB"/>
    <w:rsid w:val="008D12D8"/>
    <w:rsid w:val="008F0218"/>
    <w:rsid w:val="008F0E30"/>
    <w:rsid w:val="00921D45"/>
    <w:rsid w:val="009242C0"/>
    <w:rsid w:val="00932DA7"/>
    <w:rsid w:val="00940423"/>
    <w:rsid w:val="0095173F"/>
    <w:rsid w:val="00952C38"/>
    <w:rsid w:val="00971545"/>
    <w:rsid w:val="009752E9"/>
    <w:rsid w:val="0098104D"/>
    <w:rsid w:val="00982120"/>
    <w:rsid w:val="00987696"/>
    <w:rsid w:val="009A4647"/>
    <w:rsid w:val="009A4CEF"/>
    <w:rsid w:val="009B082A"/>
    <w:rsid w:val="009D0B9D"/>
    <w:rsid w:val="009D14D7"/>
    <w:rsid w:val="009D3554"/>
    <w:rsid w:val="009F01F5"/>
    <w:rsid w:val="009F4D84"/>
    <w:rsid w:val="009F52C8"/>
    <w:rsid w:val="00A121B3"/>
    <w:rsid w:val="00A141AE"/>
    <w:rsid w:val="00A22B83"/>
    <w:rsid w:val="00A34DB7"/>
    <w:rsid w:val="00A4153E"/>
    <w:rsid w:val="00A51E41"/>
    <w:rsid w:val="00A600EC"/>
    <w:rsid w:val="00A60E4F"/>
    <w:rsid w:val="00A779A1"/>
    <w:rsid w:val="00A828DD"/>
    <w:rsid w:val="00A82967"/>
    <w:rsid w:val="00A86541"/>
    <w:rsid w:val="00A875B4"/>
    <w:rsid w:val="00A90AC8"/>
    <w:rsid w:val="00AA3E1E"/>
    <w:rsid w:val="00AA4E1F"/>
    <w:rsid w:val="00AB5030"/>
    <w:rsid w:val="00AB7276"/>
    <w:rsid w:val="00AC37F8"/>
    <w:rsid w:val="00AE06D5"/>
    <w:rsid w:val="00AE487F"/>
    <w:rsid w:val="00AE6FB5"/>
    <w:rsid w:val="00AF64CE"/>
    <w:rsid w:val="00B045C9"/>
    <w:rsid w:val="00B06369"/>
    <w:rsid w:val="00B163D1"/>
    <w:rsid w:val="00B3340F"/>
    <w:rsid w:val="00B33848"/>
    <w:rsid w:val="00B33B60"/>
    <w:rsid w:val="00B3435B"/>
    <w:rsid w:val="00B46A1F"/>
    <w:rsid w:val="00B51CDF"/>
    <w:rsid w:val="00B632A5"/>
    <w:rsid w:val="00B74F09"/>
    <w:rsid w:val="00B84C8D"/>
    <w:rsid w:val="00B84C8F"/>
    <w:rsid w:val="00B87C40"/>
    <w:rsid w:val="00B87EA1"/>
    <w:rsid w:val="00B90F06"/>
    <w:rsid w:val="00BA44F0"/>
    <w:rsid w:val="00BB5225"/>
    <w:rsid w:val="00BC341D"/>
    <w:rsid w:val="00BC4C4C"/>
    <w:rsid w:val="00BD7138"/>
    <w:rsid w:val="00BE5E87"/>
    <w:rsid w:val="00BF25BE"/>
    <w:rsid w:val="00BF6739"/>
    <w:rsid w:val="00C0013A"/>
    <w:rsid w:val="00C00FB2"/>
    <w:rsid w:val="00C017A8"/>
    <w:rsid w:val="00C0491E"/>
    <w:rsid w:val="00C06607"/>
    <w:rsid w:val="00C07EB0"/>
    <w:rsid w:val="00C10BB6"/>
    <w:rsid w:val="00C162C0"/>
    <w:rsid w:val="00C21ED9"/>
    <w:rsid w:val="00C27663"/>
    <w:rsid w:val="00C33CD6"/>
    <w:rsid w:val="00C36685"/>
    <w:rsid w:val="00C37DBF"/>
    <w:rsid w:val="00C477E9"/>
    <w:rsid w:val="00C51796"/>
    <w:rsid w:val="00C77A29"/>
    <w:rsid w:val="00C8074E"/>
    <w:rsid w:val="00C81A43"/>
    <w:rsid w:val="00C82EB5"/>
    <w:rsid w:val="00C8302F"/>
    <w:rsid w:val="00C95FFA"/>
    <w:rsid w:val="00CD71B5"/>
    <w:rsid w:val="00CE13A1"/>
    <w:rsid w:val="00CE3523"/>
    <w:rsid w:val="00CE38FD"/>
    <w:rsid w:val="00D047CE"/>
    <w:rsid w:val="00D05BA7"/>
    <w:rsid w:val="00D070A0"/>
    <w:rsid w:val="00D25168"/>
    <w:rsid w:val="00D41D5C"/>
    <w:rsid w:val="00D453B9"/>
    <w:rsid w:val="00D60C45"/>
    <w:rsid w:val="00D652DD"/>
    <w:rsid w:val="00D75C65"/>
    <w:rsid w:val="00D86D08"/>
    <w:rsid w:val="00DA0AC3"/>
    <w:rsid w:val="00DA71BF"/>
    <w:rsid w:val="00DC18FB"/>
    <w:rsid w:val="00DC5282"/>
    <w:rsid w:val="00DD4698"/>
    <w:rsid w:val="00DD5F98"/>
    <w:rsid w:val="00E0377F"/>
    <w:rsid w:val="00E118C5"/>
    <w:rsid w:val="00E15320"/>
    <w:rsid w:val="00E2092B"/>
    <w:rsid w:val="00E221AD"/>
    <w:rsid w:val="00E248BF"/>
    <w:rsid w:val="00E34455"/>
    <w:rsid w:val="00E41987"/>
    <w:rsid w:val="00E43ED1"/>
    <w:rsid w:val="00E47DF5"/>
    <w:rsid w:val="00E5155C"/>
    <w:rsid w:val="00E65C36"/>
    <w:rsid w:val="00E74D37"/>
    <w:rsid w:val="00E75E9F"/>
    <w:rsid w:val="00E8083A"/>
    <w:rsid w:val="00EA1326"/>
    <w:rsid w:val="00EB114E"/>
    <w:rsid w:val="00EC1F06"/>
    <w:rsid w:val="00ED045D"/>
    <w:rsid w:val="00ED4A74"/>
    <w:rsid w:val="00EE1C2E"/>
    <w:rsid w:val="00EF0AFB"/>
    <w:rsid w:val="00EF5437"/>
    <w:rsid w:val="00F02A78"/>
    <w:rsid w:val="00F0384E"/>
    <w:rsid w:val="00F2618A"/>
    <w:rsid w:val="00F348AF"/>
    <w:rsid w:val="00F40AD3"/>
    <w:rsid w:val="00F41205"/>
    <w:rsid w:val="00F456B3"/>
    <w:rsid w:val="00F504A9"/>
    <w:rsid w:val="00F569B6"/>
    <w:rsid w:val="00F60953"/>
    <w:rsid w:val="00F75917"/>
    <w:rsid w:val="00F82122"/>
    <w:rsid w:val="00F90AAB"/>
    <w:rsid w:val="00F92DEA"/>
    <w:rsid w:val="00F9462B"/>
    <w:rsid w:val="00FA11F2"/>
    <w:rsid w:val="00FA5247"/>
    <w:rsid w:val="00FB10CD"/>
    <w:rsid w:val="00FB653E"/>
    <w:rsid w:val="00FB7CD6"/>
    <w:rsid w:val="00FC11A8"/>
    <w:rsid w:val="00FC4994"/>
    <w:rsid w:val="00FD4883"/>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72440A"/>
  <w15:docId w15:val="{F78BEE2F-6E7F-4484-839A-8660D539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2092B"/>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paragraph" w:customStyle="1" w:styleId="CObodynumbering">
    <w:name w:val="CO body numbering"/>
    <w:basedOn w:val="Normal"/>
    <w:rsid w:val="003C5AC7"/>
    <w:pPr>
      <w:numPr>
        <w:numId w:val="51"/>
      </w:numPr>
      <w:spacing w:after="140" w:line="290" w:lineRule="auto"/>
      <w:jc w:val="both"/>
    </w:pPr>
    <w:rPr>
      <w:kern w:val="20"/>
    </w:rPr>
  </w:style>
  <w:style w:type="numbering" w:customStyle="1" w:styleId="BodyStyle">
    <w:name w:val="BodyStyle"/>
    <w:uiPriority w:val="99"/>
    <w:rsid w:val="003C5AC7"/>
    <w:pPr>
      <w:numPr>
        <w:numId w:val="49"/>
      </w:numPr>
    </w:pPr>
  </w:style>
  <w:style w:type="character" w:styleId="Strong">
    <w:name w:val="Strong"/>
    <w:basedOn w:val="DefaultParagraphFont"/>
    <w:uiPriority w:val="22"/>
    <w:qFormat/>
    <w:rsid w:val="007F6CCE"/>
    <w:rPr>
      <w:b/>
      <w:bCs/>
    </w:rPr>
  </w:style>
  <w:style w:type="paragraph" w:customStyle="1" w:styleId="Pa73">
    <w:name w:val="Pa73"/>
    <w:basedOn w:val="Normal"/>
    <w:next w:val="Normal"/>
    <w:uiPriority w:val="99"/>
    <w:rsid w:val="006A2AEB"/>
    <w:pPr>
      <w:autoSpaceDE w:val="0"/>
      <w:autoSpaceDN w:val="0"/>
      <w:adjustRightInd w:val="0"/>
      <w:spacing w:line="200" w:lineRule="atLeast"/>
    </w:pPr>
    <w:rPr>
      <w:rFonts w:ascii="HelveticaNeueLT Std Lt" w:hAnsi="HelveticaNeueLT Std Lt"/>
      <w:sz w:val="24"/>
    </w:rPr>
  </w:style>
  <w:style w:type="paragraph" w:customStyle="1" w:styleId="Pa74">
    <w:name w:val="Pa74"/>
    <w:basedOn w:val="Normal"/>
    <w:next w:val="Normal"/>
    <w:uiPriority w:val="99"/>
    <w:rsid w:val="006A2AEB"/>
    <w:pPr>
      <w:autoSpaceDE w:val="0"/>
      <w:autoSpaceDN w:val="0"/>
      <w:adjustRightInd w:val="0"/>
      <w:spacing w:line="200" w:lineRule="atLeast"/>
    </w:pPr>
    <w:rPr>
      <w:rFonts w:ascii="HelveticaNeueLT Std Lt" w:hAnsi="HelveticaNeueLT Std Lt"/>
      <w:sz w:val="24"/>
    </w:rPr>
  </w:style>
  <w:style w:type="paragraph" w:customStyle="1" w:styleId="Pa75">
    <w:name w:val="Pa75"/>
    <w:basedOn w:val="Normal"/>
    <w:next w:val="Normal"/>
    <w:uiPriority w:val="99"/>
    <w:rsid w:val="006A2AEB"/>
    <w:pPr>
      <w:autoSpaceDE w:val="0"/>
      <w:autoSpaceDN w:val="0"/>
      <w:adjustRightInd w:val="0"/>
      <w:spacing w:line="200" w:lineRule="atLeast"/>
    </w:pPr>
    <w:rPr>
      <w:rFonts w:ascii="HelveticaNeueLT Std Lt" w:hAnsi="HelveticaNeueLT Std Lt"/>
      <w:sz w:val="24"/>
    </w:rPr>
  </w:style>
  <w:style w:type="paragraph" w:customStyle="1" w:styleId="Pa27">
    <w:name w:val="Pa27"/>
    <w:basedOn w:val="Normal"/>
    <w:next w:val="Normal"/>
    <w:uiPriority w:val="99"/>
    <w:rsid w:val="006A2AEB"/>
    <w:pPr>
      <w:autoSpaceDE w:val="0"/>
      <w:autoSpaceDN w:val="0"/>
      <w:adjustRightInd w:val="0"/>
      <w:spacing w:line="200" w:lineRule="atLeast"/>
    </w:pPr>
    <w:rPr>
      <w:rFonts w:ascii="HelveticaNeueLT Std Lt" w:hAnsi="HelveticaNeueLT Std Lt"/>
      <w:sz w:val="24"/>
    </w:rPr>
  </w:style>
  <w:style w:type="paragraph" w:customStyle="1" w:styleId="Pa76">
    <w:name w:val="Pa76"/>
    <w:basedOn w:val="Normal"/>
    <w:next w:val="Normal"/>
    <w:uiPriority w:val="99"/>
    <w:rsid w:val="006A2AEB"/>
    <w:pPr>
      <w:autoSpaceDE w:val="0"/>
      <w:autoSpaceDN w:val="0"/>
      <w:adjustRightInd w:val="0"/>
      <w:spacing w:line="200" w:lineRule="atLeast"/>
    </w:pPr>
    <w:rPr>
      <w:rFonts w:ascii="HelveticaNeueLT Std Lt" w:hAnsi="HelveticaNeueLT Std Lt"/>
      <w:sz w:val="24"/>
    </w:rPr>
  </w:style>
  <w:style w:type="paragraph" w:customStyle="1" w:styleId="Pa77">
    <w:name w:val="Pa77"/>
    <w:basedOn w:val="Normal"/>
    <w:next w:val="Normal"/>
    <w:uiPriority w:val="99"/>
    <w:rsid w:val="006A2AEB"/>
    <w:pPr>
      <w:autoSpaceDE w:val="0"/>
      <w:autoSpaceDN w:val="0"/>
      <w:adjustRightInd w:val="0"/>
      <w:spacing w:line="200" w:lineRule="atLeast"/>
    </w:pPr>
    <w:rPr>
      <w:rFonts w:ascii="HelveticaNeueLT Std Lt" w:hAnsi="HelveticaNeueLT Std Lt"/>
      <w:sz w:val="24"/>
    </w:rPr>
  </w:style>
  <w:style w:type="paragraph" w:styleId="BalloonText">
    <w:name w:val="Balloon Text"/>
    <w:basedOn w:val="Normal"/>
    <w:link w:val="BalloonTextChar"/>
    <w:semiHidden/>
    <w:unhideWhenUsed/>
    <w:rsid w:val="00490879"/>
    <w:rPr>
      <w:rFonts w:ascii="Segoe UI" w:hAnsi="Segoe UI" w:cs="Segoe UI"/>
      <w:sz w:val="18"/>
      <w:szCs w:val="18"/>
    </w:rPr>
  </w:style>
  <w:style w:type="character" w:customStyle="1" w:styleId="BalloonTextChar">
    <w:name w:val="Balloon Text Char"/>
    <w:basedOn w:val="DefaultParagraphFont"/>
    <w:link w:val="BalloonText"/>
    <w:semiHidden/>
    <w:rsid w:val="00490879"/>
    <w:rPr>
      <w:rFonts w:ascii="Segoe UI" w:hAnsi="Segoe UI" w:cs="Segoe UI"/>
      <w:sz w:val="18"/>
      <w:szCs w:val="18"/>
    </w:rPr>
  </w:style>
  <w:style w:type="paragraph" w:styleId="ListParagraph">
    <w:name w:val="List Paragraph"/>
    <w:basedOn w:val="Normal"/>
    <w:qFormat/>
    <w:rsid w:val="008F0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Template>
  <TotalTime>2</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HouseStyle</vt:lpstr>
    </vt:vector>
  </TitlesOfParts>
  <Manager/>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Klonarides, Ellie</cp:lastModifiedBy>
  <cp:revision>3</cp:revision>
  <cp:lastPrinted>2019-12-10T11:33:00Z</cp:lastPrinted>
  <dcterms:created xsi:type="dcterms:W3CDTF">2021-05-06T07:29:00Z</dcterms:created>
  <dcterms:modified xsi:type="dcterms:W3CDTF">2021-05-06T07:31:00Z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0.5</vt:lpwstr>
  </property>
  <property fmtid="{D5CDD505-2E9C-101B-9397-08002B2CF9AE}" pid="3" name="Document Number">
    <vt:lpwstr>A44368771</vt:lpwstr>
  </property>
  <property fmtid="{D5CDD505-2E9C-101B-9397-08002B2CF9AE}" pid="4" name="Last Modified">
    <vt:lpwstr>04 May 2021</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lient Code">
    <vt:lpwstr>10025925</vt:lpwstr>
  </property>
  <property fmtid="{D5CDD505-2E9C-101B-9397-08002B2CF9AE}" pid="19" name="DEDocumentLocation">
    <vt:lpwstr>C:\Users\tgreenha\AppData\Local\Linklaters\DocExplorer\Attachments\Armstrong_Special Resolution Authorising Reduction of Capital.docx</vt:lpwstr>
  </property>
  <property fmtid="{D5CDD505-2E9C-101B-9397-08002B2CF9AE}" pid="20" name="Matter Number">
    <vt:lpwstr>L-294748</vt:lpwstr>
  </property>
  <property fmtid="{D5CDD505-2E9C-101B-9397-08002B2CF9AE}" pid="21" name="Mode">
    <vt:lpwstr>SendAs</vt:lpwstr>
  </property>
  <property fmtid="{D5CDD505-2E9C-101B-9397-08002B2CF9AE}" pid="22" name="ObjectID">
    <vt:lpwstr>09001dc895af3aa6</vt:lpwstr>
  </property>
  <property fmtid="{D5CDD505-2E9C-101B-9397-08002B2CF9AE}" pid="23" name="_MarkAsFinal">
    <vt:bool>false</vt:bool>
  </property>
</Properties>
</file>