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4B064E" w14:textId="77777777" w:rsidR="006C7DDE" w:rsidRPr="004A38F0" w:rsidRDefault="006C7DDE" w:rsidP="00BA6B80">
      <w:pPr>
        <w:autoSpaceDE w:val="0"/>
        <w:autoSpaceDN w:val="0"/>
        <w:adjustRightInd w:val="0"/>
        <w:rPr>
          <w:rFonts w:ascii="Montserrat Light" w:hAnsi="Montserrat Light" w:cs="Arial"/>
          <w:lang w:eastAsia="en-GB"/>
        </w:rPr>
      </w:pPr>
      <w:r w:rsidRPr="004A38F0">
        <w:rPr>
          <w:rFonts w:ascii="Montserrat Light" w:hAnsi="Montserrat Light" w:cs="Arial"/>
          <w:lang w:eastAsia="en-GB"/>
        </w:rPr>
        <w:t>No:</w:t>
      </w:r>
      <w:r w:rsidRPr="004A38F0">
        <w:rPr>
          <w:rFonts w:ascii="Montserrat Light" w:hAnsi="Montserrat Light" w:cs="Arial"/>
          <w:lang w:eastAsia="en-GB"/>
        </w:rPr>
        <w:tab/>
        <w:t>3757874</w:t>
      </w:r>
    </w:p>
    <w:p w14:paraId="503DC729" w14:textId="77777777" w:rsidR="006C7DDE" w:rsidRPr="004A38F0" w:rsidRDefault="006C7DDE" w:rsidP="00BA6B80">
      <w:pPr>
        <w:autoSpaceDE w:val="0"/>
        <w:autoSpaceDN w:val="0"/>
        <w:adjustRightInd w:val="0"/>
        <w:rPr>
          <w:rFonts w:ascii="Montserrat Light" w:hAnsi="Montserrat Light" w:cs="Arial"/>
          <w:lang w:eastAsia="en-GB"/>
        </w:rPr>
      </w:pPr>
    </w:p>
    <w:p w14:paraId="6D0E4E27" w14:textId="77777777" w:rsidR="006C7DDE" w:rsidRPr="004A38F0" w:rsidRDefault="006C7DDE" w:rsidP="00BA6B80">
      <w:pPr>
        <w:autoSpaceDE w:val="0"/>
        <w:autoSpaceDN w:val="0"/>
        <w:adjustRightInd w:val="0"/>
        <w:jc w:val="center"/>
        <w:rPr>
          <w:rFonts w:ascii="Montserrat Light" w:hAnsi="Montserrat Light" w:cs="Arial"/>
          <w:lang w:eastAsia="en-GB"/>
        </w:rPr>
      </w:pPr>
      <w:r w:rsidRPr="004A38F0">
        <w:rPr>
          <w:rFonts w:ascii="Montserrat Light" w:hAnsi="Montserrat Light" w:cs="Arial"/>
          <w:lang w:eastAsia="en-GB"/>
        </w:rPr>
        <w:t>_____________________________________</w:t>
      </w:r>
    </w:p>
    <w:p w14:paraId="58D91B56" w14:textId="77777777" w:rsidR="006C7DDE" w:rsidRPr="004A38F0" w:rsidRDefault="006C7DDE" w:rsidP="00BA6B80">
      <w:pPr>
        <w:autoSpaceDE w:val="0"/>
        <w:autoSpaceDN w:val="0"/>
        <w:adjustRightInd w:val="0"/>
        <w:jc w:val="center"/>
        <w:rPr>
          <w:rFonts w:ascii="Montserrat Light" w:hAnsi="Montserrat Light" w:cs="Arial"/>
          <w:lang w:eastAsia="en-GB"/>
        </w:rPr>
      </w:pPr>
    </w:p>
    <w:p w14:paraId="1BFAA51C" w14:textId="77777777" w:rsidR="006C7DDE" w:rsidRPr="004A38F0" w:rsidRDefault="006C7DDE" w:rsidP="00BA6B80">
      <w:pPr>
        <w:autoSpaceDE w:val="0"/>
        <w:autoSpaceDN w:val="0"/>
        <w:adjustRightInd w:val="0"/>
        <w:jc w:val="center"/>
        <w:rPr>
          <w:rFonts w:ascii="Montserrat Light" w:hAnsi="Montserrat Light" w:cs="Arial"/>
          <w:lang w:eastAsia="en-GB"/>
        </w:rPr>
      </w:pPr>
      <w:r w:rsidRPr="004A38F0">
        <w:rPr>
          <w:rFonts w:ascii="Montserrat Light" w:hAnsi="Montserrat Light" w:cs="Arial"/>
          <w:lang w:eastAsia="en-GB"/>
        </w:rPr>
        <w:t>RESOLUTIONS OF</w:t>
      </w:r>
    </w:p>
    <w:p w14:paraId="799CE81A" w14:textId="77777777" w:rsidR="006C7DDE" w:rsidRPr="004A38F0" w:rsidRDefault="00C5532F" w:rsidP="00BA6B80">
      <w:pPr>
        <w:autoSpaceDE w:val="0"/>
        <w:autoSpaceDN w:val="0"/>
        <w:adjustRightInd w:val="0"/>
        <w:jc w:val="center"/>
        <w:rPr>
          <w:rFonts w:ascii="Montserrat Light" w:hAnsi="Montserrat Light" w:cs="Arial"/>
          <w:lang w:eastAsia="en-GB"/>
        </w:rPr>
      </w:pPr>
      <w:r w:rsidRPr="004A38F0">
        <w:rPr>
          <w:rFonts w:ascii="Montserrat Light" w:hAnsi="Montserrat Light" w:cs="Arial"/>
          <w:lang w:eastAsia="en-GB"/>
        </w:rPr>
        <w:t>FUTURE</w:t>
      </w:r>
      <w:r w:rsidR="006C7DDE" w:rsidRPr="004A38F0">
        <w:rPr>
          <w:rFonts w:ascii="Montserrat Light" w:hAnsi="Montserrat Light" w:cs="Arial"/>
          <w:lang w:eastAsia="en-GB"/>
        </w:rPr>
        <w:t xml:space="preserve"> PLC</w:t>
      </w:r>
    </w:p>
    <w:p w14:paraId="138131D9" w14:textId="77777777" w:rsidR="006C7DDE" w:rsidRPr="004A38F0" w:rsidRDefault="006C7DDE" w:rsidP="00BA6B80">
      <w:pPr>
        <w:autoSpaceDE w:val="0"/>
        <w:autoSpaceDN w:val="0"/>
        <w:adjustRightInd w:val="0"/>
        <w:jc w:val="center"/>
        <w:rPr>
          <w:rFonts w:ascii="Montserrat Light" w:hAnsi="Montserrat Light" w:cs="Arial"/>
          <w:lang w:eastAsia="en-GB"/>
        </w:rPr>
      </w:pPr>
      <w:r w:rsidRPr="004A38F0">
        <w:rPr>
          <w:rFonts w:ascii="Montserrat Light" w:hAnsi="Montserrat Light" w:cs="Arial"/>
          <w:lang w:eastAsia="en-GB"/>
        </w:rPr>
        <w:t>____________________________________</w:t>
      </w:r>
    </w:p>
    <w:p w14:paraId="35CAE54C" w14:textId="77777777" w:rsidR="006A390C" w:rsidRPr="004A38F0" w:rsidRDefault="006A390C" w:rsidP="00BA6B80">
      <w:pPr>
        <w:autoSpaceDE w:val="0"/>
        <w:autoSpaceDN w:val="0"/>
        <w:adjustRightInd w:val="0"/>
        <w:rPr>
          <w:rFonts w:ascii="Montserrat Light" w:hAnsi="Montserrat Light" w:cs="Arial"/>
          <w:lang w:eastAsia="en-GB"/>
        </w:rPr>
      </w:pPr>
    </w:p>
    <w:p w14:paraId="7138FBF4" w14:textId="23F8954E" w:rsidR="006C7DDE" w:rsidRPr="004A38F0" w:rsidRDefault="006C7DDE" w:rsidP="00BA6B80">
      <w:pPr>
        <w:autoSpaceDE w:val="0"/>
        <w:autoSpaceDN w:val="0"/>
        <w:adjustRightInd w:val="0"/>
        <w:jc w:val="center"/>
        <w:rPr>
          <w:rFonts w:ascii="Montserrat Light" w:hAnsi="Montserrat Light" w:cs="Arial"/>
          <w:lang w:eastAsia="en-GB"/>
        </w:rPr>
      </w:pPr>
      <w:r w:rsidRPr="004A38F0">
        <w:rPr>
          <w:rFonts w:ascii="Montserrat Light" w:hAnsi="Montserrat Light" w:cs="Arial"/>
          <w:lang w:eastAsia="en-GB"/>
        </w:rPr>
        <w:t xml:space="preserve">Passed on </w:t>
      </w:r>
      <w:r w:rsidR="004A38F0" w:rsidRPr="004A38F0">
        <w:rPr>
          <w:rFonts w:ascii="Montserrat Light" w:hAnsi="Montserrat Light" w:cs="Arial"/>
          <w:lang w:eastAsia="en-GB"/>
        </w:rPr>
        <w:t>10</w:t>
      </w:r>
      <w:r w:rsidR="00C81BA6" w:rsidRPr="004A38F0">
        <w:rPr>
          <w:rFonts w:ascii="Montserrat Light" w:hAnsi="Montserrat Light" w:cs="Arial"/>
          <w:lang w:eastAsia="en-GB"/>
        </w:rPr>
        <w:t xml:space="preserve"> </w:t>
      </w:r>
      <w:r w:rsidR="00913341" w:rsidRPr="004A38F0">
        <w:rPr>
          <w:rFonts w:ascii="Montserrat Light" w:hAnsi="Montserrat Light" w:cs="Arial"/>
          <w:lang w:eastAsia="en-GB"/>
        </w:rPr>
        <w:t>February</w:t>
      </w:r>
      <w:r w:rsidR="00DC6893" w:rsidRPr="004A38F0">
        <w:rPr>
          <w:rFonts w:ascii="Montserrat Light" w:hAnsi="Montserrat Light" w:cs="Arial"/>
          <w:lang w:eastAsia="en-GB"/>
        </w:rPr>
        <w:t xml:space="preserve"> </w:t>
      </w:r>
      <w:r w:rsidR="003A783C" w:rsidRPr="004A38F0">
        <w:rPr>
          <w:rFonts w:ascii="Montserrat Light" w:hAnsi="Montserrat Light" w:cs="Arial"/>
          <w:lang w:eastAsia="en-GB"/>
        </w:rPr>
        <w:t>202</w:t>
      </w:r>
      <w:r w:rsidR="004A38F0" w:rsidRPr="004A38F0">
        <w:rPr>
          <w:rFonts w:ascii="Montserrat Light" w:hAnsi="Montserrat Light" w:cs="Arial"/>
          <w:lang w:eastAsia="en-GB"/>
        </w:rPr>
        <w:t>1</w:t>
      </w:r>
    </w:p>
    <w:p w14:paraId="1463CA2A" w14:textId="77777777" w:rsidR="006C7DDE" w:rsidRPr="004A38F0" w:rsidRDefault="006C7DDE" w:rsidP="00BA6B80">
      <w:pPr>
        <w:autoSpaceDE w:val="0"/>
        <w:autoSpaceDN w:val="0"/>
        <w:adjustRightInd w:val="0"/>
        <w:rPr>
          <w:rFonts w:ascii="Montserrat Light" w:hAnsi="Montserrat Light" w:cs="Arial"/>
          <w:lang w:eastAsia="en-GB"/>
        </w:rPr>
      </w:pPr>
    </w:p>
    <w:p w14:paraId="534F79AF" w14:textId="77777777" w:rsidR="00D1265F" w:rsidRPr="004A38F0" w:rsidRDefault="00D1265F" w:rsidP="00BA6B80">
      <w:pPr>
        <w:autoSpaceDE w:val="0"/>
        <w:autoSpaceDN w:val="0"/>
        <w:adjustRightInd w:val="0"/>
        <w:rPr>
          <w:rFonts w:ascii="Montserrat Light" w:hAnsi="Montserrat Light" w:cs="Arial"/>
          <w:lang w:eastAsia="en-GB"/>
        </w:rPr>
      </w:pPr>
    </w:p>
    <w:p w14:paraId="2AFC12E8" w14:textId="02E8E3ED" w:rsidR="006C7DDE" w:rsidRPr="004A38F0" w:rsidRDefault="006C7DDE" w:rsidP="00BA6B80">
      <w:pPr>
        <w:autoSpaceDE w:val="0"/>
        <w:autoSpaceDN w:val="0"/>
        <w:adjustRightInd w:val="0"/>
        <w:rPr>
          <w:rFonts w:ascii="Montserrat Light" w:hAnsi="Montserrat Light" w:cs="Arial"/>
          <w:lang w:eastAsia="en-GB"/>
        </w:rPr>
      </w:pPr>
      <w:r w:rsidRPr="004A38F0">
        <w:rPr>
          <w:rFonts w:ascii="Montserrat Light" w:hAnsi="Montserrat Light" w:cs="Arial"/>
          <w:lang w:eastAsia="en-GB"/>
        </w:rPr>
        <w:t xml:space="preserve">At the Annual General Meeting of the Company held on </w:t>
      </w:r>
      <w:r w:rsidR="004A38F0" w:rsidRPr="004A38F0">
        <w:rPr>
          <w:rFonts w:ascii="Montserrat Light" w:hAnsi="Montserrat Light" w:cs="Arial"/>
          <w:lang w:eastAsia="en-GB"/>
        </w:rPr>
        <w:t>10</w:t>
      </w:r>
      <w:r w:rsidR="001A2B1B" w:rsidRPr="004A38F0">
        <w:rPr>
          <w:rFonts w:ascii="Montserrat Light" w:hAnsi="Montserrat Light" w:cs="Arial"/>
          <w:lang w:eastAsia="en-GB"/>
        </w:rPr>
        <w:t xml:space="preserve"> </w:t>
      </w:r>
      <w:r w:rsidR="00913341" w:rsidRPr="004A38F0">
        <w:rPr>
          <w:rFonts w:ascii="Montserrat Light" w:hAnsi="Montserrat Light" w:cs="Arial"/>
          <w:lang w:eastAsia="en-GB"/>
        </w:rPr>
        <w:t>February</w:t>
      </w:r>
      <w:r w:rsidR="00402235" w:rsidRPr="004A38F0">
        <w:rPr>
          <w:rFonts w:ascii="Montserrat Light" w:hAnsi="Montserrat Light" w:cs="Arial"/>
          <w:lang w:eastAsia="en-GB"/>
        </w:rPr>
        <w:t xml:space="preserve"> 20</w:t>
      </w:r>
      <w:r w:rsidR="003A783C" w:rsidRPr="004A38F0">
        <w:rPr>
          <w:rFonts w:ascii="Montserrat Light" w:hAnsi="Montserrat Light" w:cs="Arial"/>
          <w:lang w:eastAsia="en-GB"/>
        </w:rPr>
        <w:t>2</w:t>
      </w:r>
      <w:r w:rsidR="004A38F0" w:rsidRPr="004A38F0">
        <w:rPr>
          <w:rFonts w:ascii="Montserrat Light" w:hAnsi="Montserrat Light" w:cs="Arial"/>
          <w:lang w:eastAsia="en-GB"/>
        </w:rPr>
        <w:t>1</w:t>
      </w:r>
      <w:r w:rsidR="00BA6B80" w:rsidRPr="004A38F0">
        <w:rPr>
          <w:rFonts w:ascii="Montserrat Light" w:hAnsi="Montserrat Light" w:cs="Arial"/>
          <w:lang w:eastAsia="en-GB"/>
        </w:rPr>
        <w:t xml:space="preserve"> </w:t>
      </w:r>
      <w:r w:rsidRPr="004A38F0">
        <w:rPr>
          <w:rFonts w:ascii="Montserrat Light" w:hAnsi="Montserrat Light" w:cs="Arial"/>
          <w:lang w:eastAsia="en-GB"/>
        </w:rPr>
        <w:t>the following Resolution</w:t>
      </w:r>
      <w:r w:rsidR="00BA6B80" w:rsidRPr="004A38F0">
        <w:rPr>
          <w:rFonts w:ascii="Montserrat Light" w:hAnsi="Montserrat Light" w:cs="Arial"/>
          <w:lang w:eastAsia="en-GB"/>
        </w:rPr>
        <w:t>s</w:t>
      </w:r>
      <w:r w:rsidRPr="004A38F0">
        <w:rPr>
          <w:rFonts w:ascii="Montserrat Light" w:hAnsi="Montserrat Light" w:cs="Arial"/>
          <w:lang w:eastAsia="en-GB"/>
        </w:rPr>
        <w:t xml:space="preserve"> </w:t>
      </w:r>
      <w:r w:rsidR="00A9673D" w:rsidRPr="004A38F0">
        <w:rPr>
          <w:rFonts w:ascii="Montserrat Light" w:hAnsi="Montserrat Light" w:cs="Arial"/>
          <w:lang w:eastAsia="en-GB"/>
        </w:rPr>
        <w:t>w</w:t>
      </w:r>
      <w:r w:rsidR="00BA6B80" w:rsidRPr="004A38F0">
        <w:rPr>
          <w:rFonts w:ascii="Montserrat Light" w:hAnsi="Montserrat Light" w:cs="Arial"/>
          <w:lang w:eastAsia="en-GB"/>
        </w:rPr>
        <w:t>ere</w:t>
      </w:r>
      <w:r w:rsidR="00A9673D" w:rsidRPr="004A38F0">
        <w:rPr>
          <w:rFonts w:ascii="Montserrat Light" w:hAnsi="Montserrat Light" w:cs="Arial"/>
          <w:lang w:eastAsia="en-GB"/>
        </w:rPr>
        <w:t xml:space="preserve"> </w:t>
      </w:r>
      <w:r w:rsidRPr="004A38F0">
        <w:rPr>
          <w:rFonts w:ascii="Montserrat Light" w:hAnsi="Montserrat Light" w:cs="Arial"/>
          <w:lang w:eastAsia="en-GB"/>
        </w:rPr>
        <w:t>duly passed:</w:t>
      </w:r>
    </w:p>
    <w:p w14:paraId="236E0A13" w14:textId="77777777" w:rsidR="00BA6B80" w:rsidRPr="004A38F0" w:rsidRDefault="00BA6B80" w:rsidP="00BA6B80">
      <w:pPr>
        <w:autoSpaceDE w:val="0"/>
        <w:autoSpaceDN w:val="0"/>
        <w:adjustRightInd w:val="0"/>
        <w:rPr>
          <w:rFonts w:ascii="Montserrat Light" w:hAnsi="Montserrat Light" w:cs="Arial"/>
          <w:lang w:eastAsia="en-GB"/>
        </w:rPr>
      </w:pPr>
    </w:p>
    <w:p w14:paraId="55544F04" w14:textId="77777777" w:rsidR="008E44E9" w:rsidRPr="004A38F0" w:rsidRDefault="008E44E9" w:rsidP="00BA6B80">
      <w:pPr>
        <w:autoSpaceDE w:val="0"/>
        <w:autoSpaceDN w:val="0"/>
        <w:adjustRightInd w:val="0"/>
        <w:rPr>
          <w:rFonts w:ascii="Montserrat Light" w:hAnsi="Montserrat Light" w:cs="Arial"/>
          <w:lang w:eastAsia="en-GB"/>
        </w:rPr>
      </w:pPr>
    </w:p>
    <w:p w14:paraId="4F8552CB" w14:textId="77777777" w:rsidR="00BA6B80" w:rsidRPr="004A38F0" w:rsidRDefault="00BA6B80" w:rsidP="00BA6B80">
      <w:pPr>
        <w:autoSpaceDE w:val="0"/>
        <w:autoSpaceDN w:val="0"/>
        <w:adjustRightInd w:val="0"/>
        <w:jc w:val="center"/>
        <w:rPr>
          <w:rFonts w:ascii="Montserrat Light" w:hAnsi="Montserrat Light" w:cs="Arial"/>
          <w:lang w:eastAsia="en-GB"/>
        </w:rPr>
      </w:pPr>
      <w:r w:rsidRPr="004A38F0">
        <w:rPr>
          <w:rFonts w:ascii="Montserrat Light" w:hAnsi="Montserrat Light" w:cs="Arial"/>
          <w:lang w:eastAsia="en-GB"/>
        </w:rPr>
        <w:t>ORDINARY RESOLUTIONS</w:t>
      </w:r>
    </w:p>
    <w:p w14:paraId="2D2A92F3" w14:textId="77777777" w:rsidR="008E44E9" w:rsidRPr="004A38F0" w:rsidRDefault="008E44E9" w:rsidP="00BA6B80">
      <w:pPr>
        <w:pStyle w:val="BodyText"/>
        <w:spacing w:line="280" w:lineRule="atLeast"/>
        <w:rPr>
          <w:rFonts w:ascii="Montserrat Light" w:hAnsi="Montserrat Light"/>
        </w:rPr>
      </w:pPr>
    </w:p>
    <w:p w14:paraId="1A7F2F52" w14:textId="0BFE987F" w:rsidR="004A38F0" w:rsidRPr="004A38F0" w:rsidRDefault="00913341" w:rsidP="004A38F0">
      <w:pPr>
        <w:ind w:left="567" w:hanging="567"/>
        <w:rPr>
          <w:rFonts w:ascii="Montserrat Light" w:eastAsia="Montserrat" w:hAnsi="Montserrat Light"/>
        </w:rPr>
      </w:pPr>
      <w:r w:rsidRPr="004A38F0">
        <w:rPr>
          <w:rFonts w:ascii="Montserrat Light" w:hAnsi="Montserrat Light" w:cs="Arial"/>
          <w:lang w:eastAsia="en-GB"/>
        </w:rPr>
        <w:t>1</w:t>
      </w:r>
      <w:r w:rsidR="004A38F0" w:rsidRPr="004A38F0">
        <w:rPr>
          <w:rFonts w:ascii="Montserrat Light" w:hAnsi="Montserrat Light" w:cs="Arial"/>
          <w:lang w:eastAsia="en-GB"/>
        </w:rPr>
        <w:t>5</w:t>
      </w:r>
      <w:r w:rsidR="00BA6B80" w:rsidRPr="004A38F0">
        <w:rPr>
          <w:rFonts w:ascii="Montserrat Light" w:hAnsi="Montserrat Light" w:cs="Arial"/>
          <w:lang w:eastAsia="en-GB"/>
        </w:rPr>
        <w:t xml:space="preserve">. </w:t>
      </w:r>
      <w:r w:rsidR="00BA6B80" w:rsidRPr="004A38F0">
        <w:rPr>
          <w:rFonts w:ascii="Montserrat Light" w:hAnsi="Montserrat Light" w:cs="Arial"/>
          <w:lang w:eastAsia="en-GB"/>
        </w:rPr>
        <w:tab/>
      </w:r>
      <w:r w:rsidR="004A38F0" w:rsidRPr="004A38F0">
        <w:rPr>
          <w:rFonts w:ascii="Montserrat Light" w:eastAsia="Montserrat" w:hAnsi="Montserrat Light"/>
        </w:rPr>
        <w:t xml:space="preserve">The Chairman proposed that: </w:t>
      </w:r>
    </w:p>
    <w:p w14:paraId="1C471E34" w14:textId="77777777" w:rsidR="004A38F0" w:rsidRPr="004A38F0" w:rsidRDefault="004A38F0" w:rsidP="004A38F0">
      <w:pPr>
        <w:widowControl w:val="0"/>
        <w:spacing w:after="40"/>
        <w:ind w:left="1134" w:hanging="567"/>
        <w:rPr>
          <w:rFonts w:ascii="Montserrat Light" w:eastAsia="Montserrat" w:hAnsi="Montserrat Light"/>
        </w:rPr>
      </w:pPr>
      <w:proofErr w:type="gramStart"/>
      <w:r w:rsidRPr="004A38F0">
        <w:rPr>
          <w:rFonts w:ascii="Montserrat Light" w:eastAsia="Montserrat" w:hAnsi="Montserrat Light"/>
        </w:rPr>
        <w:t>a</w:t>
      </w:r>
      <w:proofErr w:type="gramEnd"/>
      <w:r w:rsidRPr="004A38F0">
        <w:rPr>
          <w:rFonts w:ascii="Montserrat Light" w:eastAsia="Montserrat" w:hAnsi="Montserrat Light"/>
        </w:rPr>
        <w:t xml:space="preserve">. </w:t>
      </w:r>
      <w:r w:rsidRPr="004A38F0">
        <w:rPr>
          <w:rFonts w:ascii="Montserrat Light" w:eastAsia="Montserrat" w:hAnsi="Montserrat Light"/>
        </w:rPr>
        <w:tab/>
        <w:t xml:space="preserve">the Directors be authorised, for the purposes of section 551 of the Companies Act 2006 (the ’Act’), to allot shares in the Company or grant rights to subscribe for, or convert any security into, shares in the Company: </w:t>
      </w:r>
    </w:p>
    <w:p w14:paraId="6F5E7A51" w14:textId="77777777" w:rsidR="004A38F0" w:rsidRPr="004A38F0" w:rsidRDefault="004A38F0" w:rsidP="004A38F0">
      <w:pPr>
        <w:widowControl w:val="0"/>
        <w:spacing w:after="40"/>
        <w:ind w:left="1701" w:hanging="567"/>
        <w:rPr>
          <w:rFonts w:ascii="Montserrat Light" w:eastAsia="Montserrat" w:hAnsi="Montserrat Light"/>
        </w:rPr>
      </w:pPr>
      <w:r w:rsidRPr="004A38F0">
        <w:rPr>
          <w:rFonts w:ascii="Montserrat Light" w:eastAsia="Montserrat" w:hAnsi="Montserrat Light"/>
        </w:rPr>
        <w:t>(</w:t>
      </w:r>
      <w:proofErr w:type="spellStart"/>
      <w:r w:rsidRPr="004A38F0">
        <w:rPr>
          <w:rFonts w:ascii="Montserrat Light" w:eastAsia="Montserrat" w:hAnsi="Montserrat Light"/>
        </w:rPr>
        <w:t>i</w:t>
      </w:r>
      <w:proofErr w:type="spellEnd"/>
      <w:r w:rsidRPr="004A38F0">
        <w:rPr>
          <w:rFonts w:ascii="Montserrat Light" w:eastAsia="Montserrat" w:hAnsi="Montserrat Light"/>
        </w:rPr>
        <w:t xml:space="preserve">) </w:t>
      </w:r>
      <w:r w:rsidRPr="004A38F0">
        <w:rPr>
          <w:rFonts w:ascii="Montserrat Light" w:eastAsia="Montserrat" w:hAnsi="Montserrat Light"/>
        </w:rPr>
        <w:tab/>
        <w:t>in accordance with article 3 of the Company's Articles of Association, up to a maximum nominal amount of £4,851,747.45 (such amount to be reduced by the nominal amount of any equity securities (as defined in section 560 of the Act) allotted under paragraph (ii) below in excess of £9,703,494.90); and</w:t>
      </w:r>
    </w:p>
    <w:p w14:paraId="168775EE" w14:textId="77777777" w:rsidR="004A38F0" w:rsidRPr="004A38F0" w:rsidRDefault="004A38F0" w:rsidP="004A38F0">
      <w:pPr>
        <w:widowControl w:val="0"/>
        <w:spacing w:after="40"/>
        <w:ind w:left="1701" w:hanging="567"/>
        <w:rPr>
          <w:rFonts w:ascii="Montserrat Light" w:eastAsia="Montserrat" w:hAnsi="Montserrat Light"/>
        </w:rPr>
      </w:pPr>
      <w:r w:rsidRPr="004A38F0">
        <w:rPr>
          <w:rFonts w:ascii="Montserrat Light" w:eastAsia="Montserrat" w:hAnsi="Montserrat Light"/>
        </w:rPr>
        <w:t xml:space="preserve">(ii) </w:t>
      </w:r>
      <w:r w:rsidRPr="004A38F0">
        <w:rPr>
          <w:rFonts w:ascii="Montserrat Light" w:eastAsia="Montserrat" w:hAnsi="Montserrat Light"/>
        </w:rPr>
        <w:tab/>
        <w:t>comprising equity securities (as defined in section 560 of the Act), up to a maximum nominal amount of £9,703,494.90 (such amount to be reduced by any shares allotted or rights granted under paragraph (</w:t>
      </w:r>
      <w:proofErr w:type="spellStart"/>
      <w:r w:rsidRPr="004A38F0">
        <w:rPr>
          <w:rFonts w:ascii="Montserrat Light" w:eastAsia="Montserrat" w:hAnsi="Montserrat Light"/>
        </w:rPr>
        <w:t>i</w:t>
      </w:r>
      <w:proofErr w:type="spellEnd"/>
      <w:r w:rsidRPr="004A38F0">
        <w:rPr>
          <w:rFonts w:ascii="Montserrat Light" w:eastAsia="Montserrat" w:hAnsi="Montserrat Light"/>
        </w:rPr>
        <w:t xml:space="preserve">) above) in connection with an offer by way of a rights issue; </w:t>
      </w:r>
    </w:p>
    <w:p w14:paraId="65C3F2B7" w14:textId="77777777" w:rsidR="004A38F0" w:rsidRPr="004A38F0" w:rsidRDefault="004A38F0" w:rsidP="004A38F0">
      <w:pPr>
        <w:widowControl w:val="0"/>
        <w:spacing w:after="40"/>
        <w:ind w:left="1134" w:hanging="567"/>
        <w:rPr>
          <w:rFonts w:ascii="Montserrat Light" w:eastAsia="Montserrat" w:hAnsi="Montserrat Light"/>
        </w:rPr>
      </w:pPr>
      <w:proofErr w:type="gramStart"/>
      <w:r w:rsidRPr="004A38F0">
        <w:rPr>
          <w:rFonts w:ascii="Montserrat Light" w:eastAsia="Montserrat" w:hAnsi="Montserrat Light"/>
        </w:rPr>
        <w:t>b</w:t>
      </w:r>
      <w:proofErr w:type="gramEnd"/>
      <w:r w:rsidRPr="004A38F0">
        <w:rPr>
          <w:rFonts w:ascii="Montserrat Light" w:eastAsia="Montserrat" w:hAnsi="Montserrat Light"/>
        </w:rPr>
        <w:t xml:space="preserve">. </w:t>
      </w:r>
      <w:r w:rsidRPr="004A38F0">
        <w:rPr>
          <w:rFonts w:ascii="Montserrat Light" w:eastAsia="Montserrat" w:hAnsi="Montserrat Light"/>
        </w:rPr>
        <w:tab/>
        <w:t xml:space="preserve">this authority shall expire at the conclusion of the next Annual General Meeting of the Company after the passing of this resolution, or, if earlier, at the close of business on 10 May 2022; and </w:t>
      </w:r>
    </w:p>
    <w:p w14:paraId="29434CB8" w14:textId="77777777" w:rsidR="004A38F0" w:rsidRPr="004A38F0" w:rsidRDefault="004A38F0" w:rsidP="004A38F0">
      <w:pPr>
        <w:widowControl w:val="0"/>
        <w:ind w:left="1134" w:hanging="567"/>
        <w:rPr>
          <w:rFonts w:ascii="Montserrat Light" w:eastAsia="Montserrat" w:hAnsi="Montserrat Light"/>
        </w:rPr>
      </w:pPr>
      <w:r w:rsidRPr="004A38F0">
        <w:rPr>
          <w:rFonts w:ascii="Montserrat Light" w:eastAsia="Montserrat" w:hAnsi="Montserrat Light"/>
        </w:rPr>
        <w:t xml:space="preserve">c. </w:t>
      </w:r>
      <w:r w:rsidRPr="004A38F0">
        <w:rPr>
          <w:rFonts w:ascii="Montserrat Light" w:eastAsia="Montserrat" w:hAnsi="Montserrat Light"/>
        </w:rPr>
        <w:tab/>
        <w:t>all previous unutilised authorities under section 551 of the Act shall cease to have effect (save to the extent that the same are exercisable pursuant to section 551(7) of the Act by reason of any offer or agreement made prior to the date of this resolution which would or might require shares to be allotted or rights to be granted on or after that date).</w:t>
      </w:r>
    </w:p>
    <w:p w14:paraId="5335740F" w14:textId="157C61E8" w:rsidR="000C6EC0" w:rsidRPr="004A38F0" w:rsidRDefault="000C6EC0" w:rsidP="004A38F0">
      <w:pPr>
        <w:widowControl w:val="0"/>
        <w:ind w:left="567" w:hanging="567"/>
        <w:jc w:val="both"/>
        <w:rPr>
          <w:rFonts w:ascii="Montserrat Light" w:hAnsi="Montserrat Light" w:cs="Arial"/>
        </w:rPr>
      </w:pPr>
    </w:p>
    <w:p w14:paraId="44B24634" w14:textId="77777777" w:rsidR="006C7DDE" w:rsidRPr="004A38F0" w:rsidRDefault="006C7DDE" w:rsidP="001C034D">
      <w:pPr>
        <w:pStyle w:val="BodyText"/>
        <w:spacing w:line="280" w:lineRule="atLeast"/>
        <w:ind w:left="567" w:hanging="567"/>
        <w:jc w:val="center"/>
        <w:rPr>
          <w:rFonts w:ascii="Montserrat Light" w:hAnsi="Montserrat Light"/>
        </w:rPr>
      </w:pPr>
      <w:r w:rsidRPr="004A38F0">
        <w:rPr>
          <w:rFonts w:ascii="Montserrat Light" w:hAnsi="Montserrat Light"/>
        </w:rPr>
        <w:t>SPECIAL RESOLUTION</w:t>
      </w:r>
      <w:r w:rsidR="00BA6B80" w:rsidRPr="004A38F0">
        <w:rPr>
          <w:rFonts w:ascii="Montserrat Light" w:hAnsi="Montserrat Light"/>
        </w:rPr>
        <w:t>S</w:t>
      </w:r>
    </w:p>
    <w:p w14:paraId="4C3F16FD" w14:textId="77777777" w:rsidR="008E44E9" w:rsidRPr="004A38F0" w:rsidRDefault="008E44E9" w:rsidP="003B6803">
      <w:pPr>
        <w:jc w:val="both"/>
        <w:rPr>
          <w:rFonts w:ascii="Montserrat Light" w:hAnsi="Montserrat Light" w:cs="Arial"/>
        </w:rPr>
      </w:pPr>
    </w:p>
    <w:p w14:paraId="14FF7AB0" w14:textId="77777777" w:rsidR="00FB6C46" w:rsidRPr="004A38F0" w:rsidRDefault="00FB6C46" w:rsidP="00FB6C46">
      <w:pPr>
        <w:keepNext/>
        <w:pBdr>
          <w:top w:val="nil"/>
          <w:left w:val="nil"/>
          <w:bottom w:val="nil"/>
          <w:right w:val="nil"/>
          <w:between w:val="nil"/>
        </w:pBdr>
        <w:spacing w:after="40"/>
        <w:ind w:left="567" w:hanging="567"/>
        <w:rPr>
          <w:rFonts w:ascii="Montserrat Light" w:eastAsia="Montserrat" w:hAnsi="Montserrat Light"/>
        </w:rPr>
      </w:pPr>
      <w:r w:rsidRPr="004A38F0">
        <w:rPr>
          <w:rFonts w:ascii="Montserrat Light" w:eastAsia="Montserrat" w:hAnsi="Montserrat Light"/>
          <w:b/>
        </w:rPr>
        <w:t xml:space="preserve">19 </w:t>
      </w:r>
      <w:r w:rsidRPr="004A38F0">
        <w:rPr>
          <w:rFonts w:ascii="Montserrat Light" w:eastAsia="Montserrat" w:hAnsi="Montserrat Light"/>
        </w:rPr>
        <w:tab/>
        <w:t xml:space="preserve">The Chairman proposed </w:t>
      </w:r>
      <w:r w:rsidRPr="004A38F0">
        <w:rPr>
          <w:rFonts w:ascii="Montserrat Light" w:eastAsia="Montserrat" w:hAnsi="Montserrat Light"/>
        </w:rPr>
        <w:t>t</w:t>
      </w:r>
      <w:r w:rsidRPr="004A38F0">
        <w:rPr>
          <w:rFonts w:ascii="Montserrat Light" w:eastAsia="Montserrat" w:hAnsi="Montserrat Light"/>
        </w:rPr>
        <w:t xml:space="preserve">hat </w:t>
      </w:r>
    </w:p>
    <w:p w14:paraId="28127F57" w14:textId="77777777" w:rsidR="00FB6C46" w:rsidRPr="004A38F0" w:rsidRDefault="00FB6C46" w:rsidP="00FB6C46">
      <w:pPr>
        <w:autoSpaceDE w:val="0"/>
        <w:autoSpaceDN w:val="0"/>
        <w:adjustRightInd w:val="0"/>
        <w:spacing w:after="40"/>
        <w:ind w:left="1134" w:hanging="567"/>
        <w:rPr>
          <w:rFonts w:ascii="Montserrat Light" w:hAnsi="Montserrat Light" w:cs="BentonSans-Book"/>
        </w:rPr>
      </w:pPr>
      <w:r w:rsidRPr="004A38F0">
        <w:rPr>
          <w:rFonts w:ascii="Montserrat Light" w:hAnsi="Montserrat Light" w:cs="BentonSans-Book"/>
        </w:rPr>
        <w:t xml:space="preserve">a) </w:t>
      </w:r>
      <w:r w:rsidRPr="004A38F0">
        <w:rPr>
          <w:rFonts w:ascii="Montserrat Light" w:eastAsia="Montserrat" w:hAnsi="Montserrat Light"/>
        </w:rPr>
        <w:tab/>
      </w:r>
      <w:r w:rsidRPr="004A38F0">
        <w:rPr>
          <w:rFonts w:ascii="Montserrat Light" w:hAnsi="Montserrat Light" w:cs="BentonSans-Book"/>
        </w:rPr>
        <w:t>the Directors be given power, pursuant to section 570 of the Companies Act 2006, (the ‘Act’):</w:t>
      </w:r>
    </w:p>
    <w:p w14:paraId="68ABF86E" w14:textId="77777777" w:rsidR="00FB6C46" w:rsidRPr="004A38F0" w:rsidRDefault="00FB6C46" w:rsidP="00FB6C46">
      <w:pPr>
        <w:autoSpaceDE w:val="0"/>
        <w:autoSpaceDN w:val="0"/>
        <w:adjustRightInd w:val="0"/>
        <w:spacing w:after="40"/>
        <w:ind w:left="1701" w:hanging="567"/>
        <w:rPr>
          <w:rFonts w:ascii="Montserrat Light" w:hAnsi="Montserrat Light" w:cs="BentonSans-Book"/>
        </w:rPr>
      </w:pPr>
      <w:proofErr w:type="spellStart"/>
      <w:r w:rsidRPr="004A38F0">
        <w:rPr>
          <w:rFonts w:ascii="Montserrat Light" w:hAnsi="Montserrat Light" w:cs="BentonSans-Book"/>
        </w:rPr>
        <w:t>i</w:t>
      </w:r>
      <w:proofErr w:type="spellEnd"/>
      <w:r w:rsidRPr="004A38F0">
        <w:rPr>
          <w:rFonts w:ascii="Montserrat Light" w:hAnsi="Montserrat Light" w:cs="BentonSans-Book"/>
        </w:rPr>
        <w:t xml:space="preserve">) </w:t>
      </w:r>
      <w:r w:rsidRPr="004A38F0">
        <w:rPr>
          <w:rFonts w:ascii="Montserrat Light" w:eastAsia="Montserrat" w:hAnsi="Montserrat Light"/>
        </w:rPr>
        <w:tab/>
      </w:r>
      <w:r w:rsidRPr="004A38F0">
        <w:rPr>
          <w:rFonts w:ascii="Montserrat Light" w:hAnsi="Montserrat Light" w:cs="BentonSans-Book"/>
        </w:rPr>
        <w:t>subject to the passing of resolution 15 to allot equity securities (as defined in section 560(1) of the Act) for cash pursuant to the authority conferred on them by that resolution; and</w:t>
      </w:r>
    </w:p>
    <w:p w14:paraId="28668D46" w14:textId="77777777" w:rsidR="00FB6C46" w:rsidRPr="004A38F0" w:rsidRDefault="00FB6C46" w:rsidP="00FB6C46">
      <w:pPr>
        <w:autoSpaceDE w:val="0"/>
        <w:autoSpaceDN w:val="0"/>
        <w:adjustRightInd w:val="0"/>
        <w:spacing w:after="40"/>
        <w:ind w:left="1701" w:hanging="567"/>
        <w:rPr>
          <w:rFonts w:ascii="Montserrat Light" w:hAnsi="Montserrat Light" w:cs="BentonSans-Book"/>
        </w:rPr>
      </w:pPr>
      <w:r w:rsidRPr="004A38F0">
        <w:rPr>
          <w:rFonts w:ascii="Montserrat Light" w:hAnsi="Montserrat Light" w:cs="BentonSans-Book"/>
        </w:rPr>
        <w:t xml:space="preserve">ii) </w:t>
      </w:r>
      <w:r w:rsidRPr="004A38F0">
        <w:rPr>
          <w:rFonts w:ascii="Montserrat Light" w:eastAsia="Montserrat" w:hAnsi="Montserrat Light"/>
        </w:rPr>
        <w:tab/>
      </w:r>
      <w:proofErr w:type="gramStart"/>
      <w:r w:rsidRPr="004A38F0">
        <w:rPr>
          <w:rFonts w:ascii="Montserrat Light" w:hAnsi="Montserrat Light" w:cs="BentonSans-Book"/>
        </w:rPr>
        <w:t>to</w:t>
      </w:r>
      <w:proofErr w:type="gramEnd"/>
      <w:r w:rsidRPr="004A38F0">
        <w:rPr>
          <w:rFonts w:ascii="Montserrat Light" w:hAnsi="Montserrat Light" w:cs="BentonSans-Book"/>
        </w:rPr>
        <w:t xml:space="preserve"> sell equity securities (as defined in section 560(1) of the Act) held by the Company as treasury shares (as defined in section 724(5) of the Act) for cash, in either case as if section 561 of the Act did not apply to the allotment or sale.</w:t>
      </w:r>
    </w:p>
    <w:p w14:paraId="01466CD5" w14:textId="77777777" w:rsidR="00FB6C46" w:rsidRPr="004A38F0" w:rsidRDefault="00FB6C46" w:rsidP="00FB6C46">
      <w:pPr>
        <w:autoSpaceDE w:val="0"/>
        <w:autoSpaceDN w:val="0"/>
        <w:adjustRightInd w:val="0"/>
        <w:spacing w:after="40"/>
        <w:ind w:left="1134" w:hanging="459"/>
        <w:rPr>
          <w:rFonts w:ascii="Montserrat Light" w:hAnsi="Montserrat Light" w:cs="BentonSans-Book"/>
        </w:rPr>
      </w:pPr>
      <w:r w:rsidRPr="004A38F0">
        <w:rPr>
          <w:rFonts w:ascii="Montserrat Light" w:hAnsi="Montserrat Light" w:cs="BentonSans-Book"/>
        </w:rPr>
        <w:t xml:space="preserve">b) </w:t>
      </w:r>
      <w:r w:rsidRPr="004A38F0">
        <w:rPr>
          <w:rFonts w:ascii="Montserrat Light" w:eastAsia="Montserrat" w:hAnsi="Montserrat Light"/>
        </w:rPr>
        <w:tab/>
      </w:r>
      <w:r w:rsidRPr="004A38F0">
        <w:rPr>
          <w:rFonts w:ascii="Montserrat Light" w:hAnsi="Montserrat Light" w:cs="BentonSans-Book"/>
        </w:rPr>
        <w:t>the power under paragraph (a) above shall be limited to:</w:t>
      </w:r>
    </w:p>
    <w:p w14:paraId="05C9D5EA" w14:textId="77777777" w:rsidR="00FB6C46" w:rsidRPr="004A38F0" w:rsidRDefault="00FB6C46" w:rsidP="00FB6C46">
      <w:pPr>
        <w:autoSpaceDE w:val="0"/>
        <w:autoSpaceDN w:val="0"/>
        <w:adjustRightInd w:val="0"/>
        <w:spacing w:after="40"/>
        <w:ind w:left="1701" w:hanging="567"/>
        <w:rPr>
          <w:rFonts w:ascii="Montserrat Light" w:hAnsi="Montserrat Light" w:cs="BentonSans-Book"/>
        </w:rPr>
      </w:pPr>
      <w:r w:rsidRPr="004A38F0">
        <w:rPr>
          <w:rFonts w:ascii="Montserrat Light" w:hAnsi="Montserrat Light" w:cs="BentonSans-Book"/>
        </w:rPr>
        <w:t>(</w:t>
      </w:r>
      <w:proofErr w:type="spellStart"/>
      <w:r w:rsidRPr="004A38F0">
        <w:rPr>
          <w:rFonts w:ascii="Montserrat Light" w:hAnsi="Montserrat Light" w:cs="BentonSans-Book"/>
        </w:rPr>
        <w:t>i</w:t>
      </w:r>
      <w:proofErr w:type="spellEnd"/>
      <w:r w:rsidRPr="004A38F0">
        <w:rPr>
          <w:rFonts w:ascii="Montserrat Light" w:hAnsi="Montserrat Light" w:cs="BentonSans-Book"/>
        </w:rPr>
        <w:t xml:space="preserve">) </w:t>
      </w:r>
      <w:r w:rsidRPr="004A38F0">
        <w:rPr>
          <w:rFonts w:ascii="Montserrat Light" w:eastAsia="Montserrat" w:hAnsi="Montserrat Light"/>
        </w:rPr>
        <w:tab/>
      </w:r>
      <w:r w:rsidRPr="004A38F0">
        <w:rPr>
          <w:rFonts w:ascii="Montserrat Light" w:hAnsi="Montserrat Light" w:cs="BentonSans-Book"/>
        </w:rPr>
        <w:t xml:space="preserve">the allotment of equity securities in connection with a rights issue, open offer or other pre-emptive offer (but in the case of the authorization granted under resolution 15.a.ii, such powers shall be limited to a rights issue only) in favour of holders of ordinary shares in </w:t>
      </w:r>
      <w:r w:rsidRPr="004A38F0">
        <w:rPr>
          <w:rFonts w:ascii="Montserrat Light" w:hAnsi="Montserrat Light" w:cs="BentonSans-Book"/>
        </w:rPr>
        <w:lastRenderedPageBreak/>
        <w:t>proportion (as nearly as practicable) to the respective numbers of ordinary shares held by them on the record date for such allotment, but subject to such exclusions or other arrangements as the Directors may deem fit to deal with fractional entitlements, legal or practical difficulties which may arise under the laws of any overseas territory, the requirements of any regulatory body or stock exchange or by virtue of shares being represented by depository receipts or by virtue of any other matter whatsoever.</w:t>
      </w:r>
    </w:p>
    <w:p w14:paraId="2B201DC5" w14:textId="77777777" w:rsidR="00FB6C46" w:rsidRPr="004A38F0" w:rsidRDefault="00FB6C46" w:rsidP="00FB6C46">
      <w:pPr>
        <w:autoSpaceDE w:val="0"/>
        <w:autoSpaceDN w:val="0"/>
        <w:adjustRightInd w:val="0"/>
        <w:spacing w:after="40"/>
        <w:ind w:left="1701" w:hanging="567"/>
        <w:rPr>
          <w:rFonts w:ascii="Montserrat Light" w:hAnsi="Montserrat Light" w:cs="BentonSans-Book"/>
        </w:rPr>
      </w:pPr>
      <w:r w:rsidRPr="004A38F0">
        <w:rPr>
          <w:rFonts w:ascii="Montserrat Light" w:hAnsi="Montserrat Light" w:cs="BentonSans-Book"/>
        </w:rPr>
        <w:t xml:space="preserve">(ii) </w:t>
      </w:r>
      <w:r w:rsidRPr="004A38F0">
        <w:rPr>
          <w:rFonts w:ascii="Montserrat Light" w:eastAsia="Montserrat" w:hAnsi="Montserrat Light"/>
        </w:rPr>
        <w:tab/>
      </w:r>
      <w:r w:rsidRPr="004A38F0">
        <w:rPr>
          <w:rFonts w:ascii="Montserrat Light" w:hAnsi="Montserrat Light" w:cs="BentonSans-Book"/>
        </w:rPr>
        <w:t>otherwise than pursuant to sub-paragraph (</w:t>
      </w:r>
      <w:proofErr w:type="spellStart"/>
      <w:r w:rsidRPr="004A38F0">
        <w:rPr>
          <w:rFonts w:ascii="Montserrat Light" w:hAnsi="Montserrat Light" w:cs="BentonSans-Book"/>
        </w:rPr>
        <w:t>i</w:t>
      </w:r>
      <w:proofErr w:type="spellEnd"/>
      <w:r w:rsidRPr="004A38F0">
        <w:rPr>
          <w:rFonts w:ascii="Montserrat Light" w:hAnsi="Montserrat Light" w:cs="BentonSans-Book"/>
        </w:rPr>
        <w:t xml:space="preserve">) above, the allotment or sale of equity securities having a nominal amount not exceeding in aggregate £735,113.25; and </w:t>
      </w:r>
    </w:p>
    <w:p w14:paraId="0A22D08A" w14:textId="77777777" w:rsidR="00FB6C46" w:rsidRPr="004A38F0" w:rsidRDefault="00FB6C46" w:rsidP="00FB6C46">
      <w:pPr>
        <w:autoSpaceDE w:val="0"/>
        <w:autoSpaceDN w:val="0"/>
        <w:adjustRightInd w:val="0"/>
        <w:spacing w:after="40"/>
        <w:ind w:left="1134" w:hanging="567"/>
        <w:rPr>
          <w:rFonts w:ascii="Montserrat Light" w:hAnsi="Montserrat Light" w:cs="BentonSans-Book"/>
        </w:rPr>
      </w:pPr>
      <w:r w:rsidRPr="004A38F0">
        <w:rPr>
          <w:rFonts w:ascii="Montserrat Light" w:hAnsi="Montserrat Light" w:cs="BentonSans-Book"/>
        </w:rPr>
        <w:t xml:space="preserve">(c) </w:t>
      </w:r>
      <w:r w:rsidRPr="004A38F0">
        <w:rPr>
          <w:rFonts w:ascii="Montserrat Light" w:eastAsia="Montserrat" w:hAnsi="Montserrat Light"/>
        </w:rPr>
        <w:tab/>
      </w:r>
      <w:proofErr w:type="gramStart"/>
      <w:r w:rsidRPr="004A38F0">
        <w:rPr>
          <w:rFonts w:ascii="Montserrat Light" w:hAnsi="Montserrat Light" w:cs="BentonSans-Book"/>
        </w:rPr>
        <w:t>this</w:t>
      </w:r>
      <w:proofErr w:type="gramEnd"/>
      <w:r w:rsidRPr="004A38F0">
        <w:rPr>
          <w:rFonts w:ascii="Montserrat Light" w:hAnsi="Montserrat Light" w:cs="BentonSans-Book"/>
        </w:rPr>
        <w:t xml:space="preserve"> authority shall expire at the conclusion of the next Annual General Meeting of the Company after the passing of this resolution or, if earlier, at the close of business on 10 May 2022.</w:t>
      </w:r>
    </w:p>
    <w:p w14:paraId="74A6FAA2" w14:textId="77777777" w:rsidR="00FB6C46" w:rsidRPr="004A38F0" w:rsidRDefault="00FB6C46" w:rsidP="00FB6C46">
      <w:pPr>
        <w:autoSpaceDE w:val="0"/>
        <w:autoSpaceDN w:val="0"/>
        <w:adjustRightInd w:val="0"/>
        <w:spacing w:after="80"/>
        <w:ind w:left="1134" w:hanging="567"/>
        <w:rPr>
          <w:rFonts w:ascii="Montserrat Light" w:hAnsi="Montserrat Light" w:cs="BentonSans-Book"/>
        </w:rPr>
      </w:pPr>
      <w:r w:rsidRPr="004A38F0">
        <w:rPr>
          <w:rFonts w:ascii="Montserrat Light" w:hAnsi="Montserrat Light" w:cs="BentonSans-Book"/>
        </w:rPr>
        <w:t xml:space="preserve">(d) </w:t>
      </w:r>
      <w:r w:rsidRPr="004A38F0">
        <w:rPr>
          <w:rFonts w:ascii="Montserrat Light" w:eastAsia="Montserrat" w:hAnsi="Montserrat Light"/>
        </w:rPr>
        <w:tab/>
      </w:r>
      <w:proofErr w:type="gramStart"/>
      <w:r w:rsidRPr="004A38F0">
        <w:rPr>
          <w:rFonts w:ascii="Montserrat Light" w:hAnsi="Montserrat Light" w:cs="BentonSans-Book"/>
        </w:rPr>
        <w:t>the</w:t>
      </w:r>
      <w:proofErr w:type="gramEnd"/>
      <w:r w:rsidRPr="004A38F0">
        <w:rPr>
          <w:rFonts w:ascii="Montserrat Light" w:hAnsi="Montserrat Light" w:cs="BentonSans-Book"/>
        </w:rPr>
        <w:t xml:space="preserv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44EA1FC3" w14:textId="77777777" w:rsidR="00FB6C46" w:rsidRPr="004A38F0" w:rsidRDefault="00FB6C46" w:rsidP="00F85E85">
      <w:pPr>
        <w:autoSpaceDE w:val="0"/>
        <w:autoSpaceDN w:val="0"/>
        <w:adjustRightInd w:val="0"/>
        <w:spacing w:after="80"/>
        <w:ind w:left="459" w:hanging="425"/>
        <w:rPr>
          <w:rFonts w:ascii="Montserrat Light" w:eastAsia="Montserrat" w:hAnsi="Montserrat Light"/>
          <w:b/>
        </w:rPr>
      </w:pPr>
    </w:p>
    <w:p w14:paraId="64D1444B" w14:textId="77777777" w:rsidR="00FB6C46" w:rsidRPr="004A38F0" w:rsidRDefault="00FB6C46" w:rsidP="00FB6C46">
      <w:pPr>
        <w:keepNext/>
        <w:pBdr>
          <w:top w:val="nil"/>
          <w:left w:val="nil"/>
          <w:bottom w:val="nil"/>
          <w:right w:val="nil"/>
          <w:between w:val="nil"/>
        </w:pBdr>
        <w:spacing w:after="40"/>
        <w:ind w:left="567" w:hanging="567"/>
        <w:rPr>
          <w:rFonts w:ascii="Montserrat Light" w:eastAsia="Montserrat" w:hAnsi="Montserrat Light"/>
        </w:rPr>
      </w:pPr>
      <w:r w:rsidRPr="004A38F0">
        <w:rPr>
          <w:rFonts w:ascii="Montserrat Light" w:eastAsia="Montserrat" w:hAnsi="Montserrat Light"/>
          <w:b/>
        </w:rPr>
        <w:t xml:space="preserve">20 </w:t>
      </w:r>
      <w:r w:rsidRPr="004A38F0">
        <w:rPr>
          <w:rFonts w:ascii="Montserrat Light" w:eastAsia="Montserrat" w:hAnsi="Montserrat Light"/>
        </w:rPr>
        <w:tab/>
        <w:t xml:space="preserve">The Chairman </w:t>
      </w:r>
      <w:bookmarkStart w:id="0" w:name="_GoBack"/>
      <w:r w:rsidRPr="004A38F0">
        <w:rPr>
          <w:rFonts w:ascii="Montserrat Light" w:eastAsia="Montserrat" w:hAnsi="Montserrat Light"/>
        </w:rPr>
        <w:t xml:space="preserve">proposed that </w:t>
      </w:r>
    </w:p>
    <w:p w14:paraId="4B35E3E3" w14:textId="77777777" w:rsidR="00FB6C46" w:rsidRPr="004A38F0" w:rsidRDefault="00FB6C46" w:rsidP="00FB6C46">
      <w:pPr>
        <w:spacing w:after="40"/>
        <w:ind w:left="1134" w:hanging="567"/>
        <w:rPr>
          <w:rFonts w:ascii="Montserrat Light" w:eastAsia="Montserrat" w:hAnsi="Montserrat Light"/>
        </w:rPr>
      </w:pPr>
      <w:r w:rsidRPr="004A38F0">
        <w:rPr>
          <w:rFonts w:ascii="Montserrat Light" w:eastAsia="Montserrat" w:hAnsi="Montserrat Light"/>
        </w:rPr>
        <w:t xml:space="preserve">a) </w:t>
      </w:r>
      <w:r w:rsidRPr="004A38F0">
        <w:rPr>
          <w:rFonts w:ascii="Montserrat Light" w:eastAsia="Montserrat" w:hAnsi="Montserrat Light"/>
        </w:rPr>
        <w:tab/>
        <w:t>in addition to any authority granted under resolution 19, the Directors be given power:</w:t>
      </w:r>
    </w:p>
    <w:p w14:paraId="6D7451DB" w14:textId="77777777" w:rsidR="00FB6C46" w:rsidRPr="004A38F0" w:rsidRDefault="00FB6C46" w:rsidP="00FB6C46">
      <w:pPr>
        <w:spacing w:after="40"/>
        <w:ind w:left="1701" w:hanging="567"/>
        <w:rPr>
          <w:rFonts w:ascii="Montserrat Light" w:eastAsia="Montserrat" w:hAnsi="Montserrat Light"/>
        </w:rPr>
      </w:pPr>
      <w:proofErr w:type="spellStart"/>
      <w:r w:rsidRPr="004A38F0">
        <w:rPr>
          <w:rFonts w:ascii="Montserrat Light" w:eastAsia="Montserrat" w:hAnsi="Montserrat Light"/>
        </w:rPr>
        <w:t>i</w:t>
      </w:r>
      <w:proofErr w:type="spellEnd"/>
      <w:r w:rsidRPr="004A38F0">
        <w:rPr>
          <w:rFonts w:ascii="Montserrat Light" w:eastAsia="Montserrat" w:hAnsi="Montserrat Light"/>
        </w:rPr>
        <w:t xml:space="preserve">) </w:t>
      </w:r>
      <w:r w:rsidRPr="004A38F0">
        <w:rPr>
          <w:rFonts w:ascii="Montserrat Light" w:eastAsia="Montserrat" w:hAnsi="Montserrat Light"/>
        </w:rPr>
        <w:tab/>
        <w:t>subject to the passing of resolution 15, to allot equity securities (as defined in section 560(1) of the Companies Act 2006 (the ‘Act’)) for cash pursuant to the authority conferred on them by that resolution under section 551 of the Act; and</w:t>
      </w:r>
    </w:p>
    <w:p w14:paraId="227528F5" w14:textId="77777777" w:rsidR="00FB6C46" w:rsidRPr="004A38F0" w:rsidRDefault="00FB6C46" w:rsidP="00FB6C46">
      <w:pPr>
        <w:spacing w:after="40"/>
        <w:ind w:left="1701" w:hanging="567"/>
        <w:rPr>
          <w:rFonts w:ascii="Montserrat Light" w:eastAsia="Montserrat" w:hAnsi="Montserrat Light"/>
        </w:rPr>
      </w:pPr>
      <w:r w:rsidRPr="004A38F0">
        <w:rPr>
          <w:rFonts w:ascii="Montserrat Light" w:eastAsia="Montserrat" w:hAnsi="Montserrat Light"/>
        </w:rPr>
        <w:t xml:space="preserve">ii) </w:t>
      </w:r>
      <w:r w:rsidRPr="004A38F0">
        <w:rPr>
          <w:rFonts w:ascii="Montserrat Light" w:eastAsia="Montserrat" w:hAnsi="Montserrat Light"/>
        </w:rPr>
        <w:tab/>
        <w:t>to sell equity securities (as defined in section 560(1) of the Act) held by the Company as treasury shares (as defined in section 724(5) of the Act) for cash, in either case as if section 561 of the Act did not apply to the allotment or sale, but this power shall be:</w:t>
      </w:r>
    </w:p>
    <w:p w14:paraId="03B11626" w14:textId="77777777" w:rsidR="00FB6C46" w:rsidRPr="004A38F0" w:rsidRDefault="00FB6C46" w:rsidP="00FB6C46">
      <w:pPr>
        <w:spacing w:after="40"/>
        <w:ind w:left="2127" w:hanging="566"/>
        <w:rPr>
          <w:rFonts w:ascii="Montserrat Light" w:eastAsia="Montserrat" w:hAnsi="Montserrat Light"/>
        </w:rPr>
      </w:pPr>
      <w:r w:rsidRPr="004A38F0">
        <w:rPr>
          <w:rFonts w:ascii="Montserrat Light" w:eastAsia="Montserrat" w:hAnsi="Montserrat Light"/>
        </w:rPr>
        <w:t xml:space="preserve">A. </w:t>
      </w:r>
      <w:r w:rsidRPr="004A38F0">
        <w:rPr>
          <w:rFonts w:ascii="Montserrat Light" w:eastAsia="Montserrat" w:hAnsi="Montserrat Light"/>
        </w:rPr>
        <w:tab/>
        <w:t>limited to the allotment of equity securities up to a maximum nominal amount of £735,113.25; and</w:t>
      </w:r>
    </w:p>
    <w:p w14:paraId="3BAB6CCC" w14:textId="77777777" w:rsidR="00FB6C46" w:rsidRPr="004A38F0" w:rsidRDefault="00FB6C46" w:rsidP="00FB6C46">
      <w:pPr>
        <w:spacing w:after="40"/>
        <w:ind w:left="2127" w:hanging="566"/>
        <w:rPr>
          <w:rFonts w:ascii="Montserrat Light" w:eastAsia="Montserrat" w:hAnsi="Montserrat Light"/>
        </w:rPr>
      </w:pPr>
      <w:r w:rsidRPr="004A38F0">
        <w:rPr>
          <w:rFonts w:ascii="Montserrat Light" w:eastAsia="Montserrat" w:hAnsi="Montserrat Light"/>
        </w:rPr>
        <w:t xml:space="preserve">B. </w:t>
      </w:r>
      <w:r w:rsidRPr="004A38F0">
        <w:rPr>
          <w:rFonts w:ascii="Montserrat Light" w:eastAsia="Montserrat" w:hAnsi="Montserrat Light"/>
        </w:rPr>
        <w:tab/>
        <w:t xml:space="preserve">used only for the purposes of financing (or refinancing, if the authority is to be used within six months after the original transaction) a transaction which the Board of the Company determines to be an acquisition or other capital investment of a kind contemplated by the Statement of Principles on </w:t>
      </w:r>
      <w:proofErr w:type="spellStart"/>
      <w:r w:rsidRPr="004A38F0">
        <w:rPr>
          <w:rFonts w:ascii="Montserrat Light" w:eastAsia="Montserrat" w:hAnsi="Montserrat Light"/>
        </w:rPr>
        <w:t>Disapplying</w:t>
      </w:r>
      <w:proofErr w:type="spellEnd"/>
      <w:r w:rsidRPr="004A38F0">
        <w:rPr>
          <w:rFonts w:ascii="Montserrat Light" w:eastAsia="Montserrat" w:hAnsi="Montserrat Light"/>
        </w:rPr>
        <w:t xml:space="preserve"> Pre-Emption Rights most recently published by the Pre-Emption Group prior to the date of this notice;</w:t>
      </w:r>
    </w:p>
    <w:p w14:paraId="3A79A268" w14:textId="77777777" w:rsidR="00FB6C46" w:rsidRPr="004A38F0" w:rsidRDefault="00FB6C46" w:rsidP="00FB6C46">
      <w:pPr>
        <w:spacing w:after="40"/>
        <w:ind w:left="1134" w:hanging="567"/>
        <w:rPr>
          <w:rFonts w:ascii="Montserrat Light" w:eastAsia="Montserrat" w:hAnsi="Montserrat Light"/>
        </w:rPr>
      </w:pPr>
      <w:r w:rsidRPr="004A38F0">
        <w:rPr>
          <w:rFonts w:ascii="Montserrat Light" w:eastAsia="Montserrat" w:hAnsi="Montserrat Light"/>
        </w:rPr>
        <w:t xml:space="preserve">b) </w:t>
      </w:r>
      <w:r w:rsidRPr="004A38F0">
        <w:rPr>
          <w:rFonts w:ascii="Montserrat Light" w:eastAsia="Montserrat" w:hAnsi="Montserrat Light"/>
        </w:rPr>
        <w:tab/>
        <w:t xml:space="preserve">this power shall expire at the conclusion of the next Annual General Meeting of the Company after </w:t>
      </w:r>
      <w:bookmarkEnd w:id="0"/>
      <w:r w:rsidRPr="004A38F0">
        <w:rPr>
          <w:rFonts w:ascii="Montserrat Light" w:eastAsia="Montserrat" w:hAnsi="Montserrat Light"/>
        </w:rPr>
        <w:t>the passing of this resolution or, if earlier, at the close of business on 10 May 2022; and</w:t>
      </w:r>
    </w:p>
    <w:p w14:paraId="67583084" w14:textId="77777777" w:rsidR="00FB6C46" w:rsidRPr="004A38F0" w:rsidRDefault="00FB6C46" w:rsidP="00FB6C46">
      <w:pPr>
        <w:ind w:left="1134" w:hanging="567"/>
        <w:rPr>
          <w:rFonts w:ascii="Montserrat Light" w:eastAsia="Montserrat" w:hAnsi="Montserrat Light"/>
        </w:rPr>
      </w:pPr>
      <w:r w:rsidRPr="004A38F0">
        <w:rPr>
          <w:rFonts w:ascii="Montserrat Light" w:eastAsia="Montserrat" w:hAnsi="Montserrat Light"/>
        </w:rPr>
        <w:t xml:space="preserve">c) </w:t>
      </w:r>
      <w:r w:rsidRPr="004A38F0">
        <w:rPr>
          <w:rFonts w:ascii="Montserrat Light" w:eastAsia="Montserrat" w:hAnsi="Montserrat Light"/>
        </w:rPr>
        <w:tab/>
      </w:r>
      <w:proofErr w:type="gramStart"/>
      <w:r w:rsidRPr="004A38F0">
        <w:rPr>
          <w:rFonts w:ascii="Montserrat Light" w:eastAsia="Montserrat" w:hAnsi="Montserrat Light"/>
        </w:rPr>
        <w:t>the</w:t>
      </w:r>
      <w:proofErr w:type="gramEnd"/>
      <w:r w:rsidRPr="004A38F0">
        <w:rPr>
          <w:rFonts w:ascii="Montserrat Light" w:eastAsia="Montserrat" w:hAnsi="Montserrat Light"/>
        </w:rPr>
        <w:t xml:space="preserve"> Company may, before this power expires, make an offer or enter into an agreement which would or might require equity securities to be allotted after it expires and the Directors may allot equity securities in pursuance of such offer or agreement as if this power had not expired.</w:t>
      </w:r>
    </w:p>
    <w:p w14:paraId="3D4A35C2" w14:textId="77777777" w:rsidR="00FB6C46" w:rsidRPr="004A38F0" w:rsidRDefault="00FB6C46" w:rsidP="00F85E85">
      <w:pPr>
        <w:spacing w:after="80"/>
        <w:rPr>
          <w:rFonts w:ascii="Montserrat Light" w:eastAsia="Montserrat" w:hAnsi="Montserrat Light"/>
          <w:b/>
        </w:rPr>
      </w:pPr>
    </w:p>
    <w:p w14:paraId="62FD2C57" w14:textId="77777777" w:rsidR="00FB6C46" w:rsidRPr="004A38F0" w:rsidRDefault="00FB6C46" w:rsidP="00FB6C46">
      <w:pPr>
        <w:keepNext/>
        <w:pBdr>
          <w:top w:val="nil"/>
          <w:left w:val="nil"/>
          <w:bottom w:val="nil"/>
          <w:right w:val="nil"/>
          <w:between w:val="nil"/>
        </w:pBdr>
        <w:ind w:left="567" w:hanging="545"/>
        <w:jc w:val="both"/>
        <w:rPr>
          <w:rFonts w:ascii="Montserrat Light" w:hAnsi="Montserrat Light" w:cs="BentonSans-Book"/>
        </w:rPr>
      </w:pPr>
      <w:r w:rsidRPr="004A38F0">
        <w:rPr>
          <w:rFonts w:ascii="Montserrat Light" w:hAnsi="Montserrat Light" w:cs="BentonSans-Book"/>
        </w:rPr>
        <w:t xml:space="preserve">21 </w:t>
      </w:r>
      <w:r w:rsidRPr="004A38F0">
        <w:rPr>
          <w:rFonts w:ascii="Montserrat Light" w:eastAsia="Montserrat" w:hAnsi="Montserrat Light"/>
        </w:rPr>
        <w:tab/>
        <w:t>The Chairman proposed that</w:t>
      </w:r>
      <w:r w:rsidRPr="004A38F0">
        <w:rPr>
          <w:rFonts w:ascii="Montserrat Light" w:hAnsi="Montserrat Light" w:cs="BentonSans-Book"/>
        </w:rPr>
        <w:t>, in accordance with the Company's Articles of Association, a general meeting (other than an Annual General Meeting) may be called on not less than 14 clear days' notice.</w:t>
      </w:r>
    </w:p>
    <w:p w14:paraId="259AEFC8" w14:textId="77777777" w:rsidR="00FB6C46" w:rsidRPr="004A38F0" w:rsidRDefault="00FB6C46" w:rsidP="00FB6C46">
      <w:pPr>
        <w:autoSpaceDE w:val="0"/>
        <w:autoSpaceDN w:val="0"/>
        <w:adjustRightInd w:val="0"/>
        <w:spacing w:after="80"/>
        <w:ind w:left="567" w:hanging="545"/>
        <w:rPr>
          <w:rFonts w:ascii="Montserrat Light" w:eastAsia="Montserrat" w:hAnsi="Montserrat Light"/>
          <w:b/>
        </w:rPr>
      </w:pPr>
    </w:p>
    <w:p w14:paraId="43ED8DE5" w14:textId="77777777" w:rsidR="00FB6C46" w:rsidRPr="004A38F0" w:rsidRDefault="00FB6C46" w:rsidP="00FB6C46">
      <w:pPr>
        <w:keepNext/>
        <w:pBdr>
          <w:top w:val="nil"/>
          <w:left w:val="nil"/>
          <w:bottom w:val="nil"/>
          <w:right w:val="nil"/>
          <w:between w:val="nil"/>
        </w:pBdr>
        <w:ind w:left="567" w:hanging="545"/>
        <w:rPr>
          <w:rFonts w:ascii="Montserrat Light" w:eastAsia="Montserrat" w:hAnsi="Montserrat Light"/>
        </w:rPr>
      </w:pPr>
      <w:r w:rsidRPr="004A38F0">
        <w:rPr>
          <w:rFonts w:ascii="Montserrat Light" w:eastAsia="Montserrat" w:hAnsi="Montserrat Light"/>
        </w:rPr>
        <w:lastRenderedPageBreak/>
        <w:t xml:space="preserve">22 </w:t>
      </w:r>
      <w:r w:rsidRPr="004A38F0">
        <w:rPr>
          <w:rFonts w:ascii="Montserrat Light" w:eastAsia="Montserrat" w:hAnsi="Montserrat Light"/>
        </w:rPr>
        <w:tab/>
        <w:t>The Chairman proposed that the Articles of Association produced to the meeting and initialled by the Chairman of the meeting for the purpose of identification be adopted as the new Articles of Association of the Company in substitution for, and to the exclusion of, the existing Articles of Association.</w:t>
      </w:r>
    </w:p>
    <w:p w14:paraId="0B69538D" w14:textId="77777777" w:rsidR="00FB6C46" w:rsidRPr="004A38F0" w:rsidRDefault="00FB6C46" w:rsidP="00F85E85">
      <w:pPr>
        <w:spacing w:after="80"/>
        <w:rPr>
          <w:rFonts w:ascii="Montserrat Light" w:eastAsia="Montserrat" w:hAnsi="Montserrat Light"/>
          <w:b/>
        </w:rPr>
      </w:pPr>
    </w:p>
    <w:p w14:paraId="2F88096F" w14:textId="77777777" w:rsidR="000C6EC0" w:rsidRPr="004A38F0" w:rsidRDefault="000C6EC0" w:rsidP="00FB6C46">
      <w:pPr>
        <w:widowControl w:val="0"/>
        <w:jc w:val="both"/>
        <w:rPr>
          <w:rFonts w:ascii="Montserrat Light" w:hAnsi="Montserrat Light" w:cs="Arial"/>
        </w:rPr>
      </w:pPr>
    </w:p>
    <w:p w14:paraId="10DEA119" w14:textId="77777777" w:rsidR="006C7DDE" w:rsidRPr="004A38F0" w:rsidRDefault="006C7DDE" w:rsidP="00FB6C46">
      <w:pPr>
        <w:autoSpaceDE w:val="0"/>
        <w:autoSpaceDN w:val="0"/>
        <w:adjustRightInd w:val="0"/>
        <w:jc w:val="both"/>
        <w:rPr>
          <w:rFonts w:ascii="Montserrat Light" w:hAnsi="Montserrat Light" w:cs="Arial"/>
          <w:lang w:eastAsia="en-GB"/>
        </w:rPr>
      </w:pPr>
    </w:p>
    <w:p w14:paraId="43CB581F" w14:textId="77777777" w:rsidR="006A390C" w:rsidRPr="004A38F0" w:rsidRDefault="006A390C" w:rsidP="00FB6C46">
      <w:pPr>
        <w:autoSpaceDE w:val="0"/>
        <w:autoSpaceDN w:val="0"/>
        <w:adjustRightInd w:val="0"/>
        <w:jc w:val="both"/>
        <w:rPr>
          <w:rFonts w:ascii="Montserrat Light" w:hAnsi="Montserrat Light" w:cs="Arial"/>
          <w:lang w:eastAsia="en-GB"/>
        </w:rPr>
      </w:pPr>
    </w:p>
    <w:p w14:paraId="6B0069FC" w14:textId="77777777" w:rsidR="006A390C" w:rsidRPr="004A38F0" w:rsidRDefault="006A390C" w:rsidP="00FB6C46">
      <w:pPr>
        <w:autoSpaceDE w:val="0"/>
        <w:autoSpaceDN w:val="0"/>
        <w:adjustRightInd w:val="0"/>
        <w:jc w:val="both"/>
        <w:rPr>
          <w:rFonts w:ascii="Montserrat Light" w:hAnsi="Montserrat Light" w:cs="Arial"/>
          <w:lang w:eastAsia="en-GB"/>
        </w:rPr>
      </w:pPr>
    </w:p>
    <w:p w14:paraId="47D6F148" w14:textId="77777777" w:rsidR="006C7DDE" w:rsidRPr="004A38F0" w:rsidRDefault="006C7DDE" w:rsidP="00FB6C46">
      <w:pPr>
        <w:jc w:val="both"/>
        <w:rPr>
          <w:rFonts w:ascii="Montserrat Light" w:hAnsi="Montserrat Light" w:cs="Arial"/>
        </w:rPr>
      </w:pPr>
    </w:p>
    <w:p w14:paraId="1BF32FA6" w14:textId="77777777" w:rsidR="006C7DDE" w:rsidRPr="004A38F0" w:rsidRDefault="006C7DDE" w:rsidP="001C034D">
      <w:pPr>
        <w:ind w:left="1077" w:hanging="720"/>
        <w:jc w:val="both"/>
        <w:rPr>
          <w:rFonts w:ascii="Montserrat Light" w:hAnsi="Montserrat Light" w:cs="Arial"/>
        </w:rPr>
      </w:pPr>
      <w:r w:rsidRPr="004A38F0">
        <w:rPr>
          <w:rFonts w:ascii="Montserrat Light" w:hAnsi="Montserrat Light" w:cs="Arial"/>
        </w:rPr>
        <w:t>..............................................</w:t>
      </w:r>
    </w:p>
    <w:p w14:paraId="5B77BAA3" w14:textId="77777777" w:rsidR="00DE08EC" w:rsidRPr="004A38F0" w:rsidRDefault="00451ADB" w:rsidP="001C034D">
      <w:pPr>
        <w:ind w:firstLine="357"/>
        <w:jc w:val="both"/>
        <w:rPr>
          <w:rFonts w:ascii="Montserrat Light" w:hAnsi="Montserrat Light" w:cs="Arial"/>
        </w:rPr>
      </w:pPr>
      <w:r w:rsidRPr="004A38F0">
        <w:rPr>
          <w:rFonts w:ascii="Montserrat Light" w:hAnsi="Montserrat Light" w:cs="Arial"/>
        </w:rPr>
        <w:t>Director</w:t>
      </w:r>
    </w:p>
    <w:sectPr w:rsidR="00DE08EC" w:rsidRPr="004A38F0">
      <w:headerReference w:type="default" r:id="rId8"/>
      <w:footerReference w:type="default" r:id="rId9"/>
      <w:pgSz w:w="11907" w:h="16839" w:code="9"/>
      <w:pgMar w:top="1418" w:right="1588" w:bottom="1134" w:left="1588"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A5E3C" w14:textId="77777777" w:rsidR="001B1E00" w:rsidRDefault="001B1E00">
      <w:r>
        <w:separator/>
      </w:r>
    </w:p>
  </w:endnote>
  <w:endnote w:type="continuationSeparator" w:id="0">
    <w:p w14:paraId="69BEE4B6" w14:textId="77777777" w:rsidR="001B1E00" w:rsidRDefault="001B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Light">
    <w:panose1 w:val="000004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BentonSans-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637A1" w14:textId="77777777" w:rsidR="006C331F" w:rsidRDefault="006C331F">
    <w:pP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3FD60F" w14:textId="77777777" w:rsidR="001B1E00" w:rsidRDefault="001B1E00">
      <w:r>
        <w:separator/>
      </w:r>
    </w:p>
  </w:footnote>
  <w:footnote w:type="continuationSeparator" w:id="0">
    <w:p w14:paraId="5AA6C33D" w14:textId="77777777" w:rsidR="001B1E00" w:rsidRDefault="001B1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CDB1E" w14:textId="77777777" w:rsidR="006C331F" w:rsidRDefault="006C331F">
    <w:pPr>
      <w:pStyle w:val="Header"/>
      <w:tabs>
        <w:tab w:val="center" w:pos="5688"/>
        <w:tab w:val="right" w:pos="9274"/>
      </w:tabs>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A7218"/>
    <w:multiLevelType w:val="hybridMultilevel"/>
    <w:tmpl w:val="AC002BD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D652A7"/>
    <w:multiLevelType w:val="hybridMultilevel"/>
    <w:tmpl w:val="DAEC3472"/>
    <w:lvl w:ilvl="0" w:tplc="0809000F">
      <w:start w:val="1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3A2533D"/>
    <w:multiLevelType w:val="hybridMultilevel"/>
    <w:tmpl w:val="2570B01A"/>
    <w:lvl w:ilvl="0" w:tplc="3A3EAD2C">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B733CCC"/>
    <w:multiLevelType w:val="hybridMultilevel"/>
    <w:tmpl w:val="5E7A0A40"/>
    <w:lvl w:ilvl="0" w:tplc="2348F498">
      <w:start w:val="1"/>
      <w:numFmt w:val="lowerLetter"/>
      <w:lvlText w:val="(%1)"/>
      <w:lvlJc w:val="left"/>
      <w:pPr>
        <w:tabs>
          <w:tab w:val="num" w:pos="2385"/>
        </w:tabs>
        <w:ind w:left="2385" w:hanging="405"/>
      </w:pPr>
      <w:rPr>
        <w:rFonts w:hint="default"/>
      </w:rPr>
    </w:lvl>
    <w:lvl w:ilvl="1" w:tplc="04090019">
      <w:start w:val="1"/>
      <w:numFmt w:val="lowerLetter"/>
      <w:lvlText w:val="%2."/>
      <w:lvlJc w:val="left"/>
      <w:pPr>
        <w:tabs>
          <w:tab w:val="num" w:pos="3420"/>
        </w:tabs>
        <w:ind w:left="3420" w:hanging="360"/>
      </w:pPr>
    </w:lvl>
    <w:lvl w:ilvl="2" w:tplc="0409001B" w:tentative="1">
      <w:start w:val="1"/>
      <w:numFmt w:val="lowerRoman"/>
      <w:lvlText w:val="%3."/>
      <w:lvlJc w:val="right"/>
      <w:pPr>
        <w:tabs>
          <w:tab w:val="num" w:pos="4140"/>
        </w:tabs>
        <w:ind w:left="4140" w:hanging="180"/>
      </w:pPr>
    </w:lvl>
    <w:lvl w:ilvl="3" w:tplc="0409000F" w:tentative="1">
      <w:start w:val="1"/>
      <w:numFmt w:val="decimal"/>
      <w:lvlText w:val="%4."/>
      <w:lvlJc w:val="left"/>
      <w:pPr>
        <w:tabs>
          <w:tab w:val="num" w:pos="4860"/>
        </w:tabs>
        <w:ind w:left="4860" w:hanging="360"/>
      </w:pPr>
    </w:lvl>
    <w:lvl w:ilvl="4" w:tplc="04090019" w:tentative="1">
      <w:start w:val="1"/>
      <w:numFmt w:val="lowerLetter"/>
      <w:lvlText w:val="%5."/>
      <w:lvlJc w:val="left"/>
      <w:pPr>
        <w:tabs>
          <w:tab w:val="num" w:pos="5580"/>
        </w:tabs>
        <w:ind w:left="5580" w:hanging="360"/>
      </w:pPr>
    </w:lvl>
    <w:lvl w:ilvl="5" w:tplc="0409001B" w:tentative="1">
      <w:start w:val="1"/>
      <w:numFmt w:val="lowerRoman"/>
      <w:lvlText w:val="%6."/>
      <w:lvlJc w:val="right"/>
      <w:pPr>
        <w:tabs>
          <w:tab w:val="num" w:pos="6300"/>
        </w:tabs>
        <w:ind w:left="6300" w:hanging="180"/>
      </w:pPr>
    </w:lvl>
    <w:lvl w:ilvl="6" w:tplc="0409000F" w:tentative="1">
      <w:start w:val="1"/>
      <w:numFmt w:val="decimal"/>
      <w:lvlText w:val="%7."/>
      <w:lvlJc w:val="left"/>
      <w:pPr>
        <w:tabs>
          <w:tab w:val="num" w:pos="7020"/>
        </w:tabs>
        <w:ind w:left="7020" w:hanging="360"/>
      </w:pPr>
    </w:lvl>
    <w:lvl w:ilvl="7" w:tplc="04090019" w:tentative="1">
      <w:start w:val="1"/>
      <w:numFmt w:val="lowerLetter"/>
      <w:lvlText w:val="%8."/>
      <w:lvlJc w:val="left"/>
      <w:pPr>
        <w:tabs>
          <w:tab w:val="num" w:pos="7740"/>
        </w:tabs>
        <w:ind w:left="7740" w:hanging="360"/>
      </w:pPr>
    </w:lvl>
    <w:lvl w:ilvl="8" w:tplc="0409001B" w:tentative="1">
      <w:start w:val="1"/>
      <w:numFmt w:val="lowerRoman"/>
      <w:lvlText w:val="%9."/>
      <w:lvlJc w:val="right"/>
      <w:pPr>
        <w:tabs>
          <w:tab w:val="num" w:pos="8460"/>
        </w:tabs>
        <w:ind w:left="8460" w:hanging="180"/>
      </w:pPr>
    </w:lvl>
  </w:abstractNum>
  <w:abstractNum w:abstractNumId="4">
    <w:nsid w:val="36714602"/>
    <w:multiLevelType w:val="hybridMultilevel"/>
    <w:tmpl w:val="96D2A472"/>
    <w:lvl w:ilvl="0" w:tplc="6EF41F5A">
      <w:start w:val="11"/>
      <w:numFmt w:val="decimal"/>
      <w:lvlText w:val="%1"/>
      <w:lvlJc w:val="left"/>
      <w:pPr>
        <w:tabs>
          <w:tab w:val="num" w:pos="1080"/>
        </w:tabs>
        <w:ind w:left="1080" w:hanging="720"/>
      </w:pPr>
      <w:rPr>
        <w:rFonts w:hint="default"/>
      </w:rPr>
    </w:lvl>
    <w:lvl w:ilvl="1" w:tplc="532419C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FAF56BA"/>
    <w:multiLevelType w:val="hybridMultilevel"/>
    <w:tmpl w:val="1BBC4694"/>
    <w:lvl w:ilvl="0" w:tplc="EC3C4D9E">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7">
    <w:nsid w:val="770D76BA"/>
    <w:multiLevelType w:val="hybridMultilevel"/>
    <w:tmpl w:val="17E64E14"/>
    <w:lvl w:ilvl="0" w:tplc="47002314">
      <w:start w:val="1"/>
      <w:numFmt w:val="lowerLetter"/>
      <w:lvlText w:val="(%1)"/>
      <w:lvlJc w:val="left"/>
      <w:pPr>
        <w:tabs>
          <w:tab w:val="num" w:pos="786"/>
        </w:tabs>
        <w:ind w:left="786" w:hanging="360"/>
      </w:pPr>
      <w:rPr>
        <w:rFonts w:hint="default"/>
      </w:rPr>
    </w:lvl>
    <w:lvl w:ilvl="1" w:tplc="04090019">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num w:numId="1">
    <w:abstractNumId w:val="5"/>
  </w:num>
  <w:num w:numId="2">
    <w:abstractNumId w:val="2"/>
  </w:num>
  <w:num w:numId="3">
    <w:abstractNumId w:val="4"/>
  </w:num>
  <w:num w:numId="4">
    <w:abstractNumId w:val="3"/>
  </w:num>
  <w:num w:numId="5">
    <w:abstractNumId w:val="6"/>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1BD"/>
    <w:rsid w:val="00003EDB"/>
    <w:rsid w:val="000347F2"/>
    <w:rsid w:val="000416C3"/>
    <w:rsid w:val="000A1587"/>
    <w:rsid w:val="000B15AA"/>
    <w:rsid w:val="000C19BF"/>
    <w:rsid w:val="000C6EC0"/>
    <w:rsid w:val="00101282"/>
    <w:rsid w:val="00141FB3"/>
    <w:rsid w:val="00152B46"/>
    <w:rsid w:val="001652CF"/>
    <w:rsid w:val="001861BD"/>
    <w:rsid w:val="001A2B1B"/>
    <w:rsid w:val="001B1E00"/>
    <w:rsid w:val="001B7EAC"/>
    <w:rsid w:val="001C034D"/>
    <w:rsid w:val="001C688E"/>
    <w:rsid w:val="001D25CC"/>
    <w:rsid w:val="001E6371"/>
    <w:rsid w:val="00207BF8"/>
    <w:rsid w:val="00223B67"/>
    <w:rsid w:val="00296B19"/>
    <w:rsid w:val="002B01BE"/>
    <w:rsid w:val="002D4544"/>
    <w:rsid w:val="003251A8"/>
    <w:rsid w:val="003333F1"/>
    <w:rsid w:val="00333732"/>
    <w:rsid w:val="003447EA"/>
    <w:rsid w:val="003870F6"/>
    <w:rsid w:val="003A783C"/>
    <w:rsid w:val="003B00FA"/>
    <w:rsid w:val="003B6803"/>
    <w:rsid w:val="003C0C20"/>
    <w:rsid w:val="003E1D07"/>
    <w:rsid w:val="003E2CF5"/>
    <w:rsid w:val="003F0832"/>
    <w:rsid w:val="00402235"/>
    <w:rsid w:val="00407D56"/>
    <w:rsid w:val="00407E43"/>
    <w:rsid w:val="0041484A"/>
    <w:rsid w:val="00427FED"/>
    <w:rsid w:val="00447C34"/>
    <w:rsid w:val="00451ADB"/>
    <w:rsid w:val="004A38F0"/>
    <w:rsid w:val="004D6C8D"/>
    <w:rsid w:val="004F6B17"/>
    <w:rsid w:val="00504B38"/>
    <w:rsid w:val="005616B5"/>
    <w:rsid w:val="005F7C5A"/>
    <w:rsid w:val="0060119F"/>
    <w:rsid w:val="00617976"/>
    <w:rsid w:val="00634C16"/>
    <w:rsid w:val="006745EA"/>
    <w:rsid w:val="006A390C"/>
    <w:rsid w:val="006C1DB9"/>
    <w:rsid w:val="006C282E"/>
    <w:rsid w:val="006C331F"/>
    <w:rsid w:val="006C7DDE"/>
    <w:rsid w:val="006D0770"/>
    <w:rsid w:val="00732282"/>
    <w:rsid w:val="00760E19"/>
    <w:rsid w:val="00782F94"/>
    <w:rsid w:val="0079210D"/>
    <w:rsid w:val="007C4B90"/>
    <w:rsid w:val="007C589E"/>
    <w:rsid w:val="00822667"/>
    <w:rsid w:val="008E44E9"/>
    <w:rsid w:val="00913341"/>
    <w:rsid w:val="00921F12"/>
    <w:rsid w:val="00980D3E"/>
    <w:rsid w:val="009A64F0"/>
    <w:rsid w:val="009F4FFD"/>
    <w:rsid w:val="00A14087"/>
    <w:rsid w:val="00A26B31"/>
    <w:rsid w:val="00A53776"/>
    <w:rsid w:val="00A77C6C"/>
    <w:rsid w:val="00A9673D"/>
    <w:rsid w:val="00AA1CB6"/>
    <w:rsid w:val="00AD461E"/>
    <w:rsid w:val="00B25DC4"/>
    <w:rsid w:val="00B50B37"/>
    <w:rsid w:val="00B53392"/>
    <w:rsid w:val="00B6584A"/>
    <w:rsid w:val="00BA6B80"/>
    <w:rsid w:val="00BC7613"/>
    <w:rsid w:val="00BE1485"/>
    <w:rsid w:val="00C14542"/>
    <w:rsid w:val="00C201EB"/>
    <w:rsid w:val="00C5532F"/>
    <w:rsid w:val="00C56127"/>
    <w:rsid w:val="00C703F8"/>
    <w:rsid w:val="00C81BA6"/>
    <w:rsid w:val="00C913E3"/>
    <w:rsid w:val="00CD55B9"/>
    <w:rsid w:val="00CE5F3C"/>
    <w:rsid w:val="00CF3E82"/>
    <w:rsid w:val="00D022D5"/>
    <w:rsid w:val="00D117BE"/>
    <w:rsid w:val="00D1265F"/>
    <w:rsid w:val="00D60497"/>
    <w:rsid w:val="00D739D3"/>
    <w:rsid w:val="00DB1C75"/>
    <w:rsid w:val="00DC6893"/>
    <w:rsid w:val="00DD334B"/>
    <w:rsid w:val="00DE08EC"/>
    <w:rsid w:val="00E01674"/>
    <w:rsid w:val="00E1783B"/>
    <w:rsid w:val="00E2282D"/>
    <w:rsid w:val="00E24201"/>
    <w:rsid w:val="00E26B16"/>
    <w:rsid w:val="00E64082"/>
    <w:rsid w:val="00E719FE"/>
    <w:rsid w:val="00E81AED"/>
    <w:rsid w:val="00EC212E"/>
    <w:rsid w:val="00ED3449"/>
    <w:rsid w:val="00EF5F19"/>
    <w:rsid w:val="00FA6A83"/>
    <w:rsid w:val="00FB2434"/>
    <w:rsid w:val="00FB6C4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D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rsid w:val="00427FED"/>
    <w:pPr>
      <w:keepNext/>
      <w:jc w:val="both"/>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spacing w:before="142" w:line="280" w:lineRule="exact"/>
      <w:ind w:left="862" w:hanging="862"/>
      <w:jc w:val="both"/>
    </w:pPr>
    <w:rPr>
      <w:rFonts w:ascii="Arial" w:hAnsi="Arial"/>
      <w:caps/>
    </w:rPr>
  </w:style>
  <w:style w:type="paragraph" w:styleId="Header">
    <w:name w:val="header"/>
    <w:basedOn w:val="Normal"/>
    <w:pPr>
      <w:tabs>
        <w:tab w:val="center" w:pos="4320"/>
        <w:tab w:val="right" w:pos="8640"/>
      </w:tabs>
      <w:spacing w:before="142" w:line="280" w:lineRule="atLeast"/>
      <w:ind w:left="862" w:hanging="862"/>
      <w:jc w:val="both"/>
    </w:pPr>
    <w:rPr>
      <w:rFonts w:ascii="Arial" w:hAnsi="Arial"/>
    </w:rPr>
  </w:style>
  <w:style w:type="paragraph" w:styleId="Footer">
    <w:name w:val="footer"/>
    <w:basedOn w:val="Normal"/>
    <w:next w:val="Normal"/>
    <w:pPr>
      <w:spacing w:before="142" w:line="280" w:lineRule="atLeast"/>
      <w:ind w:left="1140" w:hanging="1140"/>
    </w:pPr>
    <w:rPr>
      <w:rFonts w:ascii="Arial" w:hAnsi="Arial"/>
    </w:rPr>
  </w:style>
  <w:style w:type="paragraph" w:styleId="BodyTextIndent">
    <w:name w:val="Body Text Indent"/>
    <w:basedOn w:val="Normal"/>
    <w:pPr>
      <w:spacing w:before="142" w:line="280" w:lineRule="atLeast"/>
      <w:ind w:left="1724" w:hanging="1724"/>
    </w:pPr>
    <w:rPr>
      <w:rFonts w:ascii="Arial" w:hAnsi="Arial"/>
    </w:rPr>
  </w:style>
  <w:style w:type="paragraph" w:styleId="BodyTextIndent2">
    <w:name w:val="Body Text Indent 2"/>
    <w:basedOn w:val="Normal"/>
    <w:pPr>
      <w:spacing w:before="142" w:line="280" w:lineRule="atLeast"/>
      <w:ind w:left="1724" w:hanging="862"/>
      <w:jc w:val="both"/>
    </w:pPr>
    <w:rPr>
      <w:rFonts w:ascii="Arial" w:hAnsi="Arial"/>
    </w:rPr>
  </w:style>
  <w:style w:type="paragraph" w:styleId="BodyTextIndent3">
    <w:name w:val="Body Text Indent 3"/>
    <w:basedOn w:val="Normal"/>
    <w:pPr>
      <w:spacing w:before="142" w:line="280" w:lineRule="atLeast"/>
      <w:ind w:left="900" w:hanging="900"/>
    </w:pPr>
    <w:rPr>
      <w:rFonts w:ascii="Arial" w:hAnsi="Arial"/>
    </w:rPr>
  </w:style>
  <w:style w:type="paragraph" w:styleId="BodyText">
    <w:name w:val="Body Text"/>
    <w:basedOn w:val="Normal"/>
    <w:pPr>
      <w:jc w:val="both"/>
    </w:pPr>
    <w:rPr>
      <w:rFonts w:ascii="Arial" w:hAnsi="Arial" w:cs="Arial"/>
    </w:rPr>
  </w:style>
  <w:style w:type="paragraph" w:styleId="BalloonText">
    <w:name w:val="Balloon Text"/>
    <w:basedOn w:val="Normal"/>
    <w:semiHidden/>
    <w:rsid w:val="00E2282D"/>
    <w:rPr>
      <w:rFonts w:ascii="Tahoma" w:hAnsi="Tahoma" w:cs="Tahoma"/>
      <w:sz w:val="16"/>
      <w:szCs w:val="16"/>
    </w:rPr>
  </w:style>
  <w:style w:type="paragraph" w:customStyle="1" w:styleId="AODocTxt">
    <w:name w:val="AODocTxt"/>
    <w:basedOn w:val="Normal"/>
    <w:rsid w:val="00427FED"/>
    <w:pPr>
      <w:numPr>
        <w:numId w:val="5"/>
      </w:numPr>
      <w:spacing w:before="240" w:line="260" w:lineRule="atLeast"/>
      <w:jc w:val="both"/>
    </w:pPr>
    <w:rPr>
      <w:sz w:val="22"/>
    </w:rPr>
  </w:style>
  <w:style w:type="paragraph" w:customStyle="1" w:styleId="AODocTxtL1">
    <w:name w:val="AODocTxtL1"/>
    <w:basedOn w:val="AODocTxt"/>
    <w:rsid w:val="00427FED"/>
    <w:pPr>
      <w:numPr>
        <w:ilvl w:val="1"/>
      </w:numPr>
      <w:tabs>
        <w:tab w:val="num" w:pos="360"/>
      </w:tabs>
      <w:ind w:left="360" w:hanging="360"/>
    </w:pPr>
  </w:style>
  <w:style w:type="paragraph" w:customStyle="1" w:styleId="AODocTxtL2">
    <w:name w:val="AODocTxtL2"/>
    <w:basedOn w:val="AODocTxt"/>
    <w:rsid w:val="00427FED"/>
    <w:pPr>
      <w:numPr>
        <w:ilvl w:val="2"/>
      </w:numPr>
      <w:tabs>
        <w:tab w:val="num" w:pos="360"/>
      </w:tabs>
      <w:ind w:left="360" w:hanging="360"/>
    </w:pPr>
  </w:style>
  <w:style w:type="paragraph" w:customStyle="1" w:styleId="AODocTxtL3">
    <w:name w:val="AODocTxtL3"/>
    <w:basedOn w:val="AODocTxt"/>
    <w:rsid w:val="00427FED"/>
    <w:pPr>
      <w:numPr>
        <w:ilvl w:val="3"/>
      </w:numPr>
      <w:tabs>
        <w:tab w:val="num" w:pos="360"/>
      </w:tabs>
      <w:ind w:left="360" w:hanging="360"/>
    </w:pPr>
  </w:style>
  <w:style w:type="paragraph" w:customStyle="1" w:styleId="AODocTxtL4">
    <w:name w:val="AODocTxtL4"/>
    <w:basedOn w:val="AODocTxt"/>
    <w:rsid w:val="00427FED"/>
    <w:pPr>
      <w:numPr>
        <w:ilvl w:val="4"/>
      </w:numPr>
      <w:tabs>
        <w:tab w:val="num" w:pos="360"/>
      </w:tabs>
      <w:ind w:left="360" w:hanging="360"/>
    </w:pPr>
  </w:style>
  <w:style w:type="paragraph" w:customStyle="1" w:styleId="AODocTxtL5">
    <w:name w:val="AODocTxtL5"/>
    <w:basedOn w:val="AODocTxt"/>
    <w:rsid w:val="00427FED"/>
    <w:pPr>
      <w:numPr>
        <w:ilvl w:val="5"/>
      </w:numPr>
      <w:tabs>
        <w:tab w:val="num" w:pos="360"/>
      </w:tabs>
      <w:ind w:left="360" w:hanging="360"/>
    </w:pPr>
  </w:style>
  <w:style w:type="paragraph" w:customStyle="1" w:styleId="AODocTxtL6">
    <w:name w:val="AODocTxtL6"/>
    <w:basedOn w:val="AODocTxt"/>
    <w:rsid w:val="00427FED"/>
    <w:pPr>
      <w:numPr>
        <w:ilvl w:val="6"/>
      </w:numPr>
      <w:tabs>
        <w:tab w:val="num" w:pos="360"/>
      </w:tabs>
      <w:ind w:left="360" w:hanging="360"/>
    </w:pPr>
  </w:style>
  <w:style w:type="paragraph" w:customStyle="1" w:styleId="AODocTxtL7">
    <w:name w:val="AODocTxtL7"/>
    <w:basedOn w:val="AODocTxt"/>
    <w:rsid w:val="00427FED"/>
    <w:pPr>
      <w:numPr>
        <w:ilvl w:val="7"/>
      </w:numPr>
      <w:tabs>
        <w:tab w:val="num" w:pos="360"/>
      </w:tabs>
      <w:ind w:left="360" w:hanging="360"/>
    </w:pPr>
  </w:style>
  <w:style w:type="paragraph" w:customStyle="1" w:styleId="AODocTxtL8">
    <w:name w:val="AODocTxtL8"/>
    <w:basedOn w:val="AODocTxt"/>
    <w:rsid w:val="00427FED"/>
    <w:pPr>
      <w:numPr>
        <w:ilvl w:val="8"/>
      </w:numPr>
      <w:tabs>
        <w:tab w:val="num" w:pos="360"/>
      </w:tabs>
      <w:ind w:left="360" w:hanging="360"/>
    </w:pPr>
  </w:style>
  <w:style w:type="paragraph" w:customStyle="1" w:styleId="text-bheadtextstyles">
    <w:name w:val="text-bheadtextstyles"/>
    <w:basedOn w:val="Normal"/>
    <w:rsid w:val="00402235"/>
    <w:pPr>
      <w:spacing w:before="100" w:beforeAutospacing="1" w:after="100" w:afterAutospacing="1"/>
    </w:pPr>
    <w:rPr>
      <w:sz w:val="24"/>
      <w:szCs w:val="24"/>
      <w:lang w:eastAsia="en-GB"/>
    </w:rPr>
  </w:style>
  <w:style w:type="character" w:styleId="Strong">
    <w:name w:val="Strong"/>
    <w:qFormat/>
    <w:rsid w:val="00402235"/>
    <w:rPr>
      <w:b/>
      <w:bCs/>
    </w:rPr>
  </w:style>
  <w:style w:type="paragraph" w:customStyle="1" w:styleId="text-bodynomspecialstylesnoticeofmeeting">
    <w:name w:val="text-bodynomspecialstylesnoticeofmeeting"/>
    <w:basedOn w:val="Normal"/>
    <w:rsid w:val="00402235"/>
    <w:pPr>
      <w:spacing w:before="100" w:beforeAutospacing="1" w:after="100" w:afterAutospacing="1"/>
    </w:pPr>
    <w:rPr>
      <w:sz w:val="24"/>
      <w:szCs w:val="24"/>
      <w:lang w:eastAsia="en-GB"/>
    </w:rPr>
  </w:style>
  <w:style w:type="paragraph" w:styleId="Revision">
    <w:name w:val="Revision"/>
    <w:hidden/>
    <w:uiPriority w:val="99"/>
    <w:semiHidden/>
    <w:rsid w:val="001C034D"/>
    <w:rPr>
      <w:lang w:eastAsia="en-US"/>
    </w:rPr>
  </w:style>
  <w:style w:type="table" w:styleId="TableGrid">
    <w:name w:val="Table Grid"/>
    <w:basedOn w:val="TableNormal"/>
    <w:uiPriority w:val="59"/>
    <w:rsid w:val="004A38F0"/>
    <w:pPr>
      <w:pBdr>
        <w:top w:val="nil"/>
        <w:left w:val="nil"/>
        <w:bottom w:val="nil"/>
        <w:right w:val="nil"/>
        <w:between w:val="nil"/>
      </w:pBdr>
      <w:ind w:left="862" w:hanging="862"/>
      <w:jc w:val="both"/>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rsid w:val="00427FED"/>
    <w:pPr>
      <w:keepNext/>
      <w:jc w:val="both"/>
      <w:outlineLvl w:val="0"/>
    </w:pPr>
    <w:rPr>
      <w:rFonts w:ascii="Palatino" w:hAnsi="Palatino"/>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Normal"/>
    <w:pPr>
      <w:keepNext/>
      <w:spacing w:before="142" w:line="280" w:lineRule="exact"/>
      <w:ind w:left="862" w:hanging="862"/>
      <w:jc w:val="both"/>
    </w:pPr>
    <w:rPr>
      <w:rFonts w:ascii="Arial" w:hAnsi="Arial"/>
      <w:caps/>
    </w:rPr>
  </w:style>
  <w:style w:type="paragraph" w:styleId="Header">
    <w:name w:val="header"/>
    <w:basedOn w:val="Normal"/>
    <w:pPr>
      <w:tabs>
        <w:tab w:val="center" w:pos="4320"/>
        <w:tab w:val="right" w:pos="8640"/>
      </w:tabs>
      <w:spacing w:before="142" w:line="280" w:lineRule="atLeast"/>
      <w:ind w:left="862" w:hanging="862"/>
      <w:jc w:val="both"/>
    </w:pPr>
    <w:rPr>
      <w:rFonts w:ascii="Arial" w:hAnsi="Arial"/>
    </w:rPr>
  </w:style>
  <w:style w:type="paragraph" w:styleId="Footer">
    <w:name w:val="footer"/>
    <w:basedOn w:val="Normal"/>
    <w:next w:val="Normal"/>
    <w:pPr>
      <w:spacing w:before="142" w:line="280" w:lineRule="atLeast"/>
      <w:ind w:left="1140" w:hanging="1140"/>
    </w:pPr>
    <w:rPr>
      <w:rFonts w:ascii="Arial" w:hAnsi="Arial"/>
    </w:rPr>
  </w:style>
  <w:style w:type="paragraph" w:styleId="BodyTextIndent">
    <w:name w:val="Body Text Indent"/>
    <w:basedOn w:val="Normal"/>
    <w:pPr>
      <w:spacing w:before="142" w:line="280" w:lineRule="atLeast"/>
      <w:ind w:left="1724" w:hanging="1724"/>
    </w:pPr>
    <w:rPr>
      <w:rFonts w:ascii="Arial" w:hAnsi="Arial"/>
    </w:rPr>
  </w:style>
  <w:style w:type="paragraph" w:styleId="BodyTextIndent2">
    <w:name w:val="Body Text Indent 2"/>
    <w:basedOn w:val="Normal"/>
    <w:pPr>
      <w:spacing w:before="142" w:line="280" w:lineRule="atLeast"/>
      <w:ind w:left="1724" w:hanging="862"/>
      <w:jc w:val="both"/>
    </w:pPr>
    <w:rPr>
      <w:rFonts w:ascii="Arial" w:hAnsi="Arial"/>
    </w:rPr>
  </w:style>
  <w:style w:type="paragraph" w:styleId="BodyTextIndent3">
    <w:name w:val="Body Text Indent 3"/>
    <w:basedOn w:val="Normal"/>
    <w:pPr>
      <w:spacing w:before="142" w:line="280" w:lineRule="atLeast"/>
      <w:ind w:left="900" w:hanging="900"/>
    </w:pPr>
    <w:rPr>
      <w:rFonts w:ascii="Arial" w:hAnsi="Arial"/>
    </w:rPr>
  </w:style>
  <w:style w:type="paragraph" w:styleId="BodyText">
    <w:name w:val="Body Text"/>
    <w:basedOn w:val="Normal"/>
    <w:pPr>
      <w:jc w:val="both"/>
    </w:pPr>
    <w:rPr>
      <w:rFonts w:ascii="Arial" w:hAnsi="Arial" w:cs="Arial"/>
    </w:rPr>
  </w:style>
  <w:style w:type="paragraph" w:styleId="BalloonText">
    <w:name w:val="Balloon Text"/>
    <w:basedOn w:val="Normal"/>
    <w:semiHidden/>
    <w:rsid w:val="00E2282D"/>
    <w:rPr>
      <w:rFonts w:ascii="Tahoma" w:hAnsi="Tahoma" w:cs="Tahoma"/>
      <w:sz w:val="16"/>
      <w:szCs w:val="16"/>
    </w:rPr>
  </w:style>
  <w:style w:type="paragraph" w:customStyle="1" w:styleId="AODocTxt">
    <w:name w:val="AODocTxt"/>
    <w:basedOn w:val="Normal"/>
    <w:rsid w:val="00427FED"/>
    <w:pPr>
      <w:numPr>
        <w:numId w:val="5"/>
      </w:numPr>
      <w:spacing w:before="240" w:line="260" w:lineRule="atLeast"/>
      <w:jc w:val="both"/>
    </w:pPr>
    <w:rPr>
      <w:sz w:val="22"/>
    </w:rPr>
  </w:style>
  <w:style w:type="paragraph" w:customStyle="1" w:styleId="AODocTxtL1">
    <w:name w:val="AODocTxtL1"/>
    <w:basedOn w:val="AODocTxt"/>
    <w:rsid w:val="00427FED"/>
    <w:pPr>
      <w:numPr>
        <w:ilvl w:val="1"/>
      </w:numPr>
      <w:tabs>
        <w:tab w:val="num" w:pos="360"/>
      </w:tabs>
      <w:ind w:left="360" w:hanging="360"/>
    </w:pPr>
  </w:style>
  <w:style w:type="paragraph" w:customStyle="1" w:styleId="AODocTxtL2">
    <w:name w:val="AODocTxtL2"/>
    <w:basedOn w:val="AODocTxt"/>
    <w:rsid w:val="00427FED"/>
    <w:pPr>
      <w:numPr>
        <w:ilvl w:val="2"/>
      </w:numPr>
      <w:tabs>
        <w:tab w:val="num" w:pos="360"/>
      </w:tabs>
      <w:ind w:left="360" w:hanging="360"/>
    </w:pPr>
  </w:style>
  <w:style w:type="paragraph" w:customStyle="1" w:styleId="AODocTxtL3">
    <w:name w:val="AODocTxtL3"/>
    <w:basedOn w:val="AODocTxt"/>
    <w:rsid w:val="00427FED"/>
    <w:pPr>
      <w:numPr>
        <w:ilvl w:val="3"/>
      </w:numPr>
      <w:tabs>
        <w:tab w:val="num" w:pos="360"/>
      </w:tabs>
      <w:ind w:left="360" w:hanging="360"/>
    </w:pPr>
  </w:style>
  <w:style w:type="paragraph" w:customStyle="1" w:styleId="AODocTxtL4">
    <w:name w:val="AODocTxtL4"/>
    <w:basedOn w:val="AODocTxt"/>
    <w:rsid w:val="00427FED"/>
    <w:pPr>
      <w:numPr>
        <w:ilvl w:val="4"/>
      </w:numPr>
      <w:tabs>
        <w:tab w:val="num" w:pos="360"/>
      </w:tabs>
      <w:ind w:left="360" w:hanging="360"/>
    </w:pPr>
  </w:style>
  <w:style w:type="paragraph" w:customStyle="1" w:styleId="AODocTxtL5">
    <w:name w:val="AODocTxtL5"/>
    <w:basedOn w:val="AODocTxt"/>
    <w:rsid w:val="00427FED"/>
    <w:pPr>
      <w:numPr>
        <w:ilvl w:val="5"/>
      </w:numPr>
      <w:tabs>
        <w:tab w:val="num" w:pos="360"/>
      </w:tabs>
      <w:ind w:left="360" w:hanging="360"/>
    </w:pPr>
  </w:style>
  <w:style w:type="paragraph" w:customStyle="1" w:styleId="AODocTxtL6">
    <w:name w:val="AODocTxtL6"/>
    <w:basedOn w:val="AODocTxt"/>
    <w:rsid w:val="00427FED"/>
    <w:pPr>
      <w:numPr>
        <w:ilvl w:val="6"/>
      </w:numPr>
      <w:tabs>
        <w:tab w:val="num" w:pos="360"/>
      </w:tabs>
      <w:ind w:left="360" w:hanging="360"/>
    </w:pPr>
  </w:style>
  <w:style w:type="paragraph" w:customStyle="1" w:styleId="AODocTxtL7">
    <w:name w:val="AODocTxtL7"/>
    <w:basedOn w:val="AODocTxt"/>
    <w:rsid w:val="00427FED"/>
    <w:pPr>
      <w:numPr>
        <w:ilvl w:val="7"/>
      </w:numPr>
      <w:tabs>
        <w:tab w:val="num" w:pos="360"/>
      </w:tabs>
      <w:ind w:left="360" w:hanging="360"/>
    </w:pPr>
  </w:style>
  <w:style w:type="paragraph" w:customStyle="1" w:styleId="AODocTxtL8">
    <w:name w:val="AODocTxtL8"/>
    <w:basedOn w:val="AODocTxt"/>
    <w:rsid w:val="00427FED"/>
    <w:pPr>
      <w:numPr>
        <w:ilvl w:val="8"/>
      </w:numPr>
      <w:tabs>
        <w:tab w:val="num" w:pos="360"/>
      </w:tabs>
      <w:ind w:left="360" w:hanging="360"/>
    </w:pPr>
  </w:style>
  <w:style w:type="paragraph" w:customStyle="1" w:styleId="text-bheadtextstyles">
    <w:name w:val="text-bheadtextstyles"/>
    <w:basedOn w:val="Normal"/>
    <w:rsid w:val="00402235"/>
    <w:pPr>
      <w:spacing w:before="100" w:beforeAutospacing="1" w:after="100" w:afterAutospacing="1"/>
    </w:pPr>
    <w:rPr>
      <w:sz w:val="24"/>
      <w:szCs w:val="24"/>
      <w:lang w:eastAsia="en-GB"/>
    </w:rPr>
  </w:style>
  <w:style w:type="character" w:styleId="Strong">
    <w:name w:val="Strong"/>
    <w:qFormat/>
    <w:rsid w:val="00402235"/>
    <w:rPr>
      <w:b/>
      <w:bCs/>
    </w:rPr>
  </w:style>
  <w:style w:type="paragraph" w:customStyle="1" w:styleId="text-bodynomspecialstylesnoticeofmeeting">
    <w:name w:val="text-bodynomspecialstylesnoticeofmeeting"/>
    <w:basedOn w:val="Normal"/>
    <w:rsid w:val="00402235"/>
    <w:pPr>
      <w:spacing w:before="100" w:beforeAutospacing="1" w:after="100" w:afterAutospacing="1"/>
    </w:pPr>
    <w:rPr>
      <w:sz w:val="24"/>
      <w:szCs w:val="24"/>
      <w:lang w:eastAsia="en-GB"/>
    </w:rPr>
  </w:style>
  <w:style w:type="paragraph" w:styleId="Revision">
    <w:name w:val="Revision"/>
    <w:hidden/>
    <w:uiPriority w:val="99"/>
    <w:semiHidden/>
    <w:rsid w:val="001C034D"/>
    <w:rPr>
      <w:lang w:eastAsia="en-US"/>
    </w:rPr>
  </w:style>
  <w:style w:type="table" w:styleId="TableGrid">
    <w:name w:val="Table Grid"/>
    <w:basedOn w:val="TableNormal"/>
    <w:uiPriority w:val="59"/>
    <w:rsid w:val="004A38F0"/>
    <w:pPr>
      <w:pBdr>
        <w:top w:val="nil"/>
        <w:left w:val="nil"/>
        <w:bottom w:val="nil"/>
        <w:right w:val="nil"/>
        <w:between w:val="nil"/>
      </w:pBdr>
      <w:ind w:left="862" w:hanging="862"/>
      <w:jc w:val="both"/>
    </w:pPr>
    <w:rPr>
      <w:rFonts w:ascii="Arial" w:eastAsia="Arial" w:hAnsi="Arial" w:cs="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728431">
      <w:bodyDiv w:val="1"/>
      <w:marLeft w:val="0"/>
      <w:marRight w:val="0"/>
      <w:marTop w:val="0"/>
      <w:marBottom w:val="0"/>
      <w:divBdr>
        <w:top w:val="none" w:sz="0" w:space="0" w:color="auto"/>
        <w:left w:val="none" w:sz="0" w:space="0" w:color="auto"/>
        <w:bottom w:val="none" w:sz="0" w:space="0" w:color="auto"/>
        <w:right w:val="none" w:sz="0" w:space="0" w:color="auto"/>
      </w:divBdr>
      <w:divsChild>
        <w:div w:id="428888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1005</Words>
  <Characters>4993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No:</vt:lpstr>
    </vt:vector>
  </TitlesOfParts>
  <Company>Future Publishing</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tim</dc:creator>
  <cp:lastModifiedBy>Anne Steele</cp:lastModifiedBy>
  <cp:revision>3</cp:revision>
  <cp:lastPrinted>2018-02-02T11:05:00Z</cp:lastPrinted>
  <dcterms:created xsi:type="dcterms:W3CDTF">2021-01-28T11:55:00Z</dcterms:created>
  <dcterms:modified xsi:type="dcterms:W3CDTF">2021-01-28T12:08:00Z</dcterms:modified>
</cp:coreProperties>
</file>