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1199" w14:textId="77777777" w:rsidR="00E93208" w:rsidRPr="009B4756" w:rsidRDefault="00E93208" w:rsidP="00E93208">
      <w:pPr>
        <w:pStyle w:val="NormalWeb"/>
        <w:rPr>
          <w:b/>
          <w:bCs/>
          <w:color w:val="000000"/>
          <w:sz w:val="22"/>
          <w:szCs w:val="22"/>
        </w:rPr>
      </w:pPr>
      <w:r w:rsidRPr="009B4756">
        <w:rPr>
          <w:b/>
          <w:bCs/>
          <w:color w:val="000000"/>
          <w:sz w:val="22"/>
          <w:szCs w:val="22"/>
        </w:rPr>
        <w:t>Company number 02954692</w:t>
      </w:r>
    </w:p>
    <w:p w14:paraId="515A817B" w14:textId="4A1CD06B" w:rsidR="00E93208" w:rsidRDefault="00E93208" w:rsidP="00E93208">
      <w:pPr>
        <w:pStyle w:val="NormalWeb"/>
        <w:jc w:val="center"/>
        <w:rPr>
          <w:b/>
          <w:bCs/>
          <w:color w:val="000000"/>
          <w:sz w:val="22"/>
          <w:szCs w:val="22"/>
        </w:rPr>
      </w:pPr>
      <w:r>
        <w:rPr>
          <w:b/>
          <w:bCs/>
          <w:color w:val="000000"/>
          <w:sz w:val="22"/>
          <w:szCs w:val="22"/>
        </w:rPr>
        <w:t>THE COMPANIES ACT 2006</w:t>
      </w:r>
    </w:p>
    <w:p w14:paraId="503382FE" w14:textId="4E74842B" w:rsidR="00E93208" w:rsidRDefault="00E93208" w:rsidP="00E93208">
      <w:pPr>
        <w:pStyle w:val="NormalWeb"/>
        <w:jc w:val="center"/>
        <w:rPr>
          <w:b/>
          <w:bCs/>
          <w:color w:val="000000"/>
          <w:sz w:val="22"/>
          <w:szCs w:val="22"/>
        </w:rPr>
      </w:pPr>
      <w:r>
        <w:rPr>
          <w:b/>
          <w:bCs/>
          <w:color w:val="000000"/>
          <w:sz w:val="22"/>
          <w:szCs w:val="22"/>
        </w:rPr>
        <w:t>Company Limited by Shares</w:t>
      </w:r>
    </w:p>
    <w:p w14:paraId="00A81987" w14:textId="6BFB4377" w:rsidR="00D76056" w:rsidRPr="009B4756" w:rsidRDefault="00E93208" w:rsidP="00E93208">
      <w:pPr>
        <w:pStyle w:val="NormalWeb"/>
        <w:jc w:val="center"/>
        <w:rPr>
          <w:b/>
          <w:bCs/>
          <w:color w:val="000000"/>
          <w:sz w:val="22"/>
          <w:szCs w:val="22"/>
        </w:rPr>
      </w:pPr>
      <w:r>
        <w:rPr>
          <w:b/>
          <w:bCs/>
          <w:color w:val="000000"/>
          <w:sz w:val="22"/>
          <w:szCs w:val="22"/>
        </w:rPr>
        <w:t>L</w:t>
      </w:r>
      <w:r w:rsidR="00D76056" w:rsidRPr="009B4756">
        <w:rPr>
          <w:b/>
          <w:bCs/>
          <w:color w:val="000000"/>
          <w:sz w:val="22"/>
          <w:szCs w:val="22"/>
        </w:rPr>
        <w:t>iontrust Asset Management Plc</w:t>
      </w:r>
    </w:p>
    <w:p w14:paraId="65279C8C" w14:textId="00409EE8" w:rsidR="00D76056" w:rsidRPr="009B4756" w:rsidRDefault="00E93208" w:rsidP="00E93208">
      <w:pPr>
        <w:pStyle w:val="NormalWeb"/>
        <w:jc w:val="center"/>
        <w:rPr>
          <w:b/>
          <w:bCs/>
          <w:color w:val="000000"/>
          <w:sz w:val="22"/>
          <w:szCs w:val="22"/>
        </w:rPr>
      </w:pPr>
      <w:r>
        <w:rPr>
          <w:b/>
          <w:bCs/>
          <w:color w:val="000000"/>
          <w:sz w:val="22"/>
          <w:szCs w:val="22"/>
        </w:rPr>
        <w:t xml:space="preserve">Resolutions </w:t>
      </w:r>
      <w:r w:rsidR="00D76056" w:rsidRPr="009B4756">
        <w:rPr>
          <w:b/>
          <w:bCs/>
          <w:color w:val="000000"/>
          <w:sz w:val="22"/>
          <w:szCs w:val="22"/>
        </w:rPr>
        <w:t>Passed: Thursday 21 September 2023</w:t>
      </w:r>
    </w:p>
    <w:p w14:paraId="5CCD6967" w14:textId="6F7574D8" w:rsidR="00D00466" w:rsidRPr="009B4756" w:rsidRDefault="00E93208" w:rsidP="009B4756">
      <w:pPr>
        <w:pStyle w:val="NormalWeb"/>
        <w:jc w:val="both"/>
        <w:rPr>
          <w:color w:val="000000"/>
          <w:sz w:val="22"/>
          <w:szCs w:val="22"/>
        </w:rPr>
      </w:pPr>
      <w:r>
        <w:rPr>
          <w:color w:val="000000"/>
          <w:sz w:val="22"/>
          <w:szCs w:val="22"/>
        </w:rPr>
        <w:t>The</w:t>
      </w:r>
      <w:r w:rsidR="00D00466" w:rsidRPr="009B4756">
        <w:rPr>
          <w:color w:val="000000"/>
          <w:sz w:val="22"/>
          <w:szCs w:val="22"/>
        </w:rPr>
        <w:t xml:space="preserve"> </w:t>
      </w:r>
      <w:r w:rsidR="00D76056" w:rsidRPr="009B4756">
        <w:rPr>
          <w:color w:val="000000"/>
          <w:sz w:val="22"/>
          <w:szCs w:val="22"/>
        </w:rPr>
        <w:t xml:space="preserve">below listed resolutions were </w:t>
      </w:r>
      <w:r>
        <w:rPr>
          <w:color w:val="000000"/>
          <w:sz w:val="22"/>
          <w:szCs w:val="22"/>
        </w:rPr>
        <w:t xml:space="preserve">duly </w:t>
      </w:r>
      <w:r w:rsidR="00D76056" w:rsidRPr="009B4756">
        <w:rPr>
          <w:color w:val="000000"/>
          <w:sz w:val="22"/>
          <w:szCs w:val="22"/>
        </w:rPr>
        <w:t xml:space="preserve">passed at the </w:t>
      </w:r>
      <w:r w:rsidR="00D00466" w:rsidRPr="009B4756">
        <w:rPr>
          <w:color w:val="000000"/>
          <w:sz w:val="22"/>
          <w:szCs w:val="22"/>
        </w:rPr>
        <w:t xml:space="preserve">Annual General Meeting </w:t>
      </w:r>
      <w:r w:rsidR="00D76056" w:rsidRPr="009B4756">
        <w:rPr>
          <w:color w:val="000000"/>
          <w:sz w:val="22"/>
          <w:szCs w:val="22"/>
        </w:rPr>
        <w:t>of Liontrust Asset Management Plc (the “</w:t>
      </w:r>
      <w:r>
        <w:rPr>
          <w:color w:val="000000"/>
          <w:sz w:val="22"/>
          <w:szCs w:val="22"/>
        </w:rPr>
        <w:t>C</w:t>
      </w:r>
      <w:r w:rsidR="00D76056" w:rsidRPr="009B4756">
        <w:rPr>
          <w:color w:val="000000"/>
          <w:sz w:val="22"/>
          <w:szCs w:val="22"/>
        </w:rPr>
        <w:t xml:space="preserve">ompany”) </w:t>
      </w:r>
      <w:r>
        <w:rPr>
          <w:color w:val="000000"/>
          <w:sz w:val="22"/>
          <w:szCs w:val="22"/>
        </w:rPr>
        <w:t xml:space="preserve">convened and held at The Savoy Hotel, Strand, London, WC2R 0EZ </w:t>
      </w:r>
      <w:r w:rsidR="00D00466" w:rsidRPr="009B4756">
        <w:rPr>
          <w:color w:val="000000"/>
          <w:sz w:val="22"/>
          <w:szCs w:val="22"/>
        </w:rPr>
        <w:t xml:space="preserve">on </w:t>
      </w:r>
      <w:r w:rsidR="00CE764F">
        <w:rPr>
          <w:color w:val="000000"/>
          <w:sz w:val="22"/>
          <w:szCs w:val="22"/>
        </w:rPr>
        <w:t xml:space="preserve">Thursday </w:t>
      </w:r>
      <w:r w:rsidR="00D00466" w:rsidRPr="009B4756">
        <w:rPr>
          <w:color w:val="000000"/>
          <w:sz w:val="22"/>
          <w:szCs w:val="22"/>
        </w:rPr>
        <w:t>2</w:t>
      </w:r>
      <w:r w:rsidR="00D00466" w:rsidRPr="009B4756">
        <w:rPr>
          <w:color w:val="000000"/>
          <w:sz w:val="22"/>
          <w:szCs w:val="22"/>
        </w:rPr>
        <w:t>1</w:t>
      </w:r>
      <w:r w:rsidR="00D00466" w:rsidRPr="009B4756">
        <w:rPr>
          <w:color w:val="000000"/>
          <w:sz w:val="22"/>
          <w:szCs w:val="22"/>
        </w:rPr>
        <w:t xml:space="preserve"> September 202</w:t>
      </w:r>
      <w:r>
        <w:rPr>
          <w:color w:val="000000"/>
          <w:sz w:val="22"/>
          <w:szCs w:val="22"/>
        </w:rPr>
        <w:t xml:space="preserve">3 at 2pm. </w:t>
      </w:r>
      <w:r w:rsidR="00D76056" w:rsidRPr="009B4756">
        <w:rPr>
          <w:color w:val="000000"/>
          <w:sz w:val="22"/>
          <w:szCs w:val="22"/>
        </w:rPr>
        <w:t xml:space="preserve">Resolutions </w:t>
      </w:r>
      <w:r w:rsidR="00D00466" w:rsidRPr="009B4756">
        <w:rPr>
          <w:color w:val="000000"/>
          <w:sz w:val="22"/>
          <w:szCs w:val="22"/>
        </w:rPr>
        <w:t>1</w:t>
      </w:r>
      <w:r w:rsidR="00D76056" w:rsidRPr="009B4756">
        <w:rPr>
          <w:color w:val="000000"/>
          <w:sz w:val="22"/>
          <w:szCs w:val="22"/>
        </w:rPr>
        <w:t xml:space="preserve"> to 13</w:t>
      </w:r>
      <w:r w:rsidR="00D00466" w:rsidRPr="009B4756">
        <w:rPr>
          <w:color w:val="000000"/>
          <w:sz w:val="22"/>
          <w:szCs w:val="22"/>
        </w:rPr>
        <w:t xml:space="preserve"> </w:t>
      </w:r>
      <w:r w:rsidR="00D76056" w:rsidRPr="009B4756">
        <w:rPr>
          <w:color w:val="000000"/>
          <w:sz w:val="22"/>
          <w:szCs w:val="22"/>
        </w:rPr>
        <w:t>were</w:t>
      </w:r>
      <w:r w:rsidR="00D00466" w:rsidRPr="009B4756">
        <w:rPr>
          <w:color w:val="000000"/>
          <w:sz w:val="22"/>
          <w:szCs w:val="22"/>
        </w:rPr>
        <w:t xml:space="preserve"> passed as Ordinary Resolution</w:t>
      </w:r>
      <w:r>
        <w:rPr>
          <w:color w:val="000000"/>
          <w:sz w:val="22"/>
          <w:szCs w:val="22"/>
        </w:rPr>
        <w:t>s</w:t>
      </w:r>
      <w:r w:rsidR="00D00466" w:rsidRPr="009B4756">
        <w:rPr>
          <w:color w:val="000000"/>
          <w:sz w:val="22"/>
          <w:szCs w:val="22"/>
        </w:rPr>
        <w:t xml:space="preserve"> and resolutions </w:t>
      </w:r>
      <w:r w:rsidR="00D76056" w:rsidRPr="009B4756">
        <w:rPr>
          <w:color w:val="000000"/>
          <w:sz w:val="22"/>
          <w:szCs w:val="22"/>
        </w:rPr>
        <w:t xml:space="preserve">14, 15, 16 and 17 </w:t>
      </w:r>
      <w:r w:rsidR="00D00466" w:rsidRPr="009B4756">
        <w:rPr>
          <w:color w:val="000000"/>
          <w:sz w:val="22"/>
          <w:szCs w:val="22"/>
        </w:rPr>
        <w:t>were passed as Special Resolutions</w:t>
      </w:r>
      <w:r>
        <w:rPr>
          <w:color w:val="000000"/>
          <w:sz w:val="22"/>
          <w:szCs w:val="22"/>
        </w:rPr>
        <w:t>.</w:t>
      </w:r>
    </w:p>
    <w:p w14:paraId="02EE40EB" w14:textId="77777777" w:rsidR="00D00466" w:rsidRPr="009B4756" w:rsidRDefault="00D00466" w:rsidP="009B4756">
      <w:pPr>
        <w:pStyle w:val="NormalWeb"/>
        <w:jc w:val="both"/>
        <w:rPr>
          <w:b/>
          <w:bCs/>
          <w:color w:val="000000"/>
          <w:sz w:val="22"/>
          <w:szCs w:val="22"/>
        </w:rPr>
      </w:pPr>
      <w:r w:rsidRPr="009B4756">
        <w:rPr>
          <w:b/>
          <w:bCs/>
          <w:color w:val="000000"/>
          <w:sz w:val="22"/>
          <w:szCs w:val="22"/>
        </w:rPr>
        <w:t>Ordinary resolutions</w:t>
      </w:r>
    </w:p>
    <w:p w14:paraId="4DB8475D" w14:textId="39BC51EF" w:rsidR="00D76056" w:rsidRPr="009B4756" w:rsidRDefault="00D90543" w:rsidP="00D90543">
      <w:pPr>
        <w:pStyle w:val="NormalWeb"/>
        <w:ind w:left="720"/>
        <w:jc w:val="both"/>
        <w:rPr>
          <w:color w:val="000000"/>
          <w:sz w:val="22"/>
          <w:szCs w:val="22"/>
        </w:rPr>
      </w:pPr>
      <w:r w:rsidRPr="00D90543">
        <w:rPr>
          <w:b/>
          <w:bCs/>
          <w:color w:val="000000"/>
          <w:sz w:val="22"/>
          <w:szCs w:val="22"/>
        </w:rPr>
        <w:t>Resolution 11:</w:t>
      </w:r>
      <w:r>
        <w:rPr>
          <w:color w:val="000000"/>
          <w:sz w:val="22"/>
          <w:szCs w:val="22"/>
        </w:rPr>
        <w:br/>
      </w:r>
      <w:r>
        <w:rPr>
          <w:color w:val="000000"/>
          <w:sz w:val="22"/>
          <w:szCs w:val="22"/>
        </w:rPr>
        <w:br/>
      </w:r>
      <w:r w:rsidR="00D76056" w:rsidRPr="009B4756">
        <w:rPr>
          <w:color w:val="000000"/>
          <w:sz w:val="22"/>
          <w:szCs w:val="22"/>
        </w:rPr>
        <w:t>T</w:t>
      </w:r>
      <w:r w:rsidR="009B4756" w:rsidRPr="009B4756">
        <w:rPr>
          <w:color w:val="000000"/>
          <w:sz w:val="22"/>
          <w:szCs w:val="22"/>
        </w:rPr>
        <w:t>HAT</w:t>
      </w:r>
      <w:r w:rsidR="00D76056" w:rsidRPr="009B4756">
        <w:rPr>
          <w:color w:val="000000"/>
          <w:sz w:val="22"/>
          <w:szCs w:val="22"/>
        </w:rPr>
        <w:t>, in substitution for all existing general authorities (but without prejudice to</w:t>
      </w:r>
      <w:r w:rsidR="00D76056" w:rsidRPr="009B4756">
        <w:rPr>
          <w:color w:val="000000"/>
          <w:sz w:val="22"/>
          <w:szCs w:val="22"/>
        </w:rPr>
        <w:t xml:space="preserve"> (</w:t>
      </w:r>
      <w:proofErr w:type="spellStart"/>
      <w:r w:rsidR="00D76056" w:rsidRPr="009B4756">
        <w:rPr>
          <w:color w:val="000000"/>
          <w:sz w:val="22"/>
          <w:szCs w:val="22"/>
        </w:rPr>
        <w:t>i</w:t>
      </w:r>
      <w:proofErr w:type="spellEnd"/>
      <w:r w:rsidR="00D76056" w:rsidRPr="009B4756">
        <w:rPr>
          <w:color w:val="000000"/>
          <w:sz w:val="22"/>
          <w:szCs w:val="22"/>
        </w:rPr>
        <w:t>) any allotments made pursuant to the terms of such authorities; and (ii) to the specific allotment authority granted in respect of the proposed acquisition of GAM Holding A.G. which was granted at a general meeting of the Company on 7 July 2023  and which specific authority shall remain in place until expiry in accordance with its terms), the Directors are hereby generally and unconditionally authorised pursuant to section 551 of the Companies Act to exercise all the powers of the Company to:</w:t>
      </w:r>
    </w:p>
    <w:p w14:paraId="3196A123" w14:textId="750797E9" w:rsidR="00D76056" w:rsidRPr="009B4756" w:rsidRDefault="00D76056" w:rsidP="009B4756">
      <w:pPr>
        <w:pStyle w:val="NormalWeb"/>
        <w:ind w:left="720"/>
        <w:jc w:val="both"/>
        <w:rPr>
          <w:color w:val="000000"/>
          <w:sz w:val="22"/>
          <w:szCs w:val="22"/>
        </w:rPr>
      </w:pPr>
      <w:r w:rsidRPr="009B4756">
        <w:rPr>
          <w:color w:val="000000"/>
          <w:sz w:val="22"/>
          <w:szCs w:val="22"/>
        </w:rPr>
        <w:t>(a) allot shares in the capital of the Company and to grant rights to subscribe for, or to convert any security into, shares in the capital of the Company (“Relevant Securities”) up to an aggregate nominal amount of £216,451 (representing one-third of the share capital of the Company (excluding treasury shares) as at 11 August 2023) (such amount to be reduced by the nominal amount of any allotments or grants made under paragraph 11(b) below in excess of such sum); and</w:t>
      </w:r>
    </w:p>
    <w:p w14:paraId="14294F68" w14:textId="531E06EA" w:rsidR="009B4756" w:rsidRDefault="00D76056" w:rsidP="00AF153C">
      <w:pPr>
        <w:pStyle w:val="NormalWeb"/>
        <w:ind w:left="720"/>
        <w:jc w:val="both"/>
        <w:rPr>
          <w:color w:val="000000"/>
          <w:sz w:val="22"/>
          <w:szCs w:val="22"/>
        </w:rPr>
      </w:pPr>
      <w:r w:rsidRPr="009B4756">
        <w:rPr>
          <w:color w:val="000000"/>
          <w:sz w:val="22"/>
          <w:szCs w:val="22"/>
        </w:rPr>
        <w:t>(b) allot Relevant Securities comprising equity securities (within the meaning of section 560 of the Companies Act) up to an aggregate nominal amount of £ 432,902 (representing two thirds of the share capital of the Company (excluding treasury shares) as at 11 August 2023) (such amount to be reduced by the nominal amount of any allotments or grants made under paragraph [11(a)] above) in connection with an offer by way of rights issue in favour of holders of ordinary shares in the capital of the Company in proportion (as nearly as may be practicable) to their existing holdings of ordinary shares, but subject to such exclusions, limits, restrictions or other arrangements as the Directors deem necessary or expedient in relation to fractional entitlements, treasury shares, record dates or any legal, regulatory or practical problems under the laws of any territory, or the requirements of any regulatory body or stock exchange,</w:t>
      </w:r>
      <w:r w:rsidR="009B4756" w:rsidRPr="009B4756">
        <w:rPr>
          <w:color w:val="000000"/>
          <w:sz w:val="22"/>
          <w:szCs w:val="22"/>
        </w:rPr>
        <w:t xml:space="preserve"> </w:t>
      </w:r>
      <w:r w:rsidRPr="009B4756">
        <w:rPr>
          <w:color w:val="000000"/>
          <w:sz w:val="22"/>
          <w:szCs w:val="22"/>
        </w:rPr>
        <w:t>such authority to expire (unless previously revoked, varied or renewed) on 21 December 2024 or, if sooner, the conclusion of the next annual general meeting of the Company, provided that the Company may, before such expiry, make an offer or agreement which would, or might, require Relevant Securities to be allotted after such expiry, and the Directors may allot Relevant Securities in pursuance of such an offer or agreement as if the authority conferred hereby had not expired.</w:t>
      </w:r>
      <w:r w:rsidR="00D90543">
        <w:rPr>
          <w:color w:val="000000"/>
          <w:sz w:val="22"/>
          <w:szCs w:val="22"/>
        </w:rPr>
        <w:br/>
      </w:r>
      <w:r w:rsidR="00D90543">
        <w:rPr>
          <w:color w:val="000000"/>
          <w:sz w:val="22"/>
          <w:szCs w:val="22"/>
        </w:rPr>
        <w:br/>
      </w:r>
      <w:r w:rsidR="00D90543">
        <w:rPr>
          <w:color w:val="000000"/>
          <w:sz w:val="22"/>
          <w:szCs w:val="22"/>
        </w:rPr>
        <w:br/>
      </w:r>
    </w:p>
    <w:p w14:paraId="1443C117" w14:textId="4AD2298A" w:rsidR="00D90543" w:rsidRPr="00D90543" w:rsidRDefault="00D90543" w:rsidP="00AF153C">
      <w:pPr>
        <w:pStyle w:val="NormalWeb"/>
        <w:ind w:left="720"/>
        <w:jc w:val="both"/>
        <w:rPr>
          <w:b/>
          <w:bCs/>
          <w:sz w:val="22"/>
          <w:szCs w:val="22"/>
        </w:rPr>
      </w:pPr>
      <w:r w:rsidRPr="00D90543">
        <w:rPr>
          <w:b/>
          <w:bCs/>
          <w:color w:val="000000"/>
          <w:sz w:val="22"/>
          <w:szCs w:val="22"/>
        </w:rPr>
        <w:lastRenderedPageBreak/>
        <w:t>Resolution 1</w:t>
      </w:r>
      <w:r>
        <w:rPr>
          <w:b/>
          <w:bCs/>
          <w:color w:val="000000"/>
          <w:sz w:val="22"/>
          <w:szCs w:val="22"/>
        </w:rPr>
        <w:t>3</w:t>
      </w:r>
      <w:r w:rsidRPr="00D90543">
        <w:rPr>
          <w:b/>
          <w:bCs/>
          <w:color w:val="000000"/>
          <w:sz w:val="22"/>
          <w:szCs w:val="22"/>
        </w:rPr>
        <w:t>:</w:t>
      </w:r>
    </w:p>
    <w:p w14:paraId="4E4B9C14" w14:textId="23411E04" w:rsidR="009B4756" w:rsidRPr="009B4756" w:rsidRDefault="009B4756" w:rsidP="00D90543">
      <w:pPr>
        <w:pStyle w:val="NormalWeb"/>
        <w:ind w:left="720"/>
        <w:jc w:val="both"/>
        <w:rPr>
          <w:sz w:val="22"/>
          <w:szCs w:val="22"/>
        </w:rPr>
      </w:pPr>
      <w:r w:rsidRPr="009B4756">
        <w:rPr>
          <w:sz w:val="22"/>
          <w:szCs w:val="22"/>
        </w:rPr>
        <w:t>THAT:</w:t>
      </w:r>
    </w:p>
    <w:p w14:paraId="66350432" w14:textId="7D21657B" w:rsidR="009B4756" w:rsidRPr="009B4756" w:rsidRDefault="009B4756" w:rsidP="00AF153C">
      <w:pPr>
        <w:pStyle w:val="NormalWeb"/>
        <w:ind w:left="780"/>
        <w:jc w:val="both"/>
        <w:rPr>
          <w:sz w:val="22"/>
          <w:szCs w:val="22"/>
        </w:rPr>
      </w:pPr>
      <w:r w:rsidRPr="009B4756">
        <w:rPr>
          <w:sz w:val="22"/>
          <w:szCs w:val="22"/>
        </w:rPr>
        <w:t>(</w:t>
      </w:r>
      <w:r w:rsidRPr="009B4756">
        <w:rPr>
          <w:sz w:val="22"/>
          <w:szCs w:val="22"/>
        </w:rPr>
        <w:t>a)</w:t>
      </w:r>
      <w:r w:rsidRPr="009B4756">
        <w:rPr>
          <w:sz w:val="22"/>
          <w:szCs w:val="22"/>
        </w:rPr>
        <w:t xml:space="preserve"> </w:t>
      </w:r>
      <w:r w:rsidRPr="009B4756">
        <w:rPr>
          <w:sz w:val="22"/>
          <w:szCs w:val="22"/>
        </w:rPr>
        <w:t>the Liontrust Asset Management plc SAYE Option Plan (the "SAYE Plan"), constituted by the  rules produced to the meeting and signed by the Chair for the purposes of identification (the principal terms of which are summarised in the appendix (the “SAYE Plan Rules”) be and is approved and the directors be and are authorised to adopt the SAYE Plan Rules, subject to such modifications as the directors may consider necessary or desirable to comply with the provisions of Schedule 3 to the Income Tax (Earnings and Pensions) Act 2003, and to do all acts and things necessary or desirable to implement and operate the SAYE Plan; and</w:t>
      </w:r>
    </w:p>
    <w:p w14:paraId="0D2EDD78" w14:textId="2B16990E" w:rsidR="009B4756" w:rsidRPr="009B4756" w:rsidRDefault="009B4756" w:rsidP="00E93208">
      <w:pPr>
        <w:pStyle w:val="NormalWeb"/>
        <w:ind w:left="780"/>
        <w:jc w:val="both"/>
        <w:rPr>
          <w:sz w:val="22"/>
          <w:szCs w:val="22"/>
        </w:rPr>
      </w:pPr>
      <w:r w:rsidRPr="009B4756">
        <w:rPr>
          <w:sz w:val="22"/>
          <w:szCs w:val="22"/>
        </w:rPr>
        <w:t>(b)</w:t>
      </w:r>
      <w:r w:rsidRPr="009B4756">
        <w:rPr>
          <w:sz w:val="22"/>
          <w:szCs w:val="22"/>
        </w:rPr>
        <w:t xml:space="preserve"> </w:t>
      </w:r>
      <w:r w:rsidRPr="009B4756">
        <w:rPr>
          <w:sz w:val="22"/>
          <w:szCs w:val="22"/>
        </w:rPr>
        <w:t>the directors be and are authorised to establish further plans based on the SAYE Plan but modified to take account of local tax, exchange control or securities laws in overseas territories, provided that any shares made available under such further plans are treated as counting against the limits on individual or overall participation in</w:t>
      </w:r>
      <w:r w:rsidRPr="009B4756">
        <w:rPr>
          <w:sz w:val="22"/>
          <w:szCs w:val="22"/>
        </w:rPr>
        <w:tab/>
      </w:r>
    </w:p>
    <w:p w14:paraId="182797CA" w14:textId="77777777" w:rsidR="009B4756" w:rsidRPr="009B4756" w:rsidRDefault="009B4756" w:rsidP="009B4756">
      <w:pPr>
        <w:pStyle w:val="02Subhead"/>
        <w:rPr>
          <w:rFonts w:ascii="Times New Roman" w:hAnsi="Times New Roman" w:cs="Times New Roman"/>
          <w:caps w:val="0"/>
          <w:color w:val="auto"/>
          <w:sz w:val="22"/>
          <w:szCs w:val="22"/>
        </w:rPr>
      </w:pPr>
      <w:r w:rsidRPr="009B4756">
        <w:rPr>
          <w:rFonts w:ascii="Times New Roman" w:hAnsi="Times New Roman" w:cs="Times New Roman"/>
          <w:caps w:val="0"/>
          <w:color w:val="auto"/>
          <w:sz w:val="22"/>
          <w:szCs w:val="22"/>
        </w:rPr>
        <w:t>Special resolutions</w:t>
      </w:r>
    </w:p>
    <w:p w14:paraId="41F6EC96" w14:textId="77777777" w:rsidR="009B4756" w:rsidRPr="009B4756" w:rsidRDefault="009B4756" w:rsidP="009B4756">
      <w:pPr>
        <w:pStyle w:val="02Subhead"/>
        <w:rPr>
          <w:rFonts w:ascii="Times New Roman" w:hAnsi="Times New Roman" w:cs="Times New Roman"/>
          <w:color w:val="auto"/>
          <w:sz w:val="22"/>
          <w:szCs w:val="22"/>
        </w:rPr>
      </w:pPr>
    </w:p>
    <w:p w14:paraId="38DF05EB" w14:textId="371F15C1" w:rsidR="009B4756" w:rsidRPr="009B4756" w:rsidRDefault="00D90543" w:rsidP="00D90543">
      <w:pPr>
        <w:pStyle w:val="06Numberedlist"/>
        <w:ind w:left="709"/>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b/>
      </w:r>
      <w:r>
        <w:rPr>
          <w:rFonts w:ascii="Times New Roman" w:hAnsi="Times New Roman" w:cs="Times New Roman"/>
          <w:b w:val="0"/>
          <w:bCs w:val="0"/>
          <w:color w:val="auto"/>
          <w:sz w:val="22"/>
          <w:szCs w:val="22"/>
        </w:rPr>
        <w:tab/>
      </w:r>
      <w:r w:rsidRPr="00D90543">
        <w:rPr>
          <w:rFonts w:ascii="Times New Roman" w:hAnsi="Times New Roman" w:cs="Times New Roman"/>
          <w:color w:val="auto"/>
          <w:sz w:val="22"/>
          <w:szCs w:val="22"/>
        </w:rPr>
        <w:t>Resolution 14:</w:t>
      </w:r>
      <w:r>
        <w:rPr>
          <w:rFonts w:ascii="Times New Roman" w:hAnsi="Times New Roman" w:cs="Times New Roman"/>
          <w:b w:val="0"/>
          <w:bCs w:val="0"/>
          <w:color w:val="auto"/>
          <w:sz w:val="22"/>
          <w:szCs w:val="22"/>
        </w:rPr>
        <w:br/>
      </w:r>
      <w:r>
        <w:rPr>
          <w:rFonts w:ascii="Times New Roman" w:hAnsi="Times New Roman" w:cs="Times New Roman"/>
          <w:b w:val="0"/>
          <w:bCs w:val="0"/>
          <w:color w:val="auto"/>
          <w:sz w:val="22"/>
          <w:szCs w:val="22"/>
        </w:rPr>
        <w:br/>
      </w:r>
      <w:r w:rsidR="009B4756" w:rsidRPr="009B4756">
        <w:rPr>
          <w:rFonts w:ascii="Times New Roman" w:hAnsi="Times New Roman" w:cs="Times New Roman"/>
          <w:b w:val="0"/>
          <w:bCs w:val="0"/>
          <w:color w:val="auto"/>
          <w:sz w:val="22"/>
          <w:szCs w:val="22"/>
        </w:rPr>
        <w:t>T</w:t>
      </w:r>
      <w:r w:rsidR="009B4756" w:rsidRPr="009B4756">
        <w:rPr>
          <w:rFonts w:ascii="Times New Roman" w:hAnsi="Times New Roman" w:cs="Times New Roman"/>
          <w:b w:val="0"/>
          <w:bCs w:val="0"/>
          <w:color w:val="auto"/>
          <w:sz w:val="22"/>
          <w:szCs w:val="22"/>
        </w:rPr>
        <w:t>HAT</w:t>
      </w:r>
      <w:r w:rsidR="009B4756" w:rsidRPr="009B4756">
        <w:rPr>
          <w:rFonts w:ascii="Times New Roman" w:hAnsi="Times New Roman" w:cs="Times New Roman"/>
          <w:b w:val="0"/>
          <w:bCs w:val="0"/>
          <w:color w:val="auto"/>
          <w:sz w:val="22"/>
          <w:szCs w:val="22"/>
        </w:rPr>
        <w:t xml:space="preserve">, subject to the passing of Resolution 11 above, the Board be authorised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 limited: </w:t>
      </w:r>
    </w:p>
    <w:p w14:paraId="5EF2D087" w14:textId="32B052B1" w:rsidR="009B4756" w:rsidRPr="009B4756" w:rsidRDefault="009B4756" w:rsidP="009B4756">
      <w:pPr>
        <w:pStyle w:val="06Numberedlist"/>
        <w:ind w:left="709" w:hanging="425"/>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 xml:space="preserve">(A) allotments for rights issues and other pre-emptive </w:t>
      </w:r>
      <w:proofErr w:type="gramStart"/>
      <w:r w:rsidRPr="009B4756">
        <w:rPr>
          <w:rFonts w:ascii="Times New Roman" w:hAnsi="Times New Roman" w:cs="Times New Roman"/>
          <w:b w:val="0"/>
          <w:bCs w:val="0"/>
          <w:color w:val="auto"/>
          <w:sz w:val="22"/>
          <w:szCs w:val="22"/>
        </w:rPr>
        <w:t>issues;</w:t>
      </w:r>
      <w:proofErr w:type="gramEnd"/>
      <w:r w:rsidRPr="009B4756">
        <w:rPr>
          <w:rFonts w:ascii="Times New Roman" w:hAnsi="Times New Roman" w:cs="Times New Roman"/>
          <w:b w:val="0"/>
          <w:bCs w:val="0"/>
          <w:color w:val="auto"/>
          <w:sz w:val="22"/>
          <w:szCs w:val="22"/>
        </w:rPr>
        <w:t xml:space="preserve"> </w:t>
      </w:r>
    </w:p>
    <w:p w14:paraId="2436A1D0" w14:textId="1CFA6742" w:rsidR="009B4756" w:rsidRPr="009B4756" w:rsidRDefault="009B4756" w:rsidP="00E93208">
      <w:pPr>
        <w:pStyle w:val="06Numberedlist"/>
        <w:ind w:left="709" w:hanging="283"/>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b/>
      </w:r>
      <w:r w:rsidR="00E93208">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 xml:space="preserve">(B) to the allotment of equity securities or sale of treasury shares (otherwise than under paragraph (A) above) up to a nominal amount of £64,934; and </w:t>
      </w:r>
    </w:p>
    <w:p w14:paraId="5EEA6913" w14:textId="6D5A6921" w:rsidR="009B4756" w:rsidRPr="009B4756" w:rsidRDefault="009B4756" w:rsidP="00AF153C">
      <w:pPr>
        <w:pStyle w:val="06Numberedlist"/>
        <w:tabs>
          <w:tab w:val="clear" w:pos="170"/>
          <w:tab w:val="left" w:pos="567"/>
        </w:tabs>
        <w:ind w:left="709" w:hanging="283"/>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b/>
      </w:r>
      <w:r w:rsidR="00AF153C">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(C) to 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513EECB6" w14:textId="407FFED7" w:rsidR="009B4756" w:rsidRDefault="00AF153C" w:rsidP="00AF153C">
      <w:pPr>
        <w:pStyle w:val="06Numberedlist"/>
        <w:ind w:left="709" w:firstLine="0"/>
        <w:rPr>
          <w:rFonts w:ascii="Times New Roman" w:hAnsi="Times New Roman" w:cs="Times New Roman"/>
          <w:b w:val="0"/>
          <w:bCs w:val="0"/>
          <w:color w:val="auto"/>
          <w:sz w:val="22"/>
          <w:szCs w:val="22"/>
        </w:rPr>
      </w:pPr>
      <w:r>
        <w:rPr>
          <w:rFonts w:ascii="Times New Roman" w:hAnsi="Times New Roman" w:cs="Times New Roman"/>
          <w:b w:val="0"/>
          <w:bCs w:val="0"/>
          <w:color w:val="auto"/>
          <w:sz w:val="22"/>
          <w:szCs w:val="22"/>
        </w:rPr>
        <w:tab/>
      </w:r>
      <w:r w:rsidR="009B4756" w:rsidRPr="009B4756">
        <w:rPr>
          <w:rFonts w:ascii="Times New Roman" w:hAnsi="Times New Roman" w:cs="Times New Roman"/>
          <w:b w:val="0"/>
          <w:bCs w:val="0"/>
          <w:color w:val="auto"/>
          <w:sz w:val="22"/>
          <w:szCs w:val="22"/>
        </w:rPr>
        <w:t>such authority to expire at the end of the next AGM of the Company (or, if earlier, at the close of business on 21 December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r w:rsidR="009B4756" w:rsidRPr="009B4756">
        <w:rPr>
          <w:rFonts w:ascii="Times New Roman" w:hAnsi="Times New Roman" w:cs="Times New Roman"/>
          <w:b w:val="0"/>
          <w:bCs w:val="0"/>
          <w:color w:val="auto"/>
          <w:sz w:val="22"/>
          <w:szCs w:val="22"/>
        </w:rPr>
        <w:br/>
      </w:r>
    </w:p>
    <w:p w14:paraId="12AC82FF" w14:textId="0D718AFD" w:rsidR="00D90543" w:rsidRPr="00D90543" w:rsidRDefault="00D90543" w:rsidP="00AF153C">
      <w:pPr>
        <w:pStyle w:val="06Numberedlist"/>
        <w:ind w:left="709" w:firstLine="0"/>
        <w:rPr>
          <w:rFonts w:ascii="Times New Roman" w:hAnsi="Times New Roman" w:cs="Times New Roman"/>
          <w:color w:val="auto"/>
          <w:sz w:val="22"/>
          <w:szCs w:val="22"/>
        </w:rPr>
      </w:pPr>
      <w:r w:rsidRPr="00D90543">
        <w:rPr>
          <w:rFonts w:ascii="Times New Roman" w:hAnsi="Times New Roman" w:cs="Times New Roman"/>
          <w:color w:val="auto"/>
          <w:sz w:val="22"/>
          <w:szCs w:val="22"/>
        </w:rPr>
        <w:t>Resolution 15:</w:t>
      </w:r>
    </w:p>
    <w:p w14:paraId="5AC55B13" w14:textId="1EE2F305" w:rsidR="009B4756" w:rsidRPr="009B4756" w:rsidRDefault="009B4756" w:rsidP="00D90543">
      <w:pPr>
        <w:pStyle w:val="06Numberedlist"/>
        <w:ind w:left="720" w:firstLine="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THAT</w:t>
      </w:r>
      <w:r w:rsidRPr="009B4756">
        <w:rPr>
          <w:rFonts w:ascii="Times New Roman" w:hAnsi="Times New Roman" w:cs="Times New Roman"/>
          <w:b w:val="0"/>
          <w:bCs w:val="0"/>
          <w:color w:val="auto"/>
          <w:sz w:val="22"/>
          <w:szCs w:val="22"/>
        </w:rPr>
        <w:t xml:space="preserve"> subject to the passing of Resolution 11 above, the Board be authorised in addition to any authority granted under Resolution 14 to allot equity securities (as defined in the Companies Act 2006) for cash under the authority given by that resolution and/or to sell ordinary shares held by the Company as treasury shares for cash as if section 561 of the Companies Act 2006 did not apply to any such allotment or sale, such authority to be: </w:t>
      </w:r>
    </w:p>
    <w:p w14:paraId="6043DB11" w14:textId="05F109F8" w:rsidR="009B4756" w:rsidRPr="009B4756" w:rsidRDefault="009B4756" w:rsidP="009B4756">
      <w:pPr>
        <w:pStyle w:val="06Numberedlist"/>
        <w:ind w:left="72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lastRenderedPageBreak/>
        <w:tab/>
        <w:t>(a</w:t>
      </w:r>
      <w:r w:rsidRPr="009B4756">
        <w:rPr>
          <w:rFonts w:ascii="Times New Roman" w:hAnsi="Times New Roman" w:cs="Times New Roman"/>
          <w:b w:val="0"/>
          <w:bCs w:val="0"/>
          <w:color w:val="auto"/>
          <w:sz w:val="22"/>
          <w:szCs w:val="22"/>
        </w:rPr>
        <w:t xml:space="preserve">) limited to the allotment of equity securities or sale of treasury shares up to a nominal amount of £ 64,934 such authority to be used only for the purposes of financing (or refinancing, if the authority is to be used within 12 months after the original transaction) a transaction which the Board of the Company determines to be either an acquisition or a specified capital investment of a kind contemplated by the Statement of Principles on Disapplying Pre-Emption Rights most recently published by the Pre-Emption Group prior to the date of this notice; and </w:t>
      </w:r>
    </w:p>
    <w:p w14:paraId="2637FBFC" w14:textId="41A560CC" w:rsidR="009B4756" w:rsidRPr="009B4756" w:rsidRDefault="009B4756" w:rsidP="009B4756">
      <w:pPr>
        <w:pStyle w:val="06Numberedlist"/>
        <w:ind w:left="72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ab/>
        <w:t xml:space="preserve">(b) </w:t>
      </w:r>
      <w:r w:rsidRPr="009B4756">
        <w:rPr>
          <w:rFonts w:ascii="Times New Roman" w:hAnsi="Times New Roman" w:cs="Times New Roman"/>
          <w:b w:val="0"/>
          <w:bCs w:val="0"/>
          <w:color w:val="auto"/>
          <w:sz w:val="22"/>
          <w:szCs w:val="22"/>
        </w:rPr>
        <w:t>limited to the allotment of equity securities or sale of treasury shares (otherwise than under paragraph (</w:t>
      </w:r>
      <w:r w:rsidRPr="009B4756">
        <w:rPr>
          <w:rFonts w:ascii="Times New Roman" w:hAnsi="Times New Roman" w:cs="Times New Roman"/>
          <w:b w:val="0"/>
          <w:bCs w:val="0"/>
          <w:color w:val="auto"/>
          <w:sz w:val="22"/>
          <w:szCs w:val="22"/>
        </w:rPr>
        <w:t>a</w:t>
      </w:r>
      <w:r w:rsidRPr="009B4756">
        <w:rPr>
          <w:rFonts w:ascii="Times New Roman" w:hAnsi="Times New Roman" w:cs="Times New Roman"/>
          <w:b w:val="0"/>
          <w:bCs w:val="0"/>
          <w:color w:val="auto"/>
          <w:sz w:val="22"/>
          <w:szCs w:val="22"/>
        </w:rPr>
        <w:t xml:space="preserve">) above) up to a nominal amount equal to 20% of any allotment of equity securities or sale of treasury shares from time to time under paragraph (A)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 </w:t>
      </w:r>
    </w:p>
    <w:p w14:paraId="3616ECCD" w14:textId="303D8319" w:rsidR="009B4756" w:rsidRPr="009B4756" w:rsidRDefault="009B4756" w:rsidP="009B4756">
      <w:pPr>
        <w:pStyle w:val="06Numberedlist"/>
        <w:ind w:left="72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ab/>
        <w:t>such authority to expire at the end of the next AGM of the Company (or, if earlier, at the close of business on 21 December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5A0FE564" w14:textId="756A6D94" w:rsidR="00D90543" w:rsidRPr="00D90543" w:rsidRDefault="00D90543" w:rsidP="00D90543">
      <w:pPr>
        <w:pStyle w:val="06Numberedlist"/>
        <w:rPr>
          <w:rFonts w:ascii="Times New Roman" w:hAnsi="Times New Roman" w:cs="Times New Roman"/>
          <w:color w:val="auto"/>
          <w:sz w:val="22"/>
          <w:szCs w:val="22"/>
        </w:rPr>
      </w:pPr>
      <w:r>
        <w:rPr>
          <w:rFonts w:ascii="Times New Roman" w:hAnsi="Times New Roman" w:cs="Times New Roman"/>
          <w:color w:val="auto"/>
          <w:sz w:val="22"/>
          <w:szCs w:val="22"/>
        </w:rPr>
        <w:tab/>
      </w:r>
      <w:r>
        <w:rPr>
          <w:rFonts w:ascii="Times New Roman" w:hAnsi="Times New Roman" w:cs="Times New Roman"/>
          <w:color w:val="auto"/>
          <w:sz w:val="22"/>
          <w:szCs w:val="22"/>
        </w:rPr>
        <w:tab/>
      </w:r>
      <w:r>
        <w:rPr>
          <w:rFonts w:ascii="Times New Roman" w:hAnsi="Times New Roman" w:cs="Times New Roman"/>
          <w:color w:val="auto"/>
          <w:sz w:val="22"/>
          <w:szCs w:val="22"/>
        </w:rPr>
        <w:tab/>
      </w:r>
      <w:r w:rsidRPr="00D90543">
        <w:rPr>
          <w:rFonts w:ascii="Times New Roman" w:hAnsi="Times New Roman" w:cs="Times New Roman"/>
          <w:color w:val="auto"/>
          <w:sz w:val="22"/>
          <w:szCs w:val="22"/>
        </w:rPr>
        <w:t>Resolution 16:</w:t>
      </w:r>
    </w:p>
    <w:p w14:paraId="06A2780C" w14:textId="23FFEA87" w:rsidR="009B4756" w:rsidRPr="009B4756" w:rsidRDefault="009B4756" w:rsidP="00D90543">
      <w:pPr>
        <w:pStyle w:val="06Numberedlist"/>
        <w:ind w:left="720" w:firstLine="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T</w:t>
      </w:r>
      <w:r w:rsidR="00D90543">
        <w:rPr>
          <w:rFonts w:ascii="Times New Roman" w:hAnsi="Times New Roman" w:cs="Times New Roman"/>
          <w:b w:val="0"/>
          <w:bCs w:val="0"/>
          <w:color w:val="auto"/>
          <w:sz w:val="22"/>
          <w:szCs w:val="22"/>
        </w:rPr>
        <w:t>HAT</w:t>
      </w:r>
      <w:r w:rsidRPr="009B4756">
        <w:rPr>
          <w:rFonts w:ascii="Times New Roman" w:hAnsi="Times New Roman" w:cs="Times New Roman"/>
          <w:b w:val="0"/>
          <w:bCs w:val="0"/>
          <w:color w:val="auto"/>
          <w:sz w:val="22"/>
          <w:szCs w:val="22"/>
        </w:rPr>
        <w:t xml:space="preserve"> in substitution for all existing and previous authorities, the Company be generally and unconditionally authorised pursuant to section 701 of the Companies Act to make market purchases (within the meaning of section 693(4) of the Companies Act) of its own ordinary shares of one penny each in such manner and on such terms as the Directors may from time to time determine provided that:</w:t>
      </w:r>
    </w:p>
    <w:p w14:paraId="21E41092" w14:textId="42DB331B" w:rsidR="009B4756" w:rsidRPr="009B4756" w:rsidRDefault="009B4756" w:rsidP="009B4756">
      <w:pPr>
        <w:pStyle w:val="65Nonumberindented"/>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 xml:space="preserve">(a) the maximum number of shares hereby authorised to be acquired is </w:t>
      </w:r>
      <w:proofErr w:type="gramStart"/>
      <w:r w:rsidRPr="009B4756">
        <w:rPr>
          <w:rFonts w:ascii="Times New Roman" w:hAnsi="Times New Roman" w:cs="Times New Roman"/>
          <w:b w:val="0"/>
          <w:bCs w:val="0"/>
          <w:color w:val="auto"/>
          <w:sz w:val="22"/>
          <w:szCs w:val="22"/>
        </w:rPr>
        <w:t>6,493,538;</w:t>
      </w:r>
      <w:proofErr w:type="gramEnd"/>
    </w:p>
    <w:p w14:paraId="455C6AF5" w14:textId="6E446CE8" w:rsidR="009B4756" w:rsidRPr="009B4756" w:rsidRDefault="009B4756" w:rsidP="009B4756">
      <w:pPr>
        <w:pStyle w:val="65Nonumberindented"/>
        <w:ind w:left="720"/>
        <w:rPr>
          <w:rFonts w:ascii="Times New Roman" w:hAnsi="Times New Roman" w:cs="Times New Roman"/>
          <w:b w:val="0"/>
          <w:bCs w:val="0"/>
          <w:color w:val="auto"/>
          <w:spacing w:val="-2"/>
          <w:sz w:val="22"/>
          <w:szCs w:val="22"/>
        </w:rPr>
      </w:pPr>
      <w:r w:rsidRPr="009B4756">
        <w:rPr>
          <w:rFonts w:ascii="Times New Roman" w:hAnsi="Times New Roman" w:cs="Times New Roman"/>
          <w:b w:val="0"/>
          <w:bCs w:val="0"/>
          <w:color w:val="auto"/>
          <w:spacing w:val="-2"/>
          <w:sz w:val="22"/>
          <w:szCs w:val="22"/>
        </w:rPr>
        <w:tab/>
      </w:r>
      <w:r w:rsidRPr="009B4756">
        <w:rPr>
          <w:rFonts w:ascii="Times New Roman" w:hAnsi="Times New Roman" w:cs="Times New Roman"/>
          <w:b w:val="0"/>
          <w:bCs w:val="0"/>
          <w:color w:val="auto"/>
          <w:spacing w:val="-2"/>
          <w:sz w:val="22"/>
          <w:szCs w:val="22"/>
        </w:rPr>
        <w:tab/>
      </w:r>
      <w:r w:rsidRPr="009B4756">
        <w:rPr>
          <w:rFonts w:ascii="Times New Roman" w:hAnsi="Times New Roman" w:cs="Times New Roman"/>
          <w:b w:val="0"/>
          <w:bCs w:val="0"/>
          <w:color w:val="auto"/>
          <w:spacing w:val="-2"/>
          <w:sz w:val="22"/>
          <w:szCs w:val="22"/>
        </w:rPr>
        <w:t>(b) the maximum price which may be paid for an ordinary share is 5 per cent above the average of the middle market quotations for an ordinary share of the Company as derived from the London Stock Exchange Daily Official List for the five business days immediately preceding the day on which the ordinary share is contracted to be purchased (exclusive of expenses</w:t>
      </w:r>
      <w:proofErr w:type="gramStart"/>
      <w:r w:rsidRPr="009B4756">
        <w:rPr>
          <w:rFonts w:ascii="Times New Roman" w:hAnsi="Times New Roman" w:cs="Times New Roman"/>
          <w:b w:val="0"/>
          <w:bCs w:val="0"/>
          <w:color w:val="auto"/>
          <w:spacing w:val="-2"/>
          <w:sz w:val="22"/>
          <w:szCs w:val="22"/>
        </w:rPr>
        <w:t>);</w:t>
      </w:r>
      <w:proofErr w:type="gramEnd"/>
    </w:p>
    <w:p w14:paraId="05802282" w14:textId="12C9325E" w:rsidR="009B4756" w:rsidRPr="009B4756" w:rsidRDefault="009B4756" w:rsidP="009B4756">
      <w:pPr>
        <w:pStyle w:val="65Nonumberindented"/>
        <w:ind w:left="72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(c) the minimum price exclusive of expenses which may be paid for each ordinary share is one penny (exclusive of all expenses); and</w:t>
      </w:r>
    </w:p>
    <w:p w14:paraId="1FB87F1D" w14:textId="49E5587F" w:rsidR="009B4756" w:rsidRPr="009B4756" w:rsidRDefault="009B4756" w:rsidP="009B4756">
      <w:pPr>
        <w:pStyle w:val="65Nonumberindented"/>
        <w:ind w:left="720"/>
        <w:rPr>
          <w:rFonts w:ascii="Times New Roman" w:hAnsi="Times New Roman" w:cs="Times New Roman"/>
          <w:b w:val="0"/>
          <w:bCs w:val="0"/>
          <w:color w:val="auto"/>
          <w:sz w:val="22"/>
          <w:szCs w:val="22"/>
        </w:rPr>
      </w:pP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ab/>
      </w:r>
      <w:r w:rsidRPr="009B4756">
        <w:rPr>
          <w:rFonts w:ascii="Times New Roman" w:hAnsi="Times New Roman" w:cs="Times New Roman"/>
          <w:b w:val="0"/>
          <w:bCs w:val="0"/>
          <w:color w:val="auto"/>
          <w:sz w:val="22"/>
          <w:szCs w:val="22"/>
        </w:rPr>
        <w:t>(d) this authority shall expire (unless previously revoked, varied or renewed) on 21 December 2024, or, if sooner, the conclusion of the next annual general meeting (except in relation to the purchase of ordinary shares the contract for which was concluded before the expiry of such authority and which will or might be executed wholly or partly after such expiry, where the Company may make a purchase of ordinary shares in pursuance of any such contract or contracts), unless such authority is renewed prior to such time.</w:t>
      </w:r>
    </w:p>
    <w:p w14:paraId="372B2FFD" w14:textId="44E27CDA" w:rsidR="00D76056" w:rsidRPr="009B4756" w:rsidRDefault="00D90543" w:rsidP="00D90543">
      <w:pPr>
        <w:pStyle w:val="NormalWeb"/>
        <w:ind w:left="720"/>
        <w:jc w:val="both"/>
        <w:rPr>
          <w:color w:val="000000"/>
          <w:sz w:val="22"/>
          <w:szCs w:val="22"/>
        </w:rPr>
      </w:pPr>
      <w:r w:rsidRPr="00D90543">
        <w:rPr>
          <w:b/>
          <w:bCs/>
          <w:sz w:val="22"/>
          <w:szCs w:val="22"/>
        </w:rPr>
        <w:t>Resolution 17:</w:t>
      </w:r>
      <w:r>
        <w:rPr>
          <w:sz w:val="22"/>
          <w:szCs w:val="22"/>
        </w:rPr>
        <w:br/>
      </w:r>
      <w:r>
        <w:rPr>
          <w:sz w:val="22"/>
          <w:szCs w:val="22"/>
        </w:rPr>
        <w:br/>
      </w:r>
      <w:r w:rsidR="009B4756" w:rsidRPr="009B4756">
        <w:rPr>
          <w:sz w:val="22"/>
          <w:szCs w:val="22"/>
        </w:rPr>
        <w:t>T</w:t>
      </w:r>
      <w:r>
        <w:rPr>
          <w:sz w:val="22"/>
          <w:szCs w:val="22"/>
        </w:rPr>
        <w:t xml:space="preserve">HAT </w:t>
      </w:r>
      <w:r w:rsidR="009B4756" w:rsidRPr="009B4756">
        <w:rPr>
          <w:sz w:val="22"/>
          <w:szCs w:val="22"/>
        </w:rPr>
        <w:t>general meetings (other than any annual general meeting) of the Company may be called on not less than 14 clear days’ notice.</w:t>
      </w:r>
    </w:p>
    <w:p w14:paraId="014101A8" w14:textId="77777777" w:rsidR="00E93208" w:rsidRDefault="00E93208" w:rsidP="009B4756">
      <w:pPr>
        <w:jc w:val="both"/>
        <w:rPr>
          <w:rFonts w:ascii="Times New Roman" w:hAnsi="Times New Roman" w:cs="Times New Roman"/>
        </w:rPr>
      </w:pPr>
    </w:p>
    <w:p w14:paraId="4EDB420E" w14:textId="4710DD28" w:rsidR="00E93208" w:rsidRDefault="00D90543" w:rsidP="009B4756">
      <w:pPr>
        <w:jc w:val="both"/>
        <w:rPr>
          <w:rFonts w:ascii="Times New Roman" w:hAnsi="Times New Roman" w:cs="Times New Roman"/>
        </w:rPr>
      </w:pPr>
      <w:r>
        <w:rPr>
          <w:noProof/>
        </w:rPr>
        <w:lastRenderedPageBreak/>
        <w:drawing>
          <wp:inline distT="0" distB="0" distL="0" distR="0" wp14:anchorId="6D010FAF" wp14:editId="2488658E">
            <wp:extent cx="1352281" cy="614149"/>
            <wp:effectExtent l="0" t="0" r="635" b="0"/>
            <wp:docPr id="1"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se-up of a signature&#10;&#10;Description automatically generated"/>
                    <pic:cNvPicPr/>
                  </pic:nvPicPr>
                  <pic:blipFill>
                    <a:blip r:embed="rId5"/>
                    <a:stretch>
                      <a:fillRect/>
                    </a:stretch>
                  </pic:blipFill>
                  <pic:spPr>
                    <a:xfrm>
                      <a:off x="0" y="0"/>
                      <a:ext cx="1366143" cy="620444"/>
                    </a:xfrm>
                    <a:prstGeom prst="rect">
                      <a:avLst/>
                    </a:prstGeom>
                  </pic:spPr>
                </pic:pic>
              </a:graphicData>
            </a:graphic>
          </wp:inline>
        </w:drawing>
      </w:r>
    </w:p>
    <w:p w14:paraId="47C9E6A0" w14:textId="35E93677" w:rsidR="00E93208" w:rsidRDefault="00E93208" w:rsidP="00E93208">
      <w:pPr>
        <w:ind w:firstLine="360"/>
        <w:jc w:val="both"/>
        <w:rPr>
          <w:rFonts w:ascii="Times New Roman" w:hAnsi="Times New Roman" w:cs="Times New Roman"/>
        </w:rPr>
      </w:pPr>
      <w:r>
        <w:rPr>
          <w:rFonts w:ascii="Times New Roman" w:hAnsi="Times New Roman" w:cs="Times New Roman"/>
        </w:rPr>
        <w:t>………………………..</w:t>
      </w:r>
    </w:p>
    <w:p w14:paraId="77BED54D" w14:textId="77777777" w:rsidR="00E93208" w:rsidRDefault="00E93208" w:rsidP="009B4756">
      <w:pPr>
        <w:jc w:val="both"/>
        <w:rPr>
          <w:rFonts w:ascii="Times New Roman" w:hAnsi="Times New Roman" w:cs="Times New Roman"/>
        </w:rPr>
      </w:pPr>
    </w:p>
    <w:p w14:paraId="69849B32" w14:textId="371AC30C" w:rsidR="00E93208" w:rsidRDefault="00E93208" w:rsidP="009B4756">
      <w:pPr>
        <w:jc w:val="both"/>
        <w:rPr>
          <w:rFonts w:ascii="Times New Roman" w:hAnsi="Times New Roman" w:cs="Times New Roman"/>
        </w:rPr>
      </w:pPr>
      <w:r>
        <w:rPr>
          <w:rFonts w:ascii="Times New Roman" w:hAnsi="Times New Roman" w:cs="Times New Roman"/>
        </w:rPr>
        <w:t xml:space="preserve">Sally Buckmaster </w:t>
      </w:r>
    </w:p>
    <w:p w14:paraId="1CCBB8CF" w14:textId="5655597F" w:rsidR="00E93208" w:rsidRPr="009B4756" w:rsidRDefault="00E93208" w:rsidP="009B4756">
      <w:pPr>
        <w:jc w:val="both"/>
        <w:rPr>
          <w:rFonts w:ascii="Times New Roman" w:hAnsi="Times New Roman" w:cs="Times New Roman"/>
        </w:rPr>
      </w:pPr>
      <w:r>
        <w:rPr>
          <w:rFonts w:ascii="Times New Roman" w:hAnsi="Times New Roman" w:cs="Times New Roman"/>
        </w:rPr>
        <w:t xml:space="preserve">Group Company Secretary </w:t>
      </w:r>
    </w:p>
    <w:sectPr w:rsidR="00E93208" w:rsidRPr="009B4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utura LT Medium">
    <w:altName w:val="Century Gothic"/>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utura LT Light">
    <w:altName w:val="Century Gothic"/>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FAB"/>
    <w:multiLevelType w:val="hybridMultilevel"/>
    <w:tmpl w:val="283845F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049453EB"/>
    <w:multiLevelType w:val="hybridMultilevel"/>
    <w:tmpl w:val="5E7AC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51D03"/>
    <w:multiLevelType w:val="hybridMultilevel"/>
    <w:tmpl w:val="71C65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542C49"/>
    <w:multiLevelType w:val="hybridMultilevel"/>
    <w:tmpl w:val="5686B2F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61761"/>
    <w:multiLevelType w:val="hybridMultilevel"/>
    <w:tmpl w:val="989E70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962329"/>
    <w:multiLevelType w:val="hybridMultilevel"/>
    <w:tmpl w:val="1A2EC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825E1E"/>
    <w:multiLevelType w:val="hybridMultilevel"/>
    <w:tmpl w:val="2E1EA9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96438B"/>
    <w:multiLevelType w:val="hybridMultilevel"/>
    <w:tmpl w:val="F5E2A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261B7A"/>
    <w:multiLevelType w:val="hybridMultilevel"/>
    <w:tmpl w:val="ACB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499719">
    <w:abstractNumId w:val="6"/>
  </w:num>
  <w:num w:numId="2" w16cid:durableId="1296063601">
    <w:abstractNumId w:val="0"/>
  </w:num>
  <w:num w:numId="3" w16cid:durableId="1909344012">
    <w:abstractNumId w:val="7"/>
  </w:num>
  <w:num w:numId="4" w16cid:durableId="1606890205">
    <w:abstractNumId w:val="8"/>
  </w:num>
  <w:num w:numId="5" w16cid:durableId="1776948602">
    <w:abstractNumId w:val="3"/>
  </w:num>
  <w:num w:numId="6" w16cid:durableId="66072302">
    <w:abstractNumId w:val="2"/>
  </w:num>
  <w:num w:numId="7" w16cid:durableId="799566311">
    <w:abstractNumId w:val="1"/>
  </w:num>
  <w:num w:numId="8" w16cid:durableId="50273583">
    <w:abstractNumId w:val="5"/>
  </w:num>
  <w:num w:numId="9" w16cid:durableId="24866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66"/>
    <w:rsid w:val="001E2F25"/>
    <w:rsid w:val="00863985"/>
    <w:rsid w:val="009B4756"/>
    <w:rsid w:val="00A832E2"/>
    <w:rsid w:val="00AF153C"/>
    <w:rsid w:val="00C809C5"/>
    <w:rsid w:val="00CE764F"/>
    <w:rsid w:val="00D00466"/>
    <w:rsid w:val="00D0420B"/>
    <w:rsid w:val="00D76056"/>
    <w:rsid w:val="00D90543"/>
    <w:rsid w:val="00DF7F52"/>
    <w:rsid w:val="00E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5EFC"/>
  <w15:chartTrackingRefBased/>
  <w15:docId w15:val="{E3344FD7-D236-496E-8DB9-907375D8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4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06Numberedlist">
    <w:name w:val="06 Numbered list"/>
    <w:basedOn w:val="Normal"/>
    <w:uiPriority w:val="99"/>
    <w:rsid w:val="00D76056"/>
    <w:pPr>
      <w:tabs>
        <w:tab w:val="left" w:pos="170"/>
      </w:tabs>
      <w:suppressAutoHyphens/>
      <w:autoSpaceDE w:val="0"/>
      <w:autoSpaceDN w:val="0"/>
      <w:adjustRightInd w:val="0"/>
      <w:spacing w:after="240" w:line="240" w:lineRule="atLeast"/>
      <w:ind w:left="397" w:hanging="397"/>
      <w:jc w:val="both"/>
      <w:textAlignment w:val="center"/>
    </w:pPr>
    <w:rPr>
      <w:rFonts w:ascii="Futura LT Medium" w:hAnsi="Futura LT Medium" w:cs="Futura LT Medium"/>
      <w:b/>
      <w:bCs/>
      <w:color w:val="0BB14D"/>
      <w:spacing w:val="2"/>
      <w:kern w:val="0"/>
      <w:sz w:val="18"/>
      <w:szCs w:val="18"/>
      <w14:ligatures w14:val="none"/>
    </w:rPr>
  </w:style>
  <w:style w:type="paragraph" w:customStyle="1" w:styleId="BasicParagraph">
    <w:name w:val="[Basic Paragraph]"/>
    <w:basedOn w:val="Normal"/>
    <w:uiPriority w:val="99"/>
    <w:rsid w:val="00D76056"/>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02Subhead">
    <w:name w:val="02 Subhead"/>
    <w:basedOn w:val="Normal"/>
    <w:uiPriority w:val="99"/>
    <w:rsid w:val="009B4756"/>
    <w:pPr>
      <w:suppressAutoHyphens/>
      <w:autoSpaceDE w:val="0"/>
      <w:autoSpaceDN w:val="0"/>
      <w:adjustRightInd w:val="0"/>
      <w:spacing w:after="0" w:line="240" w:lineRule="atLeast"/>
      <w:jc w:val="both"/>
      <w:textAlignment w:val="center"/>
    </w:pPr>
    <w:rPr>
      <w:rFonts w:ascii="Futura LT Medium" w:hAnsi="Futura LT Medium" w:cs="Futura LT Medium"/>
      <w:b/>
      <w:bCs/>
      <w:caps/>
      <w:color w:val="0BB14D"/>
      <w:kern w:val="0"/>
      <w:sz w:val="18"/>
      <w:szCs w:val="18"/>
      <w14:ligatures w14:val="none"/>
    </w:rPr>
  </w:style>
  <w:style w:type="paragraph" w:customStyle="1" w:styleId="65Nonumberindented">
    <w:name w:val="6.5 No number indented"/>
    <w:basedOn w:val="06Numberedlist"/>
    <w:uiPriority w:val="99"/>
    <w:rsid w:val="009B4756"/>
    <w:pPr>
      <w:tabs>
        <w:tab w:val="clear" w:pos="170"/>
        <w:tab w:val="left" w:pos="397"/>
      </w:tabs>
    </w:pPr>
    <w:rPr>
      <w:rFonts w:ascii="Futura LT Light" w:hAnsi="Futura LT Light" w:cs="Futura LT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4E6F27252EF4DB598D490246BD54C" ma:contentTypeVersion="13" ma:contentTypeDescription="Create a new document." ma:contentTypeScope="" ma:versionID="a3fbb9259655deab7872c1e4a1f1bcc9">
  <xsd:schema xmlns:xsd="http://www.w3.org/2001/XMLSchema" xmlns:xs="http://www.w3.org/2001/XMLSchema" xmlns:p="http://schemas.microsoft.com/office/2006/metadata/properties" xmlns:ns2="6402c446-722a-4da5-bcce-bb396ae79453" xmlns:ns3="590f4326-ce7e-43c0-9376-faaff0488bd8" targetNamespace="http://schemas.microsoft.com/office/2006/metadata/properties" ma:root="true" ma:fieldsID="8dbe0a29d30567808d23ebdc4e3f0bb5" ns2:_="" ns3:_="">
    <xsd:import namespace="6402c446-722a-4da5-bcce-bb396ae79453"/>
    <xsd:import namespace="590f4326-ce7e-43c0-9376-faaff0488b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2c446-722a-4da5-bcce-bb396ae794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2f1ce8-5e12-4961-9aa7-5539bff7906c}" ma:internalName="TaxCatchAll" ma:showField="CatchAllData" ma:web="6402c446-722a-4da5-bcce-bb396ae794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0f4326-ce7e-43c0-9376-faaff0488b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42e705-1e05-48e6-a408-7d53ecced4e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f4326-ce7e-43c0-9376-faaff0488bd8">
      <Terms xmlns="http://schemas.microsoft.com/office/infopath/2007/PartnerControls"/>
    </lcf76f155ced4ddcb4097134ff3c332f>
    <TaxCatchAll xmlns="6402c446-722a-4da5-bcce-bb396ae79453" xsi:nil="true"/>
    <SharedWithUsers xmlns="6402c446-722a-4da5-bcce-bb396ae79453">
      <UserInfo>
        <DisplayName>Sally Buckmaster</DisplayName>
        <AccountId>18</AccountId>
        <AccountType/>
      </UserInfo>
    </SharedWithUsers>
  </documentManagement>
</p:properties>
</file>

<file path=customXml/itemProps1.xml><?xml version="1.0" encoding="utf-8"?>
<ds:datastoreItem xmlns:ds="http://schemas.openxmlformats.org/officeDocument/2006/customXml" ds:itemID="{176ABBE6-9A14-4639-888F-688AD75ED4DE}"/>
</file>

<file path=customXml/itemProps2.xml><?xml version="1.0" encoding="utf-8"?>
<ds:datastoreItem xmlns:ds="http://schemas.openxmlformats.org/officeDocument/2006/customXml" ds:itemID="{B9B57385-298B-46C4-86F4-21F391316C5B}"/>
</file>

<file path=customXml/itemProps3.xml><?xml version="1.0" encoding="utf-8"?>
<ds:datastoreItem xmlns:ds="http://schemas.openxmlformats.org/officeDocument/2006/customXml" ds:itemID="{E393F1F0-C29A-4B85-AF09-EB835D5A65F4}"/>
</file>

<file path=docMetadata/LabelInfo.xml><?xml version="1.0" encoding="utf-8"?>
<clbl:labelList xmlns:clbl="http://schemas.microsoft.com/office/2020/mipLabelMetadata">
  <clbl:label id="{dcd4c892-f3b8-4854-bf7f-804744b42425}" enabled="1" method="Privileged" siteId="{4e6acae2-5b33-4cf7-8f09-842c7aba2f0f}"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Liontrust Asset Management PLC</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OBrien</dc:creator>
  <cp:keywords/>
  <dc:description/>
  <cp:lastModifiedBy>Katie OBrien</cp:lastModifiedBy>
  <cp:revision>3</cp:revision>
  <cp:lastPrinted>2023-09-22T14:05:00Z</cp:lastPrinted>
  <dcterms:created xsi:type="dcterms:W3CDTF">2023-09-22T14:04:00Z</dcterms:created>
  <dcterms:modified xsi:type="dcterms:W3CDTF">2023-09-22T14:14:00Z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0x0101000904E6F27252EF4DB598D490246BD54C</vt:lpwstr>
  </property>
</Properties>
</file>