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538B" w14:textId="77777777" w:rsidR="008D5CE0" w:rsidRPr="004953FC" w:rsidRDefault="008D5CE0" w:rsidP="008D5CE0">
      <w:pPr>
        <w:autoSpaceDE w:val="0"/>
        <w:autoSpaceDN w:val="0"/>
        <w:adjustRightInd w:val="0"/>
        <w:rPr>
          <w:rFonts w:ascii="Tahoma" w:hAnsi="Tahoma" w:cs="Tahoma"/>
          <w:sz w:val="20"/>
          <w:szCs w:val="20"/>
        </w:rPr>
      </w:pPr>
      <w:r w:rsidRPr="004953FC">
        <w:rPr>
          <w:rFonts w:ascii="Tahoma" w:hAnsi="Tahoma" w:cs="Tahoma"/>
          <w:sz w:val="20"/>
          <w:szCs w:val="20"/>
        </w:rPr>
        <w:t>No: 3969011</w:t>
      </w:r>
    </w:p>
    <w:p w14:paraId="2EC0F495" w14:textId="77777777" w:rsidR="00016F2E" w:rsidRPr="007E6B35" w:rsidRDefault="00016F2E" w:rsidP="00016F2E">
      <w:pPr>
        <w:pStyle w:val="Header"/>
        <w:jc w:val="center"/>
        <w:rPr>
          <w:rFonts w:cs="Tahoma"/>
          <w:b/>
        </w:rPr>
      </w:pPr>
      <w:r w:rsidRPr="0083116B">
        <w:rPr>
          <w:rFonts w:cs="Tahoma"/>
          <w:b/>
        </w:rPr>
        <w:t xml:space="preserve">THE COMPANIES ACTS 1985 </w:t>
      </w:r>
      <w:r w:rsidR="0083116B" w:rsidRPr="0083116B">
        <w:rPr>
          <w:rFonts w:cs="Tahoma"/>
          <w:b/>
        </w:rPr>
        <w:t xml:space="preserve">and </w:t>
      </w:r>
      <w:r w:rsidRPr="0083116B">
        <w:rPr>
          <w:rFonts w:cs="Tahoma"/>
          <w:b/>
        </w:rPr>
        <w:t>2006</w:t>
      </w:r>
    </w:p>
    <w:p w14:paraId="3B73BFFC" w14:textId="77777777" w:rsidR="00016F2E" w:rsidRPr="007E6B35" w:rsidRDefault="00016F2E" w:rsidP="00016F2E">
      <w:pPr>
        <w:pStyle w:val="Header"/>
        <w:jc w:val="center"/>
        <w:rPr>
          <w:rFonts w:cs="Tahoma"/>
          <w:b/>
        </w:rPr>
      </w:pPr>
      <w:r w:rsidRPr="007E6B35">
        <w:rPr>
          <w:rFonts w:cs="Tahoma"/>
          <w:b/>
        </w:rPr>
        <w:t>______________</w:t>
      </w:r>
    </w:p>
    <w:p w14:paraId="629907CD" w14:textId="77777777" w:rsidR="00016F2E" w:rsidRPr="007E6B35" w:rsidRDefault="00016F2E" w:rsidP="00016F2E">
      <w:pPr>
        <w:pStyle w:val="Header"/>
        <w:jc w:val="center"/>
        <w:rPr>
          <w:rFonts w:cs="Tahoma"/>
          <w:b/>
        </w:rPr>
      </w:pPr>
    </w:p>
    <w:p w14:paraId="23CD3AD6" w14:textId="77777777" w:rsidR="00016F2E" w:rsidRPr="007E6B35" w:rsidRDefault="00016F2E" w:rsidP="00016F2E">
      <w:pPr>
        <w:pStyle w:val="Header"/>
        <w:jc w:val="center"/>
        <w:rPr>
          <w:rFonts w:cs="Tahoma"/>
          <w:b/>
        </w:rPr>
      </w:pPr>
      <w:r w:rsidRPr="007E6B35">
        <w:rPr>
          <w:rFonts w:cs="Tahoma"/>
          <w:b/>
        </w:rPr>
        <w:t>PUBLIC COMPANY LIMITED BY SHARES</w:t>
      </w:r>
    </w:p>
    <w:p w14:paraId="1356E4C8" w14:textId="77777777" w:rsidR="00016F2E" w:rsidRPr="007E6B35" w:rsidRDefault="00016F2E" w:rsidP="00016F2E">
      <w:pPr>
        <w:pStyle w:val="Header"/>
        <w:jc w:val="center"/>
        <w:rPr>
          <w:rFonts w:cs="Tahoma"/>
          <w:b/>
        </w:rPr>
      </w:pPr>
      <w:r w:rsidRPr="007E6B35">
        <w:rPr>
          <w:rFonts w:cs="Tahoma"/>
          <w:b/>
        </w:rPr>
        <w:t>______________</w:t>
      </w:r>
    </w:p>
    <w:p w14:paraId="0793999D" w14:textId="77777777" w:rsidR="00016F2E" w:rsidRPr="007E6B35" w:rsidRDefault="00016F2E" w:rsidP="00016F2E">
      <w:pPr>
        <w:pStyle w:val="Header"/>
        <w:jc w:val="center"/>
        <w:rPr>
          <w:rFonts w:cs="Tahoma"/>
          <w:b/>
        </w:rPr>
      </w:pPr>
    </w:p>
    <w:p w14:paraId="4478BE0D" w14:textId="77777777" w:rsidR="008D5CE0" w:rsidRPr="004953FC" w:rsidRDefault="008D5CE0" w:rsidP="008D5CE0">
      <w:pPr>
        <w:pStyle w:val="Header"/>
        <w:jc w:val="center"/>
        <w:rPr>
          <w:rFonts w:cs="Tahoma"/>
          <w:b/>
        </w:rPr>
      </w:pPr>
      <w:r w:rsidRPr="004953FC">
        <w:rPr>
          <w:rFonts w:cs="Tahoma"/>
          <w:b/>
        </w:rPr>
        <w:t>Resolutions</w:t>
      </w:r>
    </w:p>
    <w:p w14:paraId="671FE464" w14:textId="77777777" w:rsidR="008D5CE0" w:rsidRPr="004953FC" w:rsidRDefault="008D5CE0" w:rsidP="008D5CE0">
      <w:pPr>
        <w:pStyle w:val="Header"/>
        <w:jc w:val="center"/>
        <w:rPr>
          <w:rFonts w:cs="Tahoma"/>
          <w:b/>
        </w:rPr>
      </w:pPr>
    </w:p>
    <w:p w14:paraId="4D89D134" w14:textId="77777777" w:rsidR="008D5CE0" w:rsidRPr="004953FC" w:rsidRDefault="008D5CE0" w:rsidP="008D5CE0">
      <w:pPr>
        <w:pStyle w:val="Header"/>
        <w:jc w:val="center"/>
        <w:rPr>
          <w:rFonts w:cs="Tahoma"/>
          <w:b/>
        </w:rPr>
      </w:pPr>
      <w:r w:rsidRPr="004953FC">
        <w:rPr>
          <w:rFonts w:cs="Tahoma"/>
          <w:b/>
        </w:rPr>
        <w:t>OF</w:t>
      </w:r>
    </w:p>
    <w:p w14:paraId="3B2BA1EA" w14:textId="77777777" w:rsidR="008D5CE0" w:rsidRPr="004953FC" w:rsidRDefault="008D5CE0" w:rsidP="008D5CE0">
      <w:pPr>
        <w:pStyle w:val="Header"/>
        <w:jc w:val="center"/>
        <w:rPr>
          <w:rFonts w:cs="Tahoma"/>
          <w:b/>
          <w:color w:val="0000FF"/>
        </w:rPr>
      </w:pPr>
    </w:p>
    <w:p w14:paraId="13EF68AD" w14:textId="77777777" w:rsidR="008D5CE0" w:rsidRPr="004953FC" w:rsidRDefault="008D5CE0" w:rsidP="008D5CE0">
      <w:pPr>
        <w:jc w:val="center"/>
        <w:rPr>
          <w:rFonts w:ascii="Tahoma" w:hAnsi="Tahoma" w:cs="Tahoma"/>
          <w:b/>
          <w:sz w:val="20"/>
          <w:szCs w:val="20"/>
        </w:rPr>
      </w:pPr>
      <w:r w:rsidRPr="004953FC">
        <w:rPr>
          <w:rFonts w:ascii="Tahoma" w:hAnsi="Tahoma" w:cs="Tahoma"/>
          <w:b/>
          <w:sz w:val="20"/>
          <w:szCs w:val="20"/>
        </w:rPr>
        <w:t>NEW STAR INVESTMENT TRUST PLC</w:t>
      </w:r>
    </w:p>
    <w:p w14:paraId="628F6014" w14:textId="77777777" w:rsidR="008D5CE0" w:rsidRPr="004953FC" w:rsidRDefault="008D5CE0" w:rsidP="008D5CE0">
      <w:pPr>
        <w:pStyle w:val="Header"/>
        <w:jc w:val="center"/>
        <w:rPr>
          <w:rFonts w:cs="Tahoma"/>
          <w:b/>
        </w:rPr>
      </w:pPr>
    </w:p>
    <w:p w14:paraId="3165D80D" w14:textId="77777777" w:rsidR="008D5CE0" w:rsidRPr="004953FC" w:rsidRDefault="008D5CE0" w:rsidP="008D5CE0">
      <w:pPr>
        <w:pStyle w:val="Header"/>
        <w:jc w:val="center"/>
        <w:rPr>
          <w:rFonts w:cs="Tahoma"/>
          <w:b/>
        </w:rPr>
      </w:pPr>
      <w:r w:rsidRPr="004953FC">
        <w:rPr>
          <w:rFonts w:cs="Tahoma"/>
          <w:b/>
        </w:rPr>
        <w:t xml:space="preserve"> (the “Company")</w:t>
      </w:r>
    </w:p>
    <w:p w14:paraId="2B1E3D12" w14:textId="77777777" w:rsidR="008D5CE0" w:rsidRPr="004953FC" w:rsidRDefault="008D5CE0" w:rsidP="008D5CE0">
      <w:pPr>
        <w:pStyle w:val="Header"/>
        <w:jc w:val="center"/>
        <w:rPr>
          <w:rFonts w:cs="Tahoma"/>
          <w:b/>
        </w:rPr>
      </w:pPr>
    </w:p>
    <w:p w14:paraId="4219A6EB" w14:textId="77777777" w:rsidR="008D5CE0" w:rsidRPr="004953FC" w:rsidRDefault="008D5CE0" w:rsidP="008D5CE0">
      <w:pPr>
        <w:widowControl w:val="0"/>
        <w:tabs>
          <w:tab w:val="left" w:pos="720"/>
        </w:tabs>
        <w:autoSpaceDE w:val="0"/>
        <w:autoSpaceDN w:val="0"/>
        <w:adjustRightInd w:val="0"/>
        <w:rPr>
          <w:rFonts w:ascii="Tahoma" w:hAnsi="Tahoma" w:cs="Tahoma"/>
          <w:sz w:val="20"/>
          <w:szCs w:val="20"/>
        </w:rPr>
      </w:pPr>
      <w:r w:rsidRPr="004953FC">
        <w:rPr>
          <w:rFonts w:ascii="Tahoma" w:hAnsi="Tahoma" w:cs="Tahoma"/>
          <w:sz w:val="20"/>
          <w:szCs w:val="20"/>
        </w:rPr>
        <w:t>-------------------------------------------------------------------------------------------------------------------------</w:t>
      </w:r>
      <w:r>
        <w:rPr>
          <w:rFonts w:ascii="Tahoma" w:hAnsi="Tahoma" w:cs="Tahoma"/>
          <w:sz w:val="20"/>
          <w:szCs w:val="20"/>
        </w:rPr>
        <w:t>-------</w:t>
      </w:r>
      <w:r w:rsidRPr="004953FC">
        <w:rPr>
          <w:rFonts w:ascii="Tahoma" w:hAnsi="Tahoma" w:cs="Tahoma"/>
          <w:sz w:val="20"/>
          <w:szCs w:val="20"/>
        </w:rPr>
        <w:t>---</w:t>
      </w:r>
    </w:p>
    <w:p w14:paraId="6D2554DE" w14:textId="417EDE70" w:rsidR="008D5CE0" w:rsidRPr="004953FC" w:rsidRDefault="008D5CE0" w:rsidP="008D5CE0">
      <w:pPr>
        <w:jc w:val="both"/>
        <w:rPr>
          <w:rFonts w:ascii="Tahoma" w:hAnsi="Tahoma" w:cs="Tahoma"/>
          <w:sz w:val="20"/>
          <w:szCs w:val="20"/>
        </w:rPr>
      </w:pPr>
      <w:r w:rsidRPr="004953FC">
        <w:rPr>
          <w:rFonts w:ascii="Tahoma" w:hAnsi="Tahoma" w:cs="Tahoma"/>
          <w:sz w:val="20"/>
          <w:szCs w:val="20"/>
        </w:rPr>
        <w:t xml:space="preserve">At the ANNUAL GENERAL MEETING of the Company </w:t>
      </w:r>
      <w:r w:rsidR="00F81508">
        <w:rPr>
          <w:rFonts w:ascii="Tahoma" w:hAnsi="Tahoma" w:cs="Tahoma"/>
          <w:sz w:val="20"/>
          <w:szCs w:val="20"/>
        </w:rPr>
        <w:t xml:space="preserve">which was duly </w:t>
      </w:r>
      <w:r w:rsidRPr="004953FC">
        <w:rPr>
          <w:rFonts w:ascii="Tahoma" w:hAnsi="Tahoma" w:cs="Tahoma"/>
          <w:sz w:val="20"/>
          <w:szCs w:val="20"/>
        </w:rPr>
        <w:t xml:space="preserve">convened and held on </w:t>
      </w:r>
      <w:r w:rsidR="006317EA">
        <w:rPr>
          <w:rFonts w:ascii="Tahoma" w:hAnsi="Tahoma" w:cs="Tahoma"/>
          <w:sz w:val="20"/>
          <w:szCs w:val="20"/>
        </w:rPr>
        <w:t>1</w:t>
      </w:r>
      <w:r w:rsidR="00CE7212">
        <w:rPr>
          <w:rFonts w:ascii="Tahoma" w:hAnsi="Tahoma" w:cs="Tahoma"/>
          <w:sz w:val="20"/>
          <w:szCs w:val="20"/>
        </w:rPr>
        <w:t>8</w:t>
      </w:r>
      <w:r>
        <w:rPr>
          <w:rFonts w:ascii="Tahoma" w:hAnsi="Tahoma" w:cs="Tahoma"/>
          <w:sz w:val="20"/>
          <w:szCs w:val="20"/>
        </w:rPr>
        <w:t xml:space="preserve"> November 20</w:t>
      </w:r>
      <w:r w:rsidR="0054660D">
        <w:rPr>
          <w:rFonts w:ascii="Tahoma" w:hAnsi="Tahoma" w:cs="Tahoma"/>
          <w:sz w:val="20"/>
          <w:szCs w:val="20"/>
        </w:rPr>
        <w:t>2</w:t>
      </w:r>
      <w:r w:rsidR="00CE7212">
        <w:rPr>
          <w:rFonts w:ascii="Tahoma" w:hAnsi="Tahoma" w:cs="Tahoma"/>
          <w:sz w:val="20"/>
          <w:szCs w:val="20"/>
        </w:rPr>
        <w:t>1</w:t>
      </w:r>
      <w:r>
        <w:rPr>
          <w:rFonts w:ascii="Tahoma" w:hAnsi="Tahoma" w:cs="Tahoma"/>
          <w:sz w:val="20"/>
          <w:szCs w:val="20"/>
        </w:rPr>
        <w:t xml:space="preserve"> </w:t>
      </w:r>
      <w:r w:rsidRPr="004953FC">
        <w:rPr>
          <w:rFonts w:ascii="Tahoma" w:hAnsi="Tahoma" w:cs="Tahoma"/>
          <w:sz w:val="20"/>
          <w:szCs w:val="20"/>
        </w:rPr>
        <w:t xml:space="preserve">at 1 Knightsbridge Green, London SW1X 7QA the below resolutions, in addition to the </w:t>
      </w:r>
      <w:r w:rsidR="005321FF">
        <w:rPr>
          <w:rFonts w:ascii="Tahoma" w:hAnsi="Tahoma" w:cs="Tahoma"/>
          <w:sz w:val="20"/>
          <w:szCs w:val="20"/>
        </w:rPr>
        <w:t>o</w:t>
      </w:r>
      <w:r w:rsidRPr="004953FC">
        <w:rPr>
          <w:rFonts w:ascii="Tahoma" w:hAnsi="Tahoma" w:cs="Tahoma"/>
          <w:sz w:val="20"/>
          <w:szCs w:val="20"/>
        </w:rPr>
        <w:t xml:space="preserve">rdinary business </w:t>
      </w:r>
      <w:r w:rsidR="00F81508">
        <w:rPr>
          <w:rFonts w:ascii="Tahoma" w:hAnsi="Tahoma" w:cs="Tahoma"/>
          <w:sz w:val="20"/>
          <w:szCs w:val="20"/>
        </w:rPr>
        <w:t xml:space="preserve">of the meeting, </w:t>
      </w:r>
      <w:r w:rsidRPr="004953FC">
        <w:rPr>
          <w:rFonts w:ascii="Tahoma" w:hAnsi="Tahoma" w:cs="Tahoma"/>
          <w:sz w:val="20"/>
          <w:szCs w:val="20"/>
        </w:rPr>
        <w:t xml:space="preserve">were </w:t>
      </w:r>
      <w:r w:rsidR="00F81508">
        <w:rPr>
          <w:rFonts w:ascii="Tahoma" w:hAnsi="Tahoma" w:cs="Tahoma"/>
          <w:sz w:val="20"/>
          <w:szCs w:val="20"/>
        </w:rPr>
        <w:t>passed:</w:t>
      </w:r>
    </w:p>
    <w:p w14:paraId="4C35BE23" w14:textId="77777777" w:rsidR="008D5CE0" w:rsidRPr="004953FC" w:rsidRDefault="008D5CE0" w:rsidP="008D5CE0">
      <w:pPr>
        <w:ind w:left="550" w:hanging="550"/>
        <w:jc w:val="both"/>
        <w:rPr>
          <w:rFonts w:ascii="Tahoma" w:hAnsi="Tahoma" w:cs="Tahoma"/>
          <w:sz w:val="20"/>
          <w:szCs w:val="20"/>
        </w:rPr>
      </w:pPr>
      <w:r w:rsidRPr="004953FC">
        <w:rPr>
          <w:rFonts w:ascii="Tahoma" w:hAnsi="Tahoma" w:cs="Tahoma"/>
          <w:sz w:val="20"/>
          <w:szCs w:val="20"/>
        </w:rPr>
        <w:t>-----------------------------------------------------------------------------------------------------------------</w:t>
      </w:r>
      <w:r>
        <w:rPr>
          <w:rFonts w:ascii="Tahoma" w:hAnsi="Tahoma" w:cs="Tahoma"/>
          <w:sz w:val="20"/>
          <w:szCs w:val="20"/>
        </w:rPr>
        <w:t>-------</w:t>
      </w:r>
      <w:r w:rsidRPr="004953FC">
        <w:rPr>
          <w:rFonts w:ascii="Tahoma" w:hAnsi="Tahoma" w:cs="Tahoma"/>
          <w:sz w:val="20"/>
          <w:szCs w:val="20"/>
        </w:rPr>
        <w:t>-----------</w:t>
      </w:r>
    </w:p>
    <w:p w14:paraId="44CC175C" w14:textId="77777777" w:rsidR="008D5CE0" w:rsidRPr="004953FC" w:rsidRDefault="008D5CE0" w:rsidP="008D5CE0">
      <w:pPr>
        <w:ind w:left="550" w:hanging="550"/>
        <w:jc w:val="both"/>
        <w:rPr>
          <w:rFonts w:ascii="Tahoma" w:hAnsi="Tahoma" w:cs="Tahoma"/>
          <w:sz w:val="20"/>
          <w:szCs w:val="20"/>
        </w:rPr>
      </w:pPr>
    </w:p>
    <w:p w14:paraId="64A90BAC" w14:textId="77777777" w:rsidR="008D5CE0" w:rsidRPr="004953FC" w:rsidRDefault="008D5CE0" w:rsidP="008D5CE0">
      <w:pPr>
        <w:autoSpaceDE w:val="0"/>
        <w:autoSpaceDN w:val="0"/>
        <w:adjustRightInd w:val="0"/>
        <w:jc w:val="center"/>
        <w:rPr>
          <w:rFonts w:ascii="Tahoma" w:hAnsi="Tahoma" w:cs="Tahoma"/>
          <w:b/>
          <w:bCs/>
          <w:sz w:val="20"/>
          <w:szCs w:val="20"/>
        </w:rPr>
      </w:pPr>
      <w:r w:rsidRPr="004953FC">
        <w:rPr>
          <w:rFonts w:ascii="Tahoma" w:hAnsi="Tahoma" w:cs="Tahoma"/>
          <w:b/>
          <w:bCs/>
          <w:sz w:val="20"/>
          <w:szCs w:val="20"/>
        </w:rPr>
        <w:t>Special Business</w:t>
      </w:r>
    </w:p>
    <w:p w14:paraId="4431AADD" w14:textId="77777777" w:rsidR="008D5CE0" w:rsidRPr="004953FC" w:rsidRDefault="008D5CE0" w:rsidP="008D5CE0">
      <w:pPr>
        <w:autoSpaceDE w:val="0"/>
        <w:autoSpaceDN w:val="0"/>
        <w:adjustRightInd w:val="0"/>
        <w:rPr>
          <w:rFonts w:ascii="Tahoma" w:hAnsi="Tahoma" w:cs="Tahoma"/>
          <w:b/>
          <w:bCs/>
          <w:sz w:val="20"/>
          <w:szCs w:val="20"/>
        </w:rPr>
      </w:pPr>
    </w:p>
    <w:p w14:paraId="4074B0E9" w14:textId="74778444" w:rsidR="008D5CE0" w:rsidRPr="004953FC" w:rsidRDefault="008D5CE0" w:rsidP="008D5CE0">
      <w:pPr>
        <w:autoSpaceDE w:val="0"/>
        <w:autoSpaceDN w:val="0"/>
        <w:adjustRightInd w:val="0"/>
        <w:rPr>
          <w:rFonts w:ascii="Tahoma" w:hAnsi="Tahoma" w:cs="Tahoma"/>
          <w:bCs/>
          <w:sz w:val="20"/>
          <w:szCs w:val="20"/>
          <w:u w:val="single"/>
        </w:rPr>
      </w:pPr>
      <w:r w:rsidRPr="004953FC">
        <w:rPr>
          <w:rFonts w:ascii="Tahoma" w:hAnsi="Tahoma" w:cs="Tahoma"/>
          <w:bCs/>
          <w:sz w:val="20"/>
          <w:szCs w:val="20"/>
          <w:u w:val="single"/>
        </w:rPr>
        <w:t>Ordinary Resolution</w:t>
      </w:r>
      <w:r w:rsidR="00CB700D">
        <w:rPr>
          <w:rFonts w:ascii="Tahoma" w:hAnsi="Tahoma" w:cs="Tahoma"/>
          <w:bCs/>
          <w:sz w:val="20"/>
          <w:szCs w:val="20"/>
          <w:u w:val="single"/>
        </w:rPr>
        <w:t>s</w:t>
      </w:r>
    </w:p>
    <w:p w14:paraId="57B39F34" w14:textId="0A799F18" w:rsidR="008D5CE0" w:rsidRPr="0054660D" w:rsidRDefault="008D5CE0" w:rsidP="008D5CE0">
      <w:pPr>
        <w:autoSpaceDE w:val="0"/>
        <w:autoSpaceDN w:val="0"/>
        <w:adjustRightInd w:val="0"/>
        <w:rPr>
          <w:rFonts w:ascii="Tahoma" w:hAnsi="Tahoma" w:cs="Tahoma"/>
          <w:sz w:val="20"/>
          <w:szCs w:val="20"/>
        </w:rPr>
      </w:pPr>
    </w:p>
    <w:p w14:paraId="54296223" w14:textId="03674EAB" w:rsidR="00C61C32" w:rsidRPr="00294AA3" w:rsidRDefault="0054660D" w:rsidP="008A0E65">
      <w:pPr>
        <w:pStyle w:val="NoSpacing"/>
        <w:ind w:left="567" w:hanging="567"/>
        <w:jc w:val="both"/>
        <w:rPr>
          <w:rFonts w:ascii="Tahoma" w:hAnsi="Tahoma" w:cs="Tahoma"/>
          <w:sz w:val="20"/>
          <w:szCs w:val="20"/>
        </w:rPr>
      </w:pPr>
      <w:r w:rsidRPr="00294AA3">
        <w:rPr>
          <w:rFonts w:ascii="Tahoma" w:hAnsi="Tahoma" w:cs="Tahoma"/>
          <w:sz w:val="20"/>
          <w:szCs w:val="20"/>
        </w:rPr>
        <w:t>8.</w:t>
      </w:r>
      <w:r w:rsidR="00C61C32" w:rsidRPr="00294AA3">
        <w:rPr>
          <w:rFonts w:ascii="Tahoma" w:hAnsi="Tahoma" w:cs="Tahoma"/>
          <w:sz w:val="20"/>
          <w:szCs w:val="20"/>
        </w:rPr>
        <w:t xml:space="preserve"> </w:t>
      </w:r>
      <w:r w:rsidR="00294AA3">
        <w:rPr>
          <w:rFonts w:ascii="Tahoma" w:hAnsi="Tahoma" w:cs="Tahoma"/>
          <w:sz w:val="20"/>
          <w:szCs w:val="20"/>
        </w:rPr>
        <w:tab/>
      </w:r>
      <w:r w:rsidR="00C61C32" w:rsidRPr="00294AA3">
        <w:rPr>
          <w:rFonts w:ascii="Tahoma" w:hAnsi="Tahoma" w:cs="Tahoma"/>
          <w:sz w:val="20"/>
          <w:szCs w:val="20"/>
        </w:rPr>
        <w:t>THAT the Directors be generally and unconditionally authorised under section 551 of the Companies Act 2006 (“Act”) to exercise all the powers of the Company to allot Ordinary shares in the capital of the Company (“Shares”) and/or grant rights to subscribe for or convert any security into Shares up to an aggregate of:</w:t>
      </w:r>
    </w:p>
    <w:p w14:paraId="52A6CB0E" w14:textId="77777777" w:rsidR="00C61C32" w:rsidRPr="00294AA3" w:rsidRDefault="00C61C32" w:rsidP="008A0E65">
      <w:pPr>
        <w:pStyle w:val="NoSpacing"/>
        <w:ind w:left="567" w:hanging="567"/>
        <w:jc w:val="both"/>
        <w:rPr>
          <w:rFonts w:ascii="Tahoma" w:hAnsi="Tahoma" w:cs="Tahoma"/>
          <w:sz w:val="20"/>
          <w:szCs w:val="20"/>
        </w:rPr>
      </w:pPr>
    </w:p>
    <w:p w14:paraId="63C8B8F7" w14:textId="77777777" w:rsidR="00C61C32" w:rsidRPr="00294AA3" w:rsidRDefault="00C61C32" w:rsidP="008A0E65">
      <w:pPr>
        <w:pStyle w:val="NoSpacing"/>
        <w:ind w:left="1843" w:hanging="1276"/>
        <w:jc w:val="both"/>
        <w:rPr>
          <w:rFonts w:ascii="Tahoma" w:hAnsi="Tahoma" w:cs="Tahoma"/>
          <w:sz w:val="20"/>
          <w:szCs w:val="20"/>
        </w:rPr>
      </w:pPr>
      <w:r w:rsidRPr="00294AA3">
        <w:rPr>
          <w:rFonts w:ascii="Tahoma" w:hAnsi="Tahoma" w:cs="Tahoma"/>
          <w:sz w:val="20"/>
          <w:szCs w:val="20"/>
        </w:rPr>
        <w:t>a) £71,023 in nominal value of such Shares; and</w:t>
      </w:r>
    </w:p>
    <w:p w14:paraId="266CD69D" w14:textId="77777777" w:rsidR="00C61C32" w:rsidRPr="00294AA3" w:rsidRDefault="00C61C32" w:rsidP="008A0E65">
      <w:pPr>
        <w:pStyle w:val="NoSpacing"/>
        <w:ind w:left="1843" w:hanging="1276"/>
        <w:jc w:val="both"/>
        <w:rPr>
          <w:rFonts w:ascii="Tahoma" w:hAnsi="Tahoma" w:cs="Tahoma"/>
          <w:sz w:val="20"/>
          <w:szCs w:val="20"/>
        </w:rPr>
      </w:pPr>
      <w:r w:rsidRPr="00294AA3">
        <w:rPr>
          <w:rFonts w:ascii="Tahoma" w:hAnsi="Tahoma" w:cs="Tahoma"/>
          <w:sz w:val="20"/>
          <w:szCs w:val="20"/>
        </w:rPr>
        <w:t>b) a further £71,023 in nominal value of Shares in connection with an offer by way of a rights issue:</w:t>
      </w:r>
    </w:p>
    <w:p w14:paraId="38721AAE" w14:textId="77777777" w:rsidR="00C61C32" w:rsidRPr="00294AA3" w:rsidRDefault="00C61C32" w:rsidP="008A0E65">
      <w:pPr>
        <w:pStyle w:val="NoSpacing"/>
        <w:ind w:left="567" w:hanging="567"/>
        <w:jc w:val="both"/>
        <w:rPr>
          <w:rFonts w:ascii="Tahoma" w:hAnsi="Tahoma" w:cs="Tahoma"/>
          <w:sz w:val="20"/>
          <w:szCs w:val="20"/>
        </w:rPr>
      </w:pPr>
    </w:p>
    <w:p w14:paraId="0C76504B" w14:textId="77777777" w:rsidR="00C61C32" w:rsidRPr="00294AA3" w:rsidRDefault="00C61C32" w:rsidP="008A0E65">
      <w:pPr>
        <w:pStyle w:val="NoSpacing"/>
        <w:numPr>
          <w:ilvl w:val="0"/>
          <w:numId w:val="2"/>
        </w:numPr>
        <w:ind w:left="851" w:hanging="284"/>
        <w:jc w:val="both"/>
        <w:rPr>
          <w:rFonts w:ascii="Tahoma" w:hAnsi="Tahoma" w:cs="Tahoma"/>
          <w:sz w:val="20"/>
          <w:szCs w:val="20"/>
        </w:rPr>
      </w:pPr>
      <w:r w:rsidRPr="00294AA3">
        <w:rPr>
          <w:rFonts w:ascii="Tahoma" w:hAnsi="Tahoma" w:cs="Tahoma"/>
          <w:sz w:val="20"/>
          <w:szCs w:val="20"/>
        </w:rPr>
        <w:t>to holders of Ordinary shares in proportion (or as nearly may be) to their existing holdings; and</w:t>
      </w:r>
    </w:p>
    <w:p w14:paraId="31F300DF" w14:textId="77777777" w:rsidR="00C61C32" w:rsidRPr="00294AA3" w:rsidRDefault="00C61C32" w:rsidP="008A0E65">
      <w:pPr>
        <w:pStyle w:val="NoSpacing"/>
        <w:numPr>
          <w:ilvl w:val="0"/>
          <w:numId w:val="2"/>
        </w:numPr>
        <w:ind w:left="851" w:hanging="284"/>
        <w:jc w:val="both"/>
        <w:rPr>
          <w:rFonts w:ascii="Tahoma" w:hAnsi="Tahoma" w:cs="Tahoma"/>
          <w:sz w:val="20"/>
          <w:szCs w:val="20"/>
        </w:rPr>
      </w:pPr>
      <w:r w:rsidRPr="00294AA3">
        <w:rPr>
          <w:rFonts w:ascii="Tahoma" w:hAnsi="Tahoma" w:cs="Tahoma"/>
          <w:sz w:val="20"/>
          <w:szCs w:val="20"/>
        </w:rPr>
        <w:t>to holders of other equity securities as required by the rights of those equity securities or otherwise as the Directors may consider necessary;</w:t>
      </w:r>
    </w:p>
    <w:p w14:paraId="52754A9F" w14:textId="77777777" w:rsidR="00C61C32" w:rsidRPr="00294AA3" w:rsidRDefault="00C61C32" w:rsidP="008A0E65">
      <w:pPr>
        <w:pStyle w:val="NoSpacing"/>
        <w:ind w:left="567" w:hanging="567"/>
        <w:jc w:val="both"/>
        <w:rPr>
          <w:rFonts w:ascii="Tahoma" w:hAnsi="Tahoma" w:cs="Tahoma"/>
          <w:sz w:val="20"/>
          <w:szCs w:val="20"/>
        </w:rPr>
      </w:pPr>
    </w:p>
    <w:p w14:paraId="78BC86E8" w14:textId="77777777" w:rsidR="00C61C32" w:rsidRPr="00294AA3" w:rsidRDefault="00C61C32" w:rsidP="008A0E65">
      <w:pPr>
        <w:pStyle w:val="NoSpacing"/>
        <w:ind w:left="567"/>
        <w:jc w:val="both"/>
        <w:rPr>
          <w:rFonts w:ascii="Tahoma" w:hAnsi="Tahoma" w:cs="Tahoma"/>
          <w:sz w:val="20"/>
          <w:szCs w:val="20"/>
        </w:rPr>
      </w:pPr>
      <w:r w:rsidRPr="00294AA3">
        <w:rPr>
          <w:rFonts w:ascii="Tahoma" w:hAnsi="Tahoma" w:cs="Tahoma"/>
          <w:sz w:val="20"/>
          <w:szCs w:val="20"/>
        </w:rPr>
        <w:t>subject to such exclusions restrictions or other arrangements as the Directors consider necessary or appropriate in relation to fractional entitlements, record dates, treasury shares, or any legal or regulatory or practical problems under the laws of any territory or the requirements of any regulatory body or stock exchange; and unless otherwise renewed varied or revoked the authorities hereby granted shall expire at the earlier of the conclusion of the Annual General Meeting of the Company in 2021 or fifteen months after the passing of this Resolution save that the Company may before such expiry enter into offer(s) or agreement(s) which shall or may require Shares to be allotted after such expiry and the Company may allot Shares in pursuance of such offer(s) or agreement(s) as if the authorities hereby granted had not so expired.</w:t>
      </w:r>
    </w:p>
    <w:p w14:paraId="2D82C7A3" w14:textId="635D9E97" w:rsidR="00CE7212" w:rsidRDefault="00CE7212" w:rsidP="008A0E65">
      <w:pPr>
        <w:autoSpaceDE w:val="0"/>
        <w:autoSpaceDN w:val="0"/>
        <w:adjustRightInd w:val="0"/>
        <w:ind w:left="567" w:hanging="567"/>
        <w:rPr>
          <w:rFonts w:ascii="Tahoma" w:hAnsi="Tahoma" w:cs="Tahoma"/>
          <w:sz w:val="20"/>
          <w:szCs w:val="20"/>
        </w:rPr>
      </w:pPr>
    </w:p>
    <w:p w14:paraId="1999FBAC" w14:textId="77777777" w:rsidR="00294AA3" w:rsidRPr="00294AA3" w:rsidRDefault="00294AA3" w:rsidP="008A0E65">
      <w:pPr>
        <w:autoSpaceDE w:val="0"/>
        <w:autoSpaceDN w:val="0"/>
        <w:adjustRightInd w:val="0"/>
        <w:ind w:left="567" w:hanging="567"/>
        <w:rPr>
          <w:rFonts w:ascii="Tahoma" w:hAnsi="Tahoma" w:cs="Tahoma"/>
          <w:sz w:val="20"/>
          <w:szCs w:val="20"/>
        </w:rPr>
      </w:pPr>
    </w:p>
    <w:p w14:paraId="109AF92D" w14:textId="48FFF870" w:rsidR="00C61C32" w:rsidRPr="00294AA3" w:rsidRDefault="0054660D" w:rsidP="008A0E65">
      <w:pPr>
        <w:pStyle w:val="NoSpacing"/>
        <w:ind w:left="567" w:hanging="567"/>
        <w:jc w:val="both"/>
        <w:rPr>
          <w:rFonts w:ascii="Tahoma" w:hAnsi="Tahoma" w:cs="Tahoma"/>
          <w:sz w:val="20"/>
          <w:szCs w:val="20"/>
        </w:rPr>
      </w:pPr>
      <w:r w:rsidRPr="00294AA3">
        <w:rPr>
          <w:rFonts w:ascii="Tahoma" w:hAnsi="Tahoma" w:cs="Tahoma"/>
          <w:sz w:val="20"/>
          <w:szCs w:val="20"/>
        </w:rPr>
        <w:t>9</w:t>
      </w:r>
      <w:r w:rsidR="006317EA" w:rsidRPr="00294AA3">
        <w:rPr>
          <w:rFonts w:ascii="Tahoma" w:hAnsi="Tahoma" w:cs="Tahoma"/>
          <w:sz w:val="20"/>
          <w:szCs w:val="20"/>
        </w:rPr>
        <w:t>.</w:t>
      </w:r>
      <w:r w:rsidR="00294AA3">
        <w:rPr>
          <w:rFonts w:ascii="Tahoma" w:hAnsi="Tahoma" w:cs="Tahoma"/>
          <w:sz w:val="20"/>
          <w:szCs w:val="20"/>
        </w:rPr>
        <w:t xml:space="preserve"> </w:t>
      </w:r>
      <w:r w:rsidR="00294AA3">
        <w:rPr>
          <w:rFonts w:ascii="Tahoma" w:hAnsi="Tahoma" w:cs="Tahoma"/>
          <w:sz w:val="20"/>
          <w:szCs w:val="20"/>
        </w:rPr>
        <w:tab/>
      </w:r>
      <w:r w:rsidR="008D5CE0" w:rsidRPr="00294AA3">
        <w:rPr>
          <w:rFonts w:ascii="Tahoma" w:hAnsi="Tahoma" w:cs="Tahoma"/>
          <w:sz w:val="20"/>
          <w:szCs w:val="20"/>
        </w:rPr>
        <w:t>THAT</w:t>
      </w:r>
      <w:r w:rsidR="00C61C32" w:rsidRPr="00294AA3">
        <w:rPr>
          <w:rFonts w:ascii="Tahoma" w:hAnsi="Tahoma" w:cs="Tahoma"/>
          <w:sz w:val="20"/>
          <w:szCs w:val="20"/>
        </w:rPr>
        <w:t xml:space="preserve"> subject to the passing of Resolution 8 above the Directors be generally and unconditionally authorised pursuant to section 570 of the Companies Act 2006 (“Act”) to allot equity securities (as defined in section 560 of the Act) as if section 561 of the Act did not apply to such allotment, provided that unless otherwise renewed varied or revoked the authority hereby granted shall expire at the earlier of the conclusion of the Annual General Meeting of the Company in 2021 or the date fifteen months after the passing of this Resolution, and shall be limited to:</w:t>
      </w:r>
    </w:p>
    <w:p w14:paraId="2455F5D0" w14:textId="77777777" w:rsidR="00C61C32" w:rsidRPr="00294AA3" w:rsidRDefault="00C61C32" w:rsidP="00C61C32">
      <w:pPr>
        <w:pStyle w:val="NoSpacing"/>
        <w:jc w:val="both"/>
        <w:rPr>
          <w:rFonts w:ascii="Tahoma" w:hAnsi="Tahoma" w:cs="Tahoma"/>
          <w:sz w:val="20"/>
          <w:szCs w:val="20"/>
        </w:rPr>
      </w:pPr>
    </w:p>
    <w:p w14:paraId="10C3E476" w14:textId="77777777" w:rsidR="00C61C32" w:rsidRPr="00294AA3" w:rsidRDefault="00C61C32" w:rsidP="008A0E65">
      <w:pPr>
        <w:pStyle w:val="NoSpacing"/>
        <w:numPr>
          <w:ilvl w:val="0"/>
          <w:numId w:val="3"/>
        </w:numPr>
        <w:ind w:left="851" w:hanging="284"/>
        <w:jc w:val="both"/>
        <w:rPr>
          <w:rFonts w:ascii="Tahoma" w:hAnsi="Tahoma" w:cs="Tahoma"/>
          <w:sz w:val="20"/>
          <w:szCs w:val="20"/>
        </w:rPr>
      </w:pPr>
      <w:r w:rsidRPr="00294AA3">
        <w:rPr>
          <w:rFonts w:ascii="Tahoma" w:hAnsi="Tahoma" w:cs="Tahoma"/>
          <w:sz w:val="20"/>
          <w:szCs w:val="20"/>
        </w:rPr>
        <w:t>the allotment of equity securities up to an aggregate nominal amount of £35,511 (being approximately 5% of the capital currently in issue); and</w:t>
      </w:r>
    </w:p>
    <w:p w14:paraId="462049AD" w14:textId="77777777" w:rsidR="00C61C32" w:rsidRPr="00294AA3" w:rsidRDefault="00C61C32" w:rsidP="008A0E65">
      <w:pPr>
        <w:pStyle w:val="NoSpacing"/>
        <w:numPr>
          <w:ilvl w:val="0"/>
          <w:numId w:val="3"/>
        </w:numPr>
        <w:ind w:left="851" w:hanging="284"/>
        <w:jc w:val="both"/>
        <w:rPr>
          <w:rFonts w:ascii="Tahoma" w:hAnsi="Tahoma" w:cs="Tahoma"/>
          <w:sz w:val="20"/>
          <w:szCs w:val="20"/>
        </w:rPr>
      </w:pPr>
      <w:r w:rsidRPr="00294AA3">
        <w:rPr>
          <w:rFonts w:ascii="Tahoma" w:hAnsi="Tahoma" w:cs="Tahoma"/>
          <w:sz w:val="20"/>
          <w:szCs w:val="20"/>
        </w:rPr>
        <w:lastRenderedPageBreak/>
        <w:t>the allotment of equity securities at a price (excluding expenses) not less than the net asset value per share for the business day immediately preceding such allotment, or if earlier the agreement to allot;</w:t>
      </w:r>
    </w:p>
    <w:p w14:paraId="5FB73E46" w14:textId="77777777" w:rsidR="00C61C32" w:rsidRPr="00294AA3" w:rsidRDefault="00C61C32" w:rsidP="00C61C32">
      <w:pPr>
        <w:pStyle w:val="NoSpacing"/>
        <w:ind w:left="1080"/>
        <w:jc w:val="both"/>
        <w:rPr>
          <w:rFonts w:ascii="Tahoma" w:hAnsi="Tahoma" w:cs="Tahoma"/>
          <w:sz w:val="20"/>
          <w:szCs w:val="20"/>
        </w:rPr>
      </w:pPr>
    </w:p>
    <w:p w14:paraId="13DCE7C3" w14:textId="77777777" w:rsidR="00C61C32" w:rsidRPr="00294AA3" w:rsidRDefault="00C61C32" w:rsidP="008A0E65">
      <w:pPr>
        <w:pStyle w:val="NoSpacing"/>
        <w:ind w:left="567"/>
        <w:jc w:val="both"/>
        <w:rPr>
          <w:rFonts w:ascii="Tahoma" w:hAnsi="Tahoma" w:cs="Tahoma"/>
          <w:sz w:val="20"/>
          <w:szCs w:val="20"/>
        </w:rPr>
      </w:pPr>
      <w:r w:rsidRPr="00294AA3">
        <w:rPr>
          <w:rFonts w:ascii="Tahoma" w:hAnsi="Tahoma" w:cs="Tahoma"/>
          <w:sz w:val="20"/>
          <w:szCs w:val="20"/>
        </w:rPr>
        <w:t>Save that the Company may enter into offer(s) or agreement(s) which shall or may require Shares to be allotted after such expiry and the Company is authorised to allot Shares in pursuance of such offer(s) or agreement(s) as if the authorities hereby granted had not so expired.</w:t>
      </w:r>
    </w:p>
    <w:p w14:paraId="752610C8" w14:textId="77777777" w:rsidR="00C61C32" w:rsidRPr="00294AA3" w:rsidRDefault="00C61C32" w:rsidP="008D5CE0">
      <w:pPr>
        <w:tabs>
          <w:tab w:val="left" w:pos="360"/>
        </w:tabs>
        <w:autoSpaceDE w:val="0"/>
        <w:autoSpaceDN w:val="0"/>
        <w:adjustRightInd w:val="0"/>
        <w:ind w:left="360" w:hanging="360"/>
        <w:jc w:val="both"/>
        <w:rPr>
          <w:rFonts w:ascii="Tahoma" w:hAnsi="Tahoma" w:cs="Tahoma"/>
          <w:sz w:val="20"/>
          <w:szCs w:val="20"/>
        </w:rPr>
      </w:pPr>
    </w:p>
    <w:p w14:paraId="17953704" w14:textId="77777777" w:rsidR="008D5CE0" w:rsidRPr="00294AA3" w:rsidRDefault="008D5CE0" w:rsidP="008D5CE0">
      <w:pPr>
        <w:autoSpaceDE w:val="0"/>
        <w:autoSpaceDN w:val="0"/>
        <w:adjustRightInd w:val="0"/>
        <w:jc w:val="both"/>
        <w:rPr>
          <w:rFonts w:ascii="Tahoma" w:hAnsi="Tahoma" w:cs="Tahoma"/>
          <w:sz w:val="20"/>
          <w:szCs w:val="20"/>
        </w:rPr>
      </w:pPr>
    </w:p>
    <w:p w14:paraId="526C4B86" w14:textId="77777777" w:rsidR="008D5CE0" w:rsidRPr="00294AA3" w:rsidRDefault="008D5CE0" w:rsidP="008D5CE0">
      <w:pPr>
        <w:autoSpaceDE w:val="0"/>
        <w:autoSpaceDN w:val="0"/>
        <w:adjustRightInd w:val="0"/>
        <w:jc w:val="both"/>
        <w:rPr>
          <w:rFonts w:ascii="Tahoma" w:hAnsi="Tahoma" w:cs="Tahoma"/>
          <w:sz w:val="20"/>
          <w:szCs w:val="20"/>
          <w:u w:val="single"/>
        </w:rPr>
      </w:pPr>
      <w:r w:rsidRPr="00294AA3">
        <w:rPr>
          <w:rFonts w:ascii="Tahoma" w:hAnsi="Tahoma" w:cs="Tahoma"/>
          <w:sz w:val="20"/>
          <w:szCs w:val="20"/>
          <w:u w:val="single"/>
        </w:rPr>
        <w:t>Special Resolutions</w:t>
      </w:r>
    </w:p>
    <w:p w14:paraId="1F9A40ED" w14:textId="464D76ED" w:rsidR="008D5CE0" w:rsidRPr="0054660D" w:rsidRDefault="008D5CE0" w:rsidP="008D5CE0">
      <w:pPr>
        <w:autoSpaceDE w:val="0"/>
        <w:autoSpaceDN w:val="0"/>
        <w:adjustRightInd w:val="0"/>
        <w:jc w:val="both"/>
        <w:rPr>
          <w:rFonts w:ascii="Tahoma" w:hAnsi="Tahoma" w:cs="Tahoma"/>
          <w:bCs/>
          <w:sz w:val="16"/>
          <w:szCs w:val="16"/>
        </w:rPr>
      </w:pPr>
    </w:p>
    <w:p w14:paraId="553A9C25" w14:textId="30F0CA65" w:rsidR="00C61C32" w:rsidRPr="00294AA3" w:rsidRDefault="0054660D" w:rsidP="008A0E65">
      <w:pPr>
        <w:pStyle w:val="NoSpacing"/>
        <w:ind w:left="567" w:hanging="567"/>
        <w:jc w:val="both"/>
        <w:rPr>
          <w:rFonts w:ascii="Tahoma" w:hAnsi="Tahoma" w:cs="Tahoma"/>
          <w:sz w:val="20"/>
          <w:szCs w:val="20"/>
        </w:rPr>
      </w:pPr>
      <w:r w:rsidRPr="00294AA3">
        <w:rPr>
          <w:rFonts w:ascii="Tahoma" w:hAnsi="Tahoma" w:cs="Tahoma"/>
          <w:bCs/>
          <w:sz w:val="20"/>
          <w:szCs w:val="20"/>
        </w:rPr>
        <w:t>10.</w:t>
      </w:r>
      <w:r w:rsidR="00294AA3" w:rsidRPr="00294AA3">
        <w:rPr>
          <w:rFonts w:ascii="Tahoma" w:hAnsi="Tahoma" w:cs="Tahoma"/>
          <w:bCs/>
          <w:sz w:val="20"/>
          <w:szCs w:val="20"/>
        </w:rPr>
        <w:t xml:space="preserve"> </w:t>
      </w:r>
      <w:r w:rsidR="00294AA3">
        <w:rPr>
          <w:rFonts w:ascii="Tahoma" w:hAnsi="Tahoma" w:cs="Tahoma"/>
          <w:bCs/>
          <w:sz w:val="20"/>
          <w:szCs w:val="20"/>
        </w:rPr>
        <w:tab/>
      </w:r>
      <w:r w:rsidRPr="00294AA3">
        <w:rPr>
          <w:rFonts w:ascii="Tahoma" w:hAnsi="Tahoma" w:cs="Tahoma"/>
          <w:bCs/>
          <w:sz w:val="20"/>
          <w:szCs w:val="20"/>
        </w:rPr>
        <w:t xml:space="preserve">THAT </w:t>
      </w:r>
      <w:r w:rsidR="00C61C32" w:rsidRPr="00294AA3">
        <w:rPr>
          <w:rFonts w:ascii="Tahoma" w:hAnsi="Tahoma" w:cs="Tahoma"/>
          <w:sz w:val="20"/>
          <w:szCs w:val="20"/>
        </w:rPr>
        <w:t>That the Company be and is hereby generally and unconditionally authorised in accordance with section 701 of the Companies Act 2006 (“Act”) to make market purchases (within the meaning of section 693(4) of the Act) of Ordinary shares in the capital of the Company upon such terms and in such manner as the Directors shall determine provided that:</w:t>
      </w:r>
    </w:p>
    <w:p w14:paraId="448526DC" w14:textId="77777777" w:rsidR="00C61C32" w:rsidRPr="00294AA3" w:rsidRDefault="00C61C32" w:rsidP="00C61C32">
      <w:pPr>
        <w:pStyle w:val="NoSpacing"/>
        <w:jc w:val="both"/>
        <w:rPr>
          <w:rFonts w:ascii="Tahoma" w:hAnsi="Tahoma" w:cs="Tahoma"/>
          <w:sz w:val="20"/>
          <w:szCs w:val="20"/>
        </w:rPr>
      </w:pPr>
    </w:p>
    <w:p w14:paraId="4330A395" w14:textId="77777777" w:rsidR="00C61C32" w:rsidRPr="00294AA3" w:rsidRDefault="00C61C32" w:rsidP="008A0E65">
      <w:pPr>
        <w:pStyle w:val="NoSpacing"/>
        <w:numPr>
          <w:ilvl w:val="0"/>
          <w:numId w:val="4"/>
        </w:numPr>
        <w:ind w:left="993" w:hanging="426"/>
        <w:jc w:val="both"/>
        <w:rPr>
          <w:rFonts w:ascii="Tahoma" w:hAnsi="Tahoma" w:cs="Tahoma"/>
          <w:sz w:val="20"/>
          <w:szCs w:val="20"/>
        </w:rPr>
      </w:pPr>
      <w:r w:rsidRPr="00294AA3">
        <w:rPr>
          <w:rFonts w:ascii="Tahoma" w:hAnsi="Tahoma" w:cs="Tahoma"/>
          <w:sz w:val="20"/>
          <w:szCs w:val="20"/>
        </w:rPr>
        <w:t>the maximum aggregate number of Ordinary shares authorised hereby to be purchased shall be 10,646,450, being approximately 14.99% of the Ordinary share currently in issue;</w:t>
      </w:r>
    </w:p>
    <w:p w14:paraId="3C0066EB" w14:textId="77777777" w:rsidR="00C61C32" w:rsidRPr="00294AA3" w:rsidRDefault="00C61C32" w:rsidP="008A0E65">
      <w:pPr>
        <w:pStyle w:val="NoSpacing"/>
        <w:numPr>
          <w:ilvl w:val="0"/>
          <w:numId w:val="4"/>
        </w:numPr>
        <w:ind w:left="993" w:hanging="426"/>
        <w:jc w:val="both"/>
        <w:rPr>
          <w:rFonts w:ascii="Tahoma" w:hAnsi="Tahoma" w:cs="Tahoma"/>
          <w:sz w:val="20"/>
          <w:szCs w:val="20"/>
        </w:rPr>
      </w:pPr>
      <w:r w:rsidRPr="00294AA3">
        <w:rPr>
          <w:rFonts w:ascii="Tahoma" w:hAnsi="Tahoma" w:cs="Tahoma"/>
          <w:sz w:val="20"/>
          <w:szCs w:val="20"/>
        </w:rPr>
        <w:t>the minimum price which may be paid per Ordinary share shall be £0.01;</w:t>
      </w:r>
    </w:p>
    <w:p w14:paraId="76790C66" w14:textId="77777777" w:rsidR="00C61C32" w:rsidRPr="00294AA3" w:rsidRDefault="00C61C32" w:rsidP="008A0E65">
      <w:pPr>
        <w:pStyle w:val="NoSpacing"/>
        <w:numPr>
          <w:ilvl w:val="0"/>
          <w:numId w:val="4"/>
        </w:numPr>
        <w:ind w:left="993" w:hanging="426"/>
        <w:jc w:val="both"/>
        <w:rPr>
          <w:rFonts w:ascii="Tahoma" w:hAnsi="Tahoma" w:cs="Tahoma"/>
          <w:sz w:val="20"/>
          <w:szCs w:val="20"/>
        </w:rPr>
      </w:pPr>
      <w:r w:rsidRPr="00294AA3">
        <w:rPr>
          <w:rFonts w:ascii="Tahoma" w:hAnsi="Tahoma" w:cs="Tahoma"/>
          <w:sz w:val="20"/>
          <w:szCs w:val="20"/>
        </w:rPr>
        <w:t>the maximum price (exclusive of expenses) which may be paid per Ordinary share shall be an amount equal to the highest of (a) 5% above the average of the mid-market quotations for Ordinary shares as shown on the London Stock Exchange Daily Official List or website on the five business days immediately preceding the day of purchase and (b) in the event of a programme of buybacks the higher of the last independent trade and the highest current independent bid price;</w:t>
      </w:r>
    </w:p>
    <w:p w14:paraId="1CDDACC1" w14:textId="77777777" w:rsidR="00C61C32" w:rsidRPr="00294AA3" w:rsidRDefault="00C61C32" w:rsidP="008A0E65">
      <w:pPr>
        <w:pStyle w:val="NoSpacing"/>
        <w:numPr>
          <w:ilvl w:val="0"/>
          <w:numId w:val="4"/>
        </w:numPr>
        <w:ind w:left="993" w:hanging="426"/>
        <w:jc w:val="both"/>
        <w:rPr>
          <w:rFonts w:ascii="Tahoma" w:hAnsi="Tahoma" w:cs="Tahoma"/>
          <w:sz w:val="20"/>
          <w:szCs w:val="20"/>
        </w:rPr>
      </w:pPr>
      <w:r w:rsidRPr="00294AA3">
        <w:rPr>
          <w:rFonts w:ascii="Tahoma" w:hAnsi="Tahoma" w:cs="Tahoma"/>
          <w:sz w:val="20"/>
          <w:szCs w:val="20"/>
        </w:rPr>
        <w:t>at the discretion of the Directors any Ordinary shares bought back under this authority may be cancelled or placed in treasury;</w:t>
      </w:r>
    </w:p>
    <w:p w14:paraId="7F3919CA" w14:textId="77777777" w:rsidR="00C61C32" w:rsidRPr="00294AA3" w:rsidRDefault="00C61C32" w:rsidP="008A0E65">
      <w:pPr>
        <w:pStyle w:val="NoSpacing"/>
        <w:numPr>
          <w:ilvl w:val="0"/>
          <w:numId w:val="4"/>
        </w:numPr>
        <w:ind w:left="993" w:hanging="426"/>
        <w:jc w:val="both"/>
        <w:rPr>
          <w:rFonts w:ascii="Tahoma" w:hAnsi="Tahoma" w:cs="Tahoma"/>
          <w:sz w:val="20"/>
          <w:szCs w:val="20"/>
        </w:rPr>
      </w:pPr>
      <w:r w:rsidRPr="00294AA3">
        <w:rPr>
          <w:rFonts w:ascii="Tahoma" w:hAnsi="Tahoma" w:cs="Tahoma"/>
          <w:sz w:val="20"/>
          <w:szCs w:val="20"/>
        </w:rPr>
        <w:t>unless otherwise renewed varied or revoked the authority hereby granted shall expire at the earlier of the conclusion of the Annual General Meeting of the Company in 2021 or the date fifteen months after the passing of this Resolution save that the Company may enter into offer(s) or agreement(s) which shall or may require Shares to be bought back after such expiry and the Company may buy back Ordinary shares pursuant to such offer(s) or agreement(s) as if the authority hereby granted had not so expired.</w:t>
      </w:r>
    </w:p>
    <w:p w14:paraId="7BB9977D" w14:textId="4C9F44A1" w:rsidR="00F81508" w:rsidRPr="00294AA3" w:rsidRDefault="00F81508" w:rsidP="0054660D">
      <w:pPr>
        <w:tabs>
          <w:tab w:val="left" w:pos="426"/>
        </w:tabs>
        <w:autoSpaceDE w:val="0"/>
        <w:autoSpaceDN w:val="0"/>
        <w:adjustRightInd w:val="0"/>
        <w:ind w:left="360" w:hanging="360"/>
        <w:jc w:val="both"/>
        <w:rPr>
          <w:rFonts w:ascii="Tahoma" w:hAnsi="Tahoma" w:cs="Tahoma"/>
          <w:bCs/>
          <w:sz w:val="20"/>
          <w:szCs w:val="20"/>
        </w:rPr>
      </w:pPr>
    </w:p>
    <w:p w14:paraId="49C92A2E" w14:textId="77777777" w:rsidR="00C61C32" w:rsidRPr="0054660D" w:rsidRDefault="00C61C32" w:rsidP="0054660D">
      <w:pPr>
        <w:tabs>
          <w:tab w:val="left" w:pos="426"/>
        </w:tabs>
        <w:autoSpaceDE w:val="0"/>
        <w:autoSpaceDN w:val="0"/>
        <w:adjustRightInd w:val="0"/>
        <w:ind w:left="360" w:hanging="360"/>
        <w:jc w:val="both"/>
        <w:rPr>
          <w:rFonts w:ascii="Tahoma" w:hAnsi="Tahoma" w:cs="Tahoma"/>
          <w:bCs/>
          <w:sz w:val="20"/>
          <w:szCs w:val="20"/>
        </w:rPr>
      </w:pPr>
    </w:p>
    <w:p w14:paraId="2B96F4E5" w14:textId="7F5B0AB7" w:rsidR="00C61C32" w:rsidRPr="00C75027" w:rsidRDefault="0054660D" w:rsidP="008A0E65">
      <w:pPr>
        <w:pStyle w:val="NoSpacing"/>
        <w:ind w:left="567" w:hanging="567"/>
        <w:jc w:val="both"/>
        <w:rPr>
          <w:rFonts w:ascii="Tahoma" w:hAnsi="Tahoma" w:cs="Tahoma"/>
          <w:sz w:val="20"/>
          <w:szCs w:val="20"/>
        </w:rPr>
      </w:pPr>
      <w:r w:rsidRPr="00C75027">
        <w:rPr>
          <w:rFonts w:ascii="Tahoma" w:hAnsi="Tahoma" w:cs="Tahoma"/>
          <w:sz w:val="20"/>
          <w:szCs w:val="20"/>
        </w:rPr>
        <w:t>11</w:t>
      </w:r>
      <w:r w:rsidR="008D5CE0" w:rsidRPr="00C75027">
        <w:rPr>
          <w:rFonts w:ascii="Tahoma" w:hAnsi="Tahoma" w:cs="Tahoma"/>
          <w:sz w:val="20"/>
          <w:szCs w:val="20"/>
        </w:rPr>
        <w:t xml:space="preserve">. </w:t>
      </w:r>
      <w:r w:rsidR="00C75027">
        <w:rPr>
          <w:rFonts w:ascii="Tahoma" w:hAnsi="Tahoma" w:cs="Tahoma"/>
          <w:sz w:val="20"/>
          <w:szCs w:val="20"/>
        </w:rPr>
        <w:tab/>
      </w:r>
      <w:r w:rsidR="008D5CE0" w:rsidRPr="00C75027">
        <w:rPr>
          <w:rFonts w:ascii="Tahoma" w:hAnsi="Tahoma" w:cs="Tahoma"/>
          <w:sz w:val="20"/>
          <w:szCs w:val="20"/>
        </w:rPr>
        <w:t xml:space="preserve">THAT </w:t>
      </w:r>
      <w:r w:rsidR="00C61C32" w:rsidRPr="00C75027">
        <w:rPr>
          <w:rFonts w:ascii="Tahoma" w:hAnsi="Tahoma" w:cs="Tahoma"/>
          <w:sz w:val="20"/>
          <w:szCs w:val="20"/>
        </w:rPr>
        <w:t>That any Ordinary shares held by the Company in treasury, whether as a result of being bought back in accordance with the authority conferred by Resolution 1</w:t>
      </w:r>
      <w:r w:rsidR="003906D8">
        <w:rPr>
          <w:rFonts w:ascii="Tahoma" w:hAnsi="Tahoma" w:cs="Tahoma"/>
          <w:sz w:val="20"/>
          <w:szCs w:val="20"/>
        </w:rPr>
        <w:t>0</w:t>
      </w:r>
      <w:r w:rsidR="00C61C32" w:rsidRPr="00C75027">
        <w:rPr>
          <w:rFonts w:ascii="Tahoma" w:hAnsi="Tahoma" w:cs="Tahoma"/>
          <w:sz w:val="20"/>
          <w:szCs w:val="20"/>
        </w:rPr>
        <w:t xml:space="preserve"> above or otherwise may, at the discretion of the Directors, be cancelled or resold or allotted from treasury, provided that they shall not be resold or allotted at a price below the last published net asset value prior to re-issue.</w:t>
      </w:r>
    </w:p>
    <w:p w14:paraId="3186147D" w14:textId="593DC357" w:rsidR="008D5CE0" w:rsidRPr="00C75027" w:rsidRDefault="008D5CE0" w:rsidP="00C61C32">
      <w:pPr>
        <w:autoSpaceDE w:val="0"/>
        <w:autoSpaceDN w:val="0"/>
        <w:adjustRightInd w:val="0"/>
        <w:ind w:left="360" w:hanging="360"/>
        <w:jc w:val="both"/>
        <w:rPr>
          <w:rFonts w:ascii="Tahoma" w:hAnsi="Tahoma" w:cs="Tahoma"/>
          <w:sz w:val="16"/>
          <w:szCs w:val="16"/>
        </w:rPr>
      </w:pPr>
    </w:p>
    <w:p w14:paraId="7FCCC7DD" w14:textId="77777777" w:rsidR="008D5CE0" w:rsidRPr="00C75027" w:rsidRDefault="008D5CE0" w:rsidP="008D5CE0">
      <w:pPr>
        <w:autoSpaceDE w:val="0"/>
        <w:autoSpaceDN w:val="0"/>
        <w:adjustRightInd w:val="0"/>
        <w:rPr>
          <w:rFonts w:ascii="Tahoma" w:hAnsi="Tahoma" w:cs="Tahoma"/>
          <w:sz w:val="16"/>
          <w:szCs w:val="16"/>
        </w:rPr>
      </w:pPr>
    </w:p>
    <w:p w14:paraId="00BDBA03" w14:textId="5E143E2E" w:rsidR="00C61C32" w:rsidRPr="00C75027" w:rsidRDefault="001E3D57" w:rsidP="008A0E65">
      <w:pPr>
        <w:ind w:left="567" w:hanging="567"/>
        <w:rPr>
          <w:rFonts w:ascii="Tahoma" w:hAnsi="Tahoma" w:cs="Tahoma"/>
          <w:sz w:val="20"/>
          <w:szCs w:val="20"/>
        </w:rPr>
      </w:pPr>
      <w:r w:rsidRPr="00C75027">
        <w:rPr>
          <w:rFonts w:ascii="Tahoma" w:hAnsi="Tahoma" w:cs="Tahoma"/>
          <w:sz w:val="20"/>
          <w:szCs w:val="20"/>
        </w:rPr>
        <w:t>1</w:t>
      </w:r>
      <w:r w:rsidR="0054660D" w:rsidRPr="00C75027">
        <w:rPr>
          <w:rFonts w:ascii="Tahoma" w:hAnsi="Tahoma" w:cs="Tahoma"/>
          <w:sz w:val="20"/>
          <w:szCs w:val="20"/>
        </w:rPr>
        <w:t>2</w:t>
      </w:r>
      <w:r w:rsidR="008D5CE0" w:rsidRPr="00C75027">
        <w:rPr>
          <w:rFonts w:ascii="Tahoma" w:hAnsi="Tahoma" w:cs="Tahoma"/>
          <w:sz w:val="20"/>
          <w:szCs w:val="20"/>
        </w:rPr>
        <w:t xml:space="preserve">. </w:t>
      </w:r>
      <w:r w:rsidR="00C75027">
        <w:rPr>
          <w:rFonts w:ascii="Tahoma" w:hAnsi="Tahoma" w:cs="Tahoma"/>
          <w:sz w:val="20"/>
          <w:szCs w:val="20"/>
        </w:rPr>
        <w:tab/>
      </w:r>
      <w:r w:rsidR="008D5CE0" w:rsidRPr="00C75027">
        <w:rPr>
          <w:rFonts w:ascii="Tahoma" w:hAnsi="Tahoma" w:cs="Tahoma"/>
          <w:sz w:val="20"/>
          <w:szCs w:val="20"/>
        </w:rPr>
        <w:t xml:space="preserve">THAT </w:t>
      </w:r>
      <w:r w:rsidR="00C61C32" w:rsidRPr="00C75027">
        <w:rPr>
          <w:rFonts w:ascii="Tahoma" w:hAnsi="Tahoma" w:cs="Tahoma"/>
          <w:sz w:val="20"/>
          <w:szCs w:val="20"/>
        </w:rPr>
        <w:t>That General Meetings of the Company, other than an Annual General Meeting, may be called on not less than 14 clear days’ notice.</w:t>
      </w:r>
    </w:p>
    <w:p w14:paraId="4C177AD8" w14:textId="7B69A85C" w:rsidR="008D5CE0" w:rsidRDefault="008D5CE0" w:rsidP="00C61C32">
      <w:pPr>
        <w:autoSpaceDE w:val="0"/>
        <w:autoSpaceDN w:val="0"/>
        <w:adjustRightInd w:val="0"/>
        <w:ind w:left="360" w:hanging="360"/>
        <w:jc w:val="both"/>
        <w:rPr>
          <w:rFonts w:ascii="Tahoma" w:hAnsi="Tahoma" w:cs="Tahoma"/>
          <w:sz w:val="20"/>
          <w:szCs w:val="20"/>
        </w:rPr>
      </w:pPr>
    </w:p>
    <w:p w14:paraId="1F6CB9CD" w14:textId="2920A200" w:rsidR="00C75027" w:rsidRDefault="00C75027" w:rsidP="00C61C32">
      <w:pPr>
        <w:autoSpaceDE w:val="0"/>
        <w:autoSpaceDN w:val="0"/>
        <w:adjustRightInd w:val="0"/>
        <w:ind w:left="360" w:hanging="360"/>
        <w:jc w:val="both"/>
        <w:rPr>
          <w:rFonts w:ascii="Tahoma" w:hAnsi="Tahoma" w:cs="Tahoma"/>
          <w:sz w:val="20"/>
          <w:szCs w:val="20"/>
        </w:rPr>
      </w:pPr>
    </w:p>
    <w:p w14:paraId="63F39A23" w14:textId="136D1D24" w:rsidR="00C75027" w:rsidRDefault="00C75027" w:rsidP="00C61C32">
      <w:pPr>
        <w:autoSpaceDE w:val="0"/>
        <w:autoSpaceDN w:val="0"/>
        <w:adjustRightInd w:val="0"/>
        <w:ind w:left="360" w:hanging="360"/>
        <w:jc w:val="both"/>
        <w:rPr>
          <w:rFonts w:ascii="Tahoma" w:hAnsi="Tahoma" w:cs="Tahoma"/>
          <w:sz w:val="20"/>
          <w:szCs w:val="20"/>
        </w:rPr>
      </w:pPr>
    </w:p>
    <w:p w14:paraId="26CA5E90" w14:textId="77777777" w:rsidR="00016F2E" w:rsidRDefault="001F50BF" w:rsidP="00F81508">
      <w:pPr>
        <w:autoSpaceDE w:val="0"/>
        <w:autoSpaceDN w:val="0"/>
        <w:adjustRightInd w:val="0"/>
        <w:rPr>
          <w:rFonts w:ascii="Tahoma" w:hAnsi="Tahoma" w:cs="Tahoma"/>
          <w:b/>
          <w:sz w:val="20"/>
          <w:szCs w:val="20"/>
        </w:rPr>
      </w:pPr>
      <w:r>
        <w:rPr>
          <w:rFonts w:ascii="Tahoma" w:hAnsi="Tahoma" w:cs="Tahoma"/>
          <w:b/>
          <w:sz w:val="20"/>
          <w:szCs w:val="20"/>
        </w:rPr>
        <w:t>______________________</w:t>
      </w:r>
    </w:p>
    <w:p w14:paraId="3C9A737C" w14:textId="77777777" w:rsidR="001F50BF" w:rsidRDefault="001F50BF" w:rsidP="00F81508">
      <w:pPr>
        <w:autoSpaceDE w:val="0"/>
        <w:autoSpaceDN w:val="0"/>
        <w:adjustRightInd w:val="0"/>
        <w:rPr>
          <w:rFonts w:ascii="Tahoma" w:hAnsi="Tahoma" w:cs="Tahoma"/>
          <w:b/>
          <w:sz w:val="20"/>
          <w:szCs w:val="20"/>
        </w:rPr>
      </w:pPr>
      <w:r>
        <w:rPr>
          <w:rFonts w:ascii="Tahoma" w:hAnsi="Tahoma" w:cs="Tahoma"/>
          <w:b/>
          <w:sz w:val="20"/>
          <w:szCs w:val="20"/>
        </w:rPr>
        <w:t>For Maitland Administration Services Limited</w:t>
      </w:r>
    </w:p>
    <w:p w14:paraId="0C4D263B" w14:textId="77777777" w:rsidR="001F50BF" w:rsidRDefault="001F50BF" w:rsidP="00F81508">
      <w:pPr>
        <w:autoSpaceDE w:val="0"/>
        <w:autoSpaceDN w:val="0"/>
        <w:adjustRightInd w:val="0"/>
        <w:rPr>
          <w:rFonts w:ascii="Tahoma" w:hAnsi="Tahoma" w:cs="Tahoma"/>
          <w:sz w:val="20"/>
          <w:szCs w:val="20"/>
        </w:rPr>
      </w:pPr>
      <w:r>
        <w:rPr>
          <w:rFonts w:ascii="Tahoma" w:hAnsi="Tahoma" w:cs="Tahoma"/>
          <w:b/>
          <w:sz w:val="20"/>
          <w:szCs w:val="20"/>
        </w:rPr>
        <w:t>Corporate Secretary</w:t>
      </w:r>
    </w:p>
    <w:p w14:paraId="06C0522B" w14:textId="77777777" w:rsidR="00F81508" w:rsidRPr="00F81508" w:rsidRDefault="00F81508" w:rsidP="00F81508">
      <w:pPr>
        <w:autoSpaceDE w:val="0"/>
        <w:autoSpaceDN w:val="0"/>
        <w:adjustRightInd w:val="0"/>
        <w:rPr>
          <w:rFonts w:ascii="Tahoma" w:hAnsi="Tahoma" w:cs="Tahoma"/>
          <w:sz w:val="20"/>
          <w:szCs w:val="20"/>
        </w:rPr>
      </w:pPr>
    </w:p>
    <w:sectPr w:rsidR="00F81508" w:rsidRPr="00F81508" w:rsidSect="00016F2E">
      <w:headerReference w:type="even" r:id="rId7"/>
      <w:headerReference w:type="default" r:id="rId8"/>
      <w:footerReference w:type="even" r:id="rId9"/>
      <w:footerReference w:type="default" r:id="rId10"/>
      <w:headerReference w:type="first" r:id="rId11"/>
      <w:footerReference w:type="first" r:id="rId12"/>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DB23" w14:textId="77777777" w:rsidR="00795EBB" w:rsidRDefault="00795EBB" w:rsidP="00795EBB">
      <w:r>
        <w:separator/>
      </w:r>
    </w:p>
  </w:endnote>
  <w:endnote w:type="continuationSeparator" w:id="0">
    <w:p w14:paraId="25249472" w14:textId="77777777" w:rsidR="00795EBB" w:rsidRDefault="00795EBB" w:rsidP="0079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01CA" w14:textId="77777777" w:rsidR="00795EBB" w:rsidRDefault="0079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4C63" w14:textId="77777777" w:rsidR="00795EBB" w:rsidRDefault="00795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B7AC" w14:textId="77777777" w:rsidR="00795EBB" w:rsidRDefault="00795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FFF5" w14:textId="77777777" w:rsidR="00795EBB" w:rsidRDefault="00795EBB" w:rsidP="00795EBB">
      <w:r>
        <w:separator/>
      </w:r>
    </w:p>
  </w:footnote>
  <w:footnote w:type="continuationSeparator" w:id="0">
    <w:p w14:paraId="489BCDE7" w14:textId="77777777" w:rsidR="00795EBB" w:rsidRDefault="00795EBB" w:rsidP="0079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ABF4" w14:textId="77777777" w:rsidR="00795EBB" w:rsidRDefault="0079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7FDF" w14:textId="77777777" w:rsidR="00795EBB" w:rsidRDefault="00795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7A6E" w14:textId="77777777" w:rsidR="00795EBB" w:rsidRDefault="0079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055"/>
    <w:multiLevelType w:val="hybridMultilevel"/>
    <w:tmpl w:val="CBAE52E2"/>
    <w:lvl w:ilvl="0" w:tplc="6C5EAD9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B451A"/>
    <w:multiLevelType w:val="hybridMultilevel"/>
    <w:tmpl w:val="82CAFF1E"/>
    <w:lvl w:ilvl="0" w:tplc="6C5EAD9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01C0D49"/>
    <w:multiLevelType w:val="hybridMultilevel"/>
    <w:tmpl w:val="B1B627A0"/>
    <w:lvl w:ilvl="0" w:tplc="6C5EAD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C04CB"/>
    <w:multiLevelType w:val="hybridMultilevel"/>
    <w:tmpl w:val="311E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2E"/>
    <w:rsid w:val="00016F2E"/>
    <w:rsid w:val="00027FD5"/>
    <w:rsid w:val="00046786"/>
    <w:rsid w:val="00065B92"/>
    <w:rsid w:val="00090197"/>
    <w:rsid w:val="00091966"/>
    <w:rsid w:val="00092612"/>
    <w:rsid w:val="000A32FB"/>
    <w:rsid w:val="000B2A13"/>
    <w:rsid w:val="000B40C0"/>
    <w:rsid w:val="000B497E"/>
    <w:rsid w:val="000B4E45"/>
    <w:rsid w:val="000C1D67"/>
    <w:rsid w:val="000C489F"/>
    <w:rsid w:val="000C7534"/>
    <w:rsid w:val="000E0F5F"/>
    <w:rsid w:val="00122059"/>
    <w:rsid w:val="0012541E"/>
    <w:rsid w:val="00126548"/>
    <w:rsid w:val="001846D9"/>
    <w:rsid w:val="001A2DE9"/>
    <w:rsid w:val="001B1F5B"/>
    <w:rsid w:val="001C7288"/>
    <w:rsid w:val="001E3D57"/>
    <w:rsid w:val="001F50BF"/>
    <w:rsid w:val="0020378E"/>
    <w:rsid w:val="00210849"/>
    <w:rsid w:val="00211EFE"/>
    <w:rsid w:val="0021568A"/>
    <w:rsid w:val="00231252"/>
    <w:rsid w:val="00233230"/>
    <w:rsid w:val="002501B3"/>
    <w:rsid w:val="002548EA"/>
    <w:rsid w:val="002624AB"/>
    <w:rsid w:val="00271A98"/>
    <w:rsid w:val="00280070"/>
    <w:rsid w:val="00294AA3"/>
    <w:rsid w:val="002D4AE1"/>
    <w:rsid w:val="002F5ADE"/>
    <w:rsid w:val="00311B70"/>
    <w:rsid w:val="003212E9"/>
    <w:rsid w:val="003356BE"/>
    <w:rsid w:val="00384683"/>
    <w:rsid w:val="00385B80"/>
    <w:rsid w:val="003906D8"/>
    <w:rsid w:val="003932A6"/>
    <w:rsid w:val="00397AF4"/>
    <w:rsid w:val="003D2353"/>
    <w:rsid w:val="003D7934"/>
    <w:rsid w:val="00405B89"/>
    <w:rsid w:val="004275E8"/>
    <w:rsid w:val="00432FD3"/>
    <w:rsid w:val="00437129"/>
    <w:rsid w:val="00466E04"/>
    <w:rsid w:val="004A689A"/>
    <w:rsid w:val="004C6B14"/>
    <w:rsid w:val="004D2F7A"/>
    <w:rsid w:val="004F6A32"/>
    <w:rsid w:val="00515CF1"/>
    <w:rsid w:val="005321FF"/>
    <w:rsid w:val="005325D4"/>
    <w:rsid w:val="0054660D"/>
    <w:rsid w:val="005753C1"/>
    <w:rsid w:val="00575AD3"/>
    <w:rsid w:val="00582442"/>
    <w:rsid w:val="005836B5"/>
    <w:rsid w:val="00596567"/>
    <w:rsid w:val="00596C49"/>
    <w:rsid w:val="005C0F11"/>
    <w:rsid w:val="005C52F3"/>
    <w:rsid w:val="005E112F"/>
    <w:rsid w:val="005F047C"/>
    <w:rsid w:val="006150D1"/>
    <w:rsid w:val="006317EA"/>
    <w:rsid w:val="0066740D"/>
    <w:rsid w:val="00670F45"/>
    <w:rsid w:val="0069116C"/>
    <w:rsid w:val="006B3A5B"/>
    <w:rsid w:val="006C3942"/>
    <w:rsid w:val="006D7726"/>
    <w:rsid w:val="00726171"/>
    <w:rsid w:val="00740A41"/>
    <w:rsid w:val="00765622"/>
    <w:rsid w:val="00771F3D"/>
    <w:rsid w:val="00787C4B"/>
    <w:rsid w:val="00795EBB"/>
    <w:rsid w:val="007B3769"/>
    <w:rsid w:val="007B63BE"/>
    <w:rsid w:val="007C3AF1"/>
    <w:rsid w:val="007D731F"/>
    <w:rsid w:val="007F73DE"/>
    <w:rsid w:val="0083116B"/>
    <w:rsid w:val="00855282"/>
    <w:rsid w:val="008748EF"/>
    <w:rsid w:val="00882CF0"/>
    <w:rsid w:val="008A0E65"/>
    <w:rsid w:val="008A1E38"/>
    <w:rsid w:val="008D5CE0"/>
    <w:rsid w:val="008F3D6E"/>
    <w:rsid w:val="0090336F"/>
    <w:rsid w:val="009036C7"/>
    <w:rsid w:val="00910B07"/>
    <w:rsid w:val="009258E4"/>
    <w:rsid w:val="00952ED3"/>
    <w:rsid w:val="00954D3D"/>
    <w:rsid w:val="009726D0"/>
    <w:rsid w:val="009851A9"/>
    <w:rsid w:val="00992E4A"/>
    <w:rsid w:val="009A2902"/>
    <w:rsid w:val="009A4C47"/>
    <w:rsid w:val="009B4F3C"/>
    <w:rsid w:val="009D2216"/>
    <w:rsid w:val="00A24912"/>
    <w:rsid w:val="00A40B17"/>
    <w:rsid w:val="00A64E67"/>
    <w:rsid w:val="00A675D6"/>
    <w:rsid w:val="00AC08C2"/>
    <w:rsid w:val="00AD3CE2"/>
    <w:rsid w:val="00B30EFC"/>
    <w:rsid w:val="00B51988"/>
    <w:rsid w:val="00B60EF6"/>
    <w:rsid w:val="00B81470"/>
    <w:rsid w:val="00B97AA4"/>
    <w:rsid w:val="00BB11D3"/>
    <w:rsid w:val="00BD3477"/>
    <w:rsid w:val="00BE717A"/>
    <w:rsid w:val="00C07586"/>
    <w:rsid w:val="00C377C8"/>
    <w:rsid w:val="00C467DD"/>
    <w:rsid w:val="00C61C32"/>
    <w:rsid w:val="00C74317"/>
    <w:rsid w:val="00C75027"/>
    <w:rsid w:val="00C92E03"/>
    <w:rsid w:val="00CA379F"/>
    <w:rsid w:val="00CB285A"/>
    <w:rsid w:val="00CB700D"/>
    <w:rsid w:val="00CC3DCB"/>
    <w:rsid w:val="00CC6805"/>
    <w:rsid w:val="00CE0821"/>
    <w:rsid w:val="00CE7212"/>
    <w:rsid w:val="00D070D8"/>
    <w:rsid w:val="00D10C0F"/>
    <w:rsid w:val="00D40B6C"/>
    <w:rsid w:val="00D571B7"/>
    <w:rsid w:val="00D71A0F"/>
    <w:rsid w:val="00D81C79"/>
    <w:rsid w:val="00D918AA"/>
    <w:rsid w:val="00D9750B"/>
    <w:rsid w:val="00DE466B"/>
    <w:rsid w:val="00E01796"/>
    <w:rsid w:val="00E23120"/>
    <w:rsid w:val="00E9001B"/>
    <w:rsid w:val="00E93A17"/>
    <w:rsid w:val="00EC4553"/>
    <w:rsid w:val="00ED1CE9"/>
    <w:rsid w:val="00F0474A"/>
    <w:rsid w:val="00F279D8"/>
    <w:rsid w:val="00F35710"/>
    <w:rsid w:val="00F4322C"/>
    <w:rsid w:val="00F5439A"/>
    <w:rsid w:val="00F66933"/>
    <w:rsid w:val="00F702D4"/>
    <w:rsid w:val="00F81508"/>
    <w:rsid w:val="00F948DB"/>
    <w:rsid w:val="00FA337C"/>
    <w:rsid w:val="00FA3A1B"/>
    <w:rsid w:val="00FC4C5F"/>
    <w:rsid w:val="00FF5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411C5"/>
  <w15:docId w15:val="{807FB9C1-D3B0-49C3-BF84-ACCAE45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F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F2E"/>
    <w:pPr>
      <w:tabs>
        <w:tab w:val="center" w:pos="4153"/>
        <w:tab w:val="right" w:pos="8306"/>
      </w:tabs>
    </w:pPr>
    <w:rPr>
      <w:rFonts w:ascii="Tahoma" w:hAnsi="Tahoma"/>
      <w:sz w:val="20"/>
      <w:szCs w:val="20"/>
    </w:rPr>
  </w:style>
  <w:style w:type="paragraph" w:styleId="Footer">
    <w:name w:val="footer"/>
    <w:basedOn w:val="Normal"/>
    <w:link w:val="FooterChar"/>
    <w:rsid w:val="00795EBB"/>
    <w:pPr>
      <w:tabs>
        <w:tab w:val="center" w:pos="4513"/>
        <w:tab w:val="right" w:pos="9026"/>
      </w:tabs>
    </w:pPr>
  </w:style>
  <w:style w:type="character" w:customStyle="1" w:styleId="FooterChar">
    <w:name w:val="Footer Char"/>
    <w:basedOn w:val="DefaultParagraphFont"/>
    <w:link w:val="Footer"/>
    <w:rsid w:val="00795EBB"/>
    <w:rPr>
      <w:sz w:val="24"/>
      <w:szCs w:val="24"/>
    </w:rPr>
  </w:style>
  <w:style w:type="paragraph" w:styleId="BalloonText">
    <w:name w:val="Balloon Text"/>
    <w:basedOn w:val="Normal"/>
    <w:link w:val="BalloonTextChar"/>
    <w:semiHidden/>
    <w:unhideWhenUsed/>
    <w:rsid w:val="001F50BF"/>
    <w:rPr>
      <w:rFonts w:ascii="Segoe UI" w:hAnsi="Segoe UI" w:cs="Segoe UI"/>
      <w:sz w:val="18"/>
      <w:szCs w:val="18"/>
    </w:rPr>
  </w:style>
  <w:style w:type="character" w:customStyle="1" w:styleId="BalloonTextChar">
    <w:name w:val="Balloon Text Char"/>
    <w:basedOn w:val="DefaultParagraphFont"/>
    <w:link w:val="BalloonText"/>
    <w:semiHidden/>
    <w:rsid w:val="001F50BF"/>
    <w:rPr>
      <w:rFonts w:ascii="Segoe UI" w:hAnsi="Segoe UI" w:cs="Segoe UI"/>
      <w:sz w:val="18"/>
      <w:szCs w:val="18"/>
    </w:rPr>
  </w:style>
  <w:style w:type="paragraph" w:styleId="NoSpacing">
    <w:name w:val="No Spacing"/>
    <w:uiPriority w:val="1"/>
    <w:qFormat/>
    <w:rsid w:val="00C61C32"/>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61C3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927</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 3969011</vt:lpstr>
    </vt:vector>
  </TitlesOfParts>
  <Company>Phoenix Administration</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3969011</dc:title>
  <dc:creator>Rachael</dc:creator>
  <cp:lastModifiedBy>Faith Pengelly</cp:lastModifiedBy>
  <cp:revision>6</cp:revision>
  <cp:lastPrinted>2020-11-19T13:04:00Z</cp:lastPrinted>
  <dcterms:created xsi:type="dcterms:W3CDTF">2021-11-22T10:03:00Z</dcterms:created>
  <dcterms:modified xsi:type="dcterms:W3CDTF">2021-11-23T10:12:00Z</dcterms:modified>
</cp:coreProperties>
</file>