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F5604" w14:textId="45201D44" w:rsidR="009419E8" w:rsidRPr="008B6714" w:rsidRDefault="001B18AF" w:rsidP="009E2436">
      <w:pPr>
        <w:pStyle w:val="NoSpacing"/>
      </w:pPr>
      <w:r>
        <w:t xml:space="preserve">                        Wednesday 24 May 2023</w:t>
      </w:r>
    </w:p>
    <w:p w14:paraId="40B37B0B" w14:textId="77777777" w:rsidR="009419E8" w:rsidRPr="008B6714" w:rsidRDefault="009419E8" w:rsidP="00F47FEF">
      <w:pPr>
        <w:spacing w:after="130" w:line="259" w:lineRule="auto"/>
        <w:ind w:left="1200" w:right="0" w:firstLine="0"/>
        <w:jc w:val="center"/>
        <w:rPr>
          <w:sz w:val="18"/>
        </w:rPr>
      </w:pPr>
    </w:p>
    <w:p w14:paraId="4084398D" w14:textId="77777777" w:rsidR="009419E8" w:rsidRPr="008B6714" w:rsidRDefault="00667D9E" w:rsidP="00F47FEF">
      <w:pPr>
        <w:spacing w:after="162" w:line="259" w:lineRule="auto"/>
        <w:ind w:right="234"/>
        <w:jc w:val="center"/>
        <w:rPr>
          <w:sz w:val="18"/>
        </w:rPr>
      </w:pPr>
      <w:r w:rsidRPr="008B6714">
        <w:rPr>
          <w:b/>
          <w:sz w:val="18"/>
        </w:rPr>
        <w:t>Tullow Oil plc ("Tullow" or the "Company")</w:t>
      </w:r>
    </w:p>
    <w:p w14:paraId="2BA0A6EC" w14:textId="77777777" w:rsidR="009419E8" w:rsidRPr="008B6714" w:rsidRDefault="00667D9E" w:rsidP="00F47FEF">
      <w:pPr>
        <w:spacing w:after="162" w:line="259" w:lineRule="auto"/>
        <w:ind w:right="244"/>
        <w:jc w:val="center"/>
        <w:rPr>
          <w:sz w:val="18"/>
        </w:rPr>
      </w:pPr>
      <w:r w:rsidRPr="008B6714">
        <w:rPr>
          <w:b/>
          <w:sz w:val="18"/>
        </w:rPr>
        <w:t>RESULTS OF THE ANNUAL GENERAL MEETING</w:t>
      </w:r>
    </w:p>
    <w:p w14:paraId="7793A17E" w14:textId="5D540728" w:rsidR="00E555AF" w:rsidRDefault="00F70E5E" w:rsidP="00F47FEF">
      <w:pPr>
        <w:spacing w:after="162" w:line="259" w:lineRule="auto"/>
        <w:ind w:right="234"/>
        <w:jc w:val="center"/>
        <w:rPr>
          <w:b/>
          <w:sz w:val="18"/>
        </w:rPr>
      </w:pPr>
      <w:r w:rsidRPr="008B6714">
        <w:rPr>
          <w:b/>
          <w:sz w:val="18"/>
        </w:rPr>
        <w:t xml:space="preserve">HELD ON </w:t>
      </w:r>
      <w:r w:rsidR="001B18AF">
        <w:rPr>
          <w:b/>
          <w:sz w:val="18"/>
        </w:rPr>
        <w:t>WEDNESDAY</w:t>
      </w:r>
      <w:r w:rsidRPr="008B6714">
        <w:rPr>
          <w:b/>
          <w:sz w:val="18"/>
        </w:rPr>
        <w:t xml:space="preserve"> 2</w:t>
      </w:r>
      <w:r w:rsidR="001B18AF">
        <w:rPr>
          <w:b/>
          <w:sz w:val="18"/>
        </w:rPr>
        <w:t>4</w:t>
      </w:r>
      <w:r w:rsidRPr="008B6714">
        <w:rPr>
          <w:b/>
          <w:sz w:val="18"/>
        </w:rPr>
        <w:t xml:space="preserve"> </w:t>
      </w:r>
      <w:r w:rsidR="00F47FEF">
        <w:rPr>
          <w:b/>
          <w:sz w:val="18"/>
        </w:rPr>
        <w:t>MAY</w:t>
      </w:r>
      <w:r w:rsidRPr="008B6714">
        <w:rPr>
          <w:b/>
          <w:sz w:val="18"/>
        </w:rPr>
        <w:t xml:space="preserve"> 202</w:t>
      </w:r>
      <w:r w:rsidR="001B18AF">
        <w:rPr>
          <w:b/>
          <w:sz w:val="18"/>
        </w:rPr>
        <w:t>3</w:t>
      </w:r>
    </w:p>
    <w:p w14:paraId="57964553" w14:textId="1A0BC821" w:rsidR="00590D9F" w:rsidRPr="00E555AF" w:rsidRDefault="00590D9F" w:rsidP="00590D9F">
      <w:pPr>
        <w:spacing w:after="0" w:line="249" w:lineRule="auto"/>
        <w:ind w:left="1200" w:right="1313" w:firstLine="0"/>
        <w:jc w:val="center"/>
        <w:rPr>
          <w:sz w:val="18"/>
        </w:rPr>
      </w:pPr>
      <w:r w:rsidRPr="008B6714">
        <w:rPr>
          <w:sz w:val="18"/>
        </w:rPr>
        <w:t xml:space="preserve">Tullow announces that at its Annual General Meeting </w:t>
      </w:r>
      <w:r w:rsidR="00AA5802">
        <w:rPr>
          <w:sz w:val="18"/>
        </w:rPr>
        <w:t>(</w:t>
      </w:r>
      <w:r w:rsidR="006A2F60">
        <w:rPr>
          <w:sz w:val="18"/>
        </w:rPr>
        <w:t>“</w:t>
      </w:r>
      <w:r w:rsidR="00AA5802">
        <w:rPr>
          <w:sz w:val="18"/>
        </w:rPr>
        <w:t>AGM</w:t>
      </w:r>
      <w:r w:rsidR="006A2F60">
        <w:rPr>
          <w:sz w:val="18"/>
        </w:rPr>
        <w:t>”</w:t>
      </w:r>
      <w:r w:rsidR="00AA5802">
        <w:rPr>
          <w:sz w:val="18"/>
        </w:rPr>
        <w:t xml:space="preserve">) </w:t>
      </w:r>
      <w:r w:rsidRPr="008B6714">
        <w:rPr>
          <w:sz w:val="18"/>
        </w:rPr>
        <w:t>held earlier today, all resolutions set out in the Notice of A</w:t>
      </w:r>
      <w:r w:rsidR="00AA5802">
        <w:rPr>
          <w:sz w:val="18"/>
        </w:rPr>
        <w:t>GM</w:t>
      </w:r>
      <w:r w:rsidRPr="008B6714">
        <w:rPr>
          <w:sz w:val="18"/>
        </w:rPr>
        <w:t xml:space="preserve"> put to the A</w:t>
      </w:r>
      <w:r w:rsidR="00AA5802">
        <w:rPr>
          <w:sz w:val="18"/>
        </w:rPr>
        <w:t xml:space="preserve">GM </w:t>
      </w:r>
      <w:r w:rsidRPr="008B6714">
        <w:rPr>
          <w:sz w:val="18"/>
        </w:rPr>
        <w:t>were passed by the requisite majority</w:t>
      </w:r>
      <w:r w:rsidR="00594312">
        <w:rPr>
          <w:sz w:val="18"/>
        </w:rPr>
        <w:t>, except for resolution 19</w:t>
      </w:r>
      <w:r w:rsidRPr="008B6714">
        <w:rPr>
          <w:sz w:val="18"/>
        </w:rPr>
        <w:t>. Each of the resolutions put to the A</w:t>
      </w:r>
      <w:r w:rsidR="006A2F60">
        <w:rPr>
          <w:sz w:val="18"/>
        </w:rPr>
        <w:t>GM</w:t>
      </w:r>
      <w:r w:rsidRPr="008B6714">
        <w:rPr>
          <w:sz w:val="18"/>
        </w:rPr>
        <w:t xml:space="preserve"> was voted on by way of a poll and the results are set out </w:t>
      </w:r>
      <w:r>
        <w:rPr>
          <w:sz w:val="18"/>
        </w:rPr>
        <w:t>below:</w:t>
      </w:r>
    </w:p>
    <w:tbl>
      <w:tblPr>
        <w:tblStyle w:val="TableGrid"/>
        <w:tblpPr w:vertAnchor="text" w:horzAnchor="margin" w:tblpY="445"/>
        <w:tblOverlap w:val="never"/>
        <w:tblW w:w="10422" w:type="dxa"/>
        <w:tblInd w:w="0" w:type="dxa"/>
        <w:tblCellMar>
          <w:top w:w="1" w:type="dxa"/>
          <w:left w:w="80" w:type="dxa"/>
        </w:tblCellMar>
        <w:tblLook w:val="04A0" w:firstRow="1" w:lastRow="0" w:firstColumn="1" w:lastColumn="0" w:noHBand="0" w:noVBand="1"/>
      </w:tblPr>
      <w:tblGrid>
        <w:gridCol w:w="3364"/>
        <w:gridCol w:w="1198"/>
        <w:gridCol w:w="770"/>
        <w:gridCol w:w="1198"/>
        <w:gridCol w:w="791"/>
        <w:gridCol w:w="1198"/>
        <w:gridCol w:w="932"/>
        <w:gridCol w:w="971"/>
      </w:tblGrid>
      <w:tr w:rsidR="00590D9F" w:rsidRPr="008B6714" w14:paraId="61FAE6D0" w14:textId="77777777" w:rsidTr="009E2436">
        <w:trPr>
          <w:trHeight w:val="563"/>
        </w:trPr>
        <w:tc>
          <w:tcPr>
            <w:tcW w:w="3364" w:type="dxa"/>
            <w:tcBorders>
              <w:top w:val="single" w:sz="4" w:space="0" w:color="000000"/>
              <w:left w:val="single" w:sz="4" w:space="0" w:color="000000"/>
              <w:bottom w:val="single" w:sz="4" w:space="0" w:color="000000"/>
              <w:right w:val="single" w:sz="4" w:space="0" w:color="000000"/>
            </w:tcBorders>
          </w:tcPr>
          <w:p w14:paraId="27FA53EF" w14:textId="77777777" w:rsidR="00590D9F" w:rsidRPr="008B6714" w:rsidRDefault="00590D9F" w:rsidP="00590D9F">
            <w:pPr>
              <w:spacing w:after="160" w:line="259" w:lineRule="auto"/>
              <w:ind w:left="0" w:right="0" w:firstLine="0"/>
              <w:jc w:val="left"/>
            </w:pPr>
          </w:p>
        </w:tc>
        <w:tc>
          <w:tcPr>
            <w:tcW w:w="1198" w:type="dxa"/>
            <w:tcBorders>
              <w:top w:val="single" w:sz="4" w:space="0" w:color="000000"/>
              <w:left w:val="single" w:sz="4" w:space="0" w:color="000000"/>
              <w:bottom w:val="single" w:sz="4" w:space="0" w:color="000000"/>
              <w:right w:val="single" w:sz="4" w:space="0" w:color="000000"/>
            </w:tcBorders>
          </w:tcPr>
          <w:p w14:paraId="4972CE37" w14:textId="77777777" w:rsidR="00590D9F" w:rsidRPr="008B6714" w:rsidRDefault="00590D9F" w:rsidP="00CE1877">
            <w:pPr>
              <w:spacing w:after="0" w:line="259" w:lineRule="auto"/>
              <w:ind w:left="0" w:right="80" w:firstLine="0"/>
              <w:jc w:val="center"/>
            </w:pPr>
            <w:r w:rsidRPr="008B6714">
              <w:rPr>
                <w:b/>
              </w:rPr>
              <w:t>VOTES FOR</w:t>
            </w:r>
          </w:p>
        </w:tc>
        <w:tc>
          <w:tcPr>
            <w:tcW w:w="770" w:type="dxa"/>
            <w:tcBorders>
              <w:top w:val="single" w:sz="4" w:space="0" w:color="000000"/>
              <w:left w:val="single" w:sz="4" w:space="0" w:color="000000"/>
              <w:bottom w:val="single" w:sz="4" w:space="0" w:color="000000"/>
              <w:right w:val="single" w:sz="4" w:space="0" w:color="000000"/>
            </w:tcBorders>
          </w:tcPr>
          <w:p w14:paraId="545DFE61" w14:textId="77777777" w:rsidR="00590D9F" w:rsidRPr="008B6714" w:rsidRDefault="00590D9F" w:rsidP="00CE1877">
            <w:pPr>
              <w:spacing w:after="0" w:line="259" w:lineRule="auto"/>
              <w:ind w:left="0" w:right="80" w:firstLine="0"/>
              <w:jc w:val="center"/>
            </w:pPr>
            <w:r w:rsidRPr="008B6714">
              <w:rPr>
                <w:b/>
              </w:rPr>
              <w:t>%</w:t>
            </w:r>
          </w:p>
        </w:tc>
        <w:tc>
          <w:tcPr>
            <w:tcW w:w="1198" w:type="dxa"/>
            <w:tcBorders>
              <w:top w:val="single" w:sz="4" w:space="0" w:color="000000"/>
              <w:left w:val="single" w:sz="4" w:space="0" w:color="000000"/>
              <w:bottom w:val="single" w:sz="4" w:space="0" w:color="000000"/>
              <w:right w:val="single" w:sz="4" w:space="0" w:color="000000"/>
            </w:tcBorders>
          </w:tcPr>
          <w:p w14:paraId="34F4A662" w14:textId="77777777" w:rsidR="00590D9F" w:rsidRPr="008B6714" w:rsidRDefault="00590D9F" w:rsidP="00CE1877">
            <w:pPr>
              <w:spacing w:after="0" w:line="259" w:lineRule="auto"/>
              <w:ind w:left="0" w:right="80" w:firstLine="0"/>
              <w:jc w:val="center"/>
            </w:pPr>
            <w:r w:rsidRPr="008B6714">
              <w:rPr>
                <w:b/>
              </w:rPr>
              <w:t>VOTES</w:t>
            </w:r>
          </w:p>
          <w:p w14:paraId="289FBA98" w14:textId="77777777" w:rsidR="00590D9F" w:rsidRPr="008B6714" w:rsidRDefault="00590D9F" w:rsidP="00CE1877">
            <w:pPr>
              <w:spacing w:after="0" w:line="259" w:lineRule="auto"/>
              <w:ind w:left="0" w:right="80" w:firstLine="0"/>
              <w:jc w:val="center"/>
            </w:pPr>
            <w:r w:rsidRPr="008B6714">
              <w:rPr>
                <w:b/>
              </w:rPr>
              <w:t>AGAINST</w:t>
            </w:r>
          </w:p>
        </w:tc>
        <w:tc>
          <w:tcPr>
            <w:tcW w:w="791" w:type="dxa"/>
            <w:tcBorders>
              <w:top w:val="single" w:sz="4" w:space="0" w:color="000000"/>
              <w:left w:val="single" w:sz="4" w:space="0" w:color="000000"/>
              <w:bottom w:val="single" w:sz="4" w:space="0" w:color="000000"/>
              <w:right w:val="single" w:sz="4" w:space="0" w:color="000000"/>
            </w:tcBorders>
          </w:tcPr>
          <w:p w14:paraId="12C62D84" w14:textId="77777777" w:rsidR="00590D9F" w:rsidRPr="008B6714" w:rsidRDefault="00590D9F" w:rsidP="00CE1877">
            <w:pPr>
              <w:spacing w:after="0" w:line="259" w:lineRule="auto"/>
              <w:ind w:left="212" w:right="0" w:firstLine="0"/>
              <w:jc w:val="center"/>
            </w:pPr>
            <w:r w:rsidRPr="008B6714">
              <w:rPr>
                <w:b/>
              </w:rPr>
              <w:t>%</w:t>
            </w:r>
          </w:p>
        </w:tc>
        <w:tc>
          <w:tcPr>
            <w:tcW w:w="1198" w:type="dxa"/>
            <w:tcBorders>
              <w:top w:val="single" w:sz="4" w:space="0" w:color="000000"/>
              <w:left w:val="single" w:sz="4" w:space="0" w:color="000000"/>
              <w:bottom w:val="single" w:sz="4" w:space="0" w:color="000000"/>
              <w:right w:val="single" w:sz="4" w:space="0" w:color="000000"/>
            </w:tcBorders>
          </w:tcPr>
          <w:p w14:paraId="57CCE1B1" w14:textId="77777777" w:rsidR="00590D9F" w:rsidRPr="008B6714" w:rsidRDefault="00590D9F" w:rsidP="00CE1877">
            <w:pPr>
              <w:spacing w:after="0" w:line="259" w:lineRule="auto"/>
              <w:ind w:left="0" w:right="80" w:firstLine="0"/>
              <w:jc w:val="center"/>
            </w:pPr>
            <w:r w:rsidRPr="008B6714">
              <w:rPr>
                <w:b/>
              </w:rPr>
              <w:t>VOTES</w:t>
            </w:r>
          </w:p>
          <w:p w14:paraId="69FB1ABD" w14:textId="77777777" w:rsidR="00590D9F" w:rsidRPr="008B6714" w:rsidRDefault="00590D9F" w:rsidP="00CE1877">
            <w:pPr>
              <w:spacing w:after="0" w:line="259" w:lineRule="auto"/>
              <w:ind w:left="0" w:right="80" w:firstLine="0"/>
              <w:jc w:val="center"/>
            </w:pPr>
            <w:r w:rsidRPr="008B6714">
              <w:rPr>
                <w:b/>
              </w:rPr>
              <w:t>TOTAL</w:t>
            </w:r>
          </w:p>
        </w:tc>
        <w:tc>
          <w:tcPr>
            <w:tcW w:w="932" w:type="dxa"/>
            <w:tcBorders>
              <w:top w:val="single" w:sz="4" w:space="0" w:color="000000"/>
              <w:left w:val="single" w:sz="4" w:space="0" w:color="000000"/>
              <w:bottom w:val="single" w:sz="4" w:space="0" w:color="000000"/>
              <w:right w:val="single" w:sz="4" w:space="0" w:color="000000"/>
            </w:tcBorders>
          </w:tcPr>
          <w:p w14:paraId="613DC3E3" w14:textId="3ED84A09" w:rsidR="00590D9F" w:rsidRPr="008B6714" w:rsidRDefault="00590D9F" w:rsidP="00CE1877">
            <w:pPr>
              <w:spacing w:after="0" w:line="259" w:lineRule="auto"/>
              <w:ind w:left="0" w:right="80" w:firstLine="0"/>
              <w:jc w:val="center"/>
            </w:pPr>
            <w:r w:rsidRPr="008B6714">
              <w:rPr>
                <w:b/>
              </w:rPr>
              <w:t>% OF ISC VOTES</w:t>
            </w:r>
          </w:p>
        </w:tc>
        <w:tc>
          <w:tcPr>
            <w:tcW w:w="971" w:type="dxa"/>
            <w:tcBorders>
              <w:top w:val="single" w:sz="4" w:space="0" w:color="000000"/>
              <w:left w:val="single" w:sz="4" w:space="0" w:color="000000"/>
              <w:bottom w:val="single" w:sz="4" w:space="0" w:color="000000"/>
              <w:right w:val="single" w:sz="4" w:space="0" w:color="000000"/>
            </w:tcBorders>
          </w:tcPr>
          <w:p w14:paraId="1990C5A4" w14:textId="77777777" w:rsidR="00590D9F" w:rsidRPr="008B6714" w:rsidRDefault="00590D9F" w:rsidP="00CE1877">
            <w:pPr>
              <w:spacing w:after="0" w:line="259" w:lineRule="auto"/>
              <w:ind w:left="0" w:right="80" w:firstLine="0"/>
              <w:jc w:val="center"/>
              <w:rPr>
                <w:b/>
              </w:rPr>
            </w:pPr>
            <w:r w:rsidRPr="008B6714">
              <w:rPr>
                <w:b/>
              </w:rPr>
              <w:t>VOTES WITHELD</w:t>
            </w:r>
          </w:p>
        </w:tc>
      </w:tr>
      <w:tr w:rsidR="009E2436" w:rsidRPr="008B6714" w14:paraId="49FB67D1" w14:textId="77777777" w:rsidTr="00AC0999">
        <w:trPr>
          <w:trHeight w:val="686"/>
        </w:trPr>
        <w:tc>
          <w:tcPr>
            <w:tcW w:w="3364" w:type="dxa"/>
            <w:tcBorders>
              <w:top w:val="single" w:sz="4" w:space="0" w:color="000000"/>
              <w:left w:val="single" w:sz="4" w:space="0" w:color="000000"/>
              <w:bottom w:val="single" w:sz="4" w:space="0" w:color="000000"/>
              <w:right w:val="single" w:sz="4" w:space="0" w:color="000000"/>
            </w:tcBorders>
            <w:vAlign w:val="center"/>
          </w:tcPr>
          <w:p w14:paraId="49EC0254" w14:textId="378D3EE6" w:rsidR="009E2436" w:rsidRPr="00B86F95" w:rsidRDefault="009E2436" w:rsidP="00AC0999">
            <w:pPr>
              <w:autoSpaceDE w:val="0"/>
              <w:autoSpaceDN w:val="0"/>
              <w:adjustRightInd w:val="0"/>
              <w:spacing w:after="120" w:line="240" w:lineRule="auto"/>
              <w:ind w:left="0" w:right="57" w:firstLine="0"/>
              <w:jc w:val="left"/>
              <w:rPr>
                <w:rFonts w:eastAsiaTheme="minorEastAsia"/>
                <w:color w:val="auto"/>
                <w:sz w:val="18"/>
                <w:szCs w:val="18"/>
              </w:rPr>
            </w:pPr>
            <w:r w:rsidRPr="00B86F95">
              <w:rPr>
                <w:rFonts w:eastAsiaTheme="minorEastAsia"/>
                <w:color w:val="auto"/>
                <w:sz w:val="18"/>
                <w:szCs w:val="18"/>
              </w:rPr>
              <w:t>1.</w:t>
            </w:r>
            <w:r>
              <w:rPr>
                <w:rFonts w:eastAsiaTheme="minorEastAsia"/>
                <w:color w:val="auto"/>
                <w:sz w:val="18"/>
                <w:szCs w:val="18"/>
              </w:rPr>
              <w:t xml:space="preserve"> </w:t>
            </w:r>
            <w:r w:rsidRPr="00B86F95">
              <w:rPr>
                <w:rFonts w:eastAsiaTheme="minorEastAsia"/>
                <w:color w:val="auto"/>
                <w:sz w:val="18"/>
                <w:szCs w:val="18"/>
              </w:rPr>
              <w:t>To receive and adopt the Company’s annual accounts for the financial year ended 31 December 202</w:t>
            </w:r>
            <w:r>
              <w:rPr>
                <w:rFonts w:eastAsiaTheme="minorEastAsia"/>
                <w:color w:val="auto"/>
                <w:sz w:val="18"/>
                <w:szCs w:val="18"/>
              </w:rPr>
              <w:t>2</w:t>
            </w:r>
          </w:p>
        </w:tc>
        <w:tc>
          <w:tcPr>
            <w:tcW w:w="1198" w:type="dxa"/>
            <w:tcBorders>
              <w:top w:val="single" w:sz="4" w:space="0" w:color="000000"/>
              <w:left w:val="single" w:sz="4" w:space="0" w:color="000000"/>
              <w:bottom w:val="single" w:sz="4" w:space="0" w:color="000000"/>
              <w:right w:val="single" w:sz="4" w:space="0" w:color="000000"/>
            </w:tcBorders>
            <w:vAlign w:val="center"/>
          </w:tcPr>
          <w:p w14:paraId="7E221BF7" w14:textId="247FE58D" w:rsidR="009E2436" w:rsidRPr="00AC0999" w:rsidRDefault="009E2436" w:rsidP="00AC0999">
            <w:pPr>
              <w:spacing w:after="0" w:line="259" w:lineRule="auto"/>
              <w:ind w:left="0" w:right="5" w:firstLine="0"/>
              <w:jc w:val="center"/>
              <w:rPr>
                <w:rFonts w:eastAsiaTheme="minorEastAsia"/>
                <w:color w:val="auto"/>
                <w:sz w:val="18"/>
                <w:szCs w:val="18"/>
              </w:rPr>
            </w:pPr>
            <w:r w:rsidRPr="00AC0999">
              <w:rPr>
                <w:sz w:val="18"/>
                <w:szCs w:val="18"/>
              </w:rPr>
              <w:t>903,526,901</w:t>
            </w:r>
          </w:p>
        </w:tc>
        <w:tc>
          <w:tcPr>
            <w:tcW w:w="770" w:type="dxa"/>
            <w:tcBorders>
              <w:top w:val="single" w:sz="4" w:space="0" w:color="000000"/>
              <w:left w:val="single" w:sz="4" w:space="0" w:color="000000"/>
              <w:bottom w:val="single" w:sz="4" w:space="0" w:color="000000"/>
              <w:right w:val="single" w:sz="4" w:space="0" w:color="000000"/>
            </w:tcBorders>
            <w:vAlign w:val="center"/>
          </w:tcPr>
          <w:p w14:paraId="7D97CF8F" w14:textId="599616EE" w:rsidR="009E2436" w:rsidRPr="00AC0999" w:rsidRDefault="009E2436" w:rsidP="00AC0999">
            <w:pPr>
              <w:spacing w:after="0" w:line="259" w:lineRule="auto"/>
              <w:ind w:left="11" w:right="0" w:firstLine="0"/>
              <w:jc w:val="center"/>
              <w:rPr>
                <w:sz w:val="18"/>
                <w:szCs w:val="18"/>
              </w:rPr>
            </w:pPr>
            <w:r w:rsidRPr="00AC0999">
              <w:rPr>
                <w:sz w:val="18"/>
                <w:szCs w:val="18"/>
              </w:rPr>
              <w:t>99.98%</w:t>
            </w:r>
          </w:p>
        </w:tc>
        <w:tc>
          <w:tcPr>
            <w:tcW w:w="1198" w:type="dxa"/>
            <w:tcBorders>
              <w:top w:val="single" w:sz="4" w:space="0" w:color="000000"/>
              <w:left w:val="single" w:sz="4" w:space="0" w:color="000000"/>
              <w:bottom w:val="single" w:sz="4" w:space="0" w:color="000000"/>
              <w:right w:val="single" w:sz="4" w:space="0" w:color="000000"/>
            </w:tcBorders>
            <w:vAlign w:val="center"/>
          </w:tcPr>
          <w:p w14:paraId="44029277" w14:textId="6DFA97F4" w:rsidR="009E2436" w:rsidRPr="00AC0999" w:rsidRDefault="009E2436" w:rsidP="00AC0999">
            <w:pPr>
              <w:spacing w:after="0" w:line="259" w:lineRule="auto"/>
              <w:ind w:left="0" w:right="5" w:firstLine="0"/>
              <w:jc w:val="center"/>
              <w:rPr>
                <w:rFonts w:eastAsiaTheme="minorEastAsia"/>
                <w:color w:val="auto"/>
                <w:sz w:val="18"/>
                <w:szCs w:val="18"/>
              </w:rPr>
            </w:pPr>
            <w:r w:rsidRPr="00AC0999">
              <w:rPr>
                <w:sz w:val="18"/>
                <w:szCs w:val="18"/>
              </w:rPr>
              <w:t>176,132</w:t>
            </w:r>
          </w:p>
        </w:tc>
        <w:tc>
          <w:tcPr>
            <w:tcW w:w="791" w:type="dxa"/>
            <w:tcBorders>
              <w:top w:val="single" w:sz="4" w:space="0" w:color="000000"/>
              <w:left w:val="single" w:sz="4" w:space="0" w:color="000000"/>
              <w:bottom w:val="single" w:sz="4" w:space="0" w:color="000000"/>
              <w:right w:val="single" w:sz="4" w:space="0" w:color="000000"/>
            </w:tcBorders>
            <w:vAlign w:val="center"/>
          </w:tcPr>
          <w:p w14:paraId="31B9C044" w14:textId="41A45045" w:rsidR="009E2436" w:rsidRPr="00AC0999" w:rsidRDefault="009E2436" w:rsidP="00AC0999">
            <w:pPr>
              <w:spacing w:after="0" w:line="259" w:lineRule="auto"/>
              <w:ind w:left="27" w:right="0" w:firstLine="0"/>
              <w:jc w:val="center"/>
              <w:rPr>
                <w:sz w:val="18"/>
                <w:szCs w:val="18"/>
              </w:rPr>
            </w:pPr>
            <w:r w:rsidRPr="00AC0999">
              <w:rPr>
                <w:sz w:val="18"/>
                <w:szCs w:val="18"/>
              </w:rPr>
              <w:t>0.02%</w:t>
            </w:r>
          </w:p>
        </w:tc>
        <w:tc>
          <w:tcPr>
            <w:tcW w:w="1198" w:type="dxa"/>
            <w:tcBorders>
              <w:top w:val="single" w:sz="4" w:space="0" w:color="000000"/>
              <w:left w:val="single" w:sz="4" w:space="0" w:color="000000"/>
              <w:bottom w:val="single" w:sz="4" w:space="0" w:color="000000"/>
              <w:right w:val="single" w:sz="4" w:space="0" w:color="000000"/>
            </w:tcBorders>
            <w:vAlign w:val="center"/>
          </w:tcPr>
          <w:p w14:paraId="3E11ACCC" w14:textId="1F81963E" w:rsidR="009E2436" w:rsidRPr="00AC0999" w:rsidRDefault="009E2436" w:rsidP="00AC0999">
            <w:pPr>
              <w:spacing w:after="0" w:line="259" w:lineRule="auto"/>
              <w:ind w:left="0" w:right="5" w:firstLine="0"/>
              <w:jc w:val="center"/>
              <w:rPr>
                <w:rFonts w:eastAsiaTheme="minorEastAsia"/>
                <w:color w:val="auto"/>
                <w:sz w:val="18"/>
                <w:szCs w:val="18"/>
              </w:rPr>
            </w:pPr>
            <w:r w:rsidRPr="00AC0999">
              <w:rPr>
                <w:sz w:val="18"/>
                <w:szCs w:val="18"/>
              </w:rPr>
              <w:t>903,703,033</w:t>
            </w:r>
          </w:p>
        </w:tc>
        <w:tc>
          <w:tcPr>
            <w:tcW w:w="932" w:type="dxa"/>
            <w:tcBorders>
              <w:top w:val="single" w:sz="4" w:space="0" w:color="000000"/>
              <w:left w:val="single" w:sz="4" w:space="0" w:color="000000"/>
              <w:bottom w:val="single" w:sz="4" w:space="0" w:color="000000"/>
              <w:right w:val="single" w:sz="4" w:space="0" w:color="000000"/>
            </w:tcBorders>
            <w:vAlign w:val="center"/>
          </w:tcPr>
          <w:p w14:paraId="471EDB83" w14:textId="496D7E66" w:rsidR="009E2436" w:rsidRPr="00AC0999" w:rsidRDefault="009E2436" w:rsidP="00AC0999">
            <w:pPr>
              <w:spacing w:after="0" w:line="259" w:lineRule="auto"/>
              <w:ind w:left="0" w:right="80" w:firstLine="0"/>
              <w:jc w:val="center"/>
              <w:rPr>
                <w:sz w:val="18"/>
                <w:szCs w:val="18"/>
              </w:rPr>
            </w:pPr>
            <w:r w:rsidRPr="00AC0999">
              <w:rPr>
                <w:sz w:val="18"/>
                <w:szCs w:val="18"/>
              </w:rPr>
              <w:t>62.44%</w:t>
            </w:r>
          </w:p>
        </w:tc>
        <w:tc>
          <w:tcPr>
            <w:tcW w:w="971" w:type="dxa"/>
            <w:tcBorders>
              <w:top w:val="single" w:sz="4" w:space="0" w:color="000000"/>
              <w:left w:val="single" w:sz="4" w:space="0" w:color="000000"/>
              <w:bottom w:val="single" w:sz="4" w:space="0" w:color="000000"/>
              <w:right w:val="single" w:sz="4" w:space="0" w:color="000000"/>
            </w:tcBorders>
            <w:vAlign w:val="center"/>
          </w:tcPr>
          <w:p w14:paraId="05D7FC6C" w14:textId="4F5A9D14" w:rsidR="009E2436" w:rsidRPr="00AC0999" w:rsidRDefault="009E2436" w:rsidP="00AC0999">
            <w:pPr>
              <w:spacing w:after="0" w:line="259" w:lineRule="auto"/>
              <w:ind w:left="0" w:right="80" w:firstLine="0"/>
              <w:jc w:val="center"/>
              <w:rPr>
                <w:sz w:val="18"/>
                <w:szCs w:val="18"/>
              </w:rPr>
            </w:pPr>
            <w:r w:rsidRPr="00AC0999">
              <w:rPr>
                <w:sz w:val="18"/>
                <w:szCs w:val="18"/>
              </w:rPr>
              <w:t>609,253</w:t>
            </w:r>
          </w:p>
        </w:tc>
      </w:tr>
      <w:tr w:rsidR="009E2436" w:rsidRPr="008B6714" w14:paraId="237C0550" w14:textId="77777777" w:rsidTr="00AC0999">
        <w:trPr>
          <w:trHeight w:val="627"/>
        </w:trPr>
        <w:tc>
          <w:tcPr>
            <w:tcW w:w="3364" w:type="dxa"/>
            <w:tcBorders>
              <w:top w:val="single" w:sz="4" w:space="0" w:color="000000"/>
              <w:left w:val="single" w:sz="4" w:space="0" w:color="000000"/>
              <w:bottom w:val="single" w:sz="4" w:space="0" w:color="000000"/>
              <w:right w:val="single" w:sz="4" w:space="0" w:color="000000"/>
            </w:tcBorders>
            <w:vAlign w:val="center"/>
          </w:tcPr>
          <w:p w14:paraId="1376C9D6" w14:textId="213DEC4B" w:rsidR="009E2436" w:rsidRPr="00B86F95" w:rsidRDefault="009E2436" w:rsidP="00AC0999">
            <w:pPr>
              <w:autoSpaceDE w:val="0"/>
              <w:autoSpaceDN w:val="0"/>
              <w:adjustRightInd w:val="0"/>
              <w:spacing w:after="120" w:line="240" w:lineRule="auto"/>
              <w:ind w:left="0" w:right="57" w:firstLine="0"/>
              <w:jc w:val="left"/>
              <w:rPr>
                <w:sz w:val="18"/>
                <w:szCs w:val="18"/>
              </w:rPr>
            </w:pPr>
            <w:r w:rsidRPr="00B86F95">
              <w:rPr>
                <w:rFonts w:eastAsiaTheme="minorEastAsia"/>
                <w:color w:val="auto"/>
                <w:sz w:val="18"/>
                <w:szCs w:val="18"/>
              </w:rPr>
              <w:t>2. To approve the Annual Statement by the Chair of the Remuneration Committee</w:t>
            </w:r>
            <w:r w:rsidRPr="00B86F95">
              <w:rPr>
                <w:sz w:val="18"/>
                <w:szCs w:val="18"/>
              </w:rPr>
              <w:t xml:space="preserve"> and the Annual Report on Remuneration</w:t>
            </w:r>
            <w:r>
              <w:rPr>
                <w:sz w:val="18"/>
                <w:szCs w:val="18"/>
              </w:rPr>
              <w:t>.</w:t>
            </w:r>
          </w:p>
        </w:tc>
        <w:tc>
          <w:tcPr>
            <w:tcW w:w="1198" w:type="dxa"/>
            <w:tcBorders>
              <w:top w:val="single" w:sz="4" w:space="0" w:color="000000"/>
              <w:left w:val="single" w:sz="4" w:space="0" w:color="000000"/>
              <w:bottom w:val="single" w:sz="4" w:space="0" w:color="000000"/>
              <w:right w:val="single" w:sz="4" w:space="0" w:color="000000"/>
            </w:tcBorders>
            <w:vAlign w:val="center"/>
          </w:tcPr>
          <w:p w14:paraId="4F29C280" w14:textId="57A83ECE" w:rsidR="009E2436" w:rsidRPr="00AC0999" w:rsidRDefault="009E2436" w:rsidP="00AC0999">
            <w:pPr>
              <w:spacing w:after="0" w:line="259" w:lineRule="auto"/>
              <w:ind w:left="0" w:right="5" w:firstLine="0"/>
              <w:jc w:val="center"/>
              <w:rPr>
                <w:rFonts w:eastAsiaTheme="minorEastAsia"/>
                <w:color w:val="auto"/>
                <w:sz w:val="18"/>
                <w:szCs w:val="18"/>
              </w:rPr>
            </w:pPr>
            <w:r w:rsidRPr="00AC0999">
              <w:rPr>
                <w:sz w:val="18"/>
                <w:szCs w:val="18"/>
              </w:rPr>
              <w:t>900,774,660</w:t>
            </w:r>
          </w:p>
        </w:tc>
        <w:tc>
          <w:tcPr>
            <w:tcW w:w="770" w:type="dxa"/>
            <w:tcBorders>
              <w:top w:val="single" w:sz="4" w:space="0" w:color="000000"/>
              <w:left w:val="single" w:sz="4" w:space="0" w:color="000000"/>
              <w:bottom w:val="single" w:sz="4" w:space="0" w:color="000000"/>
              <w:right w:val="single" w:sz="4" w:space="0" w:color="000000"/>
            </w:tcBorders>
            <w:vAlign w:val="center"/>
          </w:tcPr>
          <w:p w14:paraId="10178557" w14:textId="6C7E5992" w:rsidR="009E2436" w:rsidRPr="00AC0999" w:rsidRDefault="009E2436" w:rsidP="00AC0999">
            <w:pPr>
              <w:spacing w:after="0" w:line="259" w:lineRule="auto"/>
              <w:ind w:left="11" w:right="0" w:firstLine="0"/>
              <w:jc w:val="center"/>
              <w:rPr>
                <w:sz w:val="18"/>
                <w:szCs w:val="18"/>
              </w:rPr>
            </w:pPr>
            <w:r w:rsidRPr="00AC0999">
              <w:rPr>
                <w:sz w:val="18"/>
                <w:szCs w:val="18"/>
              </w:rPr>
              <w:t>99.68%</w:t>
            </w:r>
          </w:p>
        </w:tc>
        <w:tc>
          <w:tcPr>
            <w:tcW w:w="1198" w:type="dxa"/>
            <w:tcBorders>
              <w:top w:val="single" w:sz="4" w:space="0" w:color="000000"/>
              <w:left w:val="single" w:sz="4" w:space="0" w:color="000000"/>
              <w:bottom w:val="single" w:sz="4" w:space="0" w:color="000000"/>
              <w:right w:val="single" w:sz="4" w:space="0" w:color="000000"/>
            </w:tcBorders>
            <w:vAlign w:val="center"/>
          </w:tcPr>
          <w:p w14:paraId="7163101A" w14:textId="463F3617" w:rsidR="009E2436" w:rsidRPr="00AC0999" w:rsidRDefault="009E2436" w:rsidP="00AC0999">
            <w:pPr>
              <w:spacing w:after="0" w:line="259" w:lineRule="auto"/>
              <w:ind w:left="0" w:right="5" w:firstLine="0"/>
              <w:jc w:val="center"/>
              <w:rPr>
                <w:rFonts w:eastAsiaTheme="minorEastAsia"/>
                <w:color w:val="auto"/>
                <w:sz w:val="18"/>
                <w:szCs w:val="18"/>
              </w:rPr>
            </w:pPr>
            <w:r w:rsidRPr="00AC0999">
              <w:rPr>
                <w:sz w:val="18"/>
                <w:szCs w:val="18"/>
              </w:rPr>
              <w:t>2,895,406</w:t>
            </w:r>
          </w:p>
        </w:tc>
        <w:tc>
          <w:tcPr>
            <w:tcW w:w="791" w:type="dxa"/>
            <w:tcBorders>
              <w:top w:val="single" w:sz="4" w:space="0" w:color="000000"/>
              <w:left w:val="single" w:sz="4" w:space="0" w:color="000000"/>
              <w:bottom w:val="single" w:sz="4" w:space="0" w:color="000000"/>
              <w:right w:val="single" w:sz="4" w:space="0" w:color="000000"/>
            </w:tcBorders>
            <w:vAlign w:val="center"/>
          </w:tcPr>
          <w:p w14:paraId="006DA9D0" w14:textId="020AFA88" w:rsidR="009E2436" w:rsidRPr="00AC0999" w:rsidRDefault="009E2436" w:rsidP="00AC0999">
            <w:pPr>
              <w:spacing w:after="0" w:line="259" w:lineRule="auto"/>
              <w:ind w:left="27" w:right="0" w:firstLine="0"/>
              <w:jc w:val="center"/>
              <w:rPr>
                <w:sz w:val="18"/>
                <w:szCs w:val="18"/>
              </w:rPr>
            </w:pPr>
            <w:r w:rsidRPr="00AC0999">
              <w:rPr>
                <w:sz w:val="18"/>
                <w:szCs w:val="18"/>
              </w:rPr>
              <w:t>0.32%</w:t>
            </w:r>
          </w:p>
        </w:tc>
        <w:tc>
          <w:tcPr>
            <w:tcW w:w="1198" w:type="dxa"/>
            <w:tcBorders>
              <w:top w:val="single" w:sz="4" w:space="0" w:color="000000"/>
              <w:left w:val="single" w:sz="4" w:space="0" w:color="000000"/>
              <w:bottom w:val="single" w:sz="4" w:space="0" w:color="000000"/>
              <w:right w:val="single" w:sz="4" w:space="0" w:color="000000"/>
            </w:tcBorders>
            <w:vAlign w:val="center"/>
          </w:tcPr>
          <w:p w14:paraId="0A18477D" w14:textId="0896D98A" w:rsidR="009E2436" w:rsidRPr="00AC0999" w:rsidRDefault="009E2436" w:rsidP="00AC0999">
            <w:pPr>
              <w:spacing w:after="0" w:line="259" w:lineRule="auto"/>
              <w:ind w:left="0" w:right="5" w:firstLine="0"/>
              <w:jc w:val="center"/>
              <w:rPr>
                <w:rFonts w:eastAsiaTheme="minorEastAsia"/>
                <w:color w:val="auto"/>
                <w:sz w:val="18"/>
                <w:szCs w:val="18"/>
              </w:rPr>
            </w:pPr>
            <w:r w:rsidRPr="00AC0999">
              <w:rPr>
                <w:sz w:val="18"/>
                <w:szCs w:val="18"/>
              </w:rPr>
              <w:t>903,670,066</w:t>
            </w:r>
          </w:p>
        </w:tc>
        <w:tc>
          <w:tcPr>
            <w:tcW w:w="932" w:type="dxa"/>
            <w:tcBorders>
              <w:top w:val="single" w:sz="4" w:space="0" w:color="000000"/>
              <w:left w:val="single" w:sz="4" w:space="0" w:color="000000"/>
              <w:bottom w:val="single" w:sz="4" w:space="0" w:color="000000"/>
              <w:right w:val="single" w:sz="4" w:space="0" w:color="000000"/>
            </w:tcBorders>
            <w:vAlign w:val="center"/>
          </w:tcPr>
          <w:p w14:paraId="607B3F5B" w14:textId="1E242561" w:rsidR="009E2436" w:rsidRPr="00AC0999" w:rsidRDefault="009E2436" w:rsidP="00AC0999">
            <w:pPr>
              <w:spacing w:after="0" w:line="259" w:lineRule="auto"/>
              <w:ind w:left="0" w:right="80" w:firstLine="0"/>
              <w:jc w:val="center"/>
              <w:rPr>
                <w:sz w:val="18"/>
                <w:szCs w:val="18"/>
              </w:rPr>
            </w:pPr>
            <w:r w:rsidRPr="00AC0999">
              <w:rPr>
                <w:sz w:val="18"/>
                <w:szCs w:val="18"/>
              </w:rPr>
              <w:t>62.43%</w:t>
            </w:r>
          </w:p>
        </w:tc>
        <w:tc>
          <w:tcPr>
            <w:tcW w:w="971" w:type="dxa"/>
            <w:tcBorders>
              <w:top w:val="single" w:sz="4" w:space="0" w:color="000000"/>
              <w:left w:val="single" w:sz="4" w:space="0" w:color="000000"/>
              <w:bottom w:val="single" w:sz="4" w:space="0" w:color="000000"/>
              <w:right w:val="single" w:sz="4" w:space="0" w:color="000000"/>
            </w:tcBorders>
            <w:vAlign w:val="center"/>
          </w:tcPr>
          <w:p w14:paraId="733A6D32" w14:textId="6248F13D" w:rsidR="009E2436" w:rsidRPr="00AC0999" w:rsidRDefault="009E2436" w:rsidP="00AC0999">
            <w:pPr>
              <w:spacing w:after="0" w:line="259" w:lineRule="auto"/>
              <w:ind w:left="0" w:right="80" w:firstLine="0"/>
              <w:jc w:val="center"/>
              <w:rPr>
                <w:sz w:val="18"/>
                <w:szCs w:val="18"/>
              </w:rPr>
            </w:pPr>
            <w:r w:rsidRPr="00AC0999">
              <w:rPr>
                <w:sz w:val="18"/>
                <w:szCs w:val="18"/>
              </w:rPr>
              <w:t>642,220</w:t>
            </w:r>
          </w:p>
        </w:tc>
      </w:tr>
      <w:tr w:rsidR="009E2436" w:rsidRPr="008B6714" w14:paraId="52D88783" w14:textId="77777777" w:rsidTr="00AC0999">
        <w:trPr>
          <w:trHeight w:val="173"/>
        </w:trPr>
        <w:tc>
          <w:tcPr>
            <w:tcW w:w="3364" w:type="dxa"/>
            <w:tcBorders>
              <w:top w:val="single" w:sz="4" w:space="0" w:color="000000"/>
              <w:left w:val="single" w:sz="4" w:space="0" w:color="000000"/>
              <w:bottom w:val="single" w:sz="4" w:space="0" w:color="000000"/>
              <w:right w:val="single" w:sz="4" w:space="0" w:color="000000"/>
            </w:tcBorders>
            <w:vAlign w:val="center"/>
          </w:tcPr>
          <w:p w14:paraId="11066422" w14:textId="35B5F9D3" w:rsidR="009E2436" w:rsidRPr="00B86F95" w:rsidRDefault="009E2436" w:rsidP="00AC0999">
            <w:pPr>
              <w:autoSpaceDE w:val="0"/>
              <w:autoSpaceDN w:val="0"/>
              <w:adjustRightInd w:val="0"/>
              <w:spacing w:after="120" w:line="240" w:lineRule="auto"/>
              <w:ind w:left="0" w:right="57" w:firstLine="0"/>
              <w:jc w:val="left"/>
              <w:rPr>
                <w:rFonts w:eastAsiaTheme="minorEastAsia"/>
                <w:color w:val="auto"/>
                <w:sz w:val="18"/>
                <w:szCs w:val="18"/>
              </w:rPr>
            </w:pPr>
            <w:r>
              <w:rPr>
                <w:rFonts w:eastAsiaTheme="minorEastAsia"/>
                <w:color w:val="auto"/>
                <w:sz w:val="18"/>
                <w:szCs w:val="18"/>
              </w:rPr>
              <w:t xml:space="preserve">3. </w:t>
            </w:r>
            <w:r w:rsidRPr="00EF2633">
              <w:rPr>
                <w:rFonts w:eastAsiaTheme="minorEastAsia"/>
                <w:color w:val="auto"/>
                <w:sz w:val="18"/>
                <w:szCs w:val="18"/>
              </w:rPr>
              <w:t>To approve the Directors’ Remuneration Policy Report</w:t>
            </w:r>
            <w:r>
              <w:rPr>
                <w:rFonts w:eastAsiaTheme="minorEastAsia"/>
                <w:color w:val="auto"/>
                <w:sz w:val="18"/>
                <w:szCs w:val="18"/>
              </w:rPr>
              <w:t>.</w:t>
            </w:r>
          </w:p>
        </w:tc>
        <w:tc>
          <w:tcPr>
            <w:tcW w:w="1198" w:type="dxa"/>
            <w:tcBorders>
              <w:top w:val="single" w:sz="4" w:space="0" w:color="000000"/>
              <w:left w:val="single" w:sz="4" w:space="0" w:color="000000"/>
              <w:bottom w:val="single" w:sz="4" w:space="0" w:color="000000"/>
              <w:right w:val="single" w:sz="4" w:space="0" w:color="000000"/>
            </w:tcBorders>
            <w:vAlign w:val="center"/>
          </w:tcPr>
          <w:p w14:paraId="3D3C1B1B" w14:textId="7A39F5A4" w:rsidR="009E2436" w:rsidRPr="00AC0999" w:rsidRDefault="009E2436" w:rsidP="00AC0999">
            <w:pPr>
              <w:spacing w:after="0" w:line="259" w:lineRule="auto"/>
              <w:ind w:left="0" w:right="5" w:firstLine="0"/>
              <w:jc w:val="center"/>
              <w:rPr>
                <w:rFonts w:eastAsiaTheme="minorEastAsia"/>
                <w:color w:val="auto"/>
                <w:sz w:val="18"/>
                <w:szCs w:val="18"/>
              </w:rPr>
            </w:pPr>
            <w:r w:rsidRPr="00AC0999">
              <w:rPr>
                <w:sz w:val="18"/>
                <w:szCs w:val="18"/>
              </w:rPr>
              <w:t>890,988,764</w:t>
            </w:r>
          </w:p>
        </w:tc>
        <w:tc>
          <w:tcPr>
            <w:tcW w:w="770" w:type="dxa"/>
            <w:tcBorders>
              <w:top w:val="single" w:sz="4" w:space="0" w:color="000000"/>
              <w:left w:val="single" w:sz="4" w:space="0" w:color="000000"/>
              <w:bottom w:val="single" w:sz="4" w:space="0" w:color="000000"/>
              <w:right w:val="single" w:sz="4" w:space="0" w:color="000000"/>
            </w:tcBorders>
            <w:vAlign w:val="center"/>
          </w:tcPr>
          <w:p w14:paraId="45E8C1D6" w14:textId="1C91844D" w:rsidR="009E2436" w:rsidRPr="00AC0999" w:rsidRDefault="009E2436" w:rsidP="00AC0999">
            <w:pPr>
              <w:spacing w:after="0" w:line="259" w:lineRule="auto"/>
              <w:ind w:left="5" w:right="0" w:firstLine="0"/>
              <w:jc w:val="center"/>
              <w:rPr>
                <w:sz w:val="18"/>
                <w:szCs w:val="18"/>
              </w:rPr>
            </w:pPr>
            <w:r w:rsidRPr="00AC0999">
              <w:rPr>
                <w:sz w:val="18"/>
                <w:szCs w:val="18"/>
              </w:rPr>
              <w:t>98.60%</w:t>
            </w:r>
          </w:p>
        </w:tc>
        <w:tc>
          <w:tcPr>
            <w:tcW w:w="1198" w:type="dxa"/>
            <w:tcBorders>
              <w:top w:val="single" w:sz="4" w:space="0" w:color="000000"/>
              <w:left w:val="single" w:sz="4" w:space="0" w:color="000000"/>
              <w:bottom w:val="single" w:sz="4" w:space="0" w:color="000000"/>
              <w:right w:val="single" w:sz="4" w:space="0" w:color="000000"/>
            </w:tcBorders>
            <w:vAlign w:val="center"/>
          </w:tcPr>
          <w:p w14:paraId="0D60FF38" w14:textId="158D41C9" w:rsidR="009E2436" w:rsidRPr="00AC0999" w:rsidRDefault="009E2436" w:rsidP="00AC0999">
            <w:pPr>
              <w:spacing w:after="0" w:line="259" w:lineRule="auto"/>
              <w:ind w:left="0" w:right="5" w:firstLine="0"/>
              <w:jc w:val="center"/>
              <w:rPr>
                <w:rFonts w:eastAsiaTheme="minorEastAsia"/>
                <w:color w:val="auto"/>
                <w:sz w:val="18"/>
                <w:szCs w:val="18"/>
              </w:rPr>
            </w:pPr>
            <w:r w:rsidRPr="00AC0999">
              <w:rPr>
                <w:sz w:val="18"/>
                <w:szCs w:val="18"/>
              </w:rPr>
              <w:t>12,691,569</w:t>
            </w:r>
          </w:p>
        </w:tc>
        <w:tc>
          <w:tcPr>
            <w:tcW w:w="791" w:type="dxa"/>
            <w:tcBorders>
              <w:top w:val="single" w:sz="4" w:space="0" w:color="000000"/>
              <w:left w:val="single" w:sz="4" w:space="0" w:color="000000"/>
              <w:bottom w:val="single" w:sz="4" w:space="0" w:color="000000"/>
              <w:right w:val="single" w:sz="4" w:space="0" w:color="000000"/>
            </w:tcBorders>
            <w:vAlign w:val="center"/>
          </w:tcPr>
          <w:p w14:paraId="5D2BBDF7" w14:textId="67217E41" w:rsidR="009E2436" w:rsidRPr="00AC0999" w:rsidRDefault="009E2436" w:rsidP="00AC0999">
            <w:pPr>
              <w:spacing w:after="0" w:line="259" w:lineRule="auto"/>
              <w:ind w:left="32" w:right="0" w:firstLine="0"/>
              <w:jc w:val="center"/>
              <w:rPr>
                <w:sz w:val="18"/>
                <w:szCs w:val="18"/>
              </w:rPr>
            </w:pPr>
            <w:r w:rsidRPr="00AC0999">
              <w:rPr>
                <w:sz w:val="18"/>
                <w:szCs w:val="18"/>
              </w:rPr>
              <w:t>1.40%</w:t>
            </w:r>
          </w:p>
        </w:tc>
        <w:tc>
          <w:tcPr>
            <w:tcW w:w="1198" w:type="dxa"/>
            <w:tcBorders>
              <w:top w:val="single" w:sz="4" w:space="0" w:color="000000"/>
              <w:left w:val="single" w:sz="4" w:space="0" w:color="000000"/>
              <w:bottom w:val="single" w:sz="4" w:space="0" w:color="000000"/>
              <w:right w:val="single" w:sz="4" w:space="0" w:color="000000"/>
            </w:tcBorders>
            <w:vAlign w:val="center"/>
          </w:tcPr>
          <w:p w14:paraId="72239687" w14:textId="6BBAAE16" w:rsidR="009E2436" w:rsidRPr="00AC0999" w:rsidRDefault="009E2436" w:rsidP="00AC0999">
            <w:pPr>
              <w:spacing w:after="0" w:line="259" w:lineRule="auto"/>
              <w:ind w:left="0" w:right="5" w:firstLine="0"/>
              <w:jc w:val="center"/>
              <w:rPr>
                <w:rFonts w:eastAsiaTheme="minorEastAsia"/>
                <w:color w:val="auto"/>
                <w:sz w:val="18"/>
                <w:szCs w:val="18"/>
              </w:rPr>
            </w:pPr>
            <w:r w:rsidRPr="00AC0999">
              <w:rPr>
                <w:sz w:val="18"/>
                <w:szCs w:val="18"/>
              </w:rPr>
              <w:t>903,680,333</w:t>
            </w:r>
          </w:p>
        </w:tc>
        <w:tc>
          <w:tcPr>
            <w:tcW w:w="932" w:type="dxa"/>
            <w:tcBorders>
              <w:top w:val="single" w:sz="4" w:space="0" w:color="000000"/>
              <w:left w:val="single" w:sz="4" w:space="0" w:color="000000"/>
              <w:bottom w:val="single" w:sz="4" w:space="0" w:color="000000"/>
              <w:right w:val="single" w:sz="4" w:space="0" w:color="000000"/>
            </w:tcBorders>
            <w:vAlign w:val="center"/>
          </w:tcPr>
          <w:p w14:paraId="5A52A52A" w14:textId="73B57681" w:rsidR="009E2436" w:rsidRPr="00AC0999" w:rsidRDefault="009E2436" w:rsidP="00AC0999">
            <w:pPr>
              <w:spacing w:after="0" w:line="259" w:lineRule="auto"/>
              <w:ind w:left="0" w:right="80" w:firstLine="0"/>
              <w:jc w:val="center"/>
              <w:rPr>
                <w:sz w:val="18"/>
                <w:szCs w:val="18"/>
              </w:rPr>
            </w:pPr>
            <w:r w:rsidRPr="00AC0999">
              <w:rPr>
                <w:sz w:val="18"/>
                <w:szCs w:val="18"/>
              </w:rPr>
              <w:t>62.43%</w:t>
            </w:r>
          </w:p>
        </w:tc>
        <w:tc>
          <w:tcPr>
            <w:tcW w:w="971" w:type="dxa"/>
            <w:tcBorders>
              <w:top w:val="single" w:sz="4" w:space="0" w:color="000000"/>
              <w:left w:val="single" w:sz="4" w:space="0" w:color="000000"/>
              <w:bottom w:val="single" w:sz="4" w:space="0" w:color="000000"/>
              <w:right w:val="single" w:sz="4" w:space="0" w:color="000000"/>
            </w:tcBorders>
            <w:vAlign w:val="center"/>
          </w:tcPr>
          <w:p w14:paraId="2F971A4B" w14:textId="235B9D5C" w:rsidR="009E2436" w:rsidRPr="00AC0999" w:rsidRDefault="009E2436" w:rsidP="00AC0999">
            <w:pPr>
              <w:spacing w:after="0" w:line="259" w:lineRule="auto"/>
              <w:ind w:left="0" w:right="80" w:firstLine="0"/>
              <w:jc w:val="center"/>
              <w:rPr>
                <w:sz w:val="18"/>
                <w:szCs w:val="18"/>
              </w:rPr>
            </w:pPr>
            <w:r w:rsidRPr="00AC0999">
              <w:rPr>
                <w:sz w:val="18"/>
                <w:szCs w:val="18"/>
              </w:rPr>
              <w:t>631,953</w:t>
            </w:r>
          </w:p>
        </w:tc>
      </w:tr>
      <w:tr w:rsidR="009E2436" w:rsidRPr="008B6714" w14:paraId="2D808945" w14:textId="77777777" w:rsidTr="00AC0999">
        <w:trPr>
          <w:trHeight w:val="173"/>
        </w:trPr>
        <w:tc>
          <w:tcPr>
            <w:tcW w:w="3364" w:type="dxa"/>
            <w:tcBorders>
              <w:top w:val="single" w:sz="4" w:space="0" w:color="000000"/>
              <w:left w:val="single" w:sz="4" w:space="0" w:color="000000"/>
              <w:bottom w:val="single" w:sz="4" w:space="0" w:color="000000"/>
              <w:right w:val="single" w:sz="4" w:space="0" w:color="000000"/>
            </w:tcBorders>
            <w:vAlign w:val="center"/>
          </w:tcPr>
          <w:p w14:paraId="44615BC5" w14:textId="565F989C" w:rsidR="009E2436" w:rsidRPr="00B86F95" w:rsidRDefault="009E2436" w:rsidP="00AC0999">
            <w:pPr>
              <w:autoSpaceDE w:val="0"/>
              <w:autoSpaceDN w:val="0"/>
              <w:adjustRightInd w:val="0"/>
              <w:spacing w:after="120" w:line="240" w:lineRule="auto"/>
              <w:ind w:left="0" w:right="57" w:firstLine="0"/>
              <w:jc w:val="left"/>
              <w:rPr>
                <w:rFonts w:eastAsiaTheme="minorEastAsia"/>
                <w:color w:val="auto"/>
                <w:sz w:val="18"/>
                <w:szCs w:val="18"/>
              </w:rPr>
            </w:pPr>
            <w:r>
              <w:rPr>
                <w:rFonts w:eastAsiaTheme="minorEastAsia"/>
                <w:color w:val="auto"/>
                <w:sz w:val="18"/>
                <w:szCs w:val="18"/>
              </w:rPr>
              <w:t xml:space="preserve">4. </w:t>
            </w:r>
            <w:r w:rsidRPr="00902B64">
              <w:rPr>
                <w:rFonts w:eastAsiaTheme="minorEastAsia"/>
                <w:color w:val="auto"/>
                <w:sz w:val="18"/>
                <w:szCs w:val="18"/>
              </w:rPr>
              <w:t>To re-elect Phuthuma Nhleko as a Director.</w:t>
            </w:r>
          </w:p>
        </w:tc>
        <w:tc>
          <w:tcPr>
            <w:tcW w:w="1198" w:type="dxa"/>
            <w:tcBorders>
              <w:top w:val="single" w:sz="4" w:space="0" w:color="000000"/>
              <w:left w:val="single" w:sz="4" w:space="0" w:color="000000"/>
              <w:bottom w:val="single" w:sz="4" w:space="0" w:color="000000"/>
              <w:right w:val="single" w:sz="4" w:space="0" w:color="000000"/>
            </w:tcBorders>
            <w:vAlign w:val="center"/>
          </w:tcPr>
          <w:p w14:paraId="660A7359" w14:textId="0AF57356" w:rsidR="009E2436" w:rsidRPr="00AC0999" w:rsidRDefault="009E2436" w:rsidP="00AC0999">
            <w:pPr>
              <w:spacing w:after="0" w:line="259" w:lineRule="auto"/>
              <w:ind w:left="0" w:right="5" w:firstLine="0"/>
              <w:jc w:val="center"/>
              <w:rPr>
                <w:rFonts w:eastAsiaTheme="minorEastAsia"/>
                <w:color w:val="auto"/>
                <w:sz w:val="18"/>
                <w:szCs w:val="18"/>
              </w:rPr>
            </w:pPr>
            <w:r w:rsidRPr="00AC0999">
              <w:rPr>
                <w:sz w:val="18"/>
                <w:szCs w:val="18"/>
              </w:rPr>
              <w:t>808,109,473</w:t>
            </w:r>
          </w:p>
        </w:tc>
        <w:tc>
          <w:tcPr>
            <w:tcW w:w="770" w:type="dxa"/>
            <w:tcBorders>
              <w:top w:val="single" w:sz="4" w:space="0" w:color="000000"/>
              <w:left w:val="single" w:sz="4" w:space="0" w:color="000000"/>
              <w:bottom w:val="single" w:sz="4" w:space="0" w:color="000000"/>
              <w:right w:val="single" w:sz="4" w:space="0" w:color="000000"/>
            </w:tcBorders>
            <w:vAlign w:val="center"/>
          </w:tcPr>
          <w:p w14:paraId="39F814EB" w14:textId="0556570E" w:rsidR="009E2436" w:rsidRPr="00AC0999" w:rsidRDefault="009E2436" w:rsidP="00AC0999">
            <w:pPr>
              <w:spacing w:after="0" w:line="259" w:lineRule="auto"/>
              <w:ind w:left="5" w:right="0" w:firstLine="0"/>
              <w:jc w:val="center"/>
              <w:rPr>
                <w:sz w:val="18"/>
                <w:szCs w:val="18"/>
              </w:rPr>
            </w:pPr>
            <w:r w:rsidRPr="00AC0999">
              <w:rPr>
                <w:sz w:val="18"/>
                <w:szCs w:val="18"/>
              </w:rPr>
              <w:t>89.43%</w:t>
            </w:r>
          </w:p>
        </w:tc>
        <w:tc>
          <w:tcPr>
            <w:tcW w:w="1198" w:type="dxa"/>
            <w:tcBorders>
              <w:top w:val="single" w:sz="4" w:space="0" w:color="000000"/>
              <w:left w:val="single" w:sz="4" w:space="0" w:color="000000"/>
              <w:bottom w:val="single" w:sz="4" w:space="0" w:color="000000"/>
              <w:right w:val="single" w:sz="4" w:space="0" w:color="000000"/>
            </w:tcBorders>
            <w:vAlign w:val="center"/>
          </w:tcPr>
          <w:p w14:paraId="7D47514F" w14:textId="5C565906" w:rsidR="009E2436" w:rsidRPr="00AC0999" w:rsidRDefault="009E2436" w:rsidP="00AC0999">
            <w:pPr>
              <w:spacing w:after="0" w:line="259" w:lineRule="auto"/>
              <w:ind w:left="0" w:right="5" w:firstLine="0"/>
              <w:jc w:val="center"/>
              <w:rPr>
                <w:rFonts w:eastAsiaTheme="minorEastAsia"/>
                <w:color w:val="auto"/>
                <w:sz w:val="18"/>
                <w:szCs w:val="18"/>
              </w:rPr>
            </w:pPr>
            <w:r w:rsidRPr="00AC0999">
              <w:rPr>
                <w:sz w:val="18"/>
                <w:szCs w:val="18"/>
              </w:rPr>
              <w:t>95,545,677</w:t>
            </w:r>
          </w:p>
        </w:tc>
        <w:tc>
          <w:tcPr>
            <w:tcW w:w="791" w:type="dxa"/>
            <w:tcBorders>
              <w:top w:val="single" w:sz="4" w:space="0" w:color="000000"/>
              <w:left w:val="single" w:sz="4" w:space="0" w:color="000000"/>
              <w:bottom w:val="single" w:sz="4" w:space="0" w:color="000000"/>
              <w:right w:val="single" w:sz="4" w:space="0" w:color="000000"/>
            </w:tcBorders>
            <w:vAlign w:val="center"/>
          </w:tcPr>
          <w:p w14:paraId="34075104" w14:textId="77A22A12" w:rsidR="009E2436" w:rsidRPr="00AC0999" w:rsidRDefault="009E2436" w:rsidP="00AC0999">
            <w:pPr>
              <w:spacing w:after="0" w:line="259" w:lineRule="auto"/>
              <w:ind w:left="32" w:right="0" w:firstLine="0"/>
              <w:jc w:val="center"/>
              <w:rPr>
                <w:sz w:val="18"/>
                <w:szCs w:val="18"/>
              </w:rPr>
            </w:pPr>
            <w:r w:rsidRPr="00AC0999">
              <w:rPr>
                <w:sz w:val="18"/>
                <w:szCs w:val="18"/>
              </w:rPr>
              <w:t>10.57%</w:t>
            </w:r>
          </w:p>
        </w:tc>
        <w:tc>
          <w:tcPr>
            <w:tcW w:w="1198" w:type="dxa"/>
            <w:tcBorders>
              <w:top w:val="single" w:sz="4" w:space="0" w:color="000000"/>
              <w:left w:val="single" w:sz="4" w:space="0" w:color="000000"/>
              <w:bottom w:val="single" w:sz="4" w:space="0" w:color="000000"/>
              <w:right w:val="single" w:sz="4" w:space="0" w:color="000000"/>
            </w:tcBorders>
            <w:vAlign w:val="center"/>
          </w:tcPr>
          <w:p w14:paraId="17BBD01C" w14:textId="13901E17" w:rsidR="009E2436" w:rsidRPr="00AC0999" w:rsidRDefault="009E2436" w:rsidP="00AC0999">
            <w:pPr>
              <w:spacing w:after="0" w:line="259" w:lineRule="auto"/>
              <w:ind w:left="0" w:right="5" w:firstLine="0"/>
              <w:jc w:val="center"/>
              <w:rPr>
                <w:rFonts w:eastAsiaTheme="minorEastAsia"/>
                <w:color w:val="auto"/>
                <w:sz w:val="18"/>
                <w:szCs w:val="18"/>
              </w:rPr>
            </w:pPr>
            <w:r w:rsidRPr="00AC0999">
              <w:rPr>
                <w:sz w:val="18"/>
                <w:szCs w:val="18"/>
              </w:rPr>
              <w:t>903,655,150</w:t>
            </w:r>
          </w:p>
        </w:tc>
        <w:tc>
          <w:tcPr>
            <w:tcW w:w="932" w:type="dxa"/>
            <w:tcBorders>
              <w:top w:val="single" w:sz="4" w:space="0" w:color="000000"/>
              <w:left w:val="single" w:sz="4" w:space="0" w:color="000000"/>
              <w:bottom w:val="single" w:sz="4" w:space="0" w:color="000000"/>
              <w:right w:val="single" w:sz="4" w:space="0" w:color="000000"/>
            </w:tcBorders>
            <w:vAlign w:val="center"/>
          </w:tcPr>
          <w:p w14:paraId="1B2B8ADB" w14:textId="1ADF0923" w:rsidR="009E2436" w:rsidRPr="00AC0999" w:rsidRDefault="009E2436" w:rsidP="00AC0999">
            <w:pPr>
              <w:spacing w:after="0" w:line="259" w:lineRule="auto"/>
              <w:ind w:left="0" w:right="80" w:firstLine="0"/>
              <w:jc w:val="center"/>
              <w:rPr>
                <w:sz w:val="18"/>
                <w:szCs w:val="18"/>
              </w:rPr>
            </w:pPr>
            <w:r w:rsidRPr="00AC0999">
              <w:rPr>
                <w:sz w:val="18"/>
                <w:szCs w:val="18"/>
              </w:rPr>
              <w:t>62.43%</w:t>
            </w:r>
          </w:p>
        </w:tc>
        <w:tc>
          <w:tcPr>
            <w:tcW w:w="971" w:type="dxa"/>
            <w:tcBorders>
              <w:top w:val="single" w:sz="4" w:space="0" w:color="000000"/>
              <w:left w:val="single" w:sz="4" w:space="0" w:color="000000"/>
              <w:bottom w:val="single" w:sz="4" w:space="0" w:color="000000"/>
              <w:right w:val="single" w:sz="4" w:space="0" w:color="000000"/>
            </w:tcBorders>
            <w:vAlign w:val="center"/>
          </w:tcPr>
          <w:p w14:paraId="707AAE60" w14:textId="0CB090FE" w:rsidR="009E2436" w:rsidRPr="00AC0999" w:rsidRDefault="009E2436" w:rsidP="00AC0999">
            <w:pPr>
              <w:spacing w:after="0" w:line="259" w:lineRule="auto"/>
              <w:ind w:left="0" w:right="80" w:firstLine="0"/>
              <w:jc w:val="center"/>
              <w:rPr>
                <w:sz w:val="18"/>
                <w:szCs w:val="18"/>
              </w:rPr>
            </w:pPr>
            <w:r w:rsidRPr="00AC0999">
              <w:rPr>
                <w:sz w:val="18"/>
                <w:szCs w:val="18"/>
              </w:rPr>
              <w:t>657,136</w:t>
            </w:r>
          </w:p>
        </w:tc>
      </w:tr>
      <w:tr w:rsidR="009E2436" w:rsidRPr="008B6714" w14:paraId="097F6B22" w14:textId="77777777" w:rsidTr="00AC0999">
        <w:trPr>
          <w:trHeight w:val="372"/>
        </w:trPr>
        <w:tc>
          <w:tcPr>
            <w:tcW w:w="3364" w:type="dxa"/>
            <w:tcBorders>
              <w:top w:val="single" w:sz="4" w:space="0" w:color="000000"/>
              <w:left w:val="single" w:sz="4" w:space="0" w:color="000000"/>
              <w:bottom w:val="single" w:sz="4" w:space="0" w:color="000000"/>
              <w:right w:val="single" w:sz="4" w:space="0" w:color="000000"/>
            </w:tcBorders>
            <w:vAlign w:val="center"/>
          </w:tcPr>
          <w:p w14:paraId="371EE13A" w14:textId="23D76038" w:rsidR="009E2436" w:rsidRPr="00B86F95" w:rsidRDefault="009E2436" w:rsidP="00AC0999">
            <w:pPr>
              <w:spacing w:after="0" w:line="259" w:lineRule="auto"/>
              <w:ind w:left="0" w:right="57" w:firstLine="0"/>
              <w:jc w:val="left"/>
              <w:rPr>
                <w:sz w:val="18"/>
                <w:szCs w:val="18"/>
              </w:rPr>
            </w:pPr>
            <w:r w:rsidRPr="00902B64">
              <w:rPr>
                <w:rFonts w:eastAsiaTheme="minorEastAsia"/>
                <w:color w:val="auto"/>
                <w:sz w:val="18"/>
                <w:szCs w:val="18"/>
              </w:rPr>
              <w:t>5. To re-elect Rahul Dhir as a Director.</w:t>
            </w:r>
          </w:p>
        </w:tc>
        <w:tc>
          <w:tcPr>
            <w:tcW w:w="1198" w:type="dxa"/>
            <w:tcBorders>
              <w:top w:val="single" w:sz="4" w:space="0" w:color="000000"/>
              <w:left w:val="single" w:sz="4" w:space="0" w:color="000000"/>
              <w:bottom w:val="single" w:sz="4" w:space="0" w:color="000000"/>
              <w:right w:val="single" w:sz="4" w:space="0" w:color="000000"/>
            </w:tcBorders>
            <w:vAlign w:val="center"/>
          </w:tcPr>
          <w:p w14:paraId="36B33AA6" w14:textId="2334EE26" w:rsidR="009E2436" w:rsidRPr="00AC0999" w:rsidRDefault="009E2436" w:rsidP="00AC0999">
            <w:pPr>
              <w:spacing w:after="0" w:line="259" w:lineRule="auto"/>
              <w:ind w:left="0" w:right="5" w:firstLine="0"/>
              <w:jc w:val="center"/>
              <w:rPr>
                <w:rFonts w:eastAsiaTheme="minorEastAsia"/>
                <w:color w:val="auto"/>
                <w:sz w:val="18"/>
                <w:szCs w:val="18"/>
              </w:rPr>
            </w:pPr>
            <w:r w:rsidRPr="00AC0999">
              <w:rPr>
                <w:sz w:val="18"/>
                <w:szCs w:val="18"/>
              </w:rPr>
              <w:t>902,813,560</w:t>
            </w:r>
          </w:p>
        </w:tc>
        <w:tc>
          <w:tcPr>
            <w:tcW w:w="770" w:type="dxa"/>
            <w:tcBorders>
              <w:top w:val="single" w:sz="4" w:space="0" w:color="000000"/>
              <w:left w:val="single" w:sz="4" w:space="0" w:color="000000"/>
              <w:bottom w:val="single" w:sz="4" w:space="0" w:color="000000"/>
              <w:right w:val="single" w:sz="4" w:space="0" w:color="000000"/>
            </w:tcBorders>
            <w:vAlign w:val="center"/>
          </w:tcPr>
          <w:p w14:paraId="14DDBE36" w14:textId="40A0FA27" w:rsidR="009E2436" w:rsidRPr="00AC0999" w:rsidRDefault="009E2436" w:rsidP="00AC0999">
            <w:pPr>
              <w:spacing w:after="0" w:line="259" w:lineRule="auto"/>
              <w:ind w:left="5" w:right="0" w:firstLine="0"/>
              <w:jc w:val="center"/>
              <w:rPr>
                <w:sz w:val="18"/>
                <w:szCs w:val="18"/>
              </w:rPr>
            </w:pPr>
            <w:r w:rsidRPr="00AC0999">
              <w:rPr>
                <w:sz w:val="18"/>
                <w:szCs w:val="18"/>
              </w:rPr>
              <w:t>99.90%</w:t>
            </w:r>
          </w:p>
        </w:tc>
        <w:tc>
          <w:tcPr>
            <w:tcW w:w="1198" w:type="dxa"/>
            <w:tcBorders>
              <w:top w:val="single" w:sz="4" w:space="0" w:color="000000"/>
              <w:left w:val="single" w:sz="4" w:space="0" w:color="000000"/>
              <w:bottom w:val="single" w:sz="4" w:space="0" w:color="000000"/>
              <w:right w:val="single" w:sz="4" w:space="0" w:color="000000"/>
            </w:tcBorders>
            <w:vAlign w:val="center"/>
          </w:tcPr>
          <w:p w14:paraId="19D6D12C" w14:textId="7AA9758B" w:rsidR="009E2436" w:rsidRPr="00AC0999" w:rsidRDefault="009E2436" w:rsidP="00AC0999">
            <w:pPr>
              <w:spacing w:after="0" w:line="259" w:lineRule="auto"/>
              <w:ind w:left="0" w:right="5" w:firstLine="0"/>
              <w:jc w:val="center"/>
              <w:rPr>
                <w:rFonts w:eastAsiaTheme="minorEastAsia"/>
                <w:color w:val="auto"/>
                <w:sz w:val="18"/>
                <w:szCs w:val="18"/>
              </w:rPr>
            </w:pPr>
            <w:r w:rsidRPr="00AC0999">
              <w:rPr>
                <w:sz w:val="18"/>
                <w:szCs w:val="18"/>
              </w:rPr>
              <w:t>873,716</w:t>
            </w:r>
          </w:p>
        </w:tc>
        <w:tc>
          <w:tcPr>
            <w:tcW w:w="791" w:type="dxa"/>
            <w:tcBorders>
              <w:top w:val="single" w:sz="4" w:space="0" w:color="000000"/>
              <w:left w:val="single" w:sz="4" w:space="0" w:color="000000"/>
              <w:bottom w:val="single" w:sz="4" w:space="0" w:color="000000"/>
              <w:right w:val="single" w:sz="4" w:space="0" w:color="000000"/>
            </w:tcBorders>
            <w:vAlign w:val="center"/>
          </w:tcPr>
          <w:p w14:paraId="61233742" w14:textId="520F4B5C" w:rsidR="009E2436" w:rsidRPr="00AC0999" w:rsidRDefault="009E2436" w:rsidP="00AC0999">
            <w:pPr>
              <w:spacing w:after="0" w:line="259" w:lineRule="auto"/>
              <w:ind w:left="27" w:right="0" w:firstLine="0"/>
              <w:jc w:val="center"/>
              <w:rPr>
                <w:sz w:val="18"/>
                <w:szCs w:val="18"/>
              </w:rPr>
            </w:pPr>
            <w:r w:rsidRPr="00AC0999">
              <w:rPr>
                <w:sz w:val="18"/>
                <w:szCs w:val="18"/>
              </w:rPr>
              <w:t>0.10%</w:t>
            </w:r>
          </w:p>
        </w:tc>
        <w:tc>
          <w:tcPr>
            <w:tcW w:w="1198" w:type="dxa"/>
            <w:tcBorders>
              <w:top w:val="single" w:sz="4" w:space="0" w:color="000000"/>
              <w:left w:val="single" w:sz="4" w:space="0" w:color="000000"/>
              <w:bottom w:val="single" w:sz="4" w:space="0" w:color="000000"/>
              <w:right w:val="single" w:sz="4" w:space="0" w:color="000000"/>
            </w:tcBorders>
            <w:vAlign w:val="center"/>
          </w:tcPr>
          <w:p w14:paraId="1F0BDA9C" w14:textId="796E40B4" w:rsidR="009E2436" w:rsidRPr="00AC0999" w:rsidRDefault="009E2436" w:rsidP="00AC0999">
            <w:pPr>
              <w:spacing w:after="0" w:line="259" w:lineRule="auto"/>
              <w:ind w:left="0" w:right="5" w:firstLine="0"/>
              <w:jc w:val="center"/>
              <w:rPr>
                <w:rFonts w:eastAsiaTheme="minorEastAsia"/>
                <w:color w:val="auto"/>
                <w:sz w:val="18"/>
                <w:szCs w:val="18"/>
              </w:rPr>
            </w:pPr>
            <w:r w:rsidRPr="00AC0999">
              <w:rPr>
                <w:sz w:val="18"/>
                <w:szCs w:val="18"/>
              </w:rPr>
              <w:t>903,687,276</w:t>
            </w:r>
          </w:p>
        </w:tc>
        <w:tc>
          <w:tcPr>
            <w:tcW w:w="932" w:type="dxa"/>
            <w:tcBorders>
              <w:top w:val="single" w:sz="4" w:space="0" w:color="000000"/>
              <w:left w:val="single" w:sz="4" w:space="0" w:color="000000"/>
              <w:bottom w:val="single" w:sz="4" w:space="0" w:color="000000"/>
              <w:right w:val="single" w:sz="4" w:space="0" w:color="000000"/>
            </w:tcBorders>
            <w:vAlign w:val="center"/>
          </w:tcPr>
          <w:p w14:paraId="24CE6146" w14:textId="15B5340D" w:rsidR="009E2436" w:rsidRPr="00AC0999" w:rsidRDefault="009E2436" w:rsidP="00AC0999">
            <w:pPr>
              <w:spacing w:after="0" w:line="259" w:lineRule="auto"/>
              <w:ind w:left="0" w:right="80" w:firstLine="0"/>
              <w:jc w:val="center"/>
              <w:rPr>
                <w:sz w:val="18"/>
                <w:szCs w:val="18"/>
              </w:rPr>
            </w:pPr>
            <w:r w:rsidRPr="00AC0999">
              <w:rPr>
                <w:sz w:val="18"/>
                <w:szCs w:val="18"/>
              </w:rPr>
              <w:t>62.43%</w:t>
            </w:r>
          </w:p>
        </w:tc>
        <w:tc>
          <w:tcPr>
            <w:tcW w:w="971" w:type="dxa"/>
            <w:tcBorders>
              <w:top w:val="single" w:sz="4" w:space="0" w:color="000000"/>
              <w:left w:val="single" w:sz="4" w:space="0" w:color="000000"/>
              <w:bottom w:val="single" w:sz="4" w:space="0" w:color="000000"/>
              <w:right w:val="single" w:sz="4" w:space="0" w:color="000000"/>
            </w:tcBorders>
            <w:vAlign w:val="center"/>
          </w:tcPr>
          <w:p w14:paraId="1C7682AA" w14:textId="6CB70715" w:rsidR="009E2436" w:rsidRPr="00AC0999" w:rsidRDefault="009E2436" w:rsidP="00AC0999">
            <w:pPr>
              <w:spacing w:after="0" w:line="259" w:lineRule="auto"/>
              <w:ind w:left="0" w:right="80" w:firstLine="0"/>
              <w:jc w:val="center"/>
              <w:rPr>
                <w:sz w:val="18"/>
                <w:szCs w:val="18"/>
              </w:rPr>
            </w:pPr>
            <w:r w:rsidRPr="00AC0999">
              <w:rPr>
                <w:sz w:val="18"/>
                <w:szCs w:val="18"/>
              </w:rPr>
              <w:t>625,010</w:t>
            </w:r>
          </w:p>
        </w:tc>
      </w:tr>
      <w:tr w:rsidR="009E2436" w:rsidRPr="008B6714" w14:paraId="3B53F45F" w14:textId="77777777" w:rsidTr="00AC0999">
        <w:trPr>
          <w:trHeight w:val="372"/>
        </w:trPr>
        <w:tc>
          <w:tcPr>
            <w:tcW w:w="3364" w:type="dxa"/>
            <w:tcBorders>
              <w:top w:val="single" w:sz="4" w:space="0" w:color="000000"/>
              <w:left w:val="single" w:sz="4" w:space="0" w:color="000000"/>
              <w:bottom w:val="single" w:sz="4" w:space="0" w:color="000000"/>
              <w:right w:val="single" w:sz="4" w:space="0" w:color="000000"/>
            </w:tcBorders>
            <w:vAlign w:val="center"/>
          </w:tcPr>
          <w:p w14:paraId="783DB3BE" w14:textId="1AA533B0" w:rsidR="009E2436" w:rsidRPr="00B86F95" w:rsidRDefault="009E2436" w:rsidP="00AC0999">
            <w:pPr>
              <w:spacing w:after="0" w:line="259" w:lineRule="auto"/>
              <w:ind w:left="0" w:right="57" w:firstLine="0"/>
              <w:jc w:val="left"/>
              <w:rPr>
                <w:sz w:val="18"/>
                <w:szCs w:val="18"/>
              </w:rPr>
            </w:pPr>
            <w:r w:rsidRPr="00A443AC">
              <w:rPr>
                <w:rFonts w:eastAsiaTheme="minorEastAsia"/>
                <w:color w:val="auto"/>
                <w:sz w:val="18"/>
                <w:szCs w:val="18"/>
              </w:rPr>
              <w:t>6. To elect Richard Miller as a Director.</w:t>
            </w:r>
          </w:p>
        </w:tc>
        <w:tc>
          <w:tcPr>
            <w:tcW w:w="1198" w:type="dxa"/>
            <w:tcBorders>
              <w:top w:val="single" w:sz="4" w:space="0" w:color="000000"/>
              <w:left w:val="single" w:sz="4" w:space="0" w:color="000000"/>
              <w:bottom w:val="single" w:sz="4" w:space="0" w:color="000000"/>
              <w:right w:val="single" w:sz="4" w:space="0" w:color="000000"/>
            </w:tcBorders>
            <w:vAlign w:val="center"/>
          </w:tcPr>
          <w:p w14:paraId="7225694C" w14:textId="2FCAD79F" w:rsidR="009E2436" w:rsidRPr="00AC0999" w:rsidRDefault="009E2436" w:rsidP="00AC0999">
            <w:pPr>
              <w:spacing w:after="0" w:line="259" w:lineRule="auto"/>
              <w:ind w:left="0" w:right="5" w:firstLine="0"/>
              <w:jc w:val="center"/>
              <w:rPr>
                <w:rFonts w:eastAsiaTheme="minorEastAsia"/>
                <w:color w:val="auto"/>
                <w:sz w:val="18"/>
                <w:szCs w:val="18"/>
              </w:rPr>
            </w:pPr>
            <w:r w:rsidRPr="00AC0999">
              <w:rPr>
                <w:sz w:val="18"/>
                <w:szCs w:val="18"/>
              </w:rPr>
              <w:t>902,801,696</w:t>
            </w:r>
          </w:p>
        </w:tc>
        <w:tc>
          <w:tcPr>
            <w:tcW w:w="770" w:type="dxa"/>
            <w:tcBorders>
              <w:top w:val="single" w:sz="4" w:space="0" w:color="000000"/>
              <w:left w:val="single" w:sz="4" w:space="0" w:color="000000"/>
              <w:bottom w:val="single" w:sz="4" w:space="0" w:color="000000"/>
              <w:right w:val="single" w:sz="4" w:space="0" w:color="000000"/>
            </w:tcBorders>
            <w:vAlign w:val="center"/>
          </w:tcPr>
          <w:p w14:paraId="20456A65" w14:textId="13BEC861" w:rsidR="009E2436" w:rsidRPr="00AC0999" w:rsidRDefault="009E2436" w:rsidP="00AC0999">
            <w:pPr>
              <w:spacing w:after="0" w:line="259" w:lineRule="auto"/>
              <w:ind w:left="5" w:right="0" w:firstLine="0"/>
              <w:jc w:val="center"/>
              <w:rPr>
                <w:sz w:val="18"/>
                <w:szCs w:val="18"/>
              </w:rPr>
            </w:pPr>
            <w:r w:rsidRPr="00AC0999">
              <w:rPr>
                <w:sz w:val="18"/>
                <w:szCs w:val="18"/>
              </w:rPr>
              <w:t>99.90%</w:t>
            </w:r>
          </w:p>
        </w:tc>
        <w:tc>
          <w:tcPr>
            <w:tcW w:w="1198" w:type="dxa"/>
            <w:tcBorders>
              <w:top w:val="single" w:sz="4" w:space="0" w:color="000000"/>
              <w:left w:val="single" w:sz="4" w:space="0" w:color="000000"/>
              <w:bottom w:val="single" w:sz="4" w:space="0" w:color="000000"/>
              <w:right w:val="single" w:sz="4" w:space="0" w:color="000000"/>
            </w:tcBorders>
            <w:vAlign w:val="center"/>
          </w:tcPr>
          <w:p w14:paraId="220F59D1" w14:textId="1919EE02" w:rsidR="009E2436" w:rsidRPr="00AC0999" w:rsidRDefault="009E2436" w:rsidP="00AC0999">
            <w:pPr>
              <w:spacing w:after="0" w:line="259" w:lineRule="auto"/>
              <w:ind w:left="0" w:right="5" w:firstLine="0"/>
              <w:jc w:val="center"/>
              <w:rPr>
                <w:rFonts w:eastAsiaTheme="minorEastAsia"/>
                <w:color w:val="auto"/>
                <w:sz w:val="18"/>
                <w:szCs w:val="18"/>
              </w:rPr>
            </w:pPr>
            <w:r w:rsidRPr="00AC0999">
              <w:rPr>
                <w:sz w:val="18"/>
                <w:szCs w:val="18"/>
              </w:rPr>
              <w:t>876,139</w:t>
            </w:r>
          </w:p>
        </w:tc>
        <w:tc>
          <w:tcPr>
            <w:tcW w:w="791" w:type="dxa"/>
            <w:tcBorders>
              <w:top w:val="single" w:sz="4" w:space="0" w:color="000000"/>
              <w:left w:val="single" w:sz="4" w:space="0" w:color="000000"/>
              <w:bottom w:val="single" w:sz="4" w:space="0" w:color="000000"/>
              <w:right w:val="single" w:sz="4" w:space="0" w:color="000000"/>
            </w:tcBorders>
            <w:vAlign w:val="center"/>
          </w:tcPr>
          <w:p w14:paraId="41F57873" w14:textId="12CC821E" w:rsidR="009E2436" w:rsidRPr="00AC0999" w:rsidRDefault="009E2436" w:rsidP="00AC0999">
            <w:pPr>
              <w:spacing w:after="0" w:line="259" w:lineRule="auto"/>
              <w:ind w:left="27" w:right="0" w:firstLine="0"/>
              <w:jc w:val="center"/>
              <w:rPr>
                <w:sz w:val="18"/>
                <w:szCs w:val="18"/>
              </w:rPr>
            </w:pPr>
            <w:r w:rsidRPr="00AC0999">
              <w:rPr>
                <w:sz w:val="18"/>
                <w:szCs w:val="18"/>
              </w:rPr>
              <w:t>0.10%</w:t>
            </w:r>
          </w:p>
        </w:tc>
        <w:tc>
          <w:tcPr>
            <w:tcW w:w="1198" w:type="dxa"/>
            <w:tcBorders>
              <w:top w:val="single" w:sz="4" w:space="0" w:color="000000"/>
              <w:left w:val="single" w:sz="4" w:space="0" w:color="000000"/>
              <w:bottom w:val="single" w:sz="4" w:space="0" w:color="000000"/>
              <w:right w:val="single" w:sz="4" w:space="0" w:color="000000"/>
            </w:tcBorders>
            <w:vAlign w:val="center"/>
          </w:tcPr>
          <w:p w14:paraId="011A9F3C" w14:textId="639A9789" w:rsidR="009E2436" w:rsidRPr="00AC0999" w:rsidRDefault="009E2436" w:rsidP="00AC0999">
            <w:pPr>
              <w:spacing w:after="0" w:line="259" w:lineRule="auto"/>
              <w:ind w:left="0" w:right="5" w:firstLine="0"/>
              <w:jc w:val="center"/>
              <w:rPr>
                <w:rFonts w:eastAsiaTheme="minorEastAsia"/>
                <w:color w:val="auto"/>
                <w:sz w:val="18"/>
                <w:szCs w:val="18"/>
              </w:rPr>
            </w:pPr>
            <w:r w:rsidRPr="00AC0999">
              <w:rPr>
                <w:sz w:val="18"/>
                <w:szCs w:val="18"/>
              </w:rPr>
              <w:t>903,677,835</w:t>
            </w:r>
          </w:p>
        </w:tc>
        <w:tc>
          <w:tcPr>
            <w:tcW w:w="932" w:type="dxa"/>
            <w:tcBorders>
              <w:top w:val="single" w:sz="4" w:space="0" w:color="000000"/>
              <w:left w:val="single" w:sz="4" w:space="0" w:color="000000"/>
              <w:bottom w:val="single" w:sz="4" w:space="0" w:color="000000"/>
              <w:right w:val="single" w:sz="4" w:space="0" w:color="000000"/>
            </w:tcBorders>
            <w:vAlign w:val="center"/>
          </w:tcPr>
          <w:p w14:paraId="755B70E6" w14:textId="3CB4412E" w:rsidR="009E2436" w:rsidRPr="00AC0999" w:rsidRDefault="009E2436" w:rsidP="00AC0999">
            <w:pPr>
              <w:spacing w:after="0" w:line="259" w:lineRule="auto"/>
              <w:ind w:left="0" w:right="80" w:firstLine="0"/>
              <w:jc w:val="center"/>
              <w:rPr>
                <w:sz w:val="18"/>
                <w:szCs w:val="18"/>
              </w:rPr>
            </w:pPr>
            <w:r w:rsidRPr="00AC0999">
              <w:rPr>
                <w:sz w:val="18"/>
                <w:szCs w:val="18"/>
              </w:rPr>
              <w:t>62.43%</w:t>
            </w:r>
          </w:p>
        </w:tc>
        <w:tc>
          <w:tcPr>
            <w:tcW w:w="971" w:type="dxa"/>
            <w:tcBorders>
              <w:top w:val="single" w:sz="4" w:space="0" w:color="000000"/>
              <w:left w:val="single" w:sz="4" w:space="0" w:color="000000"/>
              <w:bottom w:val="single" w:sz="4" w:space="0" w:color="000000"/>
              <w:right w:val="single" w:sz="4" w:space="0" w:color="000000"/>
            </w:tcBorders>
            <w:vAlign w:val="center"/>
          </w:tcPr>
          <w:p w14:paraId="500718EC" w14:textId="4497B447" w:rsidR="009E2436" w:rsidRPr="00AC0999" w:rsidRDefault="009E2436" w:rsidP="00AC0999">
            <w:pPr>
              <w:spacing w:after="0" w:line="259" w:lineRule="auto"/>
              <w:ind w:left="0" w:right="80" w:firstLine="0"/>
              <w:jc w:val="center"/>
              <w:rPr>
                <w:sz w:val="18"/>
                <w:szCs w:val="18"/>
              </w:rPr>
            </w:pPr>
            <w:r w:rsidRPr="00AC0999">
              <w:rPr>
                <w:sz w:val="18"/>
                <w:szCs w:val="18"/>
              </w:rPr>
              <w:t>634,451</w:t>
            </w:r>
          </w:p>
        </w:tc>
      </w:tr>
      <w:tr w:rsidR="009E2436" w:rsidRPr="008B6714" w14:paraId="47163422" w14:textId="77777777" w:rsidTr="00AC0999">
        <w:trPr>
          <w:trHeight w:val="372"/>
        </w:trPr>
        <w:tc>
          <w:tcPr>
            <w:tcW w:w="3364" w:type="dxa"/>
            <w:tcBorders>
              <w:top w:val="single" w:sz="4" w:space="0" w:color="000000"/>
              <w:left w:val="single" w:sz="4" w:space="0" w:color="000000"/>
              <w:bottom w:val="single" w:sz="4" w:space="0" w:color="000000"/>
              <w:right w:val="single" w:sz="4" w:space="0" w:color="000000"/>
            </w:tcBorders>
            <w:vAlign w:val="center"/>
          </w:tcPr>
          <w:p w14:paraId="1ED2A3CD" w14:textId="4CF1F73D" w:rsidR="009E2436" w:rsidRPr="00B86F95" w:rsidRDefault="009E2436" w:rsidP="00AC0999">
            <w:pPr>
              <w:spacing w:after="0" w:line="259" w:lineRule="auto"/>
              <w:ind w:left="0" w:right="57" w:firstLine="0"/>
              <w:jc w:val="left"/>
              <w:rPr>
                <w:sz w:val="18"/>
                <w:szCs w:val="18"/>
              </w:rPr>
            </w:pPr>
            <w:r>
              <w:rPr>
                <w:sz w:val="18"/>
                <w:szCs w:val="18"/>
              </w:rPr>
              <w:t xml:space="preserve">7. </w:t>
            </w:r>
            <w:r w:rsidRPr="00A443AC">
              <w:rPr>
                <w:sz w:val="18"/>
                <w:szCs w:val="18"/>
              </w:rPr>
              <w:t>To re-elect Martin Greenslade as a Director.</w:t>
            </w:r>
          </w:p>
        </w:tc>
        <w:tc>
          <w:tcPr>
            <w:tcW w:w="1198" w:type="dxa"/>
            <w:tcBorders>
              <w:top w:val="single" w:sz="4" w:space="0" w:color="000000"/>
              <w:left w:val="single" w:sz="4" w:space="0" w:color="000000"/>
              <w:bottom w:val="single" w:sz="4" w:space="0" w:color="000000"/>
              <w:right w:val="single" w:sz="4" w:space="0" w:color="000000"/>
            </w:tcBorders>
            <w:vAlign w:val="center"/>
          </w:tcPr>
          <w:p w14:paraId="11E2A74C" w14:textId="4AA88600" w:rsidR="009E2436" w:rsidRPr="00AC0999" w:rsidRDefault="009E2436" w:rsidP="00AC0999">
            <w:pPr>
              <w:spacing w:after="0" w:line="259" w:lineRule="auto"/>
              <w:ind w:left="0" w:right="5" w:firstLine="0"/>
              <w:jc w:val="center"/>
              <w:rPr>
                <w:rFonts w:eastAsiaTheme="minorEastAsia"/>
                <w:color w:val="auto"/>
                <w:sz w:val="18"/>
                <w:szCs w:val="18"/>
              </w:rPr>
            </w:pPr>
            <w:r w:rsidRPr="00AC0999">
              <w:rPr>
                <w:sz w:val="18"/>
                <w:szCs w:val="18"/>
              </w:rPr>
              <w:t>821,325,139</w:t>
            </w:r>
          </w:p>
        </w:tc>
        <w:tc>
          <w:tcPr>
            <w:tcW w:w="770" w:type="dxa"/>
            <w:tcBorders>
              <w:top w:val="single" w:sz="4" w:space="0" w:color="000000"/>
              <w:left w:val="single" w:sz="4" w:space="0" w:color="000000"/>
              <w:bottom w:val="single" w:sz="4" w:space="0" w:color="000000"/>
              <w:right w:val="single" w:sz="4" w:space="0" w:color="000000"/>
            </w:tcBorders>
            <w:vAlign w:val="center"/>
          </w:tcPr>
          <w:p w14:paraId="3F38CE73" w14:textId="3E298451" w:rsidR="009E2436" w:rsidRPr="00AC0999" w:rsidRDefault="009E2436" w:rsidP="00AC0999">
            <w:pPr>
              <w:spacing w:after="0" w:line="259" w:lineRule="auto"/>
              <w:ind w:left="5" w:right="0" w:firstLine="0"/>
              <w:jc w:val="center"/>
              <w:rPr>
                <w:sz w:val="18"/>
                <w:szCs w:val="18"/>
              </w:rPr>
            </w:pPr>
            <w:r w:rsidRPr="00AC0999">
              <w:rPr>
                <w:sz w:val="18"/>
                <w:szCs w:val="18"/>
              </w:rPr>
              <w:t>90.89%</w:t>
            </w:r>
          </w:p>
        </w:tc>
        <w:tc>
          <w:tcPr>
            <w:tcW w:w="1198" w:type="dxa"/>
            <w:tcBorders>
              <w:top w:val="single" w:sz="4" w:space="0" w:color="000000"/>
              <w:left w:val="single" w:sz="4" w:space="0" w:color="000000"/>
              <w:bottom w:val="single" w:sz="4" w:space="0" w:color="000000"/>
              <w:right w:val="single" w:sz="4" w:space="0" w:color="000000"/>
            </w:tcBorders>
            <w:vAlign w:val="center"/>
          </w:tcPr>
          <w:p w14:paraId="0154E254" w14:textId="59C5FADB" w:rsidR="009E2436" w:rsidRPr="00AC0999" w:rsidRDefault="009E2436" w:rsidP="00AC0999">
            <w:pPr>
              <w:spacing w:after="0" w:line="259" w:lineRule="auto"/>
              <w:ind w:left="0" w:right="5" w:firstLine="0"/>
              <w:jc w:val="center"/>
              <w:rPr>
                <w:rFonts w:eastAsiaTheme="minorEastAsia"/>
                <w:color w:val="auto"/>
                <w:sz w:val="18"/>
                <w:szCs w:val="18"/>
              </w:rPr>
            </w:pPr>
            <w:r w:rsidRPr="00AC0999">
              <w:rPr>
                <w:sz w:val="18"/>
                <w:szCs w:val="18"/>
              </w:rPr>
              <w:t>82,354,864</w:t>
            </w:r>
          </w:p>
        </w:tc>
        <w:tc>
          <w:tcPr>
            <w:tcW w:w="791" w:type="dxa"/>
            <w:tcBorders>
              <w:top w:val="single" w:sz="4" w:space="0" w:color="000000"/>
              <w:left w:val="single" w:sz="4" w:space="0" w:color="000000"/>
              <w:bottom w:val="single" w:sz="4" w:space="0" w:color="000000"/>
              <w:right w:val="single" w:sz="4" w:space="0" w:color="000000"/>
            </w:tcBorders>
            <w:vAlign w:val="center"/>
          </w:tcPr>
          <w:p w14:paraId="307B6E1C" w14:textId="1B357ED3" w:rsidR="009E2436" w:rsidRPr="00AC0999" w:rsidRDefault="009E2436" w:rsidP="00AC0999">
            <w:pPr>
              <w:spacing w:after="0" w:line="259" w:lineRule="auto"/>
              <w:ind w:left="27" w:right="0" w:firstLine="0"/>
              <w:jc w:val="center"/>
              <w:rPr>
                <w:sz w:val="18"/>
                <w:szCs w:val="18"/>
              </w:rPr>
            </w:pPr>
            <w:r w:rsidRPr="00AC0999">
              <w:rPr>
                <w:sz w:val="18"/>
                <w:szCs w:val="18"/>
              </w:rPr>
              <w:t>9.11%</w:t>
            </w:r>
          </w:p>
        </w:tc>
        <w:tc>
          <w:tcPr>
            <w:tcW w:w="1198" w:type="dxa"/>
            <w:tcBorders>
              <w:top w:val="single" w:sz="4" w:space="0" w:color="000000"/>
              <w:left w:val="single" w:sz="4" w:space="0" w:color="000000"/>
              <w:bottom w:val="single" w:sz="4" w:space="0" w:color="000000"/>
              <w:right w:val="single" w:sz="4" w:space="0" w:color="000000"/>
            </w:tcBorders>
            <w:vAlign w:val="center"/>
          </w:tcPr>
          <w:p w14:paraId="0A3BE77E" w14:textId="6A355674" w:rsidR="009E2436" w:rsidRPr="00AC0999" w:rsidRDefault="009E2436" w:rsidP="00AC0999">
            <w:pPr>
              <w:spacing w:after="0" w:line="259" w:lineRule="auto"/>
              <w:ind w:left="0" w:right="5" w:firstLine="0"/>
              <w:jc w:val="center"/>
              <w:rPr>
                <w:rFonts w:eastAsiaTheme="minorEastAsia"/>
                <w:color w:val="auto"/>
                <w:sz w:val="18"/>
                <w:szCs w:val="18"/>
              </w:rPr>
            </w:pPr>
            <w:r w:rsidRPr="00AC0999">
              <w:rPr>
                <w:sz w:val="18"/>
                <w:szCs w:val="18"/>
              </w:rPr>
              <w:t>903,680,003</w:t>
            </w:r>
          </w:p>
        </w:tc>
        <w:tc>
          <w:tcPr>
            <w:tcW w:w="932" w:type="dxa"/>
            <w:tcBorders>
              <w:top w:val="single" w:sz="4" w:space="0" w:color="000000"/>
              <w:left w:val="single" w:sz="4" w:space="0" w:color="000000"/>
              <w:bottom w:val="single" w:sz="4" w:space="0" w:color="000000"/>
              <w:right w:val="single" w:sz="4" w:space="0" w:color="000000"/>
            </w:tcBorders>
            <w:vAlign w:val="center"/>
          </w:tcPr>
          <w:p w14:paraId="372C780C" w14:textId="1B428AB1" w:rsidR="009E2436" w:rsidRPr="00AC0999" w:rsidRDefault="009E2436" w:rsidP="00AC0999">
            <w:pPr>
              <w:spacing w:after="0" w:line="259" w:lineRule="auto"/>
              <w:ind w:left="0" w:right="80" w:firstLine="0"/>
              <w:jc w:val="center"/>
              <w:rPr>
                <w:sz w:val="18"/>
                <w:szCs w:val="18"/>
              </w:rPr>
            </w:pPr>
            <w:r w:rsidRPr="00AC0999">
              <w:rPr>
                <w:sz w:val="18"/>
                <w:szCs w:val="18"/>
              </w:rPr>
              <w:t>62.43%</w:t>
            </w:r>
          </w:p>
        </w:tc>
        <w:tc>
          <w:tcPr>
            <w:tcW w:w="971" w:type="dxa"/>
            <w:tcBorders>
              <w:top w:val="single" w:sz="4" w:space="0" w:color="000000"/>
              <w:left w:val="single" w:sz="4" w:space="0" w:color="000000"/>
              <w:bottom w:val="single" w:sz="4" w:space="0" w:color="000000"/>
              <w:right w:val="single" w:sz="4" w:space="0" w:color="000000"/>
            </w:tcBorders>
            <w:vAlign w:val="center"/>
          </w:tcPr>
          <w:p w14:paraId="40062715" w14:textId="0AEBE72E" w:rsidR="009E2436" w:rsidRPr="00AC0999" w:rsidRDefault="009E2436" w:rsidP="00AC0999">
            <w:pPr>
              <w:spacing w:after="0" w:line="259" w:lineRule="auto"/>
              <w:ind w:left="0" w:right="80" w:firstLine="0"/>
              <w:jc w:val="center"/>
              <w:rPr>
                <w:sz w:val="18"/>
                <w:szCs w:val="18"/>
              </w:rPr>
            </w:pPr>
            <w:r w:rsidRPr="00AC0999">
              <w:rPr>
                <w:sz w:val="18"/>
                <w:szCs w:val="18"/>
              </w:rPr>
              <w:t>632,283</w:t>
            </w:r>
          </w:p>
        </w:tc>
      </w:tr>
      <w:tr w:rsidR="009E2436" w:rsidRPr="008B6714" w14:paraId="04125A9A" w14:textId="77777777" w:rsidTr="00AC0999">
        <w:trPr>
          <w:trHeight w:val="372"/>
        </w:trPr>
        <w:tc>
          <w:tcPr>
            <w:tcW w:w="3364" w:type="dxa"/>
            <w:tcBorders>
              <w:top w:val="single" w:sz="4" w:space="0" w:color="000000"/>
              <w:left w:val="single" w:sz="4" w:space="0" w:color="000000"/>
              <w:bottom w:val="single" w:sz="4" w:space="0" w:color="000000"/>
              <w:right w:val="single" w:sz="4" w:space="0" w:color="000000"/>
            </w:tcBorders>
            <w:vAlign w:val="center"/>
          </w:tcPr>
          <w:p w14:paraId="39DADE95" w14:textId="2AE3CD09" w:rsidR="009E2436" w:rsidRPr="00B86F95" w:rsidRDefault="009E2436" w:rsidP="00AC0999">
            <w:pPr>
              <w:spacing w:after="0" w:line="259" w:lineRule="auto"/>
              <w:ind w:left="0" w:right="57" w:firstLine="0"/>
              <w:jc w:val="left"/>
              <w:rPr>
                <w:sz w:val="18"/>
                <w:szCs w:val="18"/>
              </w:rPr>
            </w:pPr>
            <w:r w:rsidRPr="00886C9B">
              <w:rPr>
                <w:sz w:val="18"/>
                <w:szCs w:val="18"/>
              </w:rPr>
              <w:t>8. To re-elect Sheila Khama as a Director.</w:t>
            </w:r>
          </w:p>
        </w:tc>
        <w:tc>
          <w:tcPr>
            <w:tcW w:w="1198" w:type="dxa"/>
            <w:tcBorders>
              <w:top w:val="single" w:sz="4" w:space="0" w:color="000000"/>
              <w:left w:val="single" w:sz="4" w:space="0" w:color="000000"/>
              <w:bottom w:val="single" w:sz="4" w:space="0" w:color="000000"/>
              <w:right w:val="single" w:sz="4" w:space="0" w:color="000000"/>
            </w:tcBorders>
            <w:vAlign w:val="center"/>
          </w:tcPr>
          <w:p w14:paraId="1C99D8FE" w14:textId="6E4F2144" w:rsidR="009E2436" w:rsidRPr="00AC0999" w:rsidRDefault="009E2436" w:rsidP="00AC0999">
            <w:pPr>
              <w:spacing w:after="0" w:line="259" w:lineRule="auto"/>
              <w:ind w:left="0" w:right="5" w:firstLine="0"/>
              <w:jc w:val="center"/>
              <w:rPr>
                <w:rFonts w:eastAsiaTheme="minorEastAsia"/>
                <w:color w:val="auto"/>
                <w:sz w:val="18"/>
                <w:szCs w:val="18"/>
              </w:rPr>
            </w:pPr>
            <w:r w:rsidRPr="00AC0999">
              <w:rPr>
                <w:sz w:val="18"/>
                <w:szCs w:val="18"/>
              </w:rPr>
              <w:t>903,015,604</w:t>
            </w:r>
          </w:p>
        </w:tc>
        <w:tc>
          <w:tcPr>
            <w:tcW w:w="770" w:type="dxa"/>
            <w:tcBorders>
              <w:top w:val="single" w:sz="4" w:space="0" w:color="000000"/>
              <w:left w:val="single" w:sz="4" w:space="0" w:color="000000"/>
              <w:bottom w:val="single" w:sz="4" w:space="0" w:color="000000"/>
              <w:right w:val="single" w:sz="4" w:space="0" w:color="000000"/>
            </w:tcBorders>
            <w:vAlign w:val="center"/>
          </w:tcPr>
          <w:p w14:paraId="55263A1A" w14:textId="6CBC2BE1" w:rsidR="009E2436" w:rsidRPr="00AC0999" w:rsidRDefault="009E2436" w:rsidP="00AC0999">
            <w:pPr>
              <w:spacing w:after="0" w:line="259" w:lineRule="auto"/>
              <w:ind w:left="5" w:right="0" w:firstLine="0"/>
              <w:jc w:val="center"/>
              <w:rPr>
                <w:sz w:val="18"/>
                <w:szCs w:val="18"/>
              </w:rPr>
            </w:pPr>
            <w:r w:rsidRPr="00AC0999">
              <w:rPr>
                <w:sz w:val="18"/>
                <w:szCs w:val="18"/>
              </w:rPr>
              <w:t>99.93%</w:t>
            </w:r>
          </w:p>
        </w:tc>
        <w:tc>
          <w:tcPr>
            <w:tcW w:w="1198" w:type="dxa"/>
            <w:tcBorders>
              <w:top w:val="single" w:sz="4" w:space="0" w:color="000000"/>
              <w:left w:val="single" w:sz="4" w:space="0" w:color="000000"/>
              <w:bottom w:val="single" w:sz="4" w:space="0" w:color="000000"/>
              <w:right w:val="single" w:sz="4" w:space="0" w:color="000000"/>
            </w:tcBorders>
            <w:vAlign w:val="center"/>
          </w:tcPr>
          <w:p w14:paraId="368FC945" w14:textId="09EC5273" w:rsidR="009E2436" w:rsidRPr="00AC0999" w:rsidRDefault="009E2436" w:rsidP="00AC0999">
            <w:pPr>
              <w:spacing w:after="0" w:line="259" w:lineRule="auto"/>
              <w:ind w:left="0" w:right="5" w:firstLine="0"/>
              <w:jc w:val="center"/>
              <w:rPr>
                <w:rFonts w:eastAsiaTheme="minorEastAsia"/>
                <w:color w:val="auto"/>
                <w:sz w:val="18"/>
                <w:szCs w:val="18"/>
              </w:rPr>
            </w:pPr>
            <w:r w:rsidRPr="00AC0999">
              <w:rPr>
                <w:sz w:val="18"/>
                <w:szCs w:val="18"/>
              </w:rPr>
              <w:t>664,290</w:t>
            </w:r>
          </w:p>
        </w:tc>
        <w:tc>
          <w:tcPr>
            <w:tcW w:w="791" w:type="dxa"/>
            <w:tcBorders>
              <w:top w:val="single" w:sz="4" w:space="0" w:color="000000"/>
              <w:left w:val="single" w:sz="4" w:space="0" w:color="000000"/>
              <w:bottom w:val="single" w:sz="4" w:space="0" w:color="000000"/>
              <w:right w:val="single" w:sz="4" w:space="0" w:color="000000"/>
            </w:tcBorders>
            <w:vAlign w:val="center"/>
          </w:tcPr>
          <w:p w14:paraId="45291D07" w14:textId="4A23B50F" w:rsidR="009E2436" w:rsidRPr="00AC0999" w:rsidRDefault="009E2436" w:rsidP="00AC0999">
            <w:pPr>
              <w:spacing w:after="0" w:line="259" w:lineRule="auto"/>
              <w:ind w:left="27" w:right="0" w:firstLine="0"/>
              <w:jc w:val="center"/>
              <w:rPr>
                <w:sz w:val="18"/>
                <w:szCs w:val="18"/>
              </w:rPr>
            </w:pPr>
            <w:r w:rsidRPr="00AC0999">
              <w:rPr>
                <w:sz w:val="18"/>
                <w:szCs w:val="18"/>
              </w:rPr>
              <w:t>0.07%</w:t>
            </w:r>
          </w:p>
        </w:tc>
        <w:tc>
          <w:tcPr>
            <w:tcW w:w="1198" w:type="dxa"/>
            <w:tcBorders>
              <w:top w:val="single" w:sz="4" w:space="0" w:color="000000"/>
              <w:left w:val="single" w:sz="4" w:space="0" w:color="000000"/>
              <w:bottom w:val="single" w:sz="4" w:space="0" w:color="000000"/>
              <w:right w:val="single" w:sz="4" w:space="0" w:color="000000"/>
            </w:tcBorders>
            <w:vAlign w:val="center"/>
          </w:tcPr>
          <w:p w14:paraId="554B81E3" w14:textId="62CF6704" w:rsidR="009E2436" w:rsidRPr="00AC0999" w:rsidRDefault="009E2436" w:rsidP="00AC0999">
            <w:pPr>
              <w:spacing w:after="0" w:line="259" w:lineRule="auto"/>
              <w:ind w:left="0" w:right="5" w:firstLine="0"/>
              <w:jc w:val="center"/>
              <w:rPr>
                <w:rFonts w:eastAsiaTheme="minorEastAsia"/>
                <w:color w:val="auto"/>
                <w:sz w:val="18"/>
                <w:szCs w:val="18"/>
              </w:rPr>
            </w:pPr>
            <w:r w:rsidRPr="00AC0999">
              <w:rPr>
                <w:sz w:val="18"/>
                <w:szCs w:val="18"/>
              </w:rPr>
              <w:t>903,679,894</w:t>
            </w:r>
          </w:p>
        </w:tc>
        <w:tc>
          <w:tcPr>
            <w:tcW w:w="932" w:type="dxa"/>
            <w:tcBorders>
              <w:top w:val="single" w:sz="4" w:space="0" w:color="000000"/>
              <w:left w:val="single" w:sz="4" w:space="0" w:color="000000"/>
              <w:bottom w:val="single" w:sz="4" w:space="0" w:color="000000"/>
              <w:right w:val="single" w:sz="4" w:space="0" w:color="000000"/>
            </w:tcBorders>
            <w:vAlign w:val="center"/>
          </w:tcPr>
          <w:p w14:paraId="4CC2D454" w14:textId="49AFDF91" w:rsidR="009E2436" w:rsidRPr="00AC0999" w:rsidRDefault="009E2436" w:rsidP="00AC0999">
            <w:pPr>
              <w:spacing w:after="0" w:line="259" w:lineRule="auto"/>
              <w:ind w:left="0" w:right="80" w:firstLine="0"/>
              <w:jc w:val="center"/>
              <w:rPr>
                <w:sz w:val="18"/>
                <w:szCs w:val="18"/>
              </w:rPr>
            </w:pPr>
            <w:r w:rsidRPr="00AC0999">
              <w:rPr>
                <w:sz w:val="18"/>
                <w:szCs w:val="18"/>
              </w:rPr>
              <w:t>62.43%</w:t>
            </w:r>
          </w:p>
        </w:tc>
        <w:tc>
          <w:tcPr>
            <w:tcW w:w="971" w:type="dxa"/>
            <w:tcBorders>
              <w:top w:val="single" w:sz="4" w:space="0" w:color="000000"/>
              <w:left w:val="single" w:sz="4" w:space="0" w:color="000000"/>
              <w:bottom w:val="single" w:sz="4" w:space="0" w:color="000000"/>
              <w:right w:val="single" w:sz="4" w:space="0" w:color="000000"/>
            </w:tcBorders>
            <w:vAlign w:val="center"/>
          </w:tcPr>
          <w:p w14:paraId="695885D0" w14:textId="17108BF5" w:rsidR="009E2436" w:rsidRPr="00AC0999" w:rsidRDefault="009E2436" w:rsidP="00AC0999">
            <w:pPr>
              <w:spacing w:after="0" w:line="259" w:lineRule="auto"/>
              <w:ind w:left="0" w:right="80" w:firstLine="0"/>
              <w:jc w:val="center"/>
              <w:rPr>
                <w:sz w:val="18"/>
                <w:szCs w:val="18"/>
              </w:rPr>
            </w:pPr>
            <w:r w:rsidRPr="00AC0999">
              <w:rPr>
                <w:sz w:val="18"/>
                <w:szCs w:val="18"/>
              </w:rPr>
              <w:t>632,392</w:t>
            </w:r>
          </w:p>
        </w:tc>
      </w:tr>
      <w:tr w:rsidR="009E2436" w:rsidRPr="008B6714" w14:paraId="5509A6E4" w14:textId="77777777" w:rsidTr="00AC0999">
        <w:trPr>
          <w:trHeight w:val="372"/>
        </w:trPr>
        <w:tc>
          <w:tcPr>
            <w:tcW w:w="3364" w:type="dxa"/>
            <w:tcBorders>
              <w:top w:val="single" w:sz="4" w:space="0" w:color="000000"/>
              <w:left w:val="single" w:sz="4" w:space="0" w:color="000000"/>
              <w:bottom w:val="single" w:sz="4" w:space="0" w:color="000000"/>
              <w:right w:val="single" w:sz="4" w:space="0" w:color="000000"/>
            </w:tcBorders>
            <w:vAlign w:val="center"/>
          </w:tcPr>
          <w:p w14:paraId="4F2A77D9" w14:textId="772CE521" w:rsidR="009E2436" w:rsidRPr="00B86F95" w:rsidRDefault="009E2436" w:rsidP="00AC0999">
            <w:pPr>
              <w:spacing w:after="0" w:line="259" w:lineRule="auto"/>
              <w:ind w:left="0" w:right="57" w:firstLine="0"/>
              <w:jc w:val="left"/>
              <w:rPr>
                <w:sz w:val="18"/>
                <w:szCs w:val="18"/>
              </w:rPr>
            </w:pPr>
            <w:r w:rsidRPr="00326338">
              <w:rPr>
                <w:sz w:val="18"/>
                <w:szCs w:val="18"/>
              </w:rPr>
              <w:t>9. To re-elect Mitchell Ingram as a Director.</w:t>
            </w:r>
          </w:p>
        </w:tc>
        <w:tc>
          <w:tcPr>
            <w:tcW w:w="1198" w:type="dxa"/>
            <w:tcBorders>
              <w:top w:val="single" w:sz="4" w:space="0" w:color="000000"/>
              <w:left w:val="single" w:sz="4" w:space="0" w:color="000000"/>
              <w:bottom w:val="single" w:sz="4" w:space="0" w:color="000000"/>
              <w:right w:val="single" w:sz="4" w:space="0" w:color="000000"/>
            </w:tcBorders>
            <w:vAlign w:val="center"/>
          </w:tcPr>
          <w:p w14:paraId="2B4498A0" w14:textId="56E5CB87" w:rsidR="009E2436" w:rsidRPr="00AC0999" w:rsidRDefault="009E2436" w:rsidP="00AC0999">
            <w:pPr>
              <w:spacing w:after="0" w:line="259" w:lineRule="auto"/>
              <w:ind w:left="0" w:right="5" w:firstLine="0"/>
              <w:jc w:val="center"/>
              <w:rPr>
                <w:rFonts w:eastAsiaTheme="minorEastAsia"/>
                <w:color w:val="auto"/>
                <w:sz w:val="18"/>
                <w:szCs w:val="18"/>
              </w:rPr>
            </w:pPr>
            <w:r w:rsidRPr="00AC0999">
              <w:rPr>
                <w:sz w:val="18"/>
                <w:szCs w:val="18"/>
              </w:rPr>
              <w:t>902,808,565</w:t>
            </w:r>
          </w:p>
        </w:tc>
        <w:tc>
          <w:tcPr>
            <w:tcW w:w="770" w:type="dxa"/>
            <w:tcBorders>
              <w:top w:val="single" w:sz="4" w:space="0" w:color="000000"/>
              <w:left w:val="single" w:sz="4" w:space="0" w:color="000000"/>
              <w:bottom w:val="single" w:sz="4" w:space="0" w:color="000000"/>
              <w:right w:val="single" w:sz="4" w:space="0" w:color="000000"/>
            </w:tcBorders>
            <w:vAlign w:val="center"/>
          </w:tcPr>
          <w:p w14:paraId="019FEEF9" w14:textId="48BDD408" w:rsidR="009E2436" w:rsidRPr="00AC0999" w:rsidRDefault="009E2436" w:rsidP="00AC0999">
            <w:pPr>
              <w:spacing w:after="0" w:line="259" w:lineRule="auto"/>
              <w:ind w:left="5" w:right="0" w:firstLine="0"/>
              <w:jc w:val="center"/>
              <w:rPr>
                <w:sz w:val="18"/>
                <w:szCs w:val="18"/>
              </w:rPr>
            </w:pPr>
            <w:r w:rsidRPr="00AC0999">
              <w:rPr>
                <w:sz w:val="18"/>
                <w:szCs w:val="18"/>
              </w:rPr>
              <w:t>99.90%</w:t>
            </w:r>
          </w:p>
        </w:tc>
        <w:tc>
          <w:tcPr>
            <w:tcW w:w="1198" w:type="dxa"/>
            <w:tcBorders>
              <w:top w:val="single" w:sz="4" w:space="0" w:color="000000"/>
              <w:left w:val="single" w:sz="4" w:space="0" w:color="000000"/>
              <w:bottom w:val="single" w:sz="4" w:space="0" w:color="000000"/>
              <w:right w:val="single" w:sz="4" w:space="0" w:color="000000"/>
            </w:tcBorders>
            <w:vAlign w:val="center"/>
          </w:tcPr>
          <w:p w14:paraId="6F9F6673" w14:textId="357C1684" w:rsidR="009E2436" w:rsidRPr="00AC0999" w:rsidRDefault="009E2436" w:rsidP="00AC0999">
            <w:pPr>
              <w:spacing w:after="0" w:line="259" w:lineRule="auto"/>
              <w:ind w:left="0" w:right="5" w:firstLine="0"/>
              <w:jc w:val="center"/>
              <w:rPr>
                <w:rFonts w:eastAsiaTheme="minorEastAsia"/>
                <w:color w:val="auto"/>
                <w:sz w:val="18"/>
                <w:szCs w:val="18"/>
              </w:rPr>
            </w:pPr>
            <w:r w:rsidRPr="00AC0999">
              <w:rPr>
                <w:sz w:val="18"/>
                <w:szCs w:val="18"/>
              </w:rPr>
              <w:t>874,990</w:t>
            </w:r>
          </w:p>
        </w:tc>
        <w:tc>
          <w:tcPr>
            <w:tcW w:w="791" w:type="dxa"/>
            <w:tcBorders>
              <w:top w:val="single" w:sz="4" w:space="0" w:color="000000"/>
              <w:left w:val="single" w:sz="4" w:space="0" w:color="000000"/>
              <w:bottom w:val="single" w:sz="4" w:space="0" w:color="000000"/>
              <w:right w:val="single" w:sz="4" w:space="0" w:color="000000"/>
            </w:tcBorders>
            <w:vAlign w:val="center"/>
          </w:tcPr>
          <w:p w14:paraId="512A391F" w14:textId="74789719" w:rsidR="009E2436" w:rsidRPr="00AC0999" w:rsidRDefault="009E2436" w:rsidP="00AC0999">
            <w:pPr>
              <w:spacing w:after="0" w:line="259" w:lineRule="auto"/>
              <w:ind w:left="27" w:right="0" w:firstLine="0"/>
              <w:jc w:val="center"/>
              <w:rPr>
                <w:sz w:val="18"/>
                <w:szCs w:val="18"/>
              </w:rPr>
            </w:pPr>
            <w:r w:rsidRPr="00AC0999">
              <w:rPr>
                <w:sz w:val="18"/>
                <w:szCs w:val="18"/>
              </w:rPr>
              <w:t>0.10%</w:t>
            </w:r>
          </w:p>
        </w:tc>
        <w:tc>
          <w:tcPr>
            <w:tcW w:w="1198" w:type="dxa"/>
            <w:tcBorders>
              <w:top w:val="single" w:sz="4" w:space="0" w:color="000000"/>
              <w:left w:val="single" w:sz="4" w:space="0" w:color="000000"/>
              <w:bottom w:val="single" w:sz="4" w:space="0" w:color="000000"/>
              <w:right w:val="single" w:sz="4" w:space="0" w:color="000000"/>
            </w:tcBorders>
            <w:vAlign w:val="center"/>
          </w:tcPr>
          <w:p w14:paraId="5BDE3C7E" w14:textId="7B2092B7" w:rsidR="009E2436" w:rsidRPr="00AC0999" w:rsidRDefault="009E2436" w:rsidP="00AC0999">
            <w:pPr>
              <w:spacing w:after="0" w:line="259" w:lineRule="auto"/>
              <w:ind w:left="0" w:right="5" w:firstLine="0"/>
              <w:jc w:val="center"/>
              <w:rPr>
                <w:rFonts w:eastAsiaTheme="minorEastAsia"/>
                <w:color w:val="auto"/>
                <w:sz w:val="18"/>
                <w:szCs w:val="18"/>
              </w:rPr>
            </w:pPr>
            <w:r w:rsidRPr="00AC0999">
              <w:rPr>
                <w:sz w:val="18"/>
                <w:szCs w:val="18"/>
              </w:rPr>
              <w:t>903,683,555</w:t>
            </w:r>
          </w:p>
        </w:tc>
        <w:tc>
          <w:tcPr>
            <w:tcW w:w="932" w:type="dxa"/>
            <w:tcBorders>
              <w:top w:val="single" w:sz="4" w:space="0" w:color="000000"/>
              <w:left w:val="single" w:sz="4" w:space="0" w:color="000000"/>
              <w:bottom w:val="single" w:sz="4" w:space="0" w:color="000000"/>
              <w:right w:val="single" w:sz="4" w:space="0" w:color="000000"/>
            </w:tcBorders>
            <w:vAlign w:val="center"/>
          </w:tcPr>
          <w:p w14:paraId="77C38CA1" w14:textId="2BA97CE7" w:rsidR="009E2436" w:rsidRPr="00AC0999" w:rsidRDefault="009E2436" w:rsidP="00AC0999">
            <w:pPr>
              <w:spacing w:after="0" w:line="259" w:lineRule="auto"/>
              <w:ind w:left="0" w:right="80" w:firstLine="0"/>
              <w:jc w:val="center"/>
              <w:rPr>
                <w:sz w:val="18"/>
                <w:szCs w:val="18"/>
              </w:rPr>
            </w:pPr>
            <w:r w:rsidRPr="00AC0999">
              <w:rPr>
                <w:sz w:val="18"/>
                <w:szCs w:val="18"/>
              </w:rPr>
              <w:t>62.43%</w:t>
            </w:r>
          </w:p>
        </w:tc>
        <w:tc>
          <w:tcPr>
            <w:tcW w:w="971" w:type="dxa"/>
            <w:tcBorders>
              <w:top w:val="single" w:sz="4" w:space="0" w:color="000000"/>
              <w:left w:val="single" w:sz="4" w:space="0" w:color="000000"/>
              <w:bottom w:val="single" w:sz="4" w:space="0" w:color="000000"/>
              <w:right w:val="single" w:sz="4" w:space="0" w:color="000000"/>
            </w:tcBorders>
            <w:vAlign w:val="center"/>
          </w:tcPr>
          <w:p w14:paraId="23F6FB0B" w14:textId="70D5EAFA" w:rsidR="009E2436" w:rsidRPr="00AC0999" w:rsidRDefault="009E2436" w:rsidP="00AC0999">
            <w:pPr>
              <w:spacing w:after="0" w:line="259" w:lineRule="auto"/>
              <w:ind w:left="0" w:right="80" w:firstLine="0"/>
              <w:jc w:val="center"/>
              <w:rPr>
                <w:sz w:val="18"/>
                <w:szCs w:val="18"/>
              </w:rPr>
            </w:pPr>
            <w:r w:rsidRPr="00AC0999">
              <w:rPr>
                <w:sz w:val="18"/>
                <w:szCs w:val="18"/>
              </w:rPr>
              <w:t>628,731</w:t>
            </w:r>
          </w:p>
        </w:tc>
      </w:tr>
      <w:tr w:rsidR="009E2436" w:rsidRPr="008B6714" w14:paraId="6375060C" w14:textId="77777777" w:rsidTr="00AC0999">
        <w:trPr>
          <w:trHeight w:val="372"/>
        </w:trPr>
        <w:tc>
          <w:tcPr>
            <w:tcW w:w="3364" w:type="dxa"/>
            <w:tcBorders>
              <w:top w:val="single" w:sz="4" w:space="0" w:color="000000"/>
              <w:left w:val="single" w:sz="4" w:space="0" w:color="000000"/>
              <w:bottom w:val="single" w:sz="4" w:space="0" w:color="000000"/>
              <w:right w:val="single" w:sz="4" w:space="0" w:color="000000"/>
            </w:tcBorders>
            <w:vAlign w:val="center"/>
          </w:tcPr>
          <w:p w14:paraId="4773B4B3" w14:textId="43A6CE0F" w:rsidR="009E2436" w:rsidRPr="00B86F95" w:rsidRDefault="009E2436" w:rsidP="00AC0999">
            <w:pPr>
              <w:spacing w:after="0" w:line="259" w:lineRule="auto"/>
              <w:ind w:left="0" w:right="57" w:firstLine="0"/>
              <w:jc w:val="left"/>
              <w:rPr>
                <w:sz w:val="18"/>
                <w:szCs w:val="18"/>
              </w:rPr>
            </w:pPr>
            <w:r w:rsidRPr="00855992">
              <w:rPr>
                <w:sz w:val="18"/>
                <w:szCs w:val="18"/>
              </w:rPr>
              <w:t>10. To re-elect Genevieve Sangudi as a Director.</w:t>
            </w:r>
          </w:p>
        </w:tc>
        <w:tc>
          <w:tcPr>
            <w:tcW w:w="1198" w:type="dxa"/>
            <w:tcBorders>
              <w:top w:val="single" w:sz="4" w:space="0" w:color="000000"/>
              <w:left w:val="single" w:sz="4" w:space="0" w:color="000000"/>
              <w:bottom w:val="single" w:sz="4" w:space="0" w:color="000000"/>
              <w:right w:val="single" w:sz="4" w:space="0" w:color="000000"/>
            </w:tcBorders>
            <w:vAlign w:val="center"/>
          </w:tcPr>
          <w:p w14:paraId="3CE8081A" w14:textId="51498F6B" w:rsidR="009E2436" w:rsidRPr="00AC0999" w:rsidRDefault="009E2436" w:rsidP="00AC0999">
            <w:pPr>
              <w:spacing w:after="0" w:line="259" w:lineRule="auto"/>
              <w:ind w:left="5" w:right="0" w:firstLine="0"/>
              <w:jc w:val="center"/>
              <w:rPr>
                <w:rFonts w:eastAsiaTheme="minorEastAsia"/>
                <w:color w:val="auto"/>
                <w:sz w:val="18"/>
                <w:szCs w:val="18"/>
              </w:rPr>
            </w:pPr>
            <w:r w:rsidRPr="00AC0999">
              <w:rPr>
                <w:sz w:val="18"/>
                <w:szCs w:val="18"/>
              </w:rPr>
              <w:t>901,358,906</w:t>
            </w:r>
          </w:p>
        </w:tc>
        <w:tc>
          <w:tcPr>
            <w:tcW w:w="770" w:type="dxa"/>
            <w:tcBorders>
              <w:top w:val="single" w:sz="4" w:space="0" w:color="000000"/>
              <w:left w:val="single" w:sz="4" w:space="0" w:color="000000"/>
              <w:bottom w:val="single" w:sz="4" w:space="0" w:color="000000"/>
              <w:right w:val="single" w:sz="4" w:space="0" w:color="000000"/>
            </w:tcBorders>
            <w:vAlign w:val="center"/>
          </w:tcPr>
          <w:p w14:paraId="2C8B9574" w14:textId="0E0FE719" w:rsidR="009E2436" w:rsidRPr="00AC0999" w:rsidRDefault="009E2436" w:rsidP="00AC0999">
            <w:pPr>
              <w:spacing w:after="0" w:line="259" w:lineRule="auto"/>
              <w:ind w:left="5" w:right="0" w:firstLine="0"/>
              <w:jc w:val="center"/>
              <w:rPr>
                <w:sz w:val="18"/>
                <w:szCs w:val="18"/>
              </w:rPr>
            </w:pPr>
            <w:r w:rsidRPr="00AC0999">
              <w:rPr>
                <w:sz w:val="18"/>
                <w:szCs w:val="18"/>
              </w:rPr>
              <w:t>99.74%</w:t>
            </w:r>
          </w:p>
        </w:tc>
        <w:tc>
          <w:tcPr>
            <w:tcW w:w="1198" w:type="dxa"/>
            <w:tcBorders>
              <w:top w:val="single" w:sz="4" w:space="0" w:color="000000"/>
              <w:left w:val="single" w:sz="4" w:space="0" w:color="000000"/>
              <w:bottom w:val="single" w:sz="4" w:space="0" w:color="000000"/>
              <w:right w:val="single" w:sz="4" w:space="0" w:color="000000"/>
            </w:tcBorders>
            <w:vAlign w:val="center"/>
          </w:tcPr>
          <w:p w14:paraId="01F14BFA" w14:textId="13215ACA" w:rsidR="009E2436" w:rsidRPr="00AC0999" w:rsidRDefault="009E2436" w:rsidP="00AC0999">
            <w:pPr>
              <w:spacing w:after="0" w:line="259" w:lineRule="auto"/>
              <w:ind w:left="0" w:right="5" w:firstLine="0"/>
              <w:jc w:val="center"/>
              <w:rPr>
                <w:rFonts w:eastAsiaTheme="minorEastAsia"/>
                <w:color w:val="auto"/>
                <w:sz w:val="18"/>
                <w:szCs w:val="18"/>
              </w:rPr>
            </w:pPr>
            <w:r w:rsidRPr="00AC0999">
              <w:rPr>
                <w:sz w:val="18"/>
                <w:szCs w:val="18"/>
              </w:rPr>
              <w:t>2,320,460</w:t>
            </w:r>
          </w:p>
        </w:tc>
        <w:tc>
          <w:tcPr>
            <w:tcW w:w="791" w:type="dxa"/>
            <w:tcBorders>
              <w:top w:val="single" w:sz="4" w:space="0" w:color="000000"/>
              <w:left w:val="single" w:sz="4" w:space="0" w:color="000000"/>
              <w:bottom w:val="single" w:sz="4" w:space="0" w:color="000000"/>
              <w:right w:val="single" w:sz="4" w:space="0" w:color="000000"/>
            </w:tcBorders>
            <w:vAlign w:val="center"/>
          </w:tcPr>
          <w:p w14:paraId="20FC5837" w14:textId="01A4AD69" w:rsidR="009E2436" w:rsidRPr="00AC0999" w:rsidRDefault="009E2436" w:rsidP="00AC0999">
            <w:pPr>
              <w:spacing w:after="0" w:line="259" w:lineRule="auto"/>
              <w:ind w:left="27" w:right="0" w:firstLine="0"/>
              <w:jc w:val="center"/>
              <w:rPr>
                <w:sz w:val="18"/>
                <w:szCs w:val="18"/>
              </w:rPr>
            </w:pPr>
            <w:r w:rsidRPr="00AC0999">
              <w:rPr>
                <w:sz w:val="18"/>
                <w:szCs w:val="18"/>
              </w:rPr>
              <w:t>0.26%</w:t>
            </w:r>
          </w:p>
        </w:tc>
        <w:tc>
          <w:tcPr>
            <w:tcW w:w="1198" w:type="dxa"/>
            <w:tcBorders>
              <w:top w:val="single" w:sz="4" w:space="0" w:color="000000"/>
              <w:left w:val="single" w:sz="4" w:space="0" w:color="000000"/>
              <w:bottom w:val="single" w:sz="4" w:space="0" w:color="000000"/>
              <w:right w:val="single" w:sz="4" w:space="0" w:color="000000"/>
            </w:tcBorders>
            <w:vAlign w:val="center"/>
          </w:tcPr>
          <w:p w14:paraId="0BD0F7C6" w14:textId="20297EAA" w:rsidR="009E2436" w:rsidRPr="00AC0999" w:rsidRDefault="009E2436" w:rsidP="00AC0999">
            <w:pPr>
              <w:spacing w:after="0" w:line="259" w:lineRule="auto"/>
              <w:ind w:left="0" w:right="5" w:firstLine="0"/>
              <w:jc w:val="center"/>
              <w:rPr>
                <w:rFonts w:eastAsiaTheme="minorEastAsia"/>
                <w:color w:val="auto"/>
                <w:sz w:val="18"/>
                <w:szCs w:val="18"/>
              </w:rPr>
            </w:pPr>
            <w:r w:rsidRPr="00AC0999">
              <w:rPr>
                <w:sz w:val="18"/>
                <w:szCs w:val="18"/>
              </w:rPr>
              <w:t>903,679,366</w:t>
            </w:r>
          </w:p>
        </w:tc>
        <w:tc>
          <w:tcPr>
            <w:tcW w:w="932" w:type="dxa"/>
            <w:tcBorders>
              <w:top w:val="single" w:sz="4" w:space="0" w:color="000000"/>
              <w:left w:val="single" w:sz="4" w:space="0" w:color="000000"/>
              <w:bottom w:val="single" w:sz="4" w:space="0" w:color="000000"/>
              <w:right w:val="single" w:sz="4" w:space="0" w:color="000000"/>
            </w:tcBorders>
            <w:vAlign w:val="center"/>
          </w:tcPr>
          <w:p w14:paraId="6ABE1D7A" w14:textId="72ED03F1" w:rsidR="009E2436" w:rsidRPr="00AC0999" w:rsidRDefault="009E2436" w:rsidP="00AC0999">
            <w:pPr>
              <w:spacing w:after="0" w:line="259" w:lineRule="auto"/>
              <w:ind w:left="0" w:right="80" w:firstLine="0"/>
              <w:jc w:val="center"/>
              <w:rPr>
                <w:sz w:val="18"/>
                <w:szCs w:val="18"/>
              </w:rPr>
            </w:pPr>
            <w:r w:rsidRPr="00AC0999">
              <w:rPr>
                <w:sz w:val="18"/>
                <w:szCs w:val="18"/>
              </w:rPr>
              <w:t>62.43%</w:t>
            </w:r>
          </w:p>
        </w:tc>
        <w:tc>
          <w:tcPr>
            <w:tcW w:w="971" w:type="dxa"/>
            <w:tcBorders>
              <w:top w:val="single" w:sz="4" w:space="0" w:color="000000"/>
              <w:left w:val="single" w:sz="4" w:space="0" w:color="000000"/>
              <w:bottom w:val="single" w:sz="4" w:space="0" w:color="000000"/>
              <w:right w:val="single" w:sz="4" w:space="0" w:color="000000"/>
            </w:tcBorders>
            <w:vAlign w:val="center"/>
          </w:tcPr>
          <w:p w14:paraId="1A7DB427" w14:textId="59A462C5" w:rsidR="009E2436" w:rsidRPr="00AC0999" w:rsidRDefault="009E2436" w:rsidP="00AC0999">
            <w:pPr>
              <w:spacing w:after="0" w:line="259" w:lineRule="auto"/>
              <w:ind w:left="0" w:right="80" w:firstLine="0"/>
              <w:jc w:val="center"/>
              <w:rPr>
                <w:sz w:val="18"/>
                <w:szCs w:val="18"/>
              </w:rPr>
            </w:pPr>
            <w:r w:rsidRPr="00AC0999">
              <w:rPr>
                <w:sz w:val="18"/>
                <w:szCs w:val="18"/>
              </w:rPr>
              <w:t>632,420</w:t>
            </w:r>
          </w:p>
        </w:tc>
      </w:tr>
      <w:tr w:rsidR="009E2436" w:rsidRPr="008B6714" w14:paraId="2D04405A" w14:textId="77777777" w:rsidTr="00AC0999">
        <w:trPr>
          <w:trHeight w:val="372"/>
        </w:trPr>
        <w:tc>
          <w:tcPr>
            <w:tcW w:w="3364" w:type="dxa"/>
            <w:tcBorders>
              <w:top w:val="single" w:sz="4" w:space="0" w:color="000000"/>
              <w:left w:val="single" w:sz="4" w:space="0" w:color="000000"/>
              <w:bottom w:val="single" w:sz="4" w:space="0" w:color="000000"/>
              <w:right w:val="single" w:sz="4" w:space="0" w:color="000000"/>
            </w:tcBorders>
            <w:vAlign w:val="center"/>
          </w:tcPr>
          <w:p w14:paraId="12EA33BC" w14:textId="5E7F5E76" w:rsidR="009E2436" w:rsidRPr="00B86F95" w:rsidRDefault="009E2436" w:rsidP="00AC0999">
            <w:pPr>
              <w:spacing w:after="0" w:line="259" w:lineRule="auto"/>
              <w:ind w:left="0" w:right="57" w:firstLine="0"/>
              <w:jc w:val="left"/>
              <w:rPr>
                <w:sz w:val="18"/>
                <w:szCs w:val="18"/>
              </w:rPr>
            </w:pPr>
            <w:r w:rsidRPr="00855992">
              <w:rPr>
                <w:sz w:val="18"/>
                <w:szCs w:val="18"/>
              </w:rPr>
              <w:t>11. To elect Roald Goethe as a Director.</w:t>
            </w:r>
          </w:p>
        </w:tc>
        <w:tc>
          <w:tcPr>
            <w:tcW w:w="1198" w:type="dxa"/>
            <w:tcBorders>
              <w:top w:val="single" w:sz="4" w:space="0" w:color="000000"/>
              <w:left w:val="single" w:sz="4" w:space="0" w:color="000000"/>
              <w:bottom w:val="single" w:sz="4" w:space="0" w:color="000000"/>
              <w:right w:val="single" w:sz="4" w:space="0" w:color="000000"/>
            </w:tcBorders>
            <w:vAlign w:val="center"/>
          </w:tcPr>
          <w:p w14:paraId="3DCF7E73" w14:textId="259D4733" w:rsidR="009E2436" w:rsidRPr="00AC0999" w:rsidRDefault="009E2436" w:rsidP="00AC0999">
            <w:pPr>
              <w:spacing w:after="0" w:line="259" w:lineRule="auto"/>
              <w:ind w:left="0" w:right="5" w:firstLine="0"/>
              <w:jc w:val="center"/>
              <w:rPr>
                <w:rFonts w:eastAsiaTheme="minorEastAsia"/>
                <w:color w:val="auto"/>
                <w:sz w:val="18"/>
                <w:szCs w:val="18"/>
              </w:rPr>
            </w:pPr>
            <w:r w:rsidRPr="00AC0999">
              <w:rPr>
                <w:sz w:val="18"/>
                <w:szCs w:val="18"/>
              </w:rPr>
              <w:t>801,772,017</w:t>
            </w:r>
          </w:p>
        </w:tc>
        <w:tc>
          <w:tcPr>
            <w:tcW w:w="770" w:type="dxa"/>
            <w:tcBorders>
              <w:top w:val="single" w:sz="4" w:space="0" w:color="000000"/>
              <w:left w:val="single" w:sz="4" w:space="0" w:color="000000"/>
              <w:bottom w:val="single" w:sz="4" w:space="0" w:color="000000"/>
              <w:right w:val="single" w:sz="4" w:space="0" w:color="000000"/>
            </w:tcBorders>
            <w:vAlign w:val="center"/>
          </w:tcPr>
          <w:p w14:paraId="5C32E2BC" w14:textId="1DC12FE5" w:rsidR="009E2436" w:rsidRPr="00AC0999" w:rsidRDefault="009E2436" w:rsidP="00AC0999">
            <w:pPr>
              <w:spacing w:after="0" w:line="259" w:lineRule="auto"/>
              <w:ind w:left="5" w:right="0" w:firstLine="0"/>
              <w:jc w:val="center"/>
              <w:rPr>
                <w:sz w:val="18"/>
                <w:szCs w:val="18"/>
              </w:rPr>
            </w:pPr>
            <w:r w:rsidRPr="00AC0999">
              <w:rPr>
                <w:sz w:val="18"/>
                <w:szCs w:val="18"/>
              </w:rPr>
              <w:t>93.97%</w:t>
            </w:r>
          </w:p>
        </w:tc>
        <w:tc>
          <w:tcPr>
            <w:tcW w:w="1198" w:type="dxa"/>
            <w:tcBorders>
              <w:top w:val="single" w:sz="4" w:space="0" w:color="000000"/>
              <w:left w:val="single" w:sz="4" w:space="0" w:color="000000"/>
              <w:bottom w:val="single" w:sz="4" w:space="0" w:color="000000"/>
              <w:right w:val="single" w:sz="4" w:space="0" w:color="000000"/>
            </w:tcBorders>
            <w:vAlign w:val="center"/>
          </w:tcPr>
          <w:p w14:paraId="273121C9" w14:textId="1757244C" w:rsidR="009E2436" w:rsidRPr="00AC0999" w:rsidRDefault="009E2436" w:rsidP="00AC0999">
            <w:pPr>
              <w:spacing w:after="0" w:line="259" w:lineRule="auto"/>
              <w:ind w:left="0" w:right="5" w:firstLine="0"/>
              <w:jc w:val="center"/>
              <w:rPr>
                <w:rFonts w:eastAsiaTheme="minorEastAsia"/>
                <w:color w:val="auto"/>
                <w:sz w:val="18"/>
                <w:szCs w:val="18"/>
              </w:rPr>
            </w:pPr>
            <w:r w:rsidRPr="00AC0999">
              <w:rPr>
                <w:sz w:val="18"/>
                <w:szCs w:val="18"/>
              </w:rPr>
              <w:t>51,441,594</w:t>
            </w:r>
          </w:p>
        </w:tc>
        <w:tc>
          <w:tcPr>
            <w:tcW w:w="791" w:type="dxa"/>
            <w:tcBorders>
              <w:top w:val="single" w:sz="4" w:space="0" w:color="000000"/>
              <w:left w:val="single" w:sz="4" w:space="0" w:color="000000"/>
              <w:bottom w:val="single" w:sz="4" w:space="0" w:color="000000"/>
              <w:right w:val="single" w:sz="4" w:space="0" w:color="000000"/>
            </w:tcBorders>
            <w:vAlign w:val="center"/>
          </w:tcPr>
          <w:p w14:paraId="22E9ED8B" w14:textId="05182701" w:rsidR="009E2436" w:rsidRPr="00AC0999" w:rsidRDefault="009E2436" w:rsidP="00AC0999">
            <w:pPr>
              <w:spacing w:after="0" w:line="259" w:lineRule="auto"/>
              <w:ind w:left="27" w:right="0" w:firstLine="0"/>
              <w:jc w:val="center"/>
              <w:rPr>
                <w:sz w:val="18"/>
                <w:szCs w:val="18"/>
              </w:rPr>
            </w:pPr>
            <w:r w:rsidRPr="00AC0999">
              <w:rPr>
                <w:sz w:val="18"/>
                <w:szCs w:val="18"/>
              </w:rPr>
              <w:t>6.03%</w:t>
            </w:r>
          </w:p>
        </w:tc>
        <w:tc>
          <w:tcPr>
            <w:tcW w:w="1198" w:type="dxa"/>
            <w:tcBorders>
              <w:top w:val="single" w:sz="4" w:space="0" w:color="000000"/>
              <w:left w:val="single" w:sz="4" w:space="0" w:color="000000"/>
              <w:bottom w:val="single" w:sz="4" w:space="0" w:color="000000"/>
              <w:right w:val="single" w:sz="4" w:space="0" w:color="000000"/>
            </w:tcBorders>
            <w:vAlign w:val="center"/>
          </w:tcPr>
          <w:p w14:paraId="034AB8F4" w14:textId="09BD19A2" w:rsidR="009E2436" w:rsidRPr="00AC0999" w:rsidRDefault="009E2436" w:rsidP="00AC0999">
            <w:pPr>
              <w:ind w:left="0" w:right="5"/>
              <w:jc w:val="center"/>
              <w:rPr>
                <w:rFonts w:eastAsiaTheme="minorEastAsia"/>
                <w:color w:val="auto"/>
                <w:sz w:val="18"/>
                <w:szCs w:val="18"/>
              </w:rPr>
            </w:pPr>
            <w:r w:rsidRPr="00AC0999">
              <w:rPr>
                <w:sz w:val="18"/>
                <w:szCs w:val="18"/>
              </w:rPr>
              <w:t>853,213,611</w:t>
            </w:r>
          </w:p>
        </w:tc>
        <w:tc>
          <w:tcPr>
            <w:tcW w:w="932" w:type="dxa"/>
            <w:tcBorders>
              <w:top w:val="single" w:sz="4" w:space="0" w:color="000000"/>
              <w:left w:val="single" w:sz="4" w:space="0" w:color="000000"/>
              <w:bottom w:val="single" w:sz="4" w:space="0" w:color="000000"/>
              <w:right w:val="single" w:sz="4" w:space="0" w:color="000000"/>
            </w:tcBorders>
            <w:vAlign w:val="center"/>
          </w:tcPr>
          <w:p w14:paraId="64A618BE" w14:textId="368D10AD" w:rsidR="009E2436" w:rsidRPr="00AC0999" w:rsidRDefault="009E2436" w:rsidP="00AC0999">
            <w:pPr>
              <w:spacing w:after="0" w:line="259" w:lineRule="auto"/>
              <w:ind w:left="0" w:right="80" w:firstLine="0"/>
              <w:jc w:val="center"/>
              <w:rPr>
                <w:sz w:val="18"/>
                <w:szCs w:val="18"/>
              </w:rPr>
            </w:pPr>
            <w:r w:rsidRPr="00AC0999">
              <w:rPr>
                <w:sz w:val="18"/>
                <w:szCs w:val="18"/>
              </w:rPr>
              <w:t>58.95%</w:t>
            </w:r>
          </w:p>
        </w:tc>
        <w:tc>
          <w:tcPr>
            <w:tcW w:w="971" w:type="dxa"/>
            <w:tcBorders>
              <w:top w:val="single" w:sz="4" w:space="0" w:color="000000"/>
              <w:left w:val="single" w:sz="4" w:space="0" w:color="000000"/>
              <w:bottom w:val="single" w:sz="4" w:space="0" w:color="000000"/>
              <w:right w:val="single" w:sz="4" w:space="0" w:color="000000"/>
            </w:tcBorders>
            <w:vAlign w:val="center"/>
          </w:tcPr>
          <w:p w14:paraId="53102264" w14:textId="126DF36A" w:rsidR="009E2436" w:rsidRPr="00AC0999" w:rsidRDefault="009E2436" w:rsidP="00AC0999">
            <w:pPr>
              <w:spacing w:after="0" w:line="259" w:lineRule="auto"/>
              <w:ind w:left="0" w:right="80" w:firstLine="0"/>
              <w:jc w:val="center"/>
              <w:rPr>
                <w:sz w:val="18"/>
                <w:szCs w:val="18"/>
              </w:rPr>
            </w:pPr>
            <w:r w:rsidRPr="00AC0999">
              <w:rPr>
                <w:sz w:val="18"/>
                <w:szCs w:val="18"/>
              </w:rPr>
              <w:t>51,098,175</w:t>
            </w:r>
          </w:p>
        </w:tc>
      </w:tr>
      <w:tr w:rsidR="009E2436" w:rsidRPr="008B6714" w14:paraId="7F5539B4" w14:textId="77777777" w:rsidTr="00AC0999">
        <w:trPr>
          <w:trHeight w:val="563"/>
        </w:trPr>
        <w:tc>
          <w:tcPr>
            <w:tcW w:w="3364" w:type="dxa"/>
            <w:tcBorders>
              <w:top w:val="single" w:sz="4" w:space="0" w:color="000000"/>
              <w:left w:val="single" w:sz="4" w:space="0" w:color="000000"/>
              <w:bottom w:val="single" w:sz="4" w:space="0" w:color="000000"/>
              <w:right w:val="single" w:sz="4" w:space="0" w:color="000000"/>
            </w:tcBorders>
            <w:vAlign w:val="center"/>
          </w:tcPr>
          <w:p w14:paraId="182C7606" w14:textId="5F9ECE83" w:rsidR="009E2436" w:rsidRPr="00B86F95" w:rsidRDefault="009E2436" w:rsidP="00AC0999">
            <w:pPr>
              <w:autoSpaceDE w:val="0"/>
              <w:autoSpaceDN w:val="0"/>
              <w:adjustRightInd w:val="0"/>
              <w:spacing w:after="0" w:line="240" w:lineRule="auto"/>
              <w:ind w:left="0" w:right="57" w:firstLine="0"/>
              <w:jc w:val="left"/>
              <w:rPr>
                <w:sz w:val="18"/>
                <w:szCs w:val="18"/>
              </w:rPr>
            </w:pPr>
            <w:r w:rsidRPr="00756AD9">
              <w:rPr>
                <w:sz w:val="18"/>
                <w:szCs w:val="18"/>
              </w:rPr>
              <w:t>12. To re-appoint Ernst &amp; Young LLP as auditor of the Company</w:t>
            </w:r>
            <w:r>
              <w:rPr>
                <w:sz w:val="18"/>
                <w:szCs w:val="18"/>
              </w:rPr>
              <w:t>.</w:t>
            </w:r>
          </w:p>
        </w:tc>
        <w:tc>
          <w:tcPr>
            <w:tcW w:w="1198" w:type="dxa"/>
            <w:tcBorders>
              <w:top w:val="single" w:sz="4" w:space="0" w:color="000000"/>
              <w:left w:val="single" w:sz="4" w:space="0" w:color="000000"/>
              <w:bottom w:val="single" w:sz="4" w:space="0" w:color="000000"/>
              <w:right w:val="single" w:sz="4" w:space="0" w:color="000000"/>
            </w:tcBorders>
            <w:vAlign w:val="center"/>
          </w:tcPr>
          <w:p w14:paraId="7CB8703C" w14:textId="0A9D13B7" w:rsidR="009E2436" w:rsidRPr="00AC0999" w:rsidRDefault="009E2436" w:rsidP="00AC0999">
            <w:pPr>
              <w:spacing w:after="0" w:line="259" w:lineRule="auto"/>
              <w:ind w:left="0" w:right="5" w:firstLine="0"/>
              <w:jc w:val="center"/>
              <w:rPr>
                <w:rFonts w:eastAsiaTheme="minorEastAsia"/>
                <w:color w:val="auto"/>
                <w:sz w:val="18"/>
                <w:szCs w:val="18"/>
              </w:rPr>
            </w:pPr>
            <w:r w:rsidRPr="00AC0999">
              <w:rPr>
                <w:sz w:val="18"/>
                <w:szCs w:val="18"/>
              </w:rPr>
              <w:t>903,098,537</w:t>
            </w:r>
          </w:p>
        </w:tc>
        <w:tc>
          <w:tcPr>
            <w:tcW w:w="770" w:type="dxa"/>
            <w:tcBorders>
              <w:top w:val="single" w:sz="4" w:space="0" w:color="000000"/>
              <w:left w:val="single" w:sz="4" w:space="0" w:color="000000"/>
              <w:bottom w:val="single" w:sz="4" w:space="0" w:color="000000"/>
              <w:right w:val="single" w:sz="4" w:space="0" w:color="000000"/>
            </w:tcBorders>
            <w:vAlign w:val="center"/>
          </w:tcPr>
          <w:p w14:paraId="4AB6A682" w14:textId="470A141B" w:rsidR="009E2436" w:rsidRPr="00AC0999" w:rsidRDefault="009E2436" w:rsidP="00AC0999">
            <w:pPr>
              <w:spacing w:after="0" w:line="259" w:lineRule="auto"/>
              <w:ind w:left="5" w:right="0" w:firstLine="0"/>
              <w:jc w:val="center"/>
              <w:rPr>
                <w:sz w:val="18"/>
                <w:szCs w:val="18"/>
              </w:rPr>
            </w:pPr>
            <w:r w:rsidRPr="00AC0999">
              <w:rPr>
                <w:sz w:val="18"/>
                <w:szCs w:val="18"/>
              </w:rPr>
              <w:t>99.93%</w:t>
            </w:r>
          </w:p>
        </w:tc>
        <w:tc>
          <w:tcPr>
            <w:tcW w:w="1198" w:type="dxa"/>
            <w:tcBorders>
              <w:top w:val="single" w:sz="4" w:space="0" w:color="000000"/>
              <w:left w:val="single" w:sz="4" w:space="0" w:color="000000"/>
              <w:bottom w:val="single" w:sz="4" w:space="0" w:color="000000"/>
              <w:right w:val="single" w:sz="4" w:space="0" w:color="000000"/>
            </w:tcBorders>
            <w:vAlign w:val="center"/>
          </w:tcPr>
          <w:p w14:paraId="5C1E94AE" w14:textId="68B22FFA" w:rsidR="009E2436" w:rsidRPr="00AC0999" w:rsidRDefault="009E2436" w:rsidP="00AC0999">
            <w:pPr>
              <w:spacing w:after="0" w:line="259" w:lineRule="auto"/>
              <w:ind w:left="0" w:right="5" w:firstLine="0"/>
              <w:jc w:val="center"/>
              <w:rPr>
                <w:rFonts w:eastAsiaTheme="minorEastAsia"/>
                <w:color w:val="auto"/>
                <w:sz w:val="18"/>
                <w:szCs w:val="18"/>
              </w:rPr>
            </w:pPr>
            <w:r w:rsidRPr="00AC0999">
              <w:rPr>
                <w:sz w:val="18"/>
                <w:szCs w:val="18"/>
              </w:rPr>
              <w:t>619,203</w:t>
            </w:r>
          </w:p>
        </w:tc>
        <w:tc>
          <w:tcPr>
            <w:tcW w:w="791" w:type="dxa"/>
            <w:tcBorders>
              <w:top w:val="single" w:sz="4" w:space="0" w:color="000000"/>
              <w:left w:val="single" w:sz="4" w:space="0" w:color="000000"/>
              <w:bottom w:val="single" w:sz="4" w:space="0" w:color="000000"/>
              <w:right w:val="single" w:sz="4" w:space="0" w:color="000000"/>
            </w:tcBorders>
            <w:vAlign w:val="center"/>
          </w:tcPr>
          <w:p w14:paraId="1C3AADAE" w14:textId="16E77C04" w:rsidR="009E2436" w:rsidRPr="00AC0999" w:rsidRDefault="009E2436" w:rsidP="00AC0999">
            <w:pPr>
              <w:spacing w:after="0" w:line="259" w:lineRule="auto"/>
              <w:ind w:left="27" w:right="0" w:firstLine="0"/>
              <w:jc w:val="center"/>
              <w:rPr>
                <w:sz w:val="18"/>
                <w:szCs w:val="18"/>
              </w:rPr>
            </w:pPr>
            <w:r w:rsidRPr="00AC0999">
              <w:rPr>
                <w:sz w:val="18"/>
                <w:szCs w:val="18"/>
              </w:rPr>
              <w:t>0.07%</w:t>
            </w:r>
          </w:p>
        </w:tc>
        <w:tc>
          <w:tcPr>
            <w:tcW w:w="1198" w:type="dxa"/>
            <w:tcBorders>
              <w:top w:val="single" w:sz="4" w:space="0" w:color="000000"/>
              <w:left w:val="single" w:sz="4" w:space="0" w:color="000000"/>
              <w:bottom w:val="single" w:sz="4" w:space="0" w:color="000000"/>
              <w:right w:val="single" w:sz="4" w:space="0" w:color="000000"/>
            </w:tcBorders>
            <w:vAlign w:val="center"/>
          </w:tcPr>
          <w:p w14:paraId="1225B738" w14:textId="5CC598DC" w:rsidR="009E2436" w:rsidRPr="00AC0999" w:rsidRDefault="009E2436" w:rsidP="00AC0999">
            <w:pPr>
              <w:spacing w:after="0" w:line="259" w:lineRule="auto"/>
              <w:ind w:left="0" w:right="5" w:firstLine="0"/>
              <w:jc w:val="center"/>
              <w:rPr>
                <w:rFonts w:eastAsiaTheme="minorEastAsia"/>
                <w:color w:val="auto"/>
                <w:sz w:val="18"/>
                <w:szCs w:val="18"/>
              </w:rPr>
            </w:pPr>
            <w:r w:rsidRPr="00AC0999">
              <w:rPr>
                <w:sz w:val="18"/>
                <w:szCs w:val="18"/>
              </w:rPr>
              <w:t>903,717,740</w:t>
            </w:r>
          </w:p>
        </w:tc>
        <w:tc>
          <w:tcPr>
            <w:tcW w:w="932" w:type="dxa"/>
            <w:tcBorders>
              <w:top w:val="single" w:sz="4" w:space="0" w:color="000000"/>
              <w:left w:val="single" w:sz="4" w:space="0" w:color="000000"/>
              <w:bottom w:val="single" w:sz="4" w:space="0" w:color="000000"/>
              <w:right w:val="single" w:sz="4" w:space="0" w:color="000000"/>
            </w:tcBorders>
            <w:vAlign w:val="center"/>
          </w:tcPr>
          <w:p w14:paraId="4BF28C00" w14:textId="23860BDC" w:rsidR="009E2436" w:rsidRPr="00AC0999" w:rsidRDefault="009E2436" w:rsidP="00AC0999">
            <w:pPr>
              <w:spacing w:after="0" w:line="259" w:lineRule="auto"/>
              <w:ind w:left="0" w:right="80" w:firstLine="0"/>
              <w:jc w:val="center"/>
              <w:rPr>
                <w:sz w:val="18"/>
                <w:szCs w:val="18"/>
              </w:rPr>
            </w:pPr>
            <w:r w:rsidRPr="00AC0999">
              <w:rPr>
                <w:sz w:val="18"/>
                <w:szCs w:val="18"/>
              </w:rPr>
              <w:t>62.44%</w:t>
            </w:r>
          </w:p>
        </w:tc>
        <w:tc>
          <w:tcPr>
            <w:tcW w:w="971" w:type="dxa"/>
            <w:tcBorders>
              <w:top w:val="single" w:sz="4" w:space="0" w:color="000000"/>
              <w:left w:val="single" w:sz="4" w:space="0" w:color="000000"/>
              <w:bottom w:val="single" w:sz="4" w:space="0" w:color="000000"/>
              <w:right w:val="single" w:sz="4" w:space="0" w:color="000000"/>
            </w:tcBorders>
            <w:vAlign w:val="center"/>
          </w:tcPr>
          <w:p w14:paraId="32F1BFBB" w14:textId="1F1FE6CD" w:rsidR="009E2436" w:rsidRPr="00AC0999" w:rsidRDefault="009E2436" w:rsidP="00AC0999">
            <w:pPr>
              <w:spacing w:after="0" w:line="259" w:lineRule="auto"/>
              <w:ind w:left="0" w:right="80" w:firstLine="0"/>
              <w:jc w:val="center"/>
              <w:rPr>
                <w:sz w:val="18"/>
                <w:szCs w:val="18"/>
              </w:rPr>
            </w:pPr>
            <w:r w:rsidRPr="00AC0999">
              <w:rPr>
                <w:sz w:val="18"/>
                <w:szCs w:val="18"/>
              </w:rPr>
              <w:t>594,546</w:t>
            </w:r>
          </w:p>
        </w:tc>
      </w:tr>
      <w:tr w:rsidR="009E2436" w:rsidRPr="008B6714" w14:paraId="0BA5C70A" w14:textId="77777777" w:rsidTr="00AC0999">
        <w:trPr>
          <w:trHeight w:val="372"/>
        </w:trPr>
        <w:tc>
          <w:tcPr>
            <w:tcW w:w="3364" w:type="dxa"/>
            <w:tcBorders>
              <w:top w:val="single" w:sz="4" w:space="0" w:color="000000"/>
              <w:left w:val="single" w:sz="4" w:space="0" w:color="000000"/>
              <w:bottom w:val="single" w:sz="4" w:space="0" w:color="000000"/>
              <w:right w:val="single" w:sz="4" w:space="0" w:color="000000"/>
            </w:tcBorders>
            <w:vAlign w:val="center"/>
          </w:tcPr>
          <w:p w14:paraId="312530CE" w14:textId="6A656C8D" w:rsidR="009E2436" w:rsidRPr="00B86F95" w:rsidRDefault="009E2436" w:rsidP="00AC0999">
            <w:pPr>
              <w:spacing w:after="120" w:line="259" w:lineRule="auto"/>
              <w:ind w:left="0" w:right="57" w:firstLine="0"/>
              <w:jc w:val="left"/>
              <w:rPr>
                <w:sz w:val="18"/>
                <w:szCs w:val="18"/>
              </w:rPr>
            </w:pPr>
            <w:r w:rsidRPr="00751074">
              <w:rPr>
                <w:sz w:val="18"/>
                <w:szCs w:val="18"/>
              </w:rPr>
              <w:t>13. To authorise the Audit Committee to determine the remuneration of Ernst &amp; Young LLP</w:t>
            </w:r>
            <w:r>
              <w:rPr>
                <w:sz w:val="18"/>
                <w:szCs w:val="18"/>
              </w:rPr>
              <w:t>.</w:t>
            </w:r>
          </w:p>
        </w:tc>
        <w:tc>
          <w:tcPr>
            <w:tcW w:w="1198" w:type="dxa"/>
            <w:tcBorders>
              <w:top w:val="single" w:sz="4" w:space="0" w:color="000000"/>
              <w:left w:val="single" w:sz="4" w:space="0" w:color="000000"/>
              <w:bottom w:val="single" w:sz="4" w:space="0" w:color="000000"/>
              <w:right w:val="single" w:sz="4" w:space="0" w:color="000000"/>
            </w:tcBorders>
            <w:vAlign w:val="center"/>
          </w:tcPr>
          <w:p w14:paraId="7ACE1A96" w14:textId="498D5209" w:rsidR="009E2436" w:rsidRPr="00AC0999" w:rsidRDefault="009E2436" w:rsidP="00AC0999">
            <w:pPr>
              <w:spacing w:after="0" w:line="259" w:lineRule="auto"/>
              <w:ind w:left="0" w:right="5" w:firstLine="0"/>
              <w:jc w:val="center"/>
              <w:rPr>
                <w:rFonts w:eastAsiaTheme="minorEastAsia"/>
                <w:color w:val="auto"/>
                <w:sz w:val="18"/>
                <w:szCs w:val="18"/>
              </w:rPr>
            </w:pPr>
            <w:r w:rsidRPr="00AC0999">
              <w:rPr>
                <w:sz w:val="18"/>
                <w:szCs w:val="18"/>
              </w:rPr>
              <w:t>903,216,250</w:t>
            </w:r>
          </w:p>
        </w:tc>
        <w:tc>
          <w:tcPr>
            <w:tcW w:w="770" w:type="dxa"/>
            <w:tcBorders>
              <w:top w:val="single" w:sz="4" w:space="0" w:color="000000"/>
              <w:left w:val="single" w:sz="4" w:space="0" w:color="000000"/>
              <w:bottom w:val="single" w:sz="4" w:space="0" w:color="000000"/>
              <w:right w:val="single" w:sz="4" w:space="0" w:color="000000"/>
            </w:tcBorders>
            <w:vAlign w:val="center"/>
          </w:tcPr>
          <w:p w14:paraId="4FDEDED5" w14:textId="4D910008" w:rsidR="009E2436" w:rsidRPr="00AC0999" w:rsidRDefault="009E2436" w:rsidP="00AC0999">
            <w:pPr>
              <w:spacing w:after="0" w:line="259" w:lineRule="auto"/>
              <w:ind w:left="5" w:right="0" w:firstLine="0"/>
              <w:jc w:val="center"/>
              <w:rPr>
                <w:sz w:val="18"/>
                <w:szCs w:val="18"/>
              </w:rPr>
            </w:pPr>
            <w:r w:rsidRPr="00AC0999">
              <w:rPr>
                <w:sz w:val="18"/>
                <w:szCs w:val="18"/>
              </w:rPr>
              <w:t>99.95%</w:t>
            </w:r>
          </w:p>
        </w:tc>
        <w:tc>
          <w:tcPr>
            <w:tcW w:w="1198" w:type="dxa"/>
            <w:tcBorders>
              <w:top w:val="single" w:sz="4" w:space="0" w:color="000000"/>
              <w:left w:val="single" w:sz="4" w:space="0" w:color="000000"/>
              <w:bottom w:val="single" w:sz="4" w:space="0" w:color="000000"/>
              <w:right w:val="single" w:sz="4" w:space="0" w:color="000000"/>
            </w:tcBorders>
            <w:vAlign w:val="center"/>
          </w:tcPr>
          <w:p w14:paraId="34177269" w14:textId="4EBB07CD" w:rsidR="009E2436" w:rsidRPr="00AC0999" w:rsidRDefault="009E2436" w:rsidP="00AC0999">
            <w:pPr>
              <w:spacing w:after="0" w:line="259" w:lineRule="auto"/>
              <w:ind w:left="0" w:right="5" w:firstLine="0"/>
              <w:jc w:val="center"/>
              <w:rPr>
                <w:rFonts w:eastAsiaTheme="minorEastAsia"/>
                <w:color w:val="auto"/>
                <w:sz w:val="18"/>
                <w:szCs w:val="18"/>
              </w:rPr>
            </w:pPr>
            <w:r w:rsidRPr="00AC0999">
              <w:rPr>
                <w:sz w:val="18"/>
                <w:szCs w:val="18"/>
              </w:rPr>
              <w:t>491,068</w:t>
            </w:r>
          </w:p>
        </w:tc>
        <w:tc>
          <w:tcPr>
            <w:tcW w:w="791" w:type="dxa"/>
            <w:tcBorders>
              <w:top w:val="single" w:sz="4" w:space="0" w:color="000000"/>
              <w:left w:val="single" w:sz="4" w:space="0" w:color="000000"/>
              <w:bottom w:val="single" w:sz="4" w:space="0" w:color="000000"/>
              <w:right w:val="single" w:sz="4" w:space="0" w:color="000000"/>
            </w:tcBorders>
            <w:vAlign w:val="center"/>
          </w:tcPr>
          <w:p w14:paraId="028D089B" w14:textId="78271597" w:rsidR="009E2436" w:rsidRPr="00AC0999" w:rsidRDefault="009E2436" w:rsidP="00AC0999">
            <w:pPr>
              <w:spacing w:after="0" w:line="259" w:lineRule="auto"/>
              <w:ind w:left="27" w:right="0" w:firstLine="0"/>
              <w:jc w:val="center"/>
              <w:rPr>
                <w:sz w:val="18"/>
                <w:szCs w:val="18"/>
              </w:rPr>
            </w:pPr>
            <w:r w:rsidRPr="00AC0999">
              <w:rPr>
                <w:sz w:val="18"/>
                <w:szCs w:val="18"/>
              </w:rPr>
              <w:t>0.05%</w:t>
            </w:r>
          </w:p>
        </w:tc>
        <w:tc>
          <w:tcPr>
            <w:tcW w:w="1198" w:type="dxa"/>
            <w:tcBorders>
              <w:top w:val="single" w:sz="4" w:space="0" w:color="000000"/>
              <w:left w:val="single" w:sz="4" w:space="0" w:color="000000"/>
              <w:bottom w:val="single" w:sz="4" w:space="0" w:color="000000"/>
              <w:right w:val="single" w:sz="4" w:space="0" w:color="000000"/>
            </w:tcBorders>
            <w:vAlign w:val="center"/>
          </w:tcPr>
          <w:p w14:paraId="778FC958" w14:textId="6881CBE3" w:rsidR="009E2436" w:rsidRPr="00AC0999" w:rsidRDefault="009E2436" w:rsidP="00AC0999">
            <w:pPr>
              <w:spacing w:after="0" w:line="259" w:lineRule="auto"/>
              <w:ind w:left="0" w:right="5" w:firstLine="0"/>
              <w:jc w:val="center"/>
              <w:rPr>
                <w:rFonts w:eastAsiaTheme="minorEastAsia"/>
                <w:color w:val="auto"/>
                <w:sz w:val="18"/>
                <w:szCs w:val="18"/>
              </w:rPr>
            </w:pPr>
            <w:r w:rsidRPr="00AC0999">
              <w:rPr>
                <w:sz w:val="18"/>
                <w:szCs w:val="18"/>
              </w:rPr>
              <w:t>903,707,318</w:t>
            </w:r>
          </w:p>
        </w:tc>
        <w:tc>
          <w:tcPr>
            <w:tcW w:w="932" w:type="dxa"/>
            <w:tcBorders>
              <w:top w:val="single" w:sz="4" w:space="0" w:color="000000"/>
              <w:left w:val="single" w:sz="4" w:space="0" w:color="000000"/>
              <w:bottom w:val="single" w:sz="4" w:space="0" w:color="000000"/>
              <w:right w:val="single" w:sz="4" w:space="0" w:color="000000"/>
            </w:tcBorders>
            <w:vAlign w:val="center"/>
          </w:tcPr>
          <w:p w14:paraId="622C2729" w14:textId="5677C2EB" w:rsidR="009E2436" w:rsidRPr="00AC0999" w:rsidRDefault="009E2436" w:rsidP="00AC0999">
            <w:pPr>
              <w:spacing w:after="0" w:line="259" w:lineRule="auto"/>
              <w:ind w:left="0" w:right="80" w:firstLine="0"/>
              <w:jc w:val="center"/>
              <w:rPr>
                <w:sz w:val="18"/>
                <w:szCs w:val="18"/>
              </w:rPr>
            </w:pPr>
            <w:r w:rsidRPr="00AC0999">
              <w:rPr>
                <w:sz w:val="18"/>
                <w:szCs w:val="18"/>
              </w:rPr>
              <w:t>62.44%</w:t>
            </w:r>
          </w:p>
        </w:tc>
        <w:tc>
          <w:tcPr>
            <w:tcW w:w="971" w:type="dxa"/>
            <w:tcBorders>
              <w:top w:val="single" w:sz="4" w:space="0" w:color="000000"/>
              <w:left w:val="single" w:sz="4" w:space="0" w:color="000000"/>
              <w:bottom w:val="single" w:sz="4" w:space="0" w:color="000000"/>
              <w:right w:val="single" w:sz="4" w:space="0" w:color="000000"/>
            </w:tcBorders>
            <w:vAlign w:val="center"/>
          </w:tcPr>
          <w:p w14:paraId="52E739EB" w14:textId="25E61047" w:rsidR="009E2436" w:rsidRPr="00AC0999" w:rsidRDefault="009E2436" w:rsidP="00AC0999">
            <w:pPr>
              <w:spacing w:after="0" w:line="259" w:lineRule="auto"/>
              <w:ind w:left="0" w:right="80" w:firstLine="0"/>
              <w:jc w:val="center"/>
              <w:rPr>
                <w:sz w:val="18"/>
                <w:szCs w:val="18"/>
              </w:rPr>
            </w:pPr>
            <w:r w:rsidRPr="00AC0999">
              <w:rPr>
                <w:sz w:val="18"/>
                <w:szCs w:val="18"/>
              </w:rPr>
              <w:t>604,968</w:t>
            </w:r>
          </w:p>
        </w:tc>
      </w:tr>
      <w:tr w:rsidR="009E2436" w:rsidRPr="008B6714" w14:paraId="78116BCA" w14:textId="77777777" w:rsidTr="00AC0999">
        <w:trPr>
          <w:trHeight w:val="414"/>
        </w:trPr>
        <w:tc>
          <w:tcPr>
            <w:tcW w:w="3364" w:type="dxa"/>
            <w:tcBorders>
              <w:top w:val="single" w:sz="4" w:space="0" w:color="000000"/>
              <w:left w:val="single" w:sz="4" w:space="0" w:color="000000"/>
              <w:bottom w:val="single" w:sz="4" w:space="0" w:color="000000"/>
              <w:right w:val="single" w:sz="4" w:space="0" w:color="000000"/>
            </w:tcBorders>
            <w:vAlign w:val="center"/>
          </w:tcPr>
          <w:p w14:paraId="0BA39813" w14:textId="50024BD1" w:rsidR="009E2436" w:rsidRPr="00B86F95" w:rsidRDefault="009E2436" w:rsidP="00AC0999">
            <w:pPr>
              <w:spacing w:after="120" w:line="259" w:lineRule="auto"/>
              <w:ind w:left="0" w:right="57" w:firstLine="0"/>
              <w:jc w:val="left"/>
              <w:rPr>
                <w:sz w:val="18"/>
                <w:szCs w:val="18"/>
              </w:rPr>
            </w:pPr>
            <w:r w:rsidRPr="00751074">
              <w:rPr>
                <w:sz w:val="18"/>
                <w:szCs w:val="18"/>
              </w:rPr>
              <w:t>14. To authorise the Directors to allot shares in the Company</w:t>
            </w:r>
            <w:r>
              <w:rPr>
                <w:sz w:val="18"/>
                <w:szCs w:val="18"/>
              </w:rPr>
              <w:t>.</w:t>
            </w:r>
          </w:p>
        </w:tc>
        <w:tc>
          <w:tcPr>
            <w:tcW w:w="1198" w:type="dxa"/>
            <w:tcBorders>
              <w:top w:val="single" w:sz="4" w:space="0" w:color="000000"/>
              <w:left w:val="single" w:sz="4" w:space="0" w:color="000000"/>
              <w:bottom w:val="single" w:sz="4" w:space="0" w:color="000000"/>
              <w:right w:val="single" w:sz="4" w:space="0" w:color="000000"/>
            </w:tcBorders>
            <w:vAlign w:val="center"/>
          </w:tcPr>
          <w:p w14:paraId="1E0DBCE3" w14:textId="0E74450F" w:rsidR="009E2436" w:rsidRPr="00AC0999" w:rsidRDefault="009E2436" w:rsidP="00AC0999">
            <w:pPr>
              <w:spacing w:after="0" w:line="259" w:lineRule="auto"/>
              <w:ind w:left="5" w:right="0" w:firstLine="0"/>
              <w:jc w:val="center"/>
              <w:rPr>
                <w:rFonts w:eastAsiaTheme="minorEastAsia"/>
                <w:color w:val="auto"/>
                <w:sz w:val="18"/>
                <w:szCs w:val="18"/>
              </w:rPr>
            </w:pPr>
            <w:r w:rsidRPr="00AC0999">
              <w:rPr>
                <w:sz w:val="18"/>
                <w:szCs w:val="18"/>
              </w:rPr>
              <w:t>859,102,405</w:t>
            </w:r>
          </w:p>
        </w:tc>
        <w:tc>
          <w:tcPr>
            <w:tcW w:w="770" w:type="dxa"/>
            <w:tcBorders>
              <w:top w:val="single" w:sz="4" w:space="0" w:color="000000"/>
              <w:left w:val="single" w:sz="4" w:space="0" w:color="000000"/>
              <w:bottom w:val="single" w:sz="4" w:space="0" w:color="000000"/>
              <w:right w:val="single" w:sz="4" w:space="0" w:color="000000"/>
            </w:tcBorders>
            <w:vAlign w:val="center"/>
          </w:tcPr>
          <w:p w14:paraId="10141BD9" w14:textId="1D8A0606" w:rsidR="009E2436" w:rsidRPr="00AC0999" w:rsidRDefault="009E2436" w:rsidP="00AC0999">
            <w:pPr>
              <w:spacing w:after="0" w:line="259" w:lineRule="auto"/>
              <w:ind w:left="5" w:right="0" w:firstLine="0"/>
              <w:jc w:val="center"/>
              <w:rPr>
                <w:sz w:val="18"/>
                <w:szCs w:val="18"/>
              </w:rPr>
            </w:pPr>
            <w:r w:rsidRPr="00AC0999">
              <w:rPr>
                <w:sz w:val="18"/>
                <w:szCs w:val="18"/>
              </w:rPr>
              <w:t>99.41%</w:t>
            </w:r>
          </w:p>
        </w:tc>
        <w:tc>
          <w:tcPr>
            <w:tcW w:w="1198" w:type="dxa"/>
            <w:tcBorders>
              <w:top w:val="single" w:sz="4" w:space="0" w:color="000000"/>
              <w:left w:val="single" w:sz="4" w:space="0" w:color="000000"/>
              <w:bottom w:val="single" w:sz="4" w:space="0" w:color="000000"/>
              <w:right w:val="single" w:sz="4" w:space="0" w:color="000000"/>
            </w:tcBorders>
            <w:vAlign w:val="center"/>
          </w:tcPr>
          <w:p w14:paraId="6E7CFCF7" w14:textId="5315E926" w:rsidR="009E2436" w:rsidRPr="00AC0999" w:rsidRDefault="009E2436" w:rsidP="00AC0999">
            <w:pPr>
              <w:spacing w:after="0" w:line="259" w:lineRule="auto"/>
              <w:ind w:left="0" w:right="5" w:firstLine="0"/>
              <w:jc w:val="center"/>
              <w:rPr>
                <w:rFonts w:eastAsiaTheme="minorEastAsia"/>
                <w:color w:val="auto"/>
                <w:sz w:val="18"/>
                <w:szCs w:val="18"/>
              </w:rPr>
            </w:pPr>
            <w:r w:rsidRPr="00AC0999">
              <w:rPr>
                <w:sz w:val="18"/>
                <w:szCs w:val="18"/>
              </w:rPr>
              <w:t>5,071,524</w:t>
            </w:r>
          </w:p>
        </w:tc>
        <w:tc>
          <w:tcPr>
            <w:tcW w:w="791" w:type="dxa"/>
            <w:tcBorders>
              <w:top w:val="single" w:sz="4" w:space="0" w:color="000000"/>
              <w:left w:val="single" w:sz="4" w:space="0" w:color="000000"/>
              <w:bottom w:val="single" w:sz="4" w:space="0" w:color="000000"/>
              <w:right w:val="single" w:sz="4" w:space="0" w:color="000000"/>
            </w:tcBorders>
            <w:vAlign w:val="center"/>
          </w:tcPr>
          <w:p w14:paraId="4C018538" w14:textId="0A9E2FE6" w:rsidR="009E2436" w:rsidRPr="00AC0999" w:rsidRDefault="009E2436" w:rsidP="00AC0999">
            <w:pPr>
              <w:spacing w:after="0" w:line="259" w:lineRule="auto"/>
              <w:ind w:left="27" w:right="0" w:firstLine="0"/>
              <w:jc w:val="center"/>
              <w:rPr>
                <w:sz w:val="18"/>
                <w:szCs w:val="18"/>
              </w:rPr>
            </w:pPr>
            <w:r w:rsidRPr="00AC0999">
              <w:rPr>
                <w:sz w:val="18"/>
                <w:szCs w:val="18"/>
              </w:rPr>
              <w:t>0.59%</w:t>
            </w:r>
          </w:p>
        </w:tc>
        <w:tc>
          <w:tcPr>
            <w:tcW w:w="1198" w:type="dxa"/>
            <w:tcBorders>
              <w:top w:val="single" w:sz="4" w:space="0" w:color="000000"/>
              <w:left w:val="single" w:sz="4" w:space="0" w:color="000000"/>
              <w:bottom w:val="single" w:sz="4" w:space="0" w:color="000000"/>
              <w:right w:val="single" w:sz="4" w:space="0" w:color="000000"/>
            </w:tcBorders>
            <w:vAlign w:val="center"/>
          </w:tcPr>
          <w:p w14:paraId="716087FD" w14:textId="4B7D8A16" w:rsidR="009E2436" w:rsidRPr="00AC0999" w:rsidRDefault="009E2436" w:rsidP="00AC0999">
            <w:pPr>
              <w:spacing w:after="0" w:line="259" w:lineRule="auto"/>
              <w:ind w:left="0" w:right="5" w:firstLine="0"/>
              <w:jc w:val="center"/>
              <w:rPr>
                <w:rFonts w:eastAsiaTheme="minorEastAsia"/>
                <w:color w:val="auto"/>
                <w:sz w:val="18"/>
                <w:szCs w:val="18"/>
              </w:rPr>
            </w:pPr>
            <w:r w:rsidRPr="00AC0999">
              <w:rPr>
                <w:sz w:val="18"/>
                <w:szCs w:val="18"/>
              </w:rPr>
              <w:t>864,173,929</w:t>
            </w:r>
          </w:p>
        </w:tc>
        <w:tc>
          <w:tcPr>
            <w:tcW w:w="932" w:type="dxa"/>
            <w:tcBorders>
              <w:top w:val="single" w:sz="4" w:space="0" w:color="000000"/>
              <w:left w:val="single" w:sz="4" w:space="0" w:color="000000"/>
              <w:bottom w:val="single" w:sz="4" w:space="0" w:color="000000"/>
              <w:right w:val="single" w:sz="4" w:space="0" w:color="000000"/>
            </w:tcBorders>
            <w:vAlign w:val="center"/>
          </w:tcPr>
          <w:p w14:paraId="1F4DDC2A" w14:textId="2A274A3B" w:rsidR="009E2436" w:rsidRPr="00AC0999" w:rsidRDefault="009E2436" w:rsidP="00AC0999">
            <w:pPr>
              <w:spacing w:after="0" w:line="259" w:lineRule="auto"/>
              <w:ind w:left="0" w:right="80" w:firstLine="0"/>
              <w:jc w:val="center"/>
              <w:rPr>
                <w:sz w:val="18"/>
                <w:szCs w:val="18"/>
              </w:rPr>
            </w:pPr>
            <w:r w:rsidRPr="00AC0999">
              <w:rPr>
                <w:sz w:val="18"/>
                <w:szCs w:val="18"/>
              </w:rPr>
              <w:t>59.70%</w:t>
            </w:r>
          </w:p>
        </w:tc>
        <w:tc>
          <w:tcPr>
            <w:tcW w:w="971" w:type="dxa"/>
            <w:tcBorders>
              <w:top w:val="single" w:sz="4" w:space="0" w:color="000000"/>
              <w:left w:val="single" w:sz="4" w:space="0" w:color="000000"/>
              <w:bottom w:val="single" w:sz="4" w:space="0" w:color="000000"/>
              <w:right w:val="single" w:sz="4" w:space="0" w:color="000000"/>
            </w:tcBorders>
            <w:vAlign w:val="center"/>
          </w:tcPr>
          <w:p w14:paraId="0903F66D" w14:textId="060B4A6A" w:rsidR="009E2436" w:rsidRPr="00AC0999" w:rsidRDefault="009E2436" w:rsidP="00AC0999">
            <w:pPr>
              <w:spacing w:after="0" w:line="259" w:lineRule="auto"/>
              <w:ind w:left="0" w:right="80" w:firstLine="0"/>
              <w:jc w:val="center"/>
              <w:rPr>
                <w:sz w:val="18"/>
                <w:szCs w:val="18"/>
              </w:rPr>
            </w:pPr>
            <w:r w:rsidRPr="00AC0999">
              <w:rPr>
                <w:sz w:val="18"/>
                <w:szCs w:val="18"/>
              </w:rPr>
              <w:t>40,138,357</w:t>
            </w:r>
          </w:p>
        </w:tc>
      </w:tr>
      <w:tr w:rsidR="009E2436" w:rsidRPr="008B6714" w14:paraId="6F4BAAB8" w14:textId="77777777" w:rsidTr="00AC0999">
        <w:trPr>
          <w:trHeight w:val="563"/>
        </w:trPr>
        <w:tc>
          <w:tcPr>
            <w:tcW w:w="3364" w:type="dxa"/>
            <w:tcBorders>
              <w:top w:val="single" w:sz="4" w:space="0" w:color="000000"/>
              <w:left w:val="single" w:sz="4" w:space="0" w:color="000000"/>
              <w:bottom w:val="single" w:sz="4" w:space="0" w:color="000000"/>
              <w:right w:val="single" w:sz="4" w:space="0" w:color="000000"/>
            </w:tcBorders>
            <w:vAlign w:val="center"/>
          </w:tcPr>
          <w:p w14:paraId="5E1890FA" w14:textId="03236EAA" w:rsidR="009E2436" w:rsidRPr="00B86F95" w:rsidRDefault="009E2436" w:rsidP="00AC0999">
            <w:pPr>
              <w:autoSpaceDE w:val="0"/>
              <w:autoSpaceDN w:val="0"/>
              <w:adjustRightInd w:val="0"/>
              <w:spacing w:after="0" w:line="240" w:lineRule="auto"/>
              <w:ind w:left="0" w:right="57" w:firstLine="0"/>
              <w:jc w:val="left"/>
              <w:rPr>
                <w:sz w:val="18"/>
                <w:szCs w:val="18"/>
              </w:rPr>
            </w:pPr>
            <w:r w:rsidRPr="00BD1CAB">
              <w:rPr>
                <w:sz w:val="18"/>
                <w:szCs w:val="18"/>
              </w:rPr>
              <w:t>15. To approve the rules of the Tullow Oil plc 2023 Executive Share Plan</w:t>
            </w:r>
            <w:r>
              <w:rPr>
                <w:sz w:val="18"/>
                <w:szCs w:val="18"/>
              </w:rPr>
              <w:t>.</w:t>
            </w:r>
          </w:p>
        </w:tc>
        <w:tc>
          <w:tcPr>
            <w:tcW w:w="1198" w:type="dxa"/>
            <w:tcBorders>
              <w:top w:val="single" w:sz="4" w:space="0" w:color="000000"/>
              <w:left w:val="single" w:sz="4" w:space="0" w:color="000000"/>
              <w:bottom w:val="single" w:sz="4" w:space="0" w:color="000000"/>
              <w:right w:val="single" w:sz="4" w:space="0" w:color="000000"/>
            </w:tcBorders>
            <w:vAlign w:val="center"/>
          </w:tcPr>
          <w:p w14:paraId="6F7EB39D" w14:textId="71A03CE7" w:rsidR="009E2436" w:rsidRPr="00AC0999" w:rsidRDefault="009E2436" w:rsidP="00AC0999">
            <w:pPr>
              <w:spacing w:after="0" w:line="259" w:lineRule="auto"/>
              <w:ind w:left="0" w:right="5" w:firstLine="0"/>
              <w:jc w:val="center"/>
              <w:rPr>
                <w:rFonts w:eastAsiaTheme="minorEastAsia"/>
                <w:color w:val="auto"/>
                <w:sz w:val="18"/>
                <w:szCs w:val="18"/>
              </w:rPr>
            </w:pPr>
            <w:r w:rsidRPr="00AC0999">
              <w:rPr>
                <w:sz w:val="18"/>
                <w:szCs w:val="18"/>
              </w:rPr>
              <w:t>879,878,971</w:t>
            </w:r>
          </w:p>
        </w:tc>
        <w:tc>
          <w:tcPr>
            <w:tcW w:w="770" w:type="dxa"/>
            <w:tcBorders>
              <w:top w:val="single" w:sz="4" w:space="0" w:color="000000"/>
              <w:left w:val="single" w:sz="4" w:space="0" w:color="000000"/>
              <w:bottom w:val="single" w:sz="4" w:space="0" w:color="000000"/>
              <w:right w:val="single" w:sz="4" w:space="0" w:color="000000"/>
            </w:tcBorders>
            <w:vAlign w:val="center"/>
          </w:tcPr>
          <w:p w14:paraId="6ABD8458" w14:textId="2B4D6C85" w:rsidR="009E2436" w:rsidRPr="00AC0999" w:rsidRDefault="009E2436" w:rsidP="00AC0999">
            <w:pPr>
              <w:spacing w:after="0" w:line="259" w:lineRule="auto"/>
              <w:ind w:left="5" w:right="0" w:firstLine="0"/>
              <w:jc w:val="center"/>
              <w:rPr>
                <w:sz w:val="18"/>
                <w:szCs w:val="18"/>
              </w:rPr>
            </w:pPr>
            <w:r w:rsidRPr="00AC0999">
              <w:rPr>
                <w:sz w:val="18"/>
                <w:szCs w:val="18"/>
              </w:rPr>
              <w:t>97.39%</w:t>
            </w:r>
          </w:p>
        </w:tc>
        <w:tc>
          <w:tcPr>
            <w:tcW w:w="1198" w:type="dxa"/>
            <w:tcBorders>
              <w:top w:val="single" w:sz="4" w:space="0" w:color="000000"/>
              <w:left w:val="single" w:sz="4" w:space="0" w:color="000000"/>
              <w:bottom w:val="single" w:sz="4" w:space="0" w:color="000000"/>
              <w:right w:val="single" w:sz="4" w:space="0" w:color="000000"/>
            </w:tcBorders>
            <w:vAlign w:val="center"/>
          </w:tcPr>
          <w:p w14:paraId="038B1CFB" w14:textId="5448F4DF" w:rsidR="009E2436" w:rsidRPr="00AC0999" w:rsidRDefault="009E2436" w:rsidP="00AC0999">
            <w:pPr>
              <w:spacing w:after="0" w:line="259" w:lineRule="auto"/>
              <w:ind w:left="0" w:right="5" w:firstLine="0"/>
              <w:jc w:val="center"/>
              <w:rPr>
                <w:rFonts w:eastAsiaTheme="minorEastAsia"/>
                <w:color w:val="auto"/>
                <w:sz w:val="18"/>
                <w:szCs w:val="18"/>
              </w:rPr>
            </w:pPr>
            <w:r w:rsidRPr="00AC0999">
              <w:rPr>
                <w:sz w:val="18"/>
                <w:szCs w:val="18"/>
              </w:rPr>
              <w:t>23,588,326</w:t>
            </w:r>
          </w:p>
        </w:tc>
        <w:tc>
          <w:tcPr>
            <w:tcW w:w="791" w:type="dxa"/>
            <w:tcBorders>
              <w:top w:val="single" w:sz="4" w:space="0" w:color="000000"/>
              <w:left w:val="single" w:sz="4" w:space="0" w:color="000000"/>
              <w:bottom w:val="single" w:sz="4" w:space="0" w:color="000000"/>
              <w:right w:val="single" w:sz="4" w:space="0" w:color="000000"/>
            </w:tcBorders>
            <w:vAlign w:val="center"/>
          </w:tcPr>
          <w:p w14:paraId="0AE38A13" w14:textId="0DE6DE97" w:rsidR="009E2436" w:rsidRPr="00AC0999" w:rsidRDefault="009E2436" w:rsidP="00AC0999">
            <w:pPr>
              <w:spacing w:after="0" w:line="259" w:lineRule="auto"/>
              <w:ind w:left="27" w:right="0" w:firstLine="0"/>
              <w:jc w:val="center"/>
              <w:rPr>
                <w:sz w:val="18"/>
                <w:szCs w:val="18"/>
              </w:rPr>
            </w:pPr>
            <w:r w:rsidRPr="00AC0999">
              <w:rPr>
                <w:sz w:val="18"/>
                <w:szCs w:val="18"/>
              </w:rPr>
              <w:t>2.61%</w:t>
            </w:r>
          </w:p>
        </w:tc>
        <w:tc>
          <w:tcPr>
            <w:tcW w:w="1198" w:type="dxa"/>
            <w:tcBorders>
              <w:top w:val="single" w:sz="4" w:space="0" w:color="000000"/>
              <w:left w:val="single" w:sz="4" w:space="0" w:color="000000"/>
              <w:bottom w:val="single" w:sz="4" w:space="0" w:color="000000"/>
              <w:right w:val="single" w:sz="4" w:space="0" w:color="000000"/>
            </w:tcBorders>
            <w:vAlign w:val="center"/>
          </w:tcPr>
          <w:p w14:paraId="5634B9EA" w14:textId="405783EA" w:rsidR="009E2436" w:rsidRPr="00AC0999" w:rsidRDefault="009E2436" w:rsidP="00AC0999">
            <w:pPr>
              <w:spacing w:after="0" w:line="259" w:lineRule="auto"/>
              <w:ind w:left="0" w:right="5" w:firstLine="0"/>
              <w:jc w:val="center"/>
              <w:rPr>
                <w:rFonts w:eastAsiaTheme="minorEastAsia"/>
                <w:color w:val="auto"/>
                <w:sz w:val="18"/>
                <w:szCs w:val="18"/>
              </w:rPr>
            </w:pPr>
            <w:r w:rsidRPr="00AC0999">
              <w:rPr>
                <w:sz w:val="18"/>
                <w:szCs w:val="18"/>
              </w:rPr>
              <w:t>903,467,297</w:t>
            </w:r>
          </w:p>
        </w:tc>
        <w:tc>
          <w:tcPr>
            <w:tcW w:w="932" w:type="dxa"/>
            <w:tcBorders>
              <w:top w:val="single" w:sz="4" w:space="0" w:color="000000"/>
              <w:left w:val="single" w:sz="4" w:space="0" w:color="000000"/>
              <w:bottom w:val="single" w:sz="4" w:space="0" w:color="000000"/>
              <w:right w:val="single" w:sz="4" w:space="0" w:color="000000"/>
            </w:tcBorders>
            <w:vAlign w:val="center"/>
          </w:tcPr>
          <w:p w14:paraId="3FCD3CFF" w14:textId="786C709C" w:rsidR="009E2436" w:rsidRPr="00AC0999" w:rsidRDefault="009E2436" w:rsidP="00AC0999">
            <w:pPr>
              <w:spacing w:after="0" w:line="259" w:lineRule="auto"/>
              <w:ind w:left="0" w:right="80" w:firstLine="0"/>
              <w:jc w:val="center"/>
              <w:rPr>
                <w:sz w:val="18"/>
                <w:szCs w:val="18"/>
              </w:rPr>
            </w:pPr>
            <w:r w:rsidRPr="00AC0999">
              <w:rPr>
                <w:sz w:val="18"/>
                <w:szCs w:val="18"/>
              </w:rPr>
              <w:t>62.42%</w:t>
            </w:r>
          </w:p>
        </w:tc>
        <w:tc>
          <w:tcPr>
            <w:tcW w:w="971" w:type="dxa"/>
            <w:tcBorders>
              <w:top w:val="single" w:sz="4" w:space="0" w:color="000000"/>
              <w:left w:val="single" w:sz="4" w:space="0" w:color="000000"/>
              <w:bottom w:val="single" w:sz="4" w:space="0" w:color="000000"/>
              <w:right w:val="single" w:sz="4" w:space="0" w:color="000000"/>
            </w:tcBorders>
            <w:vAlign w:val="center"/>
          </w:tcPr>
          <w:p w14:paraId="3FA9C732" w14:textId="7A327715" w:rsidR="009E2436" w:rsidRPr="00AC0999" w:rsidRDefault="009E2436" w:rsidP="00AC0999">
            <w:pPr>
              <w:spacing w:after="0" w:line="259" w:lineRule="auto"/>
              <w:ind w:left="0" w:right="80" w:firstLine="0"/>
              <w:jc w:val="center"/>
              <w:rPr>
                <w:sz w:val="18"/>
                <w:szCs w:val="18"/>
              </w:rPr>
            </w:pPr>
            <w:r w:rsidRPr="00AC0999">
              <w:rPr>
                <w:sz w:val="18"/>
                <w:szCs w:val="18"/>
              </w:rPr>
              <w:t>844,979</w:t>
            </w:r>
          </w:p>
        </w:tc>
      </w:tr>
      <w:tr w:rsidR="009E2436" w:rsidRPr="008B6714" w14:paraId="6D427990" w14:textId="77777777" w:rsidTr="00AC0999">
        <w:trPr>
          <w:trHeight w:val="372"/>
        </w:trPr>
        <w:tc>
          <w:tcPr>
            <w:tcW w:w="3364" w:type="dxa"/>
            <w:tcBorders>
              <w:top w:val="single" w:sz="4" w:space="0" w:color="000000"/>
              <w:left w:val="single" w:sz="4" w:space="0" w:color="000000"/>
              <w:bottom w:val="single" w:sz="4" w:space="0" w:color="000000"/>
              <w:right w:val="single" w:sz="4" w:space="0" w:color="000000"/>
            </w:tcBorders>
            <w:vAlign w:val="center"/>
          </w:tcPr>
          <w:p w14:paraId="5A1D2A1C" w14:textId="0E250291" w:rsidR="009E2436" w:rsidRPr="00B86F95" w:rsidRDefault="009E2436" w:rsidP="00AC0999">
            <w:pPr>
              <w:autoSpaceDE w:val="0"/>
              <w:autoSpaceDN w:val="0"/>
              <w:adjustRightInd w:val="0"/>
              <w:spacing w:after="120" w:line="240" w:lineRule="auto"/>
              <w:ind w:left="0" w:right="57" w:firstLine="0"/>
              <w:jc w:val="left"/>
              <w:rPr>
                <w:sz w:val="18"/>
                <w:szCs w:val="18"/>
              </w:rPr>
            </w:pPr>
            <w:r w:rsidRPr="003D7450">
              <w:rPr>
                <w:sz w:val="18"/>
                <w:szCs w:val="18"/>
              </w:rPr>
              <w:t>16. To approve the rules of the Tullow Oil plc 2023 Employee Share Award Plan.</w:t>
            </w:r>
          </w:p>
        </w:tc>
        <w:tc>
          <w:tcPr>
            <w:tcW w:w="1198" w:type="dxa"/>
            <w:tcBorders>
              <w:top w:val="single" w:sz="4" w:space="0" w:color="000000"/>
              <w:left w:val="single" w:sz="4" w:space="0" w:color="000000"/>
              <w:bottom w:val="single" w:sz="4" w:space="0" w:color="000000"/>
              <w:right w:val="single" w:sz="4" w:space="0" w:color="000000"/>
            </w:tcBorders>
            <w:vAlign w:val="center"/>
          </w:tcPr>
          <w:p w14:paraId="2BE55249" w14:textId="6CF5F695" w:rsidR="009E2436" w:rsidRPr="00AC0999" w:rsidRDefault="009E2436" w:rsidP="00AC0999">
            <w:pPr>
              <w:spacing w:after="0" w:line="259" w:lineRule="auto"/>
              <w:ind w:left="0" w:right="5" w:firstLine="0"/>
              <w:jc w:val="center"/>
              <w:rPr>
                <w:rFonts w:eastAsiaTheme="minorEastAsia"/>
                <w:color w:val="auto"/>
                <w:sz w:val="18"/>
                <w:szCs w:val="18"/>
              </w:rPr>
            </w:pPr>
            <w:r w:rsidRPr="00AC0999">
              <w:rPr>
                <w:sz w:val="18"/>
                <w:szCs w:val="18"/>
              </w:rPr>
              <w:t>902,733,352</w:t>
            </w:r>
          </w:p>
        </w:tc>
        <w:tc>
          <w:tcPr>
            <w:tcW w:w="770" w:type="dxa"/>
            <w:tcBorders>
              <w:top w:val="single" w:sz="4" w:space="0" w:color="000000"/>
              <w:left w:val="single" w:sz="4" w:space="0" w:color="000000"/>
              <w:bottom w:val="single" w:sz="4" w:space="0" w:color="000000"/>
              <w:right w:val="single" w:sz="4" w:space="0" w:color="000000"/>
            </w:tcBorders>
            <w:vAlign w:val="center"/>
          </w:tcPr>
          <w:p w14:paraId="17927365" w14:textId="3301A705" w:rsidR="009E2436" w:rsidRPr="00AC0999" w:rsidRDefault="009E2436" w:rsidP="00AC0999">
            <w:pPr>
              <w:spacing w:after="0" w:line="259" w:lineRule="auto"/>
              <w:ind w:left="5" w:right="0" w:firstLine="0"/>
              <w:jc w:val="center"/>
              <w:rPr>
                <w:sz w:val="18"/>
                <w:szCs w:val="18"/>
              </w:rPr>
            </w:pPr>
            <w:r w:rsidRPr="00AC0999">
              <w:rPr>
                <w:sz w:val="18"/>
                <w:szCs w:val="18"/>
              </w:rPr>
              <w:t>99.89%</w:t>
            </w:r>
          </w:p>
        </w:tc>
        <w:tc>
          <w:tcPr>
            <w:tcW w:w="1198" w:type="dxa"/>
            <w:tcBorders>
              <w:top w:val="single" w:sz="4" w:space="0" w:color="000000"/>
              <w:left w:val="single" w:sz="4" w:space="0" w:color="000000"/>
              <w:bottom w:val="single" w:sz="4" w:space="0" w:color="000000"/>
              <w:right w:val="single" w:sz="4" w:space="0" w:color="000000"/>
            </w:tcBorders>
            <w:vAlign w:val="center"/>
          </w:tcPr>
          <w:p w14:paraId="686197FF" w14:textId="61712C14" w:rsidR="009E2436" w:rsidRPr="00AC0999" w:rsidRDefault="009E2436" w:rsidP="00AC0999">
            <w:pPr>
              <w:spacing w:after="0" w:line="259" w:lineRule="auto"/>
              <w:ind w:left="0" w:right="5" w:firstLine="0"/>
              <w:jc w:val="center"/>
              <w:rPr>
                <w:rFonts w:eastAsiaTheme="minorEastAsia"/>
                <w:color w:val="auto"/>
                <w:sz w:val="18"/>
                <w:szCs w:val="18"/>
              </w:rPr>
            </w:pPr>
            <w:r w:rsidRPr="00AC0999">
              <w:rPr>
                <w:sz w:val="18"/>
                <w:szCs w:val="18"/>
              </w:rPr>
              <w:t>961,132</w:t>
            </w:r>
          </w:p>
        </w:tc>
        <w:tc>
          <w:tcPr>
            <w:tcW w:w="791" w:type="dxa"/>
            <w:tcBorders>
              <w:top w:val="single" w:sz="4" w:space="0" w:color="000000"/>
              <w:left w:val="single" w:sz="4" w:space="0" w:color="000000"/>
              <w:bottom w:val="single" w:sz="4" w:space="0" w:color="000000"/>
              <w:right w:val="single" w:sz="4" w:space="0" w:color="000000"/>
            </w:tcBorders>
            <w:vAlign w:val="center"/>
          </w:tcPr>
          <w:p w14:paraId="0310F538" w14:textId="4DB4DD1F" w:rsidR="009E2436" w:rsidRPr="00AC0999" w:rsidRDefault="009E2436" w:rsidP="00AC0999">
            <w:pPr>
              <w:spacing w:after="0" w:line="259" w:lineRule="auto"/>
              <w:ind w:left="27" w:right="0" w:firstLine="0"/>
              <w:jc w:val="center"/>
              <w:rPr>
                <w:sz w:val="18"/>
                <w:szCs w:val="18"/>
              </w:rPr>
            </w:pPr>
            <w:r w:rsidRPr="00AC0999">
              <w:rPr>
                <w:sz w:val="18"/>
                <w:szCs w:val="18"/>
              </w:rPr>
              <w:t>0.11%</w:t>
            </w:r>
          </w:p>
        </w:tc>
        <w:tc>
          <w:tcPr>
            <w:tcW w:w="1198" w:type="dxa"/>
            <w:tcBorders>
              <w:top w:val="single" w:sz="4" w:space="0" w:color="000000"/>
              <w:left w:val="single" w:sz="4" w:space="0" w:color="000000"/>
              <w:bottom w:val="single" w:sz="4" w:space="0" w:color="000000"/>
              <w:right w:val="single" w:sz="4" w:space="0" w:color="000000"/>
            </w:tcBorders>
            <w:vAlign w:val="center"/>
          </w:tcPr>
          <w:p w14:paraId="3C9C282E" w14:textId="7329113F" w:rsidR="009E2436" w:rsidRPr="00AC0999" w:rsidRDefault="009E2436" w:rsidP="00AC0999">
            <w:pPr>
              <w:spacing w:after="0" w:line="259" w:lineRule="auto"/>
              <w:ind w:left="0" w:right="5" w:firstLine="0"/>
              <w:jc w:val="center"/>
              <w:rPr>
                <w:rFonts w:eastAsiaTheme="minorEastAsia"/>
                <w:color w:val="auto"/>
                <w:sz w:val="18"/>
                <w:szCs w:val="18"/>
              </w:rPr>
            </w:pPr>
            <w:r w:rsidRPr="00AC0999">
              <w:rPr>
                <w:sz w:val="18"/>
                <w:szCs w:val="18"/>
              </w:rPr>
              <w:t>903,694,484</w:t>
            </w:r>
          </w:p>
        </w:tc>
        <w:tc>
          <w:tcPr>
            <w:tcW w:w="932" w:type="dxa"/>
            <w:tcBorders>
              <w:top w:val="single" w:sz="4" w:space="0" w:color="000000"/>
              <w:left w:val="single" w:sz="4" w:space="0" w:color="000000"/>
              <w:bottom w:val="single" w:sz="4" w:space="0" w:color="000000"/>
              <w:right w:val="single" w:sz="4" w:space="0" w:color="000000"/>
            </w:tcBorders>
            <w:vAlign w:val="center"/>
          </w:tcPr>
          <w:p w14:paraId="4DBE4773" w14:textId="09879267" w:rsidR="009E2436" w:rsidRPr="00AC0999" w:rsidRDefault="009E2436" w:rsidP="00AC0999">
            <w:pPr>
              <w:spacing w:after="0" w:line="259" w:lineRule="auto"/>
              <w:ind w:left="0" w:right="80" w:firstLine="0"/>
              <w:jc w:val="center"/>
              <w:rPr>
                <w:sz w:val="18"/>
                <w:szCs w:val="18"/>
              </w:rPr>
            </w:pPr>
            <w:r w:rsidRPr="00AC0999">
              <w:rPr>
                <w:sz w:val="18"/>
                <w:szCs w:val="18"/>
              </w:rPr>
              <w:t>62.44%</w:t>
            </w:r>
          </w:p>
        </w:tc>
        <w:tc>
          <w:tcPr>
            <w:tcW w:w="971" w:type="dxa"/>
            <w:tcBorders>
              <w:top w:val="single" w:sz="4" w:space="0" w:color="000000"/>
              <w:left w:val="single" w:sz="4" w:space="0" w:color="000000"/>
              <w:bottom w:val="single" w:sz="4" w:space="0" w:color="000000"/>
              <w:right w:val="single" w:sz="4" w:space="0" w:color="000000"/>
            </w:tcBorders>
            <w:vAlign w:val="center"/>
          </w:tcPr>
          <w:p w14:paraId="17C7F659" w14:textId="7D0F51C4" w:rsidR="009E2436" w:rsidRPr="00AC0999" w:rsidRDefault="009E2436" w:rsidP="00AC0999">
            <w:pPr>
              <w:spacing w:after="0" w:line="259" w:lineRule="auto"/>
              <w:ind w:left="0" w:right="80" w:firstLine="0"/>
              <w:jc w:val="center"/>
              <w:rPr>
                <w:sz w:val="18"/>
                <w:szCs w:val="18"/>
              </w:rPr>
            </w:pPr>
            <w:r w:rsidRPr="00AC0999">
              <w:rPr>
                <w:sz w:val="18"/>
                <w:szCs w:val="18"/>
              </w:rPr>
              <w:t>617,792</w:t>
            </w:r>
          </w:p>
        </w:tc>
      </w:tr>
      <w:tr w:rsidR="009E2436" w:rsidRPr="008B6714" w14:paraId="6DBA3AE0" w14:textId="77777777" w:rsidTr="00AC0999">
        <w:trPr>
          <w:trHeight w:val="372"/>
        </w:trPr>
        <w:tc>
          <w:tcPr>
            <w:tcW w:w="3364" w:type="dxa"/>
            <w:tcBorders>
              <w:top w:val="single" w:sz="4" w:space="0" w:color="000000"/>
              <w:left w:val="single" w:sz="4" w:space="0" w:color="000000"/>
              <w:bottom w:val="single" w:sz="4" w:space="0" w:color="000000"/>
              <w:right w:val="single" w:sz="4" w:space="0" w:color="000000"/>
            </w:tcBorders>
            <w:vAlign w:val="center"/>
          </w:tcPr>
          <w:p w14:paraId="30AB27BB" w14:textId="7BAA55AE" w:rsidR="009E2436" w:rsidRPr="00B86F95" w:rsidRDefault="009E2436" w:rsidP="00AC0999">
            <w:pPr>
              <w:autoSpaceDE w:val="0"/>
              <w:autoSpaceDN w:val="0"/>
              <w:adjustRightInd w:val="0"/>
              <w:spacing w:after="120" w:line="240" w:lineRule="auto"/>
              <w:ind w:left="0" w:right="57" w:firstLine="0"/>
              <w:jc w:val="left"/>
              <w:rPr>
                <w:sz w:val="18"/>
                <w:szCs w:val="18"/>
              </w:rPr>
            </w:pPr>
            <w:r w:rsidRPr="008670EA">
              <w:rPr>
                <w:sz w:val="18"/>
                <w:szCs w:val="18"/>
              </w:rPr>
              <w:t>17. To approve the rules of the Tullow Oil plc 2023 Share Incentive Plan</w:t>
            </w:r>
            <w:r>
              <w:rPr>
                <w:sz w:val="18"/>
                <w:szCs w:val="18"/>
              </w:rPr>
              <w:t>.</w:t>
            </w:r>
          </w:p>
        </w:tc>
        <w:tc>
          <w:tcPr>
            <w:tcW w:w="1198" w:type="dxa"/>
            <w:tcBorders>
              <w:top w:val="single" w:sz="4" w:space="0" w:color="000000"/>
              <w:left w:val="single" w:sz="4" w:space="0" w:color="000000"/>
              <w:bottom w:val="single" w:sz="4" w:space="0" w:color="000000"/>
              <w:right w:val="single" w:sz="4" w:space="0" w:color="000000"/>
            </w:tcBorders>
            <w:vAlign w:val="center"/>
          </w:tcPr>
          <w:p w14:paraId="312005AE" w14:textId="2E93D0A5" w:rsidR="009E2436" w:rsidRPr="00AC0999" w:rsidRDefault="009E2436" w:rsidP="00AC0999">
            <w:pPr>
              <w:spacing w:after="0" w:line="259" w:lineRule="auto"/>
              <w:ind w:left="0" w:right="5" w:firstLine="0"/>
              <w:jc w:val="center"/>
              <w:rPr>
                <w:rFonts w:eastAsiaTheme="minorEastAsia"/>
                <w:color w:val="auto"/>
                <w:sz w:val="18"/>
                <w:szCs w:val="18"/>
              </w:rPr>
            </w:pPr>
            <w:r w:rsidRPr="00AC0999">
              <w:rPr>
                <w:sz w:val="18"/>
                <w:szCs w:val="18"/>
              </w:rPr>
              <w:t>902,882,752</w:t>
            </w:r>
          </w:p>
        </w:tc>
        <w:tc>
          <w:tcPr>
            <w:tcW w:w="770" w:type="dxa"/>
            <w:tcBorders>
              <w:top w:val="single" w:sz="4" w:space="0" w:color="000000"/>
              <w:left w:val="single" w:sz="4" w:space="0" w:color="000000"/>
              <w:bottom w:val="single" w:sz="4" w:space="0" w:color="000000"/>
              <w:right w:val="single" w:sz="4" w:space="0" w:color="000000"/>
            </w:tcBorders>
            <w:vAlign w:val="center"/>
          </w:tcPr>
          <w:p w14:paraId="3486A866" w14:textId="77B8105F" w:rsidR="009E2436" w:rsidRPr="00AC0999" w:rsidRDefault="009E2436" w:rsidP="00AC0999">
            <w:pPr>
              <w:spacing w:after="0" w:line="259" w:lineRule="auto"/>
              <w:ind w:left="5" w:right="0" w:firstLine="0"/>
              <w:jc w:val="center"/>
              <w:rPr>
                <w:sz w:val="18"/>
                <w:szCs w:val="18"/>
              </w:rPr>
            </w:pPr>
            <w:r w:rsidRPr="00AC0999">
              <w:rPr>
                <w:sz w:val="18"/>
                <w:szCs w:val="18"/>
              </w:rPr>
              <w:t>99.91%</w:t>
            </w:r>
          </w:p>
        </w:tc>
        <w:tc>
          <w:tcPr>
            <w:tcW w:w="1198" w:type="dxa"/>
            <w:tcBorders>
              <w:top w:val="single" w:sz="4" w:space="0" w:color="000000"/>
              <w:left w:val="single" w:sz="4" w:space="0" w:color="000000"/>
              <w:bottom w:val="single" w:sz="4" w:space="0" w:color="000000"/>
              <w:right w:val="single" w:sz="4" w:space="0" w:color="000000"/>
            </w:tcBorders>
            <w:vAlign w:val="center"/>
          </w:tcPr>
          <w:p w14:paraId="2CF70FC5" w14:textId="6B5902D2" w:rsidR="009E2436" w:rsidRPr="00AC0999" w:rsidRDefault="009E2436" w:rsidP="00AC0999">
            <w:pPr>
              <w:spacing w:after="0" w:line="259" w:lineRule="auto"/>
              <w:ind w:left="0" w:right="5" w:firstLine="0"/>
              <w:jc w:val="center"/>
              <w:rPr>
                <w:rFonts w:eastAsiaTheme="minorEastAsia"/>
                <w:color w:val="auto"/>
                <w:sz w:val="18"/>
                <w:szCs w:val="18"/>
              </w:rPr>
            </w:pPr>
            <w:r w:rsidRPr="00AC0999">
              <w:rPr>
                <w:sz w:val="18"/>
                <w:szCs w:val="18"/>
              </w:rPr>
              <w:t>777,058</w:t>
            </w:r>
          </w:p>
        </w:tc>
        <w:tc>
          <w:tcPr>
            <w:tcW w:w="791" w:type="dxa"/>
            <w:tcBorders>
              <w:top w:val="single" w:sz="4" w:space="0" w:color="000000"/>
              <w:left w:val="single" w:sz="4" w:space="0" w:color="000000"/>
              <w:bottom w:val="single" w:sz="4" w:space="0" w:color="000000"/>
              <w:right w:val="single" w:sz="4" w:space="0" w:color="000000"/>
            </w:tcBorders>
            <w:vAlign w:val="center"/>
          </w:tcPr>
          <w:p w14:paraId="1D24D3AF" w14:textId="50CE2B4C" w:rsidR="009E2436" w:rsidRPr="00AC0999" w:rsidRDefault="009E2436" w:rsidP="00AC0999">
            <w:pPr>
              <w:spacing w:after="0" w:line="259" w:lineRule="auto"/>
              <w:ind w:left="27" w:right="0" w:firstLine="0"/>
              <w:jc w:val="center"/>
              <w:rPr>
                <w:sz w:val="18"/>
                <w:szCs w:val="18"/>
              </w:rPr>
            </w:pPr>
            <w:r w:rsidRPr="00AC0999">
              <w:rPr>
                <w:sz w:val="18"/>
                <w:szCs w:val="18"/>
              </w:rPr>
              <w:t>0.09%</w:t>
            </w:r>
          </w:p>
        </w:tc>
        <w:tc>
          <w:tcPr>
            <w:tcW w:w="1198" w:type="dxa"/>
            <w:tcBorders>
              <w:top w:val="single" w:sz="4" w:space="0" w:color="000000"/>
              <w:left w:val="single" w:sz="4" w:space="0" w:color="000000"/>
              <w:bottom w:val="single" w:sz="4" w:space="0" w:color="000000"/>
              <w:right w:val="single" w:sz="4" w:space="0" w:color="000000"/>
            </w:tcBorders>
            <w:vAlign w:val="center"/>
          </w:tcPr>
          <w:p w14:paraId="28D98F42" w14:textId="31083E47" w:rsidR="009E2436" w:rsidRPr="00AC0999" w:rsidRDefault="009E2436" w:rsidP="00AC0999">
            <w:pPr>
              <w:spacing w:after="0" w:line="259" w:lineRule="auto"/>
              <w:ind w:left="0" w:right="5" w:firstLine="0"/>
              <w:jc w:val="center"/>
              <w:rPr>
                <w:rFonts w:eastAsiaTheme="minorEastAsia"/>
                <w:color w:val="auto"/>
                <w:sz w:val="18"/>
                <w:szCs w:val="18"/>
              </w:rPr>
            </w:pPr>
            <w:r w:rsidRPr="00AC0999">
              <w:rPr>
                <w:sz w:val="18"/>
                <w:szCs w:val="18"/>
              </w:rPr>
              <w:t>903,659,810</w:t>
            </w:r>
          </w:p>
        </w:tc>
        <w:tc>
          <w:tcPr>
            <w:tcW w:w="932" w:type="dxa"/>
            <w:tcBorders>
              <w:top w:val="single" w:sz="4" w:space="0" w:color="000000"/>
              <w:left w:val="single" w:sz="4" w:space="0" w:color="000000"/>
              <w:bottom w:val="single" w:sz="4" w:space="0" w:color="000000"/>
              <w:right w:val="single" w:sz="4" w:space="0" w:color="000000"/>
            </w:tcBorders>
            <w:vAlign w:val="center"/>
          </w:tcPr>
          <w:p w14:paraId="3D5990AC" w14:textId="244A00DD" w:rsidR="009E2436" w:rsidRPr="00AC0999" w:rsidRDefault="009E2436" w:rsidP="00AC0999">
            <w:pPr>
              <w:spacing w:after="0" w:line="259" w:lineRule="auto"/>
              <w:ind w:left="0" w:right="80" w:firstLine="0"/>
              <w:jc w:val="center"/>
              <w:rPr>
                <w:sz w:val="18"/>
                <w:szCs w:val="18"/>
              </w:rPr>
            </w:pPr>
            <w:r w:rsidRPr="00AC0999">
              <w:rPr>
                <w:sz w:val="18"/>
                <w:szCs w:val="18"/>
              </w:rPr>
              <w:t>62.43%</w:t>
            </w:r>
          </w:p>
        </w:tc>
        <w:tc>
          <w:tcPr>
            <w:tcW w:w="971" w:type="dxa"/>
            <w:tcBorders>
              <w:top w:val="single" w:sz="4" w:space="0" w:color="000000"/>
              <w:left w:val="single" w:sz="4" w:space="0" w:color="000000"/>
              <w:bottom w:val="single" w:sz="4" w:space="0" w:color="000000"/>
              <w:right w:val="single" w:sz="4" w:space="0" w:color="000000"/>
            </w:tcBorders>
            <w:vAlign w:val="center"/>
          </w:tcPr>
          <w:p w14:paraId="300FEB14" w14:textId="4FC0D732" w:rsidR="009E2436" w:rsidRPr="00AC0999" w:rsidRDefault="009E2436" w:rsidP="00AC0999">
            <w:pPr>
              <w:spacing w:after="0" w:line="259" w:lineRule="auto"/>
              <w:ind w:left="0" w:right="80" w:firstLine="0"/>
              <w:jc w:val="center"/>
              <w:rPr>
                <w:sz w:val="18"/>
                <w:szCs w:val="18"/>
              </w:rPr>
            </w:pPr>
            <w:r w:rsidRPr="00AC0999">
              <w:rPr>
                <w:sz w:val="18"/>
                <w:szCs w:val="18"/>
              </w:rPr>
              <w:t>652,466</w:t>
            </w:r>
          </w:p>
        </w:tc>
      </w:tr>
      <w:tr w:rsidR="009E2436" w:rsidRPr="008B6714" w14:paraId="4F351F73" w14:textId="77777777" w:rsidTr="00AC0999">
        <w:trPr>
          <w:trHeight w:val="372"/>
        </w:trPr>
        <w:tc>
          <w:tcPr>
            <w:tcW w:w="3364" w:type="dxa"/>
            <w:tcBorders>
              <w:top w:val="single" w:sz="4" w:space="0" w:color="000000"/>
              <w:left w:val="single" w:sz="4" w:space="0" w:color="000000"/>
              <w:bottom w:val="single" w:sz="4" w:space="0" w:color="000000"/>
              <w:right w:val="single" w:sz="4" w:space="0" w:color="000000"/>
            </w:tcBorders>
            <w:vAlign w:val="center"/>
          </w:tcPr>
          <w:p w14:paraId="22E8FA39" w14:textId="77777777" w:rsidR="009E2436" w:rsidRPr="008E2F39" w:rsidRDefault="009E2436" w:rsidP="00AC0999">
            <w:pPr>
              <w:autoSpaceDE w:val="0"/>
              <w:autoSpaceDN w:val="0"/>
              <w:adjustRightInd w:val="0"/>
              <w:spacing w:after="0" w:line="240" w:lineRule="auto"/>
              <w:ind w:left="0" w:right="57" w:firstLine="0"/>
              <w:jc w:val="left"/>
              <w:rPr>
                <w:sz w:val="18"/>
                <w:szCs w:val="18"/>
              </w:rPr>
            </w:pPr>
            <w:r w:rsidRPr="008E2F39">
              <w:rPr>
                <w:sz w:val="18"/>
                <w:szCs w:val="18"/>
              </w:rPr>
              <w:t>18. To authorise the Company to hold general meetings (other than Annual General Meetings)</w:t>
            </w:r>
          </w:p>
          <w:p w14:paraId="1E983FA2" w14:textId="5ED417C0" w:rsidR="009E2436" w:rsidRPr="00B86F95" w:rsidRDefault="009E2436" w:rsidP="00AC0999">
            <w:pPr>
              <w:autoSpaceDE w:val="0"/>
              <w:autoSpaceDN w:val="0"/>
              <w:adjustRightInd w:val="0"/>
              <w:spacing w:after="120" w:line="240" w:lineRule="auto"/>
              <w:ind w:left="0" w:right="57" w:firstLine="0"/>
              <w:jc w:val="left"/>
              <w:rPr>
                <w:sz w:val="18"/>
                <w:szCs w:val="18"/>
              </w:rPr>
            </w:pPr>
            <w:r w:rsidRPr="008E2F39">
              <w:rPr>
                <w:sz w:val="18"/>
                <w:szCs w:val="18"/>
              </w:rPr>
              <w:t>on no less than 14 clear days’ notice.</w:t>
            </w:r>
          </w:p>
        </w:tc>
        <w:tc>
          <w:tcPr>
            <w:tcW w:w="1198" w:type="dxa"/>
            <w:tcBorders>
              <w:top w:val="single" w:sz="4" w:space="0" w:color="000000"/>
              <w:left w:val="single" w:sz="4" w:space="0" w:color="000000"/>
              <w:bottom w:val="single" w:sz="4" w:space="0" w:color="000000"/>
              <w:right w:val="single" w:sz="4" w:space="0" w:color="000000"/>
            </w:tcBorders>
            <w:vAlign w:val="center"/>
          </w:tcPr>
          <w:p w14:paraId="51CDDC34" w14:textId="105FE9F0" w:rsidR="009E2436" w:rsidRPr="00AC0999" w:rsidRDefault="009E2436" w:rsidP="00AC0999">
            <w:pPr>
              <w:spacing w:after="0" w:line="259" w:lineRule="auto"/>
              <w:ind w:left="0" w:right="5" w:firstLine="0"/>
              <w:jc w:val="center"/>
              <w:rPr>
                <w:rFonts w:eastAsiaTheme="minorEastAsia"/>
                <w:color w:val="auto"/>
                <w:sz w:val="18"/>
                <w:szCs w:val="18"/>
              </w:rPr>
            </w:pPr>
            <w:r w:rsidRPr="00AC0999">
              <w:rPr>
                <w:sz w:val="18"/>
                <w:szCs w:val="18"/>
              </w:rPr>
              <w:t>880,753,089</w:t>
            </w:r>
          </w:p>
        </w:tc>
        <w:tc>
          <w:tcPr>
            <w:tcW w:w="770" w:type="dxa"/>
            <w:tcBorders>
              <w:top w:val="single" w:sz="4" w:space="0" w:color="000000"/>
              <w:left w:val="single" w:sz="4" w:space="0" w:color="000000"/>
              <w:bottom w:val="single" w:sz="4" w:space="0" w:color="000000"/>
              <w:right w:val="single" w:sz="4" w:space="0" w:color="000000"/>
            </w:tcBorders>
            <w:vAlign w:val="center"/>
          </w:tcPr>
          <w:p w14:paraId="61859320" w14:textId="4A9E622C" w:rsidR="009E2436" w:rsidRPr="00AC0999" w:rsidRDefault="009E2436" w:rsidP="00AC0999">
            <w:pPr>
              <w:spacing w:after="0" w:line="259" w:lineRule="auto"/>
              <w:ind w:left="5" w:right="0" w:firstLine="0"/>
              <w:jc w:val="center"/>
              <w:rPr>
                <w:sz w:val="18"/>
                <w:szCs w:val="18"/>
              </w:rPr>
            </w:pPr>
            <w:r w:rsidRPr="00AC0999">
              <w:rPr>
                <w:sz w:val="18"/>
                <w:szCs w:val="18"/>
              </w:rPr>
              <w:t>97.46%</w:t>
            </w:r>
          </w:p>
        </w:tc>
        <w:tc>
          <w:tcPr>
            <w:tcW w:w="1198" w:type="dxa"/>
            <w:tcBorders>
              <w:top w:val="single" w:sz="4" w:space="0" w:color="000000"/>
              <w:left w:val="single" w:sz="4" w:space="0" w:color="000000"/>
              <w:bottom w:val="single" w:sz="4" w:space="0" w:color="000000"/>
              <w:right w:val="single" w:sz="4" w:space="0" w:color="000000"/>
            </w:tcBorders>
            <w:vAlign w:val="center"/>
          </w:tcPr>
          <w:p w14:paraId="5C6A2377" w14:textId="3928FE7D" w:rsidR="009E2436" w:rsidRPr="00AC0999" w:rsidRDefault="009E2436" w:rsidP="00AC0999">
            <w:pPr>
              <w:spacing w:after="0" w:line="259" w:lineRule="auto"/>
              <w:ind w:left="0" w:right="5" w:firstLine="0"/>
              <w:jc w:val="center"/>
              <w:rPr>
                <w:rFonts w:eastAsiaTheme="minorEastAsia"/>
                <w:color w:val="auto"/>
                <w:sz w:val="18"/>
                <w:szCs w:val="18"/>
              </w:rPr>
            </w:pPr>
            <w:r w:rsidRPr="00AC0999">
              <w:rPr>
                <w:sz w:val="18"/>
                <w:szCs w:val="18"/>
              </w:rPr>
              <w:t>22,982,946</w:t>
            </w:r>
          </w:p>
        </w:tc>
        <w:tc>
          <w:tcPr>
            <w:tcW w:w="791" w:type="dxa"/>
            <w:tcBorders>
              <w:top w:val="single" w:sz="4" w:space="0" w:color="000000"/>
              <w:left w:val="single" w:sz="4" w:space="0" w:color="000000"/>
              <w:bottom w:val="single" w:sz="4" w:space="0" w:color="000000"/>
              <w:right w:val="single" w:sz="4" w:space="0" w:color="000000"/>
            </w:tcBorders>
            <w:vAlign w:val="center"/>
          </w:tcPr>
          <w:p w14:paraId="6EDF7B32" w14:textId="74B7C657" w:rsidR="009E2436" w:rsidRPr="00AC0999" w:rsidRDefault="009E2436" w:rsidP="00AC0999">
            <w:pPr>
              <w:spacing w:after="0" w:line="259" w:lineRule="auto"/>
              <w:ind w:left="27" w:right="0" w:firstLine="0"/>
              <w:jc w:val="center"/>
              <w:rPr>
                <w:sz w:val="18"/>
                <w:szCs w:val="18"/>
              </w:rPr>
            </w:pPr>
            <w:r w:rsidRPr="00AC0999">
              <w:rPr>
                <w:sz w:val="18"/>
                <w:szCs w:val="18"/>
              </w:rPr>
              <w:t>2.54%</w:t>
            </w:r>
          </w:p>
        </w:tc>
        <w:tc>
          <w:tcPr>
            <w:tcW w:w="1198" w:type="dxa"/>
            <w:tcBorders>
              <w:top w:val="single" w:sz="4" w:space="0" w:color="000000"/>
              <w:left w:val="single" w:sz="4" w:space="0" w:color="000000"/>
              <w:bottom w:val="single" w:sz="4" w:space="0" w:color="000000"/>
              <w:right w:val="single" w:sz="4" w:space="0" w:color="000000"/>
            </w:tcBorders>
            <w:vAlign w:val="center"/>
          </w:tcPr>
          <w:p w14:paraId="0E862DBF" w14:textId="460FD44F" w:rsidR="009E2436" w:rsidRPr="00AC0999" w:rsidRDefault="009E2436" w:rsidP="00AC0999">
            <w:pPr>
              <w:spacing w:after="0" w:line="259" w:lineRule="auto"/>
              <w:ind w:left="0" w:right="5" w:firstLine="0"/>
              <w:jc w:val="center"/>
              <w:rPr>
                <w:rFonts w:eastAsiaTheme="minorEastAsia"/>
                <w:color w:val="auto"/>
                <w:sz w:val="18"/>
                <w:szCs w:val="18"/>
              </w:rPr>
            </w:pPr>
            <w:r w:rsidRPr="00AC0999">
              <w:rPr>
                <w:sz w:val="18"/>
                <w:szCs w:val="18"/>
              </w:rPr>
              <w:t>903,736,035</w:t>
            </w:r>
          </w:p>
        </w:tc>
        <w:tc>
          <w:tcPr>
            <w:tcW w:w="932" w:type="dxa"/>
            <w:tcBorders>
              <w:top w:val="single" w:sz="4" w:space="0" w:color="000000"/>
              <w:left w:val="single" w:sz="4" w:space="0" w:color="000000"/>
              <w:bottom w:val="single" w:sz="4" w:space="0" w:color="000000"/>
              <w:right w:val="single" w:sz="4" w:space="0" w:color="000000"/>
            </w:tcBorders>
            <w:vAlign w:val="center"/>
          </w:tcPr>
          <w:p w14:paraId="4C95A02C" w14:textId="6850B31D" w:rsidR="009E2436" w:rsidRPr="00AC0999" w:rsidRDefault="009E2436" w:rsidP="00AC0999">
            <w:pPr>
              <w:spacing w:after="0" w:line="259" w:lineRule="auto"/>
              <w:ind w:left="0" w:right="80" w:firstLine="0"/>
              <w:jc w:val="center"/>
              <w:rPr>
                <w:sz w:val="18"/>
                <w:szCs w:val="18"/>
              </w:rPr>
            </w:pPr>
            <w:r w:rsidRPr="00AC0999">
              <w:rPr>
                <w:sz w:val="18"/>
                <w:szCs w:val="18"/>
              </w:rPr>
              <w:t>62.44%</w:t>
            </w:r>
          </w:p>
        </w:tc>
        <w:tc>
          <w:tcPr>
            <w:tcW w:w="971" w:type="dxa"/>
            <w:tcBorders>
              <w:top w:val="single" w:sz="4" w:space="0" w:color="000000"/>
              <w:left w:val="single" w:sz="4" w:space="0" w:color="000000"/>
              <w:bottom w:val="single" w:sz="4" w:space="0" w:color="000000"/>
              <w:right w:val="single" w:sz="4" w:space="0" w:color="000000"/>
            </w:tcBorders>
            <w:vAlign w:val="center"/>
          </w:tcPr>
          <w:p w14:paraId="232EA322" w14:textId="340C70E8" w:rsidR="009E2436" w:rsidRPr="00AC0999" w:rsidRDefault="009E2436" w:rsidP="00AC0999">
            <w:pPr>
              <w:spacing w:after="0" w:line="259" w:lineRule="auto"/>
              <w:ind w:left="0" w:right="80" w:firstLine="0"/>
              <w:jc w:val="center"/>
              <w:rPr>
                <w:sz w:val="18"/>
                <w:szCs w:val="18"/>
              </w:rPr>
            </w:pPr>
            <w:r w:rsidRPr="00AC0999">
              <w:rPr>
                <w:sz w:val="18"/>
                <w:szCs w:val="18"/>
              </w:rPr>
              <w:t>576,241</w:t>
            </w:r>
          </w:p>
        </w:tc>
      </w:tr>
      <w:tr w:rsidR="009E2436" w:rsidRPr="008B6714" w14:paraId="39455D49" w14:textId="77777777" w:rsidTr="00AC0999">
        <w:trPr>
          <w:trHeight w:val="372"/>
        </w:trPr>
        <w:tc>
          <w:tcPr>
            <w:tcW w:w="3364" w:type="dxa"/>
            <w:tcBorders>
              <w:top w:val="single" w:sz="4" w:space="0" w:color="000000"/>
              <w:left w:val="single" w:sz="4" w:space="0" w:color="000000"/>
              <w:bottom w:val="single" w:sz="4" w:space="0" w:color="000000"/>
              <w:right w:val="single" w:sz="4" w:space="0" w:color="000000"/>
            </w:tcBorders>
            <w:vAlign w:val="center"/>
          </w:tcPr>
          <w:p w14:paraId="44E141B7" w14:textId="33BB498D" w:rsidR="009E2436" w:rsidRDefault="009E2436" w:rsidP="00AC0999">
            <w:pPr>
              <w:autoSpaceDE w:val="0"/>
              <w:autoSpaceDN w:val="0"/>
              <w:adjustRightInd w:val="0"/>
              <w:spacing w:after="0" w:line="240" w:lineRule="auto"/>
              <w:ind w:left="0" w:right="57" w:firstLine="0"/>
              <w:jc w:val="left"/>
              <w:rPr>
                <w:sz w:val="18"/>
                <w:szCs w:val="18"/>
              </w:rPr>
            </w:pPr>
            <w:r>
              <w:rPr>
                <w:sz w:val="18"/>
                <w:szCs w:val="18"/>
              </w:rPr>
              <w:t>19</w:t>
            </w:r>
            <w:r w:rsidRPr="00B86F95">
              <w:rPr>
                <w:sz w:val="18"/>
                <w:szCs w:val="18"/>
              </w:rPr>
              <w:t>.</w:t>
            </w:r>
            <w:r>
              <w:rPr>
                <w:sz w:val="18"/>
                <w:szCs w:val="18"/>
              </w:rPr>
              <w:t xml:space="preserve"> </w:t>
            </w:r>
            <w:r>
              <w:t xml:space="preserve"> </w:t>
            </w:r>
            <w:r w:rsidRPr="008F2429">
              <w:rPr>
                <w:sz w:val="18"/>
                <w:szCs w:val="18"/>
              </w:rPr>
              <w:t>To authorise the Company to purchase its own shares</w:t>
            </w:r>
            <w:r>
              <w:rPr>
                <w:sz w:val="18"/>
                <w:szCs w:val="18"/>
              </w:rPr>
              <w:t xml:space="preserve">, </w:t>
            </w:r>
            <w:r w:rsidRPr="00B86F95">
              <w:rPr>
                <w:sz w:val="18"/>
                <w:szCs w:val="18"/>
              </w:rPr>
              <w:t>pursuant to section 701 of the Companies Act 2006 (the Act) (within the meaning of section 693(4) of the Act) on such terms and in such manner as the Board of Directors of the Company may from time to time determine</w:t>
            </w:r>
          </w:p>
          <w:p w14:paraId="10A2E07A" w14:textId="77777777" w:rsidR="009E2436" w:rsidRPr="00B86F95" w:rsidRDefault="009E2436" w:rsidP="00AC0999">
            <w:pPr>
              <w:autoSpaceDE w:val="0"/>
              <w:autoSpaceDN w:val="0"/>
              <w:adjustRightInd w:val="0"/>
              <w:spacing w:after="0" w:line="240" w:lineRule="auto"/>
              <w:ind w:left="0" w:right="57" w:firstLine="0"/>
              <w:jc w:val="left"/>
              <w:rPr>
                <w:sz w:val="18"/>
                <w:szCs w:val="18"/>
              </w:rPr>
            </w:pPr>
          </w:p>
        </w:tc>
        <w:tc>
          <w:tcPr>
            <w:tcW w:w="1198" w:type="dxa"/>
            <w:tcBorders>
              <w:top w:val="single" w:sz="4" w:space="0" w:color="000000"/>
              <w:left w:val="single" w:sz="4" w:space="0" w:color="000000"/>
              <w:bottom w:val="single" w:sz="4" w:space="0" w:color="000000"/>
              <w:right w:val="single" w:sz="4" w:space="0" w:color="000000"/>
            </w:tcBorders>
            <w:vAlign w:val="center"/>
          </w:tcPr>
          <w:p w14:paraId="538A5760" w14:textId="4940FC01" w:rsidR="009E2436" w:rsidRPr="00AC0999" w:rsidRDefault="009E2436" w:rsidP="00AC0999">
            <w:pPr>
              <w:spacing w:after="0" w:line="259" w:lineRule="auto"/>
              <w:ind w:left="0" w:right="5" w:firstLine="0"/>
              <w:jc w:val="center"/>
              <w:rPr>
                <w:rFonts w:eastAsiaTheme="minorEastAsia"/>
                <w:color w:val="auto"/>
                <w:sz w:val="18"/>
                <w:szCs w:val="18"/>
              </w:rPr>
            </w:pPr>
            <w:r w:rsidRPr="00AC0999">
              <w:rPr>
                <w:sz w:val="18"/>
                <w:szCs w:val="18"/>
              </w:rPr>
              <w:t>657,077,302</w:t>
            </w:r>
          </w:p>
        </w:tc>
        <w:tc>
          <w:tcPr>
            <w:tcW w:w="770" w:type="dxa"/>
            <w:tcBorders>
              <w:top w:val="single" w:sz="4" w:space="0" w:color="000000"/>
              <w:left w:val="single" w:sz="4" w:space="0" w:color="000000"/>
              <w:bottom w:val="single" w:sz="4" w:space="0" w:color="000000"/>
              <w:right w:val="single" w:sz="4" w:space="0" w:color="000000"/>
            </w:tcBorders>
            <w:vAlign w:val="center"/>
          </w:tcPr>
          <w:p w14:paraId="7D46DA68" w14:textId="5D108AB4" w:rsidR="009E2436" w:rsidRPr="00AC0999" w:rsidRDefault="009E2436" w:rsidP="00AC0999">
            <w:pPr>
              <w:spacing w:after="0" w:line="259" w:lineRule="auto"/>
              <w:ind w:left="5" w:right="0" w:firstLine="0"/>
              <w:jc w:val="center"/>
              <w:rPr>
                <w:sz w:val="18"/>
                <w:szCs w:val="18"/>
              </w:rPr>
            </w:pPr>
            <w:r w:rsidRPr="00AC0999">
              <w:rPr>
                <w:sz w:val="18"/>
                <w:szCs w:val="18"/>
              </w:rPr>
              <w:t>72.71%</w:t>
            </w:r>
          </w:p>
        </w:tc>
        <w:tc>
          <w:tcPr>
            <w:tcW w:w="1198" w:type="dxa"/>
            <w:tcBorders>
              <w:top w:val="single" w:sz="4" w:space="0" w:color="000000"/>
              <w:left w:val="single" w:sz="4" w:space="0" w:color="000000"/>
              <w:bottom w:val="single" w:sz="4" w:space="0" w:color="000000"/>
              <w:right w:val="single" w:sz="4" w:space="0" w:color="000000"/>
            </w:tcBorders>
            <w:vAlign w:val="center"/>
          </w:tcPr>
          <w:p w14:paraId="2235D480" w14:textId="5EA5FB26" w:rsidR="009E2436" w:rsidRPr="00AC0999" w:rsidRDefault="009E2436" w:rsidP="00AC0999">
            <w:pPr>
              <w:spacing w:after="0" w:line="259" w:lineRule="auto"/>
              <w:ind w:left="0" w:right="5" w:firstLine="0"/>
              <w:jc w:val="center"/>
              <w:rPr>
                <w:rFonts w:eastAsiaTheme="minorEastAsia"/>
                <w:color w:val="auto"/>
                <w:sz w:val="18"/>
                <w:szCs w:val="18"/>
              </w:rPr>
            </w:pPr>
            <w:r w:rsidRPr="00AC0999">
              <w:rPr>
                <w:sz w:val="18"/>
                <w:szCs w:val="18"/>
              </w:rPr>
              <w:t>246,564,929</w:t>
            </w:r>
          </w:p>
        </w:tc>
        <w:tc>
          <w:tcPr>
            <w:tcW w:w="791" w:type="dxa"/>
            <w:tcBorders>
              <w:top w:val="single" w:sz="4" w:space="0" w:color="000000"/>
              <w:left w:val="single" w:sz="4" w:space="0" w:color="000000"/>
              <w:bottom w:val="single" w:sz="4" w:space="0" w:color="000000"/>
              <w:right w:val="single" w:sz="4" w:space="0" w:color="000000"/>
            </w:tcBorders>
            <w:vAlign w:val="center"/>
          </w:tcPr>
          <w:p w14:paraId="0625EAC6" w14:textId="20A0BFE4" w:rsidR="009E2436" w:rsidRPr="00AC0999" w:rsidRDefault="009E2436" w:rsidP="00AC0999">
            <w:pPr>
              <w:spacing w:after="0" w:line="259" w:lineRule="auto"/>
              <w:ind w:left="27" w:right="0" w:firstLine="0"/>
              <w:jc w:val="center"/>
              <w:rPr>
                <w:sz w:val="18"/>
                <w:szCs w:val="18"/>
              </w:rPr>
            </w:pPr>
            <w:r w:rsidRPr="00AC0999">
              <w:rPr>
                <w:sz w:val="18"/>
                <w:szCs w:val="18"/>
              </w:rPr>
              <w:t>27.29%</w:t>
            </w:r>
          </w:p>
        </w:tc>
        <w:tc>
          <w:tcPr>
            <w:tcW w:w="1198" w:type="dxa"/>
            <w:tcBorders>
              <w:top w:val="single" w:sz="4" w:space="0" w:color="000000"/>
              <w:left w:val="single" w:sz="4" w:space="0" w:color="000000"/>
              <w:bottom w:val="single" w:sz="4" w:space="0" w:color="000000"/>
              <w:right w:val="single" w:sz="4" w:space="0" w:color="000000"/>
            </w:tcBorders>
            <w:vAlign w:val="center"/>
          </w:tcPr>
          <w:p w14:paraId="77AC7136" w14:textId="7AF44642" w:rsidR="009E2436" w:rsidRPr="00AC0999" w:rsidRDefault="009E2436" w:rsidP="00AC0999">
            <w:pPr>
              <w:spacing w:after="0" w:line="259" w:lineRule="auto"/>
              <w:ind w:left="0" w:right="5" w:firstLine="0"/>
              <w:jc w:val="center"/>
              <w:rPr>
                <w:rFonts w:eastAsiaTheme="minorEastAsia"/>
                <w:color w:val="auto"/>
                <w:sz w:val="18"/>
                <w:szCs w:val="18"/>
              </w:rPr>
            </w:pPr>
            <w:r w:rsidRPr="00AC0999">
              <w:rPr>
                <w:sz w:val="18"/>
                <w:szCs w:val="18"/>
              </w:rPr>
              <w:t>903,642,231</w:t>
            </w:r>
          </w:p>
        </w:tc>
        <w:tc>
          <w:tcPr>
            <w:tcW w:w="932" w:type="dxa"/>
            <w:tcBorders>
              <w:top w:val="single" w:sz="4" w:space="0" w:color="000000"/>
              <w:left w:val="single" w:sz="4" w:space="0" w:color="000000"/>
              <w:bottom w:val="single" w:sz="4" w:space="0" w:color="000000"/>
              <w:right w:val="single" w:sz="4" w:space="0" w:color="000000"/>
            </w:tcBorders>
            <w:vAlign w:val="center"/>
          </w:tcPr>
          <w:p w14:paraId="2D80292B" w14:textId="0838534E" w:rsidR="009E2436" w:rsidRPr="00AC0999" w:rsidRDefault="009E2436" w:rsidP="00AC0999">
            <w:pPr>
              <w:spacing w:after="0" w:line="259" w:lineRule="auto"/>
              <w:ind w:left="0" w:right="80" w:firstLine="0"/>
              <w:jc w:val="center"/>
              <w:rPr>
                <w:sz w:val="18"/>
                <w:szCs w:val="18"/>
              </w:rPr>
            </w:pPr>
            <w:r w:rsidRPr="00AC0999">
              <w:rPr>
                <w:sz w:val="18"/>
                <w:szCs w:val="18"/>
              </w:rPr>
              <w:t>62.43%</w:t>
            </w:r>
          </w:p>
        </w:tc>
        <w:tc>
          <w:tcPr>
            <w:tcW w:w="971" w:type="dxa"/>
            <w:tcBorders>
              <w:top w:val="single" w:sz="4" w:space="0" w:color="000000"/>
              <w:left w:val="single" w:sz="4" w:space="0" w:color="000000"/>
              <w:bottom w:val="single" w:sz="4" w:space="0" w:color="000000"/>
              <w:right w:val="single" w:sz="4" w:space="0" w:color="000000"/>
            </w:tcBorders>
            <w:vAlign w:val="center"/>
          </w:tcPr>
          <w:p w14:paraId="28B81689" w14:textId="5C5442A8" w:rsidR="009E2436" w:rsidRPr="00AC0999" w:rsidRDefault="009E2436" w:rsidP="00AC0999">
            <w:pPr>
              <w:spacing w:after="0" w:line="259" w:lineRule="auto"/>
              <w:ind w:left="0" w:right="80" w:firstLine="0"/>
              <w:jc w:val="center"/>
              <w:rPr>
                <w:sz w:val="18"/>
                <w:szCs w:val="18"/>
              </w:rPr>
            </w:pPr>
            <w:r w:rsidRPr="00AC0999">
              <w:rPr>
                <w:sz w:val="18"/>
                <w:szCs w:val="18"/>
              </w:rPr>
              <w:t>670,045</w:t>
            </w:r>
          </w:p>
        </w:tc>
      </w:tr>
    </w:tbl>
    <w:p w14:paraId="3AC6CD63" w14:textId="78301660" w:rsidR="00F05797" w:rsidRDefault="00F05797" w:rsidP="00270CB0">
      <w:pPr>
        <w:spacing w:after="191" w:line="249" w:lineRule="auto"/>
        <w:ind w:left="0" w:right="1313" w:firstLine="0"/>
        <w:rPr>
          <w:sz w:val="18"/>
        </w:rPr>
      </w:pPr>
    </w:p>
    <w:p w14:paraId="67D74906" w14:textId="4919579A" w:rsidR="00E555AF" w:rsidRDefault="00E555AF" w:rsidP="00F05797">
      <w:pPr>
        <w:spacing w:after="191" w:line="249" w:lineRule="auto"/>
        <w:ind w:left="1200" w:right="1313" w:firstLine="0"/>
        <w:jc w:val="center"/>
        <w:rPr>
          <w:sz w:val="18"/>
        </w:rPr>
      </w:pPr>
    </w:p>
    <w:p w14:paraId="6C42826A" w14:textId="77777777" w:rsidR="00E555AF" w:rsidRDefault="00E555AF" w:rsidP="00F05797">
      <w:pPr>
        <w:spacing w:after="191" w:line="249" w:lineRule="auto"/>
        <w:ind w:left="1200" w:right="1313" w:firstLine="0"/>
        <w:jc w:val="center"/>
      </w:pPr>
    </w:p>
    <w:p w14:paraId="047B5EF7" w14:textId="22844E56" w:rsidR="00A60805" w:rsidRPr="008B6714" w:rsidRDefault="00A60805" w:rsidP="00E56C8E">
      <w:pPr>
        <w:spacing w:after="148" w:line="259" w:lineRule="auto"/>
        <w:ind w:left="175" w:right="0"/>
        <w:jc w:val="left"/>
      </w:pPr>
      <w:r w:rsidRPr="008B6714">
        <w:t>Notes:</w:t>
      </w:r>
    </w:p>
    <w:p w14:paraId="1618A861" w14:textId="6F676ECC" w:rsidR="00A60805" w:rsidRPr="008B6714" w:rsidRDefault="00A60805" w:rsidP="00E56C8E">
      <w:pPr>
        <w:spacing w:after="148" w:line="259" w:lineRule="auto"/>
        <w:ind w:left="175" w:right="0"/>
        <w:jc w:val="left"/>
      </w:pPr>
      <w:r w:rsidRPr="008B6714">
        <w:t>(</w:t>
      </w:r>
      <w:r w:rsidR="00915E06">
        <w:t>1</w:t>
      </w:r>
      <w:r w:rsidRPr="008B6714">
        <w:t>) Proxy appointments which gave discretion to the Chairman of the A</w:t>
      </w:r>
      <w:r w:rsidR="009D5CD3">
        <w:t>GM</w:t>
      </w:r>
      <w:r w:rsidRPr="008B6714">
        <w:t xml:space="preserve"> have been included in the "For" total of the appropriate resolution.</w:t>
      </w:r>
    </w:p>
    <w:p w14:paraId="4B005C8A" w14:textId="58B1B2C9" w:rsidR="00A60805" w:rsidRPr="008B6714" w:rsidRDefault="00A60805" w:rsidP="00E56C8E">
      <w:pPr>
        <w:spacing w:after="148" w:line="259" w:lineRule="auto"/>
        <w:ind w:left="175" w:right="0"/>
        <w:jc w:val="left"/>
      </w:pPr>
      <w:r w:rsidRPr="008B6714">
        <w:t>(</w:t>
      </w:r>
      <w:r w:rsidR="00915E06">
        <w:t>2</w:t>
      </w:r>
      <w:r w:rsidRPr="008B6714">
        <w:t>) A "Vote Withheld" is not a vote in law and is not counted in the calculation of the proportion of votes "For" or "Against" any resolution</w:t>
      </w:r>
      <w:r w:rsidR="001D1A4D" w:rsidRPr="008B6714">
        <w:t>,</w:t>
      </w:r>
      <w:r w:rsidRPr="008B6714">
        <w:t xml:space="preserve"> nor in the calculation of the proportion of "Percentage of ISC voted" for any resolution.</w:t>
      </w:r>
    </w:p>
    <w:p w14:paraId="09AC15DE" w14:textId="5C4E7AFB" w:rsidR="00493D10" w:rsidRDefault="00A60805" w:rsidP="008747A1">
      <w:pPr>
        <w:spacing w:after="148" w:line="259" w:lineRule="auto"/>
        <w:ind w:left="175" w:right="0"/>
        <w:jc w:val="left"/>
      </w:pPr>
      <w:r w:rsidRPr="008B6714">
        <w:t>(</w:t>
      </w:r>
      <w:r w:rsidR="00915E06">
        <w:t>3</w:t>
      </w:r>
      <w:r w:rsidRPr="008B6714">
        <w:t>) The percentage of votes "For" and "Against" any resolution is expressed as a percentage of votes validly cast for that resolution.</w:t>
      </w:r>
    </w:p>
    <w:p w14:paraId="3528A041" w14:textId="671A4B1E" w:rsidR="00487EBA" w:rsidRPr="008B6714" w:rsidRDefault="001E44D3" w:rsidP="008747A1">
      <w:pPr>
        <w:spacing w:after="148" w:line="259" w:lineRule="auto"/>
        <w:ind w:left="175" w:right="0"/>
        <w:jc w:val="left"/>
      </w:pPr>
      <w:r w:rsidRPr="00025F06">
        <w:t>(4) The Board notes that resolution 1</w:t>
      </w:r>
      <w:r w:rsidR="007F2835" w:rsidRPr="00025F06">
        <w:t>9</w:t>
      </w:r>
      <w:r w:rsidRPr="00025F06">
        <w:t xml:space="preserve"> is a special resolution and had </w:t>
      </w:r>
      <w:proofErr w:type="gramStart"/>
      <w:r w:rsidR="007A76B9" w:rsidRPr="00025F06">
        <w:t>27.29</w:t>
      </w:r>
      <w:r w:rsidRPr="00025F06">
        <w:t>%,</w:t>
      </w:r>
      <w:proofErr w:type="gramEnd"/>
      <w:r w:rsidRPr="00025F06">
        <w:t xml:space="preserve"> of votes cast against it, and therefore did not pass. The Board will continue its ongoing dialogue with Shareholders and consult as appropriate to fully understand any concerns in relation to these resolutions. In accordance with provision 4 of the 2018 UK Corporate Governance Code, the Board shall provide an update on these engagements within six months of the AGM.</w:t>
      </w:r>
    </w:p>
    <w:p w14:paraId="3EC624CA" w14:textId="5E1747AF" w:rsidR="00A60805" w:rsidRPr="008B6714" w:rsidRDefault="00493D10" w:rsidP="00E56C8E">
      <w:pPr>
        <w:spacing w:after="148" w:line="259" w:lineRule="auto"/>
        <w:ind w:left="175" w:right="0"/>
        <w:jc w:val="left"/>
      </w:pPr>
      <w:r w:rsidRPr="008B6714">
        <w:t>(</w:t>
      </w:r>
      <w:r w:rsidR="001E44D3">
        <w:t>5</w:t>
      </w:r>
      <w:r w:rsidRPr="008B6714">
        <w:t xml:space="preserve">) </w:t>
      </w:r>
      <w:r w:rsidR="00A60805" w:rsidRPr="008B6714">
        <w:t>The number of shares in issue at 6.00p.m. on</w:t>
      </w:r>
      <w:r w:rsidR="00667D9E" w:rsidRPr="008B6714">
        <w:t xml:space="preserve"> </w:t>
      </w:r>
      <w:r w:rsidR="00892E22">
        <w:t>2</w:t>
      </w:r>
      <w:r w:rsidR="008747A1">
        <w:t>2</w:t>
      </w:r>
      <w:r w:rsidR="00667D9E" w:rsidRPr="008B6714">
        <w:t xml:space="preserve"> </w:t>
      </w:r>
      <w:r w:rsidR="004E1E41">
        <w:t>May</w:t>
      </w:r>
      <w:r w:rsidR="00667D9E" w:rsidRPr="008B6714">
        <w:t xml:space="preserve"> 202</w:t>
      </w:r>
      <w:r w:rsidR="008747A1">
        <w:t>3</w:t>
      </w:r>
      <w:r w:rsidR="00A60805" w:rsidRPr="008B6714">
        <w:t xml:space="preserve"> </w:t>
      </w:r>
      <w:r w:rsidR="00A60805" w:rsidRPr="00AC0999">
        <w:t xml:space="preserve">was </w:t>
      </w:r>
      <w:r w:rsidR="00803105" w:rsidRPr="00AC0999">
        <w:t>1,447,409,284</w:t>
      </w:r>
      <w:r w:rsidR="00803105">
        <w:t xml:space="preserve"> </w:t>
      </w:r>
      <w:r w:rsidR="00A60805" w:rsidRPr="008B6714">
        <w:t xml:space="preserve">ordinary shares of 10 pence each (the "Ordinary Shares") and at that time, Tullow did not hold any Ordinary Shares in treasury. The proportion of "Percentage of ISC voted" for any resolution is the total of votes "For" and "Against" in respect of that resolution expressed as a percentage of the </w:t>
      </w:r>
      <w:r w:rsidR="001D1A4D" w:rsidRPr="008B6714">
        <w:t>ISC as described in this note</w:t>
      </w:r>
      <w:r w:rsidR="00A60805" w:rsidRPr="008B6714">
        <w:t>.</w:t>
      </w:r>
    </w:p>
    <w:p w14:paraId="3529953B" w14:textId="6C2A4638" w:rsidR="001D1A4D" w:rsidRDefault="001D1A4D" w:rsidP="00E56C8E">
      <w:pPr>
        <w:spacing w:after="148" w:line="259" w:lineRule="auto"/>
        <w:ind w:left="175" w:right="0"/>
        <w:jc w:val="left"/>
        <w:rPr>
          <w:color w:val="231F20"/>
        </w:rPr>
      </w:pPr>
      <w:r w:rsidRPr="008B6714">
        <w:t>(</w:t>
      </w:r>
      <w:r w:rsidR="001E44D3">
        <w:t>6</w:t>
      </w:r>
      <w:r w:rsidRPr="008B6714">
        <w:t xml:space="preserve">) </w:t>
      </w:r>
      <w:r w:rsidR="00510096">
        <w:t xml:space="preserve">As </w:t>
      </w:r>
      <w:r w:rsidR="00DC4CD6">
        <w:t>explained in the Company’s 202</w:t>
      </w:r>
      <w:r w:rsidR="008011BF">
        <w:t>3 Notice of A</w:t>
      </w:r>
      <w:r w:rsidR="00590D20">
        <w:t>GM</w:t>
      </w:r>
      <w:r w:rsidR="00DC4CD6">
        <w:t xml:space="preserve">, </w:t>
      </w:r>
      <w:r w:rsidR="00E766D5">
        <w:t>Michael Daly</w:t>
      </w:r>
      <w:r w:rsidR="00510096">
        <w:t xml:space="preserve"> </w:t>
      </w:r>
      <w:r w:rsidR="008011BF">
        <w:rPr>
          <w:color w:val="231F20"/>
          <w:spacing w:val="-2"/>
        </w:rPr>
        <w:t>stepped d</w:t>
      </w:r>
      <w:r w:rsidR="008011BF">
        <w:rPr>
          <w:color w:val="231F20"/>
        </w:rPr>
        <w:t>own</w:t>
      </w:r>
      <w:r w:rsidR="008011BF">
        <w:rPr>
          <w:color w:val="231F20"/>
          <w:spacing w:val="-15"/>
        </w:rPr>
        <w:t xml:space="preserve"> </w:t>
      </w:r>
      <w:r w:rsidR="008011BF">
        <w:rPr>
          <w:color w:val="231F20"/>
        </w:rPr>
        <w:t>as</w:t>
      </w:r>
      <w:r w:rsidR="008011BF">
        <w:rPr>
          <w:color w:val="231F20"/>
          <w:spacing w:val="-15"/>
        </w:rPr>
        <w:t xml:space="preserve"> </w:t>
      </w:r>
      <w:r w:rsidR="008011BF">
        <w:rPr>
          <w:color w:val="231F20"/>
        </w:rPr>
        <w:t>a</w:t>
      </w:r>
      <w:r w:rsidR="008011BF">
        <w:rPr>
          <w:color w:val="231F20"/>
          <w:spacing w:val="-15"/>
        </w:rPr>
        <w:t xml:space="preserve"> </w:t>
      </w:r>
      <w:proofErr w:type="gramStart"/>
      <w:r w:rsidR="008011BF">
        <w:rPr>
          <w:color w:val="231F20"/>
        </w:rPr>
        <w:t>Director</w:t>
      </w:r>
      <w:proofErr w:type="gramEnd"/>
      <w:r w:rsidR="008011BF">
        <w:rPr>
          <w:color w:val="231F20"/>
          <w:spacing w:val="-15"/>
        </w:rPr>
        <w:t xml:space="preserve"> </w:t>
      </w:r>
      <w:r w:rsidR="008011BF">
        <w:rPr>
          <w:color w:val="231F20"/>
        </w:rPr>
        <w:t>at</w:t>
      </w:r>
      <w:r w:rsidR="008011BF">
        <w:rPr>
          <w:color w:val="231F20"/>
          <w:spacing w:val="-15"/>
        </w:rPr>
        <w:t xml:space="preserve"> </w:t>
      </w:r>
      <w:r w:rsidR="008011BF">
        <w:rPr>
          <w:color w:val="231F20"/>
        </w:rPr>
        <w:t>the</w:t>
      </w:r>
      <w:r w:rsidR="008011BF">
        <w:rPr>
          <w:color w:val="231F20"/>
          <w:spacing w:val="-15"/>
        </w:rPr>
        <w:t xml:space="preserve"> </w:t>
      </w:r>
      <w:r w:rsidR="008011BF">
        <w:rPr>
          <w:color w:val="231F20"/>
        </w:rPr>
        <w:t>conclusion</w:t>
      </w:r>
      <w:r w:rsidR="008011BF">
        <w:rPr>
          <w:color w:val="231F20"/>
          <w:spacing w:val="-15"/>
        </w:rPr>
        <w:t xml:space="preserve"> </w:t>
      </w:r>
      <w:r w:rsidR="008011BF">
        <w:rPr>
          <w:color w:val="231F20"/>
        </w:rPr>
        <w:t>of</w:t>
      </w:r>
      <w:r w:rsidR="008011BF">
        <w:rPr>
          <w:color w:val="231F20"/>
          <w:spacing w:val="-20"/>
        </w:rPr>
        <w:t xml:space="preserve"> </w:t>
      </w:r>
      <w:r w:rsidR="008011BF">
        <w:rPr>
          <w:color w:val="231F20"/>
        </w:rPr>
        <w:t>the</w:t>
      </w:r>
      <w:r w:rsidR="008011BF">
        <w:rPr>
          <w:color w:val="231F20"/>
          <w:spacing w:val="-15"/>
        </w:rPr>
        <w:t xml:space="preserve"> </w:t>
      </w:r>
      <w:r w:rsidR="008011BF">
        <w:rPr>
          <w:color w:val="231F20"/>
        </w:rPr>
        <w:t>A</w:t>
      </w:r>
      <w:r w:rsidR="00B300F8">
        <w:rPr>
          <w:color w:val="231F20"/>
        </w:rPr>
        <w:t>GM</w:t>
      </w:r>
      <w:r w:rsidR="008011BF">
        <w:rPr>
          <w:color w:val="231F20"/>
        </w:rPr>
        <w:t>.</w:t>
      </w:r>
    </w:p>
    <w:p w14:paraId="1930B8C5" w14:textId="6B6CDD50" w:rsidR="00590D20" w:rsidRPr="008B6714" w:rsidRDefault="00590D20" w:rsidP="00E56C8E">
      <w:pPr>
        <w:spacing w:after="148" w:line="259" w:lineRule="auto"/>
        <w:ind w:left="175" w:right="0"/>
        <w:jc w:val="left"/>
      </w:pPr>
      <w:r>
        <w:rPr>
          <w:color w:val="231F20"/>
        </w:rPr>
        <w:t>(7) With effect from the conclusion of the AGM, Sheila Khama</w:t>
      </w:r>
      <w:r w:rsidR="00676500">
        <w:rPr>
          <w:color w:val="231F20"/>
        </w:rPr>
        <w:t xml:space="preserve"> (</w:t>
      </w:r>
      <w:r w:rsidR="00DF138A">
        <w:rPr>
          <w:color w:val="231F20"/>
        </w:rPr>
        <w:t>N</w:t>
      </w:r>
      <w:r w:rsidR="00676500">
        <w:rPr>
          <w:color w:val="231F20"/>
        </w:rPr>
        <w:t>on-</w:t>
      </w:r>
      <w:r w:rsidR="00DF138A">
        <w:rPr>
          <w:color w:val="231F20"/>
        </w:rPr>
        <w:t>E</w:t>
      </w:r>
      <w:r w:rsidR="00676500">
        <w:rPr>
          <w:color w:val="231F20"/>
        </w:rPr>
        <w:t xml:space="preserve">xecutive </w:t>
      </w:r>
      <w:r w:rsidR="00DF138A">
        <w:rPr>
          <w:color w:val="231F20"/>
        </w:rPr>
        <w:t>Director)</w:t>
      </w:r>
      <w:r>
        <w:rPr>
          <w:color w:val="231F20"/>
        </w:rPr>
        <w:t xml:space="preserve"> </w:t>
      </w:r>
      <w:r w:rsidR="00676500">
        <w:rPr>
          <w:color w:val="231F20"/>
        </w:rPr>
        <w:t xml:space="preserve">was appointed a member of the Nominations Committee. </w:t>
      </w:r>
    </w:p>
    <w:p w14:paraId="527E2BA7" w14:textId="63781B19" w:rsidR="00A60805" w:rsidRPr="008B6714" w:rsidRDefault="00A60805" w:rsidP="00E56C8E">
      <w:pPr>
        <w:spacing w:after="148" w:line="259" w:lineRule="auto"/>
        <w:ind w:left="175" w:right="0"/>
        <w:jc w:val="left"/>
      </w:pPr>
      <w:r w:rsidRPr="008B6714">
        <w:t>(</w:t>
      </w:r>
      <w:r w:rsidR="00590D20">
        <w:t>8</w:t>
      </w:r>
      <w:r w:rsidRPr="008B6714">
        <w:t xml:space="preserve">) In accordance with LR 9.6.2, copies of the relevant ordinary and special resolutions passed at the meeting have been submitted to the FCA's National Storage </w:t>
      </w:r>
      <w:r w:rsidR="006C2C02" w:rsidRPr="008B6714">
        <w:t>Mechanism and</w:t>
      </w:r>
      <w:r w:rsidRPr="008B6714">
        <w:t xml:space="preserve"> will shortly be available to view at </w:t>
      </w:r>
      <w:hyperlink r:id="rId10" w:anchor="/nsm/nationalstoragemechanism" w:history="1">
        <w:r w:rsidR="00281C81" w:rsidRPr="00A47009">
          <w:rPr>
            <w:rStyle w:val="Hyperlink"/>
          </w:rPr>
          <w:t>https://data.fca.org.uk/#/nsm/nationalstoragemechanism</w:t>
        </w:r>
      </w:hyperlink>
      <w:r w:rsidR="00281C81">
        <w:t xml:space="preserve">. </w:t>
      </w:r>
      <w:r w:rsidRPr="008B6714">
        <w:t>The full text of the resolutions passed at the A</w:t>
      </w:r>
      <w:r w:rsidR="00311049">
        <w:t>GM</w:t>
      </w:r>
      <w:r w:rsidRPr="008B6714">
        <w:t xml:space="preserve"> can be found in the Notice of A</w:t>
      </w:r>
      <w:r w:rsidR="00311049">
        <w:t>GM</w:t>
      </w:r>
      <w:r w:rsidRPr="008B6714">
        <w:t>, which is available for inspection at the National Storage Mechanism and on the Company's website at http://www.tullowoil.com.</w:t>
      </w:r>
    </w:p>
    <w:sectPr w:rsidR="00A60805" w:rsidRPr="008B6714" w:rsidSect="00A60805">
      <w:pgSz w:w="11900" w:h="16840"/>
      <w:pgMar w:top="720" w:right="720" w:bottom="720" w:left="720" w:header="720" w:footer="720"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55EC4" w14:textId="77777777" w:rsidR="00C00A91" w:rsidRDefault="00C00A91" w:rsidP="00667D9E">
      <w:pPr>
        <w:spacing w:after="0" w:line="240" w:lineRule="auto"/>
      </w:pPr>
      <w:r>
        <w:separator/>
      </w:r>
    </w:p>
  </w:endnote>
  <w:endnote w:type="continuationSeparator" w:id="0">
    <w:p w14:paraId="6FC7993E" w14:textId="77777777" w:rsidR="00C00A91" w:rsidRDefault="00C00A91" w:rsidP="00667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A7D87" w14:textId="77777777" w:rsidR="00C00A91" w:rsidRDefault="00C00A91" w:rsidP="00667D9E">
      <w:pPr>
        <w:spacing w:after="0" w:line="240" w:lineRule="auto"/>
      </w:pPr>
      <w:r>
        <w:separator/>
      </w:r>
    </w:p>
  </w:footnote>
  <w:footnote w:type="continuationSeparator" w:id="0">
    <w:p w14:paraId="6B4D2E7F" w14:textId="77777777" w:rsidR="00C00A91" w:rsidRDefault="00C00A91" w:rsidP="00667D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9F0251"/>
    <w:multiLevelType w:val="hybridMultilevel"/>
    <w:tmpl w:val="022A6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B237D1"/>
    <w:multiLevelType w:val="hybridMultilevel"/>
    <w:tmpl w:val="30B016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EA37B4"/>
    <w:multiLevelType w:val="hybridMultilevel"/>
    <w:tmpl w:val="552AC22A"/>
    <w:lvl w:ilvl="0" w:tplc="3DE288D2">
      <w:start w:val="1"/>
      <w:numFmt w:val="decimal"/>
      <w:lvlText w:val="(%1)"/>
      <w:lvlJc w:val="left"/>
      <w:pPr>
        <w:ind w:left="17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849A75A8">
      <w:start w:val="1"/>
      <w:numFmt w:val="lowerLetter"/>
      <w:lvlText w:val="%2"/>
      <w:lvlJc w:val="left"/>
      <w:pPr>
        <w:ind w:left="243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26F27FA6">
      <w:start w:val="1"/>
      <w:numFmt w:val="lowerRoman"/>
      <w:lvlText w:val="%3"/>
      <w:lvlJc w:val="left"/>
      <w:pPr>
        <w:ind w:left="315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61A2FEA0">
      <w:start w:val="1"/>
      <w:numFmt w:val="decimal"/>
      <w:lvlText w:val="%4"/>
      <w:lvlJc w:val="left"/>
      <w:pPr>
        <w:ind w:left="387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EC9A6230">
      <w:start w:val="1"/>
      <w:numFmt w:val="lowerLetter"/>
      <w:lvlText w:val="%5"/>
      <w:lvlJc w:val="left"/>
      <w:pPr>
        <w:ind w:left="459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322E7528">
      <w:start w:val="1"/>
      <w:numFmt w:val="lowerRoman"/>
      <w:lvlText w:val="%6"/>
      <w:lvlJc w:val="left"/>
      <w:pPr>
        <w:ind w:left="53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DA569476">
      <w:start w:val="1"/>
      <w:numFmt w:val="decimal"/>
      <w:lvlText w:val="%7"/>
      <w:lvlJc w:val="left"/>
      <w:pPr>
        <w:ind w:left="603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F5101E3E">
      <w:start w:val="1"/>
      <w:numFmt w:val="lowerLetter"/>
      <w:lvlText w:val="%8"/>
      <w:lvlJc w:val="left"/>
      <w:pPr>
        <w:ind w:left="675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40A5C82">
      <w:start w:val="1"/>
      <w:numFmt w:val="lowerRoman"/>
      <w:lvlText w:val="%9"/>
      <w:lvlJc w:val="left"/>
      <w:pPr>
        <w:ind w:left="747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734A2936"/>
    <w:multiLevelType w:val="hybridMultilevel"/>
    <w:tmpl w:val="388A5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9932784">
    <w:abstractNumId w:val="2"/>
  </w:num>
  <w:num w:numId="2" w16cid:durableId="2029794689">
    <w:abstractNumId w:val="3"/>
  </w:num>
  <w:num w:numId="3" w16cid:durableId="806975142">
    <w:abstractNumId w:val="0"/>
  </w:num>
  <w:num w:numId="4" w16cid:durableId="1753045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9E8"/>
    <w:rsid w:val="00025F06"/>
    <w:rsid w:val="00041434"/>
    <w:rsid w:val="000565E0"/>
    <w:rsid w:val="00110B49"/>
    <w:rsid w:val="001141B9"/>
    <w:rsid w:val="00114EAF"/>
    <w:rsid w:val="00172827"/>
    <w:rsid w:val="001B18AF"/>
    <w:rsid w:val="001D1A4D"/>
    <w:rsid w:val="001E44D3"/>
    <w:rsid w:val="001F7313"/>
    <w:rsid w:val="001F7EE2"/>
    <w:rsid w:val="00236CE5"/>
    <w:rsid w:val="00270CB0"/>
    <w:rsid w:val="00276798"/>
    <w:rsid w:val="00281C81"/>
    <w:rsid w:val="002938E9"/>
    <w:rsid w:val="00301700"/>
    <w:rsid w:val="00311049"/>
    <w:rsid w:val="003213A4"/>
    <w:rsid w:val="00326338"/>
    <w:rsid w:val="00337F40"/>
    <w:rsid w:val="003A33BF"/>
    <w:rsid w:val="003B4DAE"/>
    <w:rsid w:val="003D7450"/>
    <w:rsid w:val="00487EBA"/>
    <w:rsid w:val="00493D10"/>
    <w:rsid w:val="004E1E41"/>
    <w:rsid w:val="00510096"/>
    <w:rsid w:val="005342D6"/>
    <w:rsid w:val="00590D20"/>
    <w:rsid w:val="00590D9F"/>
    <w:rsid w:val="00594312"/>
    <w:rsid w:val="005E106E"/>
    <w:rsid w:val="006027F6"/>
    <w:rsid w:val="00611324"/>
    <w:rsid w:val="0061360E"/>
    <w:rsid w:val="00637848"/>
    <w:rsid w:val="00667D9E"/>
    <w:rsid w:val="00676500"/>
    <w:rsid w:val="00680511"/>
    <w:rsid w:val="00690F56"/>
    <w:rsid w:val="006A2F60"/>
    <w:rsid w:val="006C2C02"/>
    <w:rsid w:val="006D5329"/>
    <w:rsid w:val="00704DBA"/>
    <w:rsid w:val="00751074"/>
    <w:rsid w:val="00756AD9"/>
    <w:rsid w:val="00766521"/>
    <w:rsid w:val="007A1F61"/>
    <w:rsid w:val="007A76B9"/>
    <w:rsid w:val="007F2835"/>
    <w:rsid w:val="008011BF"/>
    <w:rsid w:val="00803105"/>
    <w:rsid w:val="00855992"/>
    <w:rsid w:val="008566E3"/>
    <w:rsid w:val="008670EA"/>
    <w:rsid w:val="00870BAA"/>
    <w:rsid w:val="008747A1"/>
    <w:rsid w:val="00886C9B"/>
    <w:rsid w:val="00886D9C"/>
    <w:rsid w:val="00892E22"/>
    <w:rsid w:val="008B6714"/>
    <w:rsid w:val="008D0B2A"/>
    <w:rsid w:val="008E2F39"/>
    <w:rsid w:val="008F2429"/>
    <w:rsid w:val="00902B64"/>
    <w:rsid w:val="00915E06"/>
    <w:rsid w:val="00930615"/>
    <w:rsid w:val="009419E8"/>
    <w:rsid w:val="009D5CD3"/>
    <w:rsid w:val="009E2436"/>
    <w:rsid w:val="009F7AE9"/>
    <w:rsid w:val="00A443AC"/>
    <w:rsid w:val="00A44ECB"/>
    <w:rsid w:val="00A47322"/>
    <w:rsid w:val="00A60805"/>
    <w:rsid w:val="00AA5802"/>
    <w:rsid w:val="00AB129D"/>
    <w:rsid w:val="00AB1AB5"/>
    <w:rsid w:val="00AC0999"/>
    <w:rsid w:val="00B300F8"/>
    <w:rsid w:val="00B5744D"/>
    <w:rsid w:val="00B86F95"/>
    <w:rsid w:val="00B921DE"/>
    <w:rsid w:val="00BB4EF8"/>
    <w:rsid w:val="00BD1CAB"/>
    <w:rsid w:val="00C00A8D"/>
    <w:rsid w:val="00C00A91"/>
    <w:rsid w:val="00C44302"/>
    <w:rsid w:val="00C450E2"/>
    <w:rsid w:val="00C72C07"/>
    <w:rsid w:val="00CC6F80"/>
    <w:rsid w:val="00CE1877"/>
    <w:rsid w:val="00D17CFC"/>
    <w:rsid w:val="00D42DE4"/>
    <w:rsid w:val="00DC4CD6"/>
    <w:rsid w:val="00DF138A"/>
    <w:rsid w:val="00E555AF"/>
    <w:rsid w:val="00E56C8E"/>
    <w:rsid w:val="00E67429"/>
    <w:rsid w:val="00E766D5"/>
    <w:rsid w:val="00E9675A"/>
    <w:rsid w:val="00EC523E"/>
    <w:rsid w:val="00EE0420"/>
    <w:rsid w:val="00EF2633"/>
    <w:rsid w:val="00F05797"/>
    <w:rsid w:val="00F11209"/>
    <w:rsid w:val="00F47FEF"/>
    <w:rsid w:val="00F70E5E"/>
    <w:rsid w:val="00F74C06"/>
    <w:rsid w:val="00FC1F8E"/>
    <w:rsid w:val="00FC2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4A3D5"/>
  <w15:docId w15:val="{F4ABD73D-7539-4E5C-8A5A-4B9FB0D98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60" w:lineRule="auto"/>
      <w:ind w:left="10" w:right="1444" w:hanging="10"/>
      <w:jc w:val="both"/>
    </w:pPr>
    <w:rPr>
      <w:rFonts w:ascii="Times New Roman" w:eastAsia="Times New Roman" w:hAnsi="Times New Roman" w:cs="Times New Roman"/>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A1F61"/>
    <w:pPr>
      <w:ind w:left="720"/>
      <w:contextualSpacing/>
    </w:pPr>
  </w:style>
  <w:style w:type="table" w:styleId="TableGrid0">
    <w:name w:val="Table Grid"/>
    <w:basedOn w:val="TableNormal"/>
    <w:uiPriority w:val="39"/>
    <w:rsid w:val="00C00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67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798"/>
    <w:rPr>
      <w:rFonts w:ascii="Segoe UI" w:eastAsia="Times New Roman" w:hAnsi="Segoe UI" w:cs="Segoe UI"/>
      <w:color w:val="000000"/>
      <w:sz w:val="18"/>
      <w:szCs w:val="18"/>
    </w:rPr>
  </w:style>
  <w:style w:type="paragraph" w:styleId="NoSpacing">
    <w:name w:val="No Spacing"/>
    <w:uiPriority w:val="1"/>
    <w:qFormat/>
    <w:rsid w:val="009E2436"/>
    <w:pPr>
      <w:spacing w:after="0" w:line="240" w:lineRule="auto"/>
      <w:ind w:left="10" w:right="1444" w:hanging="10"/>
      <w:jc w:val="both"/>
    </w:pPr>
    <w:rPr>
      <w:rFonts w:ascii="Times New Roman" w:eastAsia="Times New Roman" w:hAnsi="Times New Roman" w:cs="Times New Roman"/>
      <w:color w:val="000000"/>
      <w:sz w:val="16"/>
    </w:rPr>
  </w:style>
  <w:style w:type="character" w:styleId="Hyperlink">
    <w:name w:val="Hyperlink"/>
    <w:basedOn w:val="DefaultParagraphFont"/>
    <w:uiPriority w:val="99"/>
    <w:unhideWhenUsed/>
    <w:rsid w:val="00281C81"/>
    <w:rPr>
      <w:color w:val="0563C1" w:themeColor="hyperlink"/>
      <w:u w:val="single"/>
    </w:rPr>
  </w:style>
  <w:style w:type="character" w:styleId="UnresolvedMention">
    <w:name w:val="Unresolved Mention"/>
    <w:basedOn w:val="DefaultParagraphFont"/>
    <w:uiPriority w:val="99"/>
    <w:semiHidden/>
    <w:unhideWhenUsed/>
    <w:rsid w:val="00281C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5586">
      <w:bodyDiv w:val="1"/>
      <w:marLeft w:val="0"/>
      <w:marRight w:val="0"/>
      <w:marTop w:val="0"/>
      <w:marBottom w:val="0"/>
      <w:divBdr>
        <w:top w:val="none" w:sz="0" w:space="0" w:color="auto"/>
        <w:left w:val="none" w:sz="0" w:space="0" w:color="auto"/>
        <w:bottom w:val="none" w:sz="0" w:space="0" w:color="auto"/>
        <w:right w:val="none" w:sz="0" w:space="0" w:color="auto"/>
      </w:divBdr>
    </w:div>
    <w:div w:id="121387017">
      <w:bodyDiv w:val="1"/>
      <w:marLeft w:val="0"/>
      <w:marRight w:val="0"/>
      <w:marTop w:val="0"/>
      <w:marBottom w:val="0"/>
      <w:divBdr>
        <w:top w:val="none" w:sz="0" w:space="0" w:color="auto"/>
        <w:left w:val="none" w:sz="0" w:space="0" w:color="auto"/>
        <w:bottom w:val="none" w:sz="0" w:space="0" w:color="auto"/>
        <w:right w:val="none" w:sz="0" w:space="0" w:color="auto"/>
      </w:divBdr>
    </w:div>
    <w:div w:id="121921139">
      <w:bodyDiv w:val="1"/>
      <w:marLeft w:val="0"/>
      <w:marRight w:val="0"/>
      <w:marTop w:val="0"/>
      <w:marBottom w:val="0"/>
      <w:divBdr>
        <w:top w:val="none" w:sz="0" w:space="0" w:color="auto"/>
        <w:left w:val="none" w:sz="0" w:space="0" w:color="auto"/>
        <w:bottom w:val="none" w:sz="0" w:space="0" w:color="auto"/>
        <w:right w:val="none" w:sz="0" w:space="0" w:color="auto"/>
      </w:divBdr>
    </w:div>
    <w:div w:id="154995843">
      <w:bodyDiv w:val="1"/>
      <w:marLeft w:val="0"/>
      <w:marRight w:val="0"/>
      <w:marTop w:val="0"/>
      <w:marBottom w:val="0"/>
      <w:divBdr>
        <w:top w:val="none" w:sz="0" w:space="0" w:color="auto"/>
        <w:left w:val="none" w:sz="0" w:space="0" w:color="auto"/>
        <w:bottom w:val="none" w:sz="0" w:space="0" w:color="auto"/>
        <w:right w:val="none" w:sz="0" w:space="0" w:color="auto"/>
      </w:divBdr>
    </w:div>
    <w:div w:id="236867869">
      <w:bodyDiv w:val="1"/>
      <w:marLeft w:val="0"/>
      <w:marRight w:val="0"/>
      <w:marTop w:val="0"/>
      <w:marBottom w:val="0"/>
      <w:divBdr>
        <w:top w:val="none" w:sz="0" w:space="0" w:color="auto"/>
        <w:left w:val="none" w:sz="0" w:space="0" w:color="auto"/>
        <w:bottom w:val="none" w:sz="0" w:space="0" w:color="auto"/>
        <w:right w:val="none" w:sz="0" w:space="0" w:color="auto"/>
      </w:divBdr>
    </w:div>
    <w:div w:id="421610239">
      <w:bodyDiv w:val="1"/>
      <w:marLeft w:val="0"/>
      <w:marRight w:val="0"/>
      <w:marTop w:val="0"/>
      <w:marBottom w:val="0"/>
      <w:divBdr>
        <w:top w:val="none" w:sz="0" w:space="0" w:color="auto"/>
        <w:left w:val="none" w:sz="0" w:space="0" w:color="auto"/>
        <w:bottom w:val="none" w:sz="0" w:space="0" w:color="auto"/>
        <w:right w:val="none" w:sz="0" w:space="0" w:color="auto"/>
      </w:divBdr>
    </w:div>
    <w:div w:id="430707643">
      <w:bodyDiv w:val="1"/>
      <w:marLeft w:val="0"/>
      <w:marRight w:val="0"/>
      <w:marTop w:val="0"/>
      <w:marBottom w:val="0"/>
      <w:divBdr>
        <w:top w:val="none" w:sz="0" w:space="0" w:color="auto"/>
        <w:left w:val="none" w:sz="0" w:space="0" w:color="auto"/>
        <w:bottom w:val="none" w:sz="0" w:space="0" w:color="auto"/>
        <w:right w:val="none" w:sz="0" w:space="0" w:color="auto"/>
      </w:divBdr>
    </w:div>
    <w:div w:id="460194132">
      <w:bodyDiv w:val="1"/>
      <w:marLeft w:val="0"/>
      <w:marRight w:val="0"/>
      <w:marTop w:val="0"/>
      <w:marBottom w:val="0"/>
      <w:divBdr>
        <w:top w:val="none" w:sz="0" w:space="0" w:color="auto"/>
        <w:left w:val="none" w:sz="0" w:space="0" w:color="auto"/>
        <w:bottom w:val="none" w:sz="0" w:space="0" w:color="auto"/>
        <w:right w:val="none" w:sz="0" w:space="0" w:color="auto"/>
      </w:divBdr>
    </w:div>
    <w:div w:id="578831331">
      <w:bodyDiv w:val="1"/>
      <w:marLeft w:val="0"/>
      <w:marRight w:val="0"/>
      <w:marTop w:val="0"/>
      <w:marBottom w:val="0"/>
      <w:divBdr>
        <w:top w:val="none" w:sz="0" w:space="0" w:color="auto"/>
        <w:left w:val="none" w:sz="0" w:space="0" w:color="auto"/>
        <w:bottom w:val="none" w:sz="0" w:space="0" w:color="auto"/>
        <w:right w:val="none" w:sz="0" w:space="0" w:color="auto"/>
      </w:divBdr>
    </w:div>
    <w:div w:id="584071208">
      <w:bodyDiv w:val="1"/>
      <w:marLeft w:val="0"/>
      <w:marRight w:val="0"/>
      <w:marTop w:val="0"/>
      <w:marBottom w:val="0"/>
      <w:divBdr>
        <w:top w:val="none" w:sz="0" w:space="0" w:color="auto"/>
        <w:left w:val="none" w:sz="0" w:space="0" w:color="auto"/>
        <w:bottom w:val="none" w:sz="0" w:space="0" w:color="auto"/>
        <w:right w:val="none" w:sz="0" w:space="0" w:color="auto"/>
      </w:divBdr>
    </w:div>
    <w:div w:id="647637567">
      <w:bodyDiv w:val="1"/>
      <w:marLeft w:val="0"/>
      <w:marRight w:val="0"/>
      <w:marTop w:val="0"/>
      <w:marBottom w:val="0"/>
      <w:divBdr>
        <w:top w:val="none" w:sz="0" w:space="0" w:color="auto"/>
        <w:left w:val="none" w:sz="0" w:space="0" w:color="auto"/>
        <w:bottom w:val="none" w:sz="0" w:space="0" w:color="auto"/>
        <w:right w:val="none" w:sz="0" w:space="0" w:color="auto"/>
      </w:divBdr>
    </w:div>
    <w:div w:id="808130388">
      <w:bodyDiv w:val="1"/>
      <w:marLeft w:val="0"/>
      <w:marRight w:val="0"/>
      <w:marTop w:val="0"/>
      <w:marBottom w:val="0"/>
      <w:divBdr>
        <w:top w:val="none" w:sz="0" w:space="0" w:color="auto"/>
        <w:left w:val="none" w:sz="0" w:space="0" w:color="auto"/>
        <w:bottom w:val="none" w:sz="0" w:space="0" w:color="auto"/>
        <w:right w:val="none" w:sz="0" w:space="0" w:color="auto"/>
      </w:divBdr>
    </w:div>
    <w:div w:id="835347100">
      <w:bodyDiv w:val="1"/>
      <w:marLeft w:val="0"/>
      <w:marRight w:val="0"/>
      <w:marTop w:val="0"/>
      <w:marBottom w:val="0"/>
      <w:divBdr>
        <w:top w:val="none" w:sz="0" w:space="0" w:color="auto"/>
        <w:left w:val="none" w:sz="0" w:space="0" w:color="auto"/>
        <w:bottom w:val="none" w:sz="0" w:space="0" w:color="auto"/>
        <w:right w:val="none" w:sz="0" w:space="0" w:color="auto"/>
      </w:divBdr>
    </w:div>
    <w:div w:id="842937320">
      <w:bodyDiv w:val="1"/>
      <w:marLeft w:val="0"/>
      <w:marRight w:val="0"/>
      <w:marTop w:val="0"/>
      <w:marBottom w:val="0"/>
      <w:divBdr>
        <w:top w:val="none" w:sz="0" w:space="0" w:color="auto"/>
        <w:left w:val="none" w:sz="0" w:space="0" w:color="auto"/>
        <w:bottom w:val="none" w:sz="0" w:space="0" w:color="auto"/>
        <w:right w:val="none" w:sz="0" w:space="0" w:color="auto"/>
      </w:divBdr>
    </w:div>
    <w:div w:id="865025674">
      <w:bodyDiv w:val="1"/>
      <w:marLeft w:val="0"/>
      <w:marRight w:val="0"/>
      <w:marTop w:val="0"/>
      <w:marBottom w:val="0"/>
      <w:divBdr>
        <w:top w:val="none" w:sz="0" w:space="0" w:color="auto"/>
        <w:left w:val="none" w:sz="0" w:space="0" w:color="auto"/>
        <w:bottom w:val="none" w:sz="0" w:space="0" w:color="auto"/>
        <w:right w:val="none" w:sz="0" w:space="0" w:color="auto"/>
      </w:divBdr>
    </w:div>
    <w:div w:id="866599259">
      <w:bodyDiv w:val="1"/>
      <w:marLeft w:val="0"/>
      <w:marRight w:val="0"/>
      <w:marTop w:val="0"/>
      <w:marBottom w:val="0"/>
      <w:divBdr>
        <w:top w:val="none" w:sz="0" w:space="0" w:color="auto"/>
        <w:left w:val="none" w:sz="0" w:space="0" w:color="auto"/>
        <w:bottom w:val="none" w:sz="0" w:space="0" w:color="auto"/>
        <w:right w:val="none" w:sz="0" w:space="0" w:color="auto"/>
      </w:divBdr>
    </w:div>
    <w:div w:id="885262204">
      <w:bodyDiv w:val="1"/>
      <w:marLeft w:val="0"/>
      <w:marRight w:val="0"/>
      <w:marTop w:val="0"/>
      <w:marBottom w:val="0"/>
      <w:divBdr>
        <w:top w:val="none" w:sz="0" w:space="0" w:color="auto"/>
        <w:left w:val="none" w:sz="0" w:space="0" w:color="auto"/>
        <w:bottom w:val="none" w:sz="0" w:space="0" w:color="auto"/>
        <w:right w:val="none" w:sz="0" w:space="0" w:color="auto"/>
      </w:divBdr>
    </w:div>
    <w:div w:id="940068831">
      <w:bodyDiv w:val="1"/>
      <w:marLeft w:val="0"/>
      <w:marRight w:val="0"/>
      <w:marTop w:val="0"/>
      <w:marBottom w:val="0"/>
      <w:divBdr>
        <w:top w:val="none" w:sz="0" w:space="0" w:color="auto"/>
        <w:left w:val="none" w:sz="0" w:space="0" w:color="auto"/>
        <w:bottom w:val="none" w:sz="0" w:space="0" w:color="auto"/>
        <w:right w:val="none" w:sz="0" w:space="0" w:color="auto"/>
      </w:divBdr>
    </w:div>
    <w:div w:id="948660402">
      <w:bodyDiv w:val="1"/>
      <w:marLeft w:val="0"/>
      <w:marRight w:val="0"/>
      <w:marTop w:val="0"/>
      <w:marBottom w:val="0"/>
      <w:divBdr>
        <w:top w:val="none" w:sz="0" w:space="0" w:color="auto"/>
        <w:left w:val="none" w:sz="0" w:space="0" w:color="auto"/>
        <w:bottom w:val="none" w:sz="0" w:space="0" w:color="auto"/>
        <w:right w:val="none" w:sz="0" w:space="0" w:color="auto"/>
      </w:divBdr>
    </w:div>
    <w:div w:id="984964770">
      <w:bodyDiv w:val="1"/>
      <w:marLeft w:val="0"/>
      <w:marRight w:val="0"/>
      <w:marTop w:val="0"/>
      <w:marBottom w:val="0"/>
      <w:divBdr>
        <w:top w:val="none" w:sz="0" w:space="0" w:color="auto"/>
        <w:left w:val="none" w:sz="0" w:space="0" w:color="auto"/>
        <w:bottom w:val="none" w:sz="0" w:space="0" w:color="auto"/>
        <w:right w:val="none" w:sz="0" w:space="0" w:color="auto"/>
      </w:divBdr>
    </w:div>
    <w:div w:id="1045448137">
      <w:bodyDiv w:val="1"/>
      <w:marLeft w:val="0"/>
      <w:marRight w:val="0"/>
      <w:marTop w:val="0"/>
      <w:marBottom w:val="0"/>
      <w:divBdr>
        <w:top w:val="none" w:sz="0" w:space="0" w:color="auto"/>
        <w:left w:val="none" w:sz="0" w:space="0" w:color="auto"/>
        <w:bottom w:val="none" w:sz="0" w:space="0" w:color="auto"/>
        <w:right w:val="none" w:sz="0" w:space="0" w:color="auto"/>
      </w:divBdr>
    </w:div>
    <w:div w:id="1147623647">
      <w:bodyDiv w:val="1"/>
      <w:marLeft w:val="0"/>
      <w:marRight w:val="0"/>
      <w:marTop w:val="0"/>
      <w:marBottom w:val="0"/>
      <w:divBdr>
        <w:top w:val="none" w:sz="0" w:space="0" w:color="auto"/>
        <w:left w:val="none" w:sz="0" w:space="0" w:color="auto"/>
        <w:bottom w:val="none" w:sz="0" w:space="0" w:color="auto"/>
        <w:right w:val="none" w:sz="0" w:space="0" w:color="auto"/>
      </w:divBdr>
    </w:div>
    <w:div w:id="1156995495">
      <w:bodyDiv w:val="1"/>
      <w:marLeft w:val="0"/>
      <w:marRight w:val="0"/>
      <w:marTop w:val="0"/>
      <w:marBottom w:val="0"/>
      <w:divBdr>
        <w:top w:val="none" w:sz="0" w:space="0" w:color="auto"/>
        <w:left w:val="none" w:sz="0" w:space="0" w:color="auto"/>
        <w:bottom w:val="none" w:sz="0" w:space="0" w:color="auto"/>
        <w:right w:val="none" w:sz="0" w:space="0" w:color="auto"/>
      </w:divBdr>
    </w:div>
    <w:div w:id="1178080327">
      <w:bodyDiv w:val="1"/>
      <w:marLeft w:val="0"/>
      <w:marRight w:val="0"/>
      <w:marTop w:val="0"/>
      <w:marBottom w:val="0"/>
      <w:divBdr>
        <w:top w:val="none" w:sz="0" w:space="0" w:color="auto"/>
        <w:left w:val="none" w:sz="0" w:space="0" w:color="auto"/>
        <w:bottom w:val="none" w:sz="0" w:space="0" w:color="auto"/>
        <w:right w:val="none" w:sz="0" w:space="0" w:color="auto"/>
      </w:divBdr>
    </w:div>
    <w:div w:id="1214732847">
      <w:bodyDiv w:val="1"/>
      <w:marLeft w:val="0"/>
      <w:marRight w:val="0"/>
      <w:marTop w:val="0"/>
      <w:marBottom w:val="0"/>
      <w:divBdr>
        <w:top w:val="none" w:sz="0" w:space="0" w:color="auto"/>
        <w:left w:val="none" w:sz="0" w:space="0" w:color="auto"/>
        <w:bottom w:val="none" w:sz="0" w:space="0" w:color="auto"/>
        <w:right w:val="none" w:sz="0" w:space="0" w:color="auto"/>
      </w:divBdr>
    </w:div>
    <w:div w:id="1254507001">
      <w:bodyDiv w:val="1"/>
      <w:marLeft w:val="0"/>
      <w:marRight w:val="0"/>
      <w:marTop w:val="0"/>
      <w:marBottom w:val="0"/>
      <w:divBdr>
        <w:top w:val="none" w:sz="0" w:space="0" w:color="auto"/>
        <w:left w:val="none" w:sz="0" w:space="0" w:color="auto"/>
        <w:bottom w:val="none" w:sz="0" w:space="0" w:color="auto"/>
        <w:right w:val="none" w:sz="0" w:space="0" w:color="auto"/>
      </w:divBdr>
    </w:div>
    <w:div w:id="1333725063">
      <w:bodyDiv w:val="1"/>
      <w:marLeft w:val="0"/>
      <w:marRight w:val="0"/>
      <w:marTop w:val="0"/>
      <w:marBottom w:val="0"/>
      <w:divBdr>
        <w:top w:val="none" w:sz="0" w:space="0" w:color="auto"/>
        <w:left w:val="none" w:sz="0" w:space="0" w:color="auto"/>
        <w:bottom w:val="none" w:sz="0" w:space="0" w:color="auto"/>
        <w:right w:val="none" w:sz="0" w:space="0" w:color="auto"/>
      </w:divBdr>
    </w:div>
    <w:div w:id="1338073364">
      <w:bodyDiv w:val="1"/>
      <w:marLeft w:val="0"/>
      <w:marRight w:val="0"/>
      <w:marTop w:val="0"/>
      <w:marBottom w:val="0"/>
      <w:divBdr>
        <w:top w:val="none" w:sz="0" w:space="0" w:color="auto"/>
        <w:left w:val="none" w:sz="0" w:space="0" w:color="auto"/>
        <w:bottom w:val="none" w:sz="0" w:space="0" w:color="auto"/>
        <w:right w:val="none" w:sz="0" w:space="0" w:color="auto"/>
      </w:divBdr>
    </w:div>
    <w:div w:id="1338531510">
      <w:bodyDiv w:val="1"/>
      <w:marLeft w:val="0"/>
      <w:marRight w:val="0"/>
      <w:marTop w:val="0"/>
      <w:marBottom w:val="0"/>
      <w:divBdr>
        <w:top w:val="none" w:sz="0" w:space="0" w:color="auto"/>
        <w:left w:val="none" w:sz="0" w:space="0" w:color="auto"/>
        <w:bottom w:val="none" w:sz="0" w:space="0" w:color="auto"/>
        <w:right w:val="none" w:sz="0" w:space="0" w:color="auto"/>
      </w:divBdr>
    </w:div>
    <w:div w:id="1339041527">
      <w:bodyDiv w:val="1"/>
      <w:marLeft w:val="0"/>
      <w:marRight w:val="0"/>
      <w:marTop w:val="0"/>
      <w:marBottom w:val="0"/>
      <w:divBdr>
        <w:top w:val="none" w:sz="0" w:space="0" w:color="auto"/>
        <w:left w:val="none" w:sz="0" w:space="0" w:color="auto"/>
        <w:bottom w:val="none" w:sz="0" w:space="0" w:color="auto"/>
        <w:right w:val="none" w:sz="0" w:space="0" w:color="auto"/>
      </w:divBdr>
    </w:div>
    <w:div w:id="1368027901">
      <w:bodyDiv w:val="1"/>
      <w:marLeft w:val="0"/>
      <w:marRight w:val="0"/>
      <w:marTop w:val="0"/>
      <w:marBottom w:val="0"/>
      <w:divBdr>
        <w:top w:val="none" w:sz="0" w:space="0" w:color="auto"/>
        <w:left w:val="none" w:sz="0" w:space="0" w:color="auto"/>
        <w:bottom w:val="none" w:sz="0" w:space="0" w:color="auto"/>
        <w:right w:val="none" w:sz="0" w:space="0" w:color="auto"/>
      </w:divBdr>
    </w:div>
    <w:div w:id="1439063463">
      <w:bodyDiv w:val="1"/>
      <w:marLeft w:val="0"/>
      <w:marRight w:val="0"/>
      <w:marTop w:val="0"/>
      <w:marBottom w:val="0"/>
      <w:divBdr>
        <w:top w:val="none" w:sz="0" w:space="0" w:color="auto"/>
        <w:left w:val="none" w:sz="0" w:space="0" w:color="auto"/>
        <w:bottom w:val="none" w:sz="0" w:space="0" w:color="auto"/>
        <w:right w:val="none" w:sz="0" w:space="0" w:color="auto"/>
      </w:divBdr>
    </w:div>
    <w:div w:id="1488279566">
      <w:bodyDiv w:val="1"/>
      <w:marLeft w:val="0"/>
      <w:marRight w:val="0"/>
      <w:marTop w:val="0"/>
      <w:marBottom w:val="0"/>
      <w:divBdr>
        <w:top w:val="none" w:sz="0" w:space="0" w:color="auto"/>
        <w:left w:val="none" w:sz="0" w:space="0" w:color="auto"/>
        <w:bottom w:val="none" w:sz="0" w:space="0" w:color="auto"/>
        <w:right w:val="none" w:sz="0" w:space="0" w:color="auto"/>
      </w:divBdr>
    </w:div>
    <w:div w:id="1504465741">
      <w:bodyDiv w:val="1"/>
      <w:marLeft w:val="0"/>
      <w:marRight w:val="0"/>
      <w:marTop w:val="0"/>
      <w:marBottom w:val="0"/>
      <w:divBdr>
        <w:top w:val="none" w:sz="0" w:space="0" w:color="auto"/>
        <w:left w:val="none" w:sz="0" w:space="0" w:color="auto"/>
        <w:bottom w:val="none" w:sz="0" w:space="0" w:color="auto"/>
        <w:right w:val="none" w:sz="0" w:space="0" w:color="auto"/>
      </w:divBdr>
    </w:div>
    <w:div w:id="1648314652">
      <w:bodyDiv w:val="1"/>
      <w:marLeft w:val="0"/>
      <w:marRight w:val="0"/>
      <w:marTop w:val="0"/>
      <w:marBottom w:val="0"/>
      <w:divBdr>
        <w:top w:val="none" w:sz="0" w:space="0" w:color="auto"/>
        <w:left w:val="none" w:sz="0" w:space="0" w:color="auto"/>
        <w:bottom w:val="none" w:sz="0" w:space="0" w:color="auto"/>
        <w:right w:val="none" w:sz="0" w:space="0" w:color="auto"/>
      </w:divBdr>
    </w:div>
    <w:div w:id="1656641033">
      <w:bodyDiv w:val="1"/>
      <w:marLeft w:val="0"/>
      <w:marRight w:val="0"/>
      <w:marTop w:val="0"/>
      <w:marBottom w:val="0"/>
      <w:divBdr>
        <w:top w:val="none" w:sz="0" w:space="0" w:color="auto"/>
        <w:left w:val="none" w:sz="0" w:space="0" w:color="auto"/>
        <w:bottom w:val="none" w:sz="0" w:space="0" w:color="auto"/>
        <w:right w:val="none" w:sz="0" w:space="0" w:color="auto"/>
      </w:divBdr>
    </w:div>
    <w:div w:id="1748304159">
      <w:bodyDiv w:val="1"/>
      <w:marLeft w:val="0"/>
      <w:marRight w:val="0"/>
      <w:marTop w:val="0"/>
      <w:marBottom w:val="0"/>
      <w:divBdr>
        <w:top w:val="none" w:sz="0" w:space="0" w:color="auto"/>
        <w:left w:val="none" w:sz="0" w:space="0" w:color="auto"/>
        <w:bottom w:val="none" w:sz="0" w:space="0" w:color="auto"/>
        <w:right w:val="none" w:sz="0" w:space="0" w:color="auto"/>
      </w:divBdr>
    </w:div>
    <w:div w:id="1764571418">
      <w:bodyDiv w:val="1"/>
      <w:marLeft w:val="0"/>
      <w:marRight w:val="0"/>
      <w:marTop w:val="0"/>
      <w:marBottom w:val="0"/>
      <w:divBdr>
        <w:top w:val="none" w:sz="0" w:space="0" w:color="auto"/>
        <w:left w:val="none" w:sz="0" w:space="0" w:color="auto"/>
        <w:bottom w:val="none" w:sz="0" w:space="0" w:color="auto"/>
        <w:right w:val="none" w:sz="0" w:space="0" w:color="auto"/>
      </w:divBdr>
    </w:div>
    <w:div w:id="1775514262">
      <w:bodyDiv w:val="1"/>
      <w:marLeft w:val="0"/>
      <w:marRight w:val="0"/>
      <w:marTop w:val="0"/>
      <w:marBottom w:val="0"/>
      <w:divBdr>
        <w:top w:val="none" w:sz="0" w:space="0" w:color="auto"/>
        <w:left w:val="none" w:sz="0" w:space="0" w:color="auto"/>
        <w:bottom w:val="none" w:sz="0" w:space="0" w:color="auto"/>
        <w:right w:val="none" w:sz="0" w:space="0" w:color="auto"/>
      </w:divBdr>
    </w:div>
    <w:div w:id="1822649403">
      <w:bodyDiv w:val="1"/>
      <w:marLeft w:val="0"/>
      <w:marRight w:val="0"/>
      <w:marTop w:val="0"/>
      <w:marBottom w:val="0"/>
      <w:divBdr>
        <w:top w:val="none" w:sz="0" w:space="0" w:color="auto"/>
        <w:left w:val="none" w:sz="0" w:space="0" w:color="auto"/>
        <w:bottom w:val="none" w:sz="0" w:space="0" w:color="auto"/>
        <w:right w:val="none" w:sz="0" w:space="0" w:color="auto"/>
      </w:divBdr>
    </w:div>
    <w:div w:id="1826623820">
      <w:bodyDiv w:val="1"/>
      <w:marLeft w:val="0"/>
      <w:marRight w:val="0"/>
      <w:marTop w:val="0"/>
      <w:marBottom w:val="0"/>
      <w:divBdr>
        <w:top w:val="none" w:sz="0" w:space="0" w:color="auto"/>
        <w:left w:val="none" w:sz="0" w:space="0" w:color="auto"/>
        <w:bottom w:val="none" w:sz="0" w:space="0" w:color="auto"/>
        <w:right w:val="none" w:sz="0" w:space="0" w:color="auto"/>
      </w:divBdr>
    </w:div>
    <w:div w:id="1833376847">
      <w:bodyDiv w:val="1"/>
      <w:marLeft w:val="0"/>
      <w:marRight w:val="0"/>
      <w:marTop w:val="0"/>
      <w:marBottom w:val="0"/>
      <w:divBdr>
        <w:top w:val="none" w:sz="0" w:space="0" w:color="auto"/>
        <w:left w:val="none" w:sz="0" w:space="0" w:color="auto"/>
        <w:bottom w:val="none" w:sz="0" w:space="0" w:color="auto"/>
        <w:right w:val="none" w:sz="0" w:space="0" w:color="auto"/>
      </w:divBdr>
    </w:div>
    <w:div w:id="1882473255">
      <w:bodyDiv w:val="1"/>
      <w:marLeft w:val="0"/>
      <w:marRight w:val="0"/>
      <w:marTop w:val="0"/>
      <w:marBottom w:val="0"/>
      <w:divBdr>
        <w:top w:val="none" w:sz="0" w:space="0" w:color="auto"/>
        <w:left w:val="none" w:sz="0" w:space="0" w:color="auto"/>
        <w:bottom w:val="none" w:sz="0" w:space="0" w:color="auto"/>
        <w:right w:val="none" w:sz="0" w:space="0" w:color="auto"/>
      </w:divBdr>
    </w:div>
    <w:div w:id="1886482141">
      <w:bodyDiv w:val="1"/>
      <w:marLeft w:val="0"/>
      <w:marRight w:val="0"/>
      <w:marTop w:val="0"/>
      <w:marBottom w:val="0"/>
      <w:divBdr>
        <w:top w:val="none" w:sz="0" w:space="0" w:color="auto"/>
        <w:left w:val="none" w:sz="0" w:space="0" w:color="auto"/>
        <w:bottom w:val="none" w:sz="0" w:space="0" w:color="auto"/>
        <w:right w:val="none" w:sz="0" w:space="0" w:color="auto"/>
      </w:divBdr>
    </w:div>
    <w:div w:id="1895921661">
      <w:bodyDiv w:val="1"/>
      <w:marLeft w:val="0"/>
      <w:marRight w:val="0"/>
      <w:marTop w:val="0"/>
      <w:marBottom w:val="0"/>
      <w:divBdr>
        <w:top w:val="none" w:sz="0" w:space="0" w:color="auto"/>
        <w:left w:val="none" w:sz="0" w:space="0" w:color="auto"/>
        <w:bottom w:val="none" w:sz="0" w:space="0" w:color="auto"/>
        <w:right w:val="none" w:sz="0" w:space="0" w:color="auto"/>
      </w:divBdr>
    </w:div>
    <w:div w:id="1937202856">
      <w:bodyDiv w:val="1"/>
      <w:marLeft w:val="0"/>
      <w:marRight w:val="0"/>
      <w:marTop w:val="0"/>
      <w:marBottom w:val="0"/>
      <w:divBdr>
        <w:top w:val="none" w:sz="0" w:space="0" w:color="auto"/>
        <w:left w:val="none" w:sz="0" w:space="0" w:color="auto"/>
        <w:bottom w:val="none" w:sz="0" w:space="0" w:color="auto"/>
        <w:right w:val="none" w:sz="0" w:space="0" w:color="auto"/>
      </w:divBdr>
    </w:div>
    <w:div w:id="1937785355">
      <w:bodyDiv w:val="1"/>
      <w:marLeft w:val="0"/>
      <w:marRight w:val="0"/>
      <w:marTop w:val="0"/>
      <w:marBottom w:val="0"/>
      <w:divBdr>
        <w:top w:val="none" w:sz="0" w:space="0" w:color="auto"/>
        <w:left w:val="none" w:sz="0" w:space="0" w:color="auto"/>
        <w:bottom w:val="none" w:sz="0" w:space="0" w:color="auto"/>
        <w:right w:val="none" w:sz="0" w:space="0" w:color="auto"/>
      </w:divBdr>
    </w:div>
    <w:div w:id="1967076193">
      <w:bodyDiv w:val="1"/>
      <w:marLeft w:val="0"/>
      <w:marRight w:val="0"/>
      <w:marTop w:val="0"/>
      <w:marBottom w:val="0"/>
      <w:divBdr>
        <w:top w:val="none" w:sz="0" w:space="0" w:color="auto"/>
        <w:left w:val="none" w:sz="0" w:space="0" w:color="auto"/>
        <w:bottom w:val="none" w:sz="0" w:space="0" w:color="auto"/>
        <w:right w:val="none" w:sz="0" w:space="0" w:color="auto"/>
      </w:divBdr>
    </w:div>
    <w:div w:id="1967272897">
      <w:bodyDiv w:val="1"/>
      <w:marLeft w:val="0"/>
      <w:marRight w:val="0"/>
      <w:marTop w:val="0"/>
      <w:marBottom w:val="0"/>
      <w:divBdr>
        <w:top w:val="none" w:sz="0" w:space="0" w:color="auto"/>
        <w:left w:val="none" w:sz="0" w:space="0" w:color="auto"/>
        <w:bottom w:val="none" w:sz="0" w:space="0" w:color="auto"/>
        <w:right w:val="none" w:sz="0" w:space="0" w:color="auto"/>
      </w:divBdr>
    </w:div>
    <w:div w:id="1976375981">
      <w:bodyDiv w:val="1"/>
      <w:marLeft w:val="0"/>
      <w:marRight w:val="0"/>
      <w:marTop w:val="0"/>
      <w:marBottom w:val="0"/>
      <w:divBdr>
        <w:top w:val="none" w:sz="0" w:space="0" w:color="auto"/>
        <w:left w:val="none" w:sz="0" w:space="0" w:color="auto"/>
        <w:bottom w:val="none" w:sz="0" w:space="0" w:color="auto"/>
        <w:right w:val="none" w:sz="0" w:space="0" w:color="auto"/>
      </w:divBdr>
    </w:div>
    <w:div w:id="1984504805">
      <w:bodyDiv w:val="1"/>
      <w:marLeft w:val="0"/>
      <w:marRight w:val="0"/>
      <w:marTop w:val="0"/>
      <w:marBottom w:val="0"/>
      <w:divBdr>
        <w:top w:val="none" w:sz="0" w:space="0" w:color="auto"/>
        <w:left w:val="none" w:sz="0" w:space="0" w:color="auto"/>
        <w:bottom w:val="none" w:sz="0" w:space="0" w:color="auto"/>
        <w:right w:val="none" w:sz="0" w:space="0" w:color="auto"/>
      </w:divBdr>
    </w:div>
    <w:div w:id="1987972907">
      <w:bodyDiv w:val="1"/>
      <w:marLeft w:val="0"/>
      <w:marRight w:val="0"/>
      <w:marTop w:val="0"/>
      <w:marBottom w:val="0"/>
      <w:divBdr>
        <w:top w:val="none" w:sz="0" w:space="0" w:color="auto"/>
        <w:left w:val="none" w:sz="0" w:space="0" w:color="auto"/>
        <w:bottom w:val="none" w:sz="0" w:space="0" w:color="auto"/>
        <w:right w:val="none" w:sz="0" w:space="0" w:color="auto"/>
      </w:divBdr>
    </w:div>
    <w:div w:id="1991715663">
      <w:bodyDiv w:val="1"/>
      <w:marLeft w:val="0"/>
      <w:marRight w:val="0"/>
      <w:marTop w:val="0"/>
      <w:marBottom w:val="0"/>
      <w:divBdr>
        <w:top w:val="none" w:sz="0" w:space="0" w:color="auto"/>
        <w:left w:val="none" w:sz="0" w:space="0" w:color="auto"/>
        <w:bottom w:val="none" w:sz="0" w:space="0" w:color="auto"/>
        <w:right w:val="none" w:sz="0" w:space="0" w:color="auto"/>
      </w:divBdr>
    </w:div>
    <w:div w:id="2043435584">
      <w:bodyDiv w:val="1"/>
      <w:marLeft w:val="0"/>
      <w:marRight w:val="0"/>
      <w:marTop w:val="0"/>
      <w:marBottom w:val="0"/>
      <w:divBdr>
        <w:top w:val="none" w:sz="0" w:space="0" w:color="auto"/>
        <w:left w:val="none" w:sz="0" w:space="0" w:color="auto"/>
        <w:bottom w:val="none" w:sz="0" w:space="0" w:color="auto"/>
        <w:right w:val="none" w:sz="0" w:space="0" w:color="auto"/>
      </w:divBdr>
    </w:div>
    <w:div w:id="2086489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data.fca.org.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8c7a5e-b02d-4c80-b607-2c269a54e201">
      <Terms xmlns="http://schemas.microsoft.com/office/infopath/2007/PartnerControls"/>
    </lcf76f155ced4ddcb4097134ff3c332f>
    <TaxCatchAll xmlns="a954be45-b066-43a8-a83a-c6814a0fb1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FA88249A632F489CC2FEA3B022569C" ma:contentTypeVersion="15" ma:contentTypeDescription="Create a new document." ma:contentTypeScope="" ma:versionID="ebf4a205928458ebf03fc1b12cabc609">
  <xsd:schema xmlns:xsd="http://www.w3.org/2001/XMLSchema" xmlns:xs="http://www.w3.org/2001/XMLSchema" xmlns:p="http://schemas.microsoft.com/office/2006/metadata/properties" xmlns:ns2="038c7a5e-b02d-4c80-b607-2c269a54e201" xmlns:ns3="67169640-eb43-4435-91f8-ac27f25b8fcc" xmlns:ns4="a954be45-b066-43a8-a83a-c6814a0fb1a5" targetNamespace="http://schemas.microsoft.com/office/2006/metadata/properties" ma:root="true" ma:fieldsID="cc6d3cd502267f0fda3a846f380dba25" ns2:_="" ns3:_="" ns4:_="">
    <xsd:import namespace="038c7a5e-b02d-4c80-b607-2c269a54e201"/>
    <xsd:import namespace="67169640-eb43-4435-91f8-ac27f25b8fcc"/>
    <xsd:import namespace="a954be45-b066-43a8-a83a-c6814a0fb1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c7a5e-b02d-4c80-b607-2c269a54e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55b2b2c-cc89-460a-9929-34cfef2fd24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169640-eb43-4435-91f8-ac27f25b8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54be45-b066-43a8-a83a-c6814a0fb1a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4ce8e6c-9ea3-4e58-b900-e243aef6d597}" ma:internalName="TaxCatchAll" ma:showField="CatchAllData" ma:web="a789656e-df10-4259-a613-1dcc013a20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A86B8C-A2E5-4B64-A94F-581FBD01F0AC}">
  <ds:schemaRefs>
    <ds:schemaRef ds:uri="http://schemas.microsoft.com/office/2006/metadata/properties"/>
    <ds:schemaRef ds:uri="http://schemas.microsoft.com/office/infopath/2007/PartnerControls"/>
    <ds:schemaRef ds:uri="038c7a5e-b02d-4c80-b607-2c269a54e201"/>
    <ds:schemaRef ds:uri="a954be45-b066-43a8-a83a-c6814a0fb1a5"/>
  </ds:schemaRefs>
</ds:datastoreItem>
</file>

<file path=customXml/itemProps2.xml><?xml version="1.0" encoding="utf-8"?>
<ds:datastoreItem xmlns:ds="http://schemas.openxmlformats.org/officeDocument/2006/customXml" ds:itemID="{E17AC347-5678-46A8-BE06-45BCDAA30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8c7a5e-b02d-4c80-b607-2c269a54e201"/>
    <ds:schemaRef ds:uri="67169640-eb43-4435-91f8-ac27f25b8fcc"/>
    <ds:schemaRef ds:uri="a954be45-b066-43a8-a83a-c6814a0fb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EFFF20-2C63-4A45-8625-01AED68FC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Result of AGM</vt:lpstr>
    </vt:vector>
  </TitlesOfParts>
  <Company>Computershare</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 of AGM</dc:title>
  <dc:creator>Joan Ikemefuna</dc:creator>
  <cp:lastModifiedBy>Joan Ikemefuna</cp:lastModifiedBy>
  <cp:revision>23</cp:revision>
  <dcterms:created xsi:type="dcterms:W3CDTF">2023-05-24T13:57:00Z</dcterms:created>
  <dcterms:modified xsi:type="dcterms:W3CDTF">2023-05-24T14:27:00Z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0x0101000FFA88249A632F489CC2FEA3B022569C</vt:lpwstr>
  </property>
  <property fmtid="{D5CDD505-2E9C-101B-9397-08002B2CF9AE}" pid="3" name="MSIP_Label_0f92a918-4731-4037-9dd6-53d43aa17903_Enabled">
    <vt:lpwstr>True</vt:lpwstr>
  </property>
  <property fmtid="{D5CDD505-2E9C-101B-9397-08002B2CF9AE}" pid="4" name="MSIP_Label_0f92a918-4731-4037-9dd6-53d43aa17903_SiteId">
    <vt:lpwstr>9d5a858e-e6c7-46a7-a63c-da2023c57cf8</vt:lpwstr>
  </property>
  <property fmtid="{D5CDD505-2E9C-101B-9397-08002B2CF9AE}" pid="5" name="MSIP_Label_0f92a918-4731-4037-9dd6-53d43aa17903_Owner">
    <vt:lpwstr>adam.holland@tullowoil.com</vt:lpwstr>
  </property>
  <property fmtid="{D5CDD505-2E9C-101B-9397-08002B2CF9AE}" pid="6" name="MSIP_Label_0f92a918-4731-4037-9dd6-53d43aa17903_SetDate">
    <vt:lpwstr>2020-04-23T15:51:39.2726215Z</vt:lpwstr>
  </property>
  <property fmtid="{D5CDD505-2E9C-101B-9397-08002B2CF9AE}" pid="7" name="MSIP_Label_0f92a918-4731-4037-9dd6-53d43aa17903_Name">
    <vt:lpwstr>Internal</vt:lpwstr>
  </property>
  <property fmtid="{D5CDD505-2E9C-101B-9397-08002B2CF9AE}" pid="8" name="MSIP_Label_0f92a918-4731-4037-9dd6-53d43aa17903_Application">
    <vt:lpwstr>Microsoft Azure Information Protection</vt:lpwstr>
  </property>
  <property fmtid="{D5CDD505-2E9C-101B-9397-08002B2CF9AE}" pid="9" name="MSIP_Label_0f92a918-4731-4037-9dd6-53d43aa17903_Extended_MSFT_Method">
    <vt:lpwstr>Automatic</vt:lpwstr>
  </property>
  <property fmtid="{D5CDD505-2E9C-101B-9397-08002B2CF9AE}" pid="10" name="Sensitivity">
    <vt:lpwstr>Internal</vt:lpwstr>
  </property>
  <property fmtid="{D5CDD505-2E9C-101B-9397-08002B2CF9AE}" pid="11" name="MediaServiceImageTags">
    <vt:lpwstr/>
  </property>
</Properties>
</file>