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948B" w14:textId="193F674A" w:rsidR="00750C6A" w:rsidRPr="00A4614D" w:rsidRDefault="00750C6A" w:rsidP="009F4B78">
      <w:pPr>
        <w:jc w:val="center"/>
        <w:rPr>
          <w:b/>
          <w:bCs/>
        </w:rPr>
      </w:pPr>
      <w:r w:rsidRPr="00A4614D">
        <w:rPr>
          <w:b/>
          <w:bCs/>
        </w:rPr>
        <w:t>Tullow Oil plc</w:t>
      </w:r>
    </w:p>
    <w:p w14:paraId="281D4874" w14:textId="7FEBF4EE" w:rsidR="00750C6A" w:rsidRDefault="00750C6A" w:rsidP="009F4B78">
      <w:pPr>
        <w:jc w:val="center"/>
      </w:pPr>
      <w:r>
        <w:t xml:space="preserve">Report on payments </w:t>
      </w:r>
      <w:r w:rsidR="00165C59">
        <w:t>to governments for the year 20</w:t>
      </w:r>
      <w:r w:rsidR="00AA009D">
        <w:t>2</w:t>
      </w:r>
      <w:r w:rsidR="00440565">
        <w:t>2</w:t>
      </w:r>
    </w:p>
    <w:p w14:paraId="06714736" w14:textId="77777777" w:rsidR="00750C6A" w:rsidRPr="00750C6A" w:rsidRDefault="00750C6A" w:rsidP="00750C6A">
      <w:pPr>
        <w:rPr>
          <w:b/>
        </w:rPr>
      </w:pPr>
      <w:r>
        <w:rPr>
          <w:b/>
        </w:rPr>
        <w:t>Introduction</w:t>
      </w:r>
    </w:p>
    <w:p w14:paraId="283C43E1" w14:textId="4E70E0B8" w:rsidR="0029387E" w:rsidRDefault="009F4B78" w:rsidP="006F00CB">
      <w:pPr>
        <w:jc w:val="both"/>
      </w:pPr>
      <w:r w:rsidRPr="009F4B78">
        <w:t xml:space="preserve">Tullow Oil plc has prepared the following consolidated report </w:t>
      </w:r>
      <w:r w:rsidR="00750C6A" w:rsidRPr="009F4B78">
        <w:t>in respect of payments made to governments for the year ended 31 December 20</w:t>
      </w:r>
      <w:r w:rsidR="00895FF3">
        <w:t>2</w:t>
      </w:r>
      <w:r w:rsidR="00440565">
        <w:t>2</w:t>
      </w:r>
      <w:r w:rsidR="00750C6A">
        <w:t xml:space="preserve"> </w:t>
      </w:r>
      <w:r w:rsidRPr="009F4B78">
        <w:t xml:space="preserve">in accordance with </w:t>
      </w:r>
      <w:r w:rsidR="00750C6A">
        <w:t xml:space="preserve">the Reports on Payments to </w:t>
      </w:r>
      <w:r w:rsidR="00750C6A" w:rsidRPr="006F00CB">
        <w:t>Governments Regulations 2014 (2014/3209) as amended by the Reports on Payments to Governments (Amendment) Regulations 2015 (2015/1928) and DTR 4.</w:t>
      </w:r>
      <w:r w:rsidRPr="006F00CB">
        <w:t xml:space="preserve">3A </w:t>
      </w:r>
      <w:r w:rsidR="00750C6A" w:rsidRPr="006F00CB">
        <w:t>of the Financial Conduct Authority’s Disclosure and Transparency Rules.</w:t>
      </w:r>
      <w:r w:rsidRPr="006F00CB">
        <w:t xml:space="preserve"> Further details, including </w:t>
      </w:r>
      <w:r w:rsidR="00842192" w:rsidRPr="006F00CB">
        <w:t>the</w:t>
      </w:r>
      <w:r w:rsidRPr="006F00CB">
        <w:t xml:space="preserve"> basis of prepa</w:t>
      </w:r>
      <w:r w:rsidR="00F83DE4" w:rsidRPr="006F00CB">
        <w:t>r</w:t>
      </w:r>
      <w:r w:rsidR="005873E8" w:rsidRPr="006F00CB">
        <w:t xml:space="preserve">ation, can be found </w:t>
      </w:r>
      <w:r w:rsidR="00EA46A2" w:rsidRPr="006F00CB">
        <w:t>in the Company’s Payment to Government Report.</w:t>
      </w:r>
      <w:r w:rsidR="006F00CB">
        <w:t xml:space="preserve"> </w:t>
      </w:r>
      <w:r w:rsidR="00750C6A" w:rsidRPr="006F00CB">
        <w:t>This report is available for download fro</w:t>
      </w:r>
      <w:r w:rsidR="00EA46A2" w:rsidRPr="006F00CB">
        <w:t>m</w:t>
      </w:r>
      <w:r w:rsidR="006F00CB">
        <w:t xml:space="preserve">: </w:t>
      </w:r>
      <w:hyperlink r:id="rId11" w:history="1">
        <w:r w:rsidR="0078550C" w:rsidRPr="00C31E75">
          <w:rPr>
            <w:rStyle w:val="Hyperlink"/>
          </w:rPr>
          <w:t>https://www.tullowoil.com/application/files/2316/7958/7310/2022_Payment_to_Government_Report.pdf</w:t>
        </w:r>
      </w:hyperlink>
    </w:p>
    <w:p w14:paraId="1A6C09E2" w14:textId="77777777" w:rsidR="0078550C" w:rsidRDefault="0078550C" w:rsidP="006F00CB">
      <w:pPr>
        <w:jc w:val="both"/>
      </w:pPr>
    </w:p>
    <w:p w14:paraId="4741B6E0" w14:textId="49F0F926" w:rsidR="00E45FBA" w:rsidRDefault="009F4B78">
      <w:pPr>
        <w:rPr>
          <w:b/>
        </w:rPr>
      </w:pPr>
      <w:r w:rsidRPr="009F4B78">
        <w:rPr>
          <w:b/>
        </w:rPr>
        <w:t>Disclosure by licence and country</w:t>
      </w:r>
    </w:p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702"/>
        <w:gridCol w:w="1069"/>
        <w:gridCol w:w="1069"/>
        <w:gridCol w:w="960"/>
        <w:gridCol w:w="960"/>
        <w:gridCol w:w="960"/>
        <w:gridCol w:w="1218"/>
        <w:gridCol w:w="1139"/>
        <w:gridCol w:w="1839"/>
      </w:tblGrid>
      <w:tr w:rsidR="0078550C" w:rsidRPr="0078550C" w14:paraId="1864C7EC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694F" w14:textId="77777777" w:rsidR="0078550C" w:rsidRPr="0078550C" w:rsidRDefault="0078550C" w:rsidP="0078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D16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European transparency directive disclosure</w:t>
            </w:r>
          </w:p>
        </w:tc>
      </w:tr>
      <w:tr w:rsidR="0078550C" w:rsidRPr="0078550C" w14:paraId="49B30C9B" w14:textId="77777777" w:rsidTr="0078550C">
        <w:trPr>
          <w:trHeight w:val="11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583D" w14:textId="0C2D9314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FC2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Production entitlements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E52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Production entitlements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7DC7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Income 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241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Royalties (cash only)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B712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Bonus payments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0F8B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Licence fees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DDE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Infrastructure improvement payments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5F3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Merchant shipping </w:t>
            </w:r>
            <w:proofErr w:type="spellStart"/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superintendant</w:t>
            </w:r>
            <w:proofErr w:type="spellEnd"/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levy</w:t>
            </w:r>
          </w:p>
        </w:tc>
      </w:tr>
      <w:tr w:rsidR="0078550C" w:rsidRPr="0078550C" w14:paraId="4650E83C" w14:textId="77777777" w:rsidTr="0078550C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4F7716B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Licence / Company level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3C71147" w14:textId="48C55BE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BBL000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6EEB0EE" w14:textId="25B0862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$000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E064FA9" w14:textId="1298C85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$000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32ADEE3" w14:textId="4625233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$000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EB571CD" w14:textId="4356250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$000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1DB75F3" w14:textId="1EC52C1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$000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B48D91F" w14:textId="53CDD29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$000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5F0A" w14:textId="36E53B6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$000</w:t>
            </w:r>
          </w:p>
        </w:tc>
      </w:tr>
      <w:tr w:rsidR="0078550C" w:rsidRPr="0078550C" w14:paraId="666A296D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8EA2B54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CI-803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A8CEDB6" w14:textId="11D7BFB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B8841CC" w14:textId="1654E08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551116A" w14:textId="33BCD1E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215F556" w14:textId="5A6E366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F71B850" w14:textId="00A56BC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8B8A742" w14:textId="2228C59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EF572C9" w14:textId="7BDE0B7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3A66" w14:textId="5C3E29A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41BF71ED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1C43AA7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CI-26 Espoir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00ADC68" w14:textId="5FA8894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BB63D0D" w14:textId="106BE5A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950E934" w14:textId="3100D8F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00F1C54" w14:textId="1274BFE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EBE6AFA" w14:textId="4B7C474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A1AD5F5" w14:textId="764FB7E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8EF704" w14:textId="3350214F" w:rsidR="0078550C" w:rsidRPr="0078550C" w:rsidRDefault="00C7445E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single" w:sz="4" w:space="0" w:color="FFFFFF" w:themeColor="background1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1438" w14:textId="59BE7D6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4B281FA6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688269D0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Cote d'Ivoire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6E222CCC" w14:textId="3C3D8E7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301D7EF4" w14:textId="4FA82F2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769C1F65" w14:textId="2747742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E6D4DD7" w14:textId="33FD14C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22501D87" w14:textId="12D6053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76899783" w14:textId="05573FA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178663C5" w14:textId="2F0A5299" w:rsidR="0078550C" w:rsidRPr="0078550C" w:rsidRDefault="00C7445E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AE34B1" w14:textId="75E5191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0787179D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D5309BB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Echira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5A93063" w14:textId="65E32C7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6B21D8E" w14:textId="769C70F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A24B764" w14:textId="2FB81C0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D9C32E6" w14:textId="7181C7B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5,750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C59648B" w14:textId="685F8DA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C72EACE" w14:textId="505424E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FA6D785" w14:textId="23888CE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FEBB" w14:textId="56C2F41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4934DC41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4A1A70B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Limande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8923600" w14:textId="706A0EC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C2E7226" w14:textId="565B431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CDDCE9B" w14:textId="3639000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44BEFFF" w14:textId="354CCB2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042BB77" w14:textId="4107DCD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B1E960D" w14:textId="1580DE0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F6F580D" w14:textId="05B980D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B0B5" w14:textId="3F5599D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742E424D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BF294EA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M'Oba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4478CAD" w14:textId="25CE9D2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7ECC779" w14:textId="700484E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1AD6C42" w14:textId="4ECC5AC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51F1132" w14:textId="53864DD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3E37040" w14:textId="71AE1FB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7560CDC" w14:textId="713F792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B3823F2" w14:textId="7A20CA7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D475" w14:textId="5CBD565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2BF376C7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DB26DD9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Niungo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12CEAA2" w14:textId="3D78659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33229A9" w14:textId="1609356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67505F2" w14:textId="76EF040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271EEAD" w14:textId="06C49E2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3,885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7DE53EA" w14:textId="64D8C1C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7461585" w14:textId="06F15F0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6B45D2B" w14:textId="1EB7F47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09E6" w14:textId="2292F7A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7EED70F2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62068F1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Oba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466A551" w14:textId="75BC15D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0E0DE01" w14:textId="4D2851A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DB1B471" w14:textId="468CFAC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56411FD" w14:textId="59BC8D0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2,067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B1306EE" w14:textId="4B2A9FA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3FDA137" w14:textId="48ED72B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41EA321" w14:textId="032F474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1542" w14:textId="6EFF38D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49B161F8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612EA4C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Simba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EB36583" w14:textId="32EEF30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34A2ED3" w14:textId="367795E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FF3457E" w14:textId="6BD2B77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2BDE1BF" w14:textId="6D0B617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28,111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98A103D" w14:textId="43AFF3F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09DC24F" w14:textId="5BE2F2E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F343BD9" w14:textId="4209B96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3EE" w14:textId="39896C3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519DC60A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5083F23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Tchatamba</w:t>
            </w:r>
            <w:proofErr w:type="spellEnd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Marin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86AE59A" w14:textId="1E223D4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7F70E26" w14:textId="0A113AC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BE6B367" w14:textId="298BCD9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C7D49F7" w14:textId="10754D6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12,618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D8B5084" w14:textId="7C540C3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49C8BE1" w14:textId="192BB02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4AF0BDB" w14:textId="7839767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795" w14:textId="49E7097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14E61D4F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CC351AA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Turnix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C20AD0A" w14:textId="7625AA7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C9B4101" w14:textId="1B3E489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B19C48B" w14:textId="634F335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695C1AB" w14:textId="7A419DE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A33874C" w14:textId="0643364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5DA6812" w14:textId="1875EFF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6D73EF3" w14:textId="1AFD07E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C3E6" w14:textId="522C403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6FF696A1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AFF0F81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Tullow Oil Gabon SA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6029D5C" w14:textId="1283351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D5B8F91" w14:textId="3B9316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C9F698C" w14:textId="49B2EB2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82,776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AA0D85A" w14:textId="271FD70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798F341" w14:textId="47AA2CC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1B8B026" w14:textId="03EEFA3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54A69BC" w14:textId="75CE431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3986" w14:textId="4BDAD5B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60565162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61FD8D3B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Gabon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71FFC41" w14:textId="57FA878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11D3211" w14:textId="2F79324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8167198" w14:textId="013336A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82,776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7010AFA1" w14:textId="19CFC82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57,727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4B2EAFDE" w14:textId="72460AA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91DC591" w14:textId="0D8DD73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6631376C" w14:textId="6242A1C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280BB8" w14:textId="34CEECB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2013F35A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A7CF7A3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Deep Water Tano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7351CA7" w14:textId="6D5FFFC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B9916D9" w14:textId="79B2A54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B0E570E" w14:textId="72D5D02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02E6DDB" w14:textId="7D7A6BD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039461E" w14:textId="50F1DA8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043EBC0" w14:textId="41C7C44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8B81286" w14:textId="43B8ADE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5621" w14:textId="0AB1702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7F2F9125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86B827C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Jubilee Field Unit Area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F79B122" w14:textId="0DDF767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A8D0FE9" w14:textId="073AA0C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51,009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0A83E14" w14:textId="7CBEAD1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1625656" w14:textId="53C02EA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4970F9C" w14:textId="2DFCEED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23EC2F2" w14:textId="67FA801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CC96747" w14:textId="51CEE16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C76" w14:textId="64F6E11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58671240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EE0472E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TEN Development Area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D178A99" w14:textId="27E17B6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B2CF615" w14:textId="18A049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21,677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6E9700D" w14:textId="21F995B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47C7645" w14:textId="29AF089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5D1FCDA" w14:textId="14EC629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3DDEB20" w14:textId="5C533BF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391D961" w14:textId="42224A1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4544" w14:textId="5137484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38BB6B16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5340535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West Cape Three Points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7B88192" w14:textId="6E9601B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C4F842C" w14:textId="6246FD1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18E666C" w14:textId="569BFD6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EFC204A" w14:textId="0AAE304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96F95AC" w14:textId="4FDBE64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8CD9259" w14:textId="1912509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1740FEA" w14:textId="291A52C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498" w14:textId="4E133CB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4A797D64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9080C2E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Tullow Ghana Ltd.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4C7E461" w14:textId="13B8C1C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3912265" w14:textId="0AFDE0C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1E16FA3" w14:textId="062CF13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162,018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08465C1" w14:textId="3E748D4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2407708" w14:textId="3A389B1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E23372F" w14:textId="1963C7C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808F8A3" w14:textId="3A1B692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1,696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7B13" w14:textId="489D9ED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78550C" w:rsidRPr="0078550C" w14:paraId="51F59383" w14:textId="77777777" w:rsidTr="00C7445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31CC37FA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Ghana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28C32B6" w14:textId="43B29D7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7822F21" w14:textId="10BBAE9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72,687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3856FBFA" w14:textId="372DB39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162,018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7C0D8161" w14:textId="6441704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2D296518" w14:textId="373B7DE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28181121" w14:textId="2EE9036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3E55D670" w14:textId="5AB534A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2,664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104A0B" w14:textId="4AF3139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44E9A9A2" w14:textId="77777777" w:rsidTr="00C7445E">
        <w:trPr>
          <w:trHeight w:val="300"/>
        </w:trPr>
        <w:tc>
          <w:tcPr>
            <w:tcW w:w="1702" w:type="dxa"/>
            <w:tcBorders>
              <w:top w:val="single" w:sz="4" w:space="0" w:color="0D0D0D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8EAD2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PSC B (</w:t>
            </w: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Chinguetti</w:t>
            </w:r>
            <w:proofErr w:type="spellEnd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EEA)</w:t>
            </w:r>
          </w:p>
        </w:tc>
        <w:tc>
          <w:tcPr>
            <w:tcW w:w="1069" w:type="dxa"/>
            <w:tcBorders>
              <w:top w:val="single" w:sz="4" w:space="0" w:color="0D0D0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55927" w14:textId="312DF33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single" w:sz="4" w:space="0" w:color="0D0D0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DEFF" w14:textId="5ABFDC7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single" w:sz="4" w:space="0" w:color="0D0D0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CAE76" w14:textId="25E7373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single" w:sz="4" w:space="0" w:color="0D0D0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DA5D4" w14:textId="0D29503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single" w:sz="4" w:space="0" w:color="0D0D0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FA25D" w14:textId="2A43AB3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single" w:sz="4" w:space="0" w:color="0D0D0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49649" w14:textId="493BCF0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139" w:type="dxa"/>
            <w:tcBorders>
              <w:top w:val="single" w:sz="4" w:space="0" w:color="0D0D0D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659D2" w14:textId="094DCBE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single" w:sz="4" w:space="0" w:color="0D0D0D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84F6" w14:textId="621B48F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413F8572" w14:textId="77777777" w:rsidTr="00C7445E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31D84A4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Total Mauritania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2E766AC9" w14:textId="297E335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FEB6761" w14:textId="6E43694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4E9BD38" w14:textId="170B1EF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260CE40A" w14:textId="0369D0E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7950D2D" w14:textId="2B4B074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C27645F" w14:textId="066F4D2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E424F00" w14:textId="528BC0A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DD9F93" w14:textId="7CFA107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70049CBD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CEF4559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Block 10BA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244467E" w14:textId="2D00193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0511D79" w14:textId="142F429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2E492A8" w14:textId="1F6FA60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5DB1FDC" w14:textId="6E033BA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261F2D1" w14:textId="6F048A2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2AD2918" w14:textId="213D401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80E7083" w14:textId="182D562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0F8E" w14:textId="7F504B1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15CFCCF3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BFDFCE9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Block 12B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9DC7965" w14:textId="27DE418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A29F02E" w14:textId="4161200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5F00268" w14:textId="4A8F6FF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399269F" w14:textId="0676129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56B8F9C" w14:textId="4A327FB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A711215" w14:textId="5F92B85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ECFBB98" w14:textId="76A540F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9BBF" w14:textId="6F4C1A5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07FE6004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FF64298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Tullow Kenya B.V.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565A387" w14:textId="28C9980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73F3182" w14:textId="3B3DDE4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E5B1C4C" w14:textId="71538B0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85961CE" w14:textId="016029D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809FFA4" w14:textId="5E8C23F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2A10E52" w14:textId="4684498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7AF2E2B" w14:textId="5DCAC65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DAF3" w14:textId="48340A9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  <w:tr w:rsidR="0078550C" w:rsidRPr="0078550C" w14:paraId="15C4A655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44B634B9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Kenya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1D116AAF" w14:textId="405E405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40368E5F" w14:textId="3F266FD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800A157" w14:textId="1A21125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1B3A3D61" w14:textId="0DD8E73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2451839D" w14:textId="6350971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6632DB8D" w14:textId="2592937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481D8EEF" w14:textId="7C63298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013114" w14:textId="467046F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  <w:tr w:rsidR="0078550C" w:rsidRPr="0078550C" w14:paraId="5D39EF4C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42DCB18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Block MLO 114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BD524BE" w14:textId="3831AE1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AEF82BD" w14:textId="6D65981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1774DD8" w14:textId="2FE4379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8F258B9" w14:textId="767F01F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442716B" w14:textId="776A69B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4060943" w14:textId="41D074A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69E1EB0" w14:textId="12E4EED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2D7D" w14:textId="0E13C21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39C1E414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29E1D1D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Block MLO 119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6CFA798" w14:textId="486DBA7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75D45B0" w14:textId="0649789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047581D" w14:textId="6CCAB23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C0C2F05" w14:textId="131D277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A74AE87" w14:textId="15D1B80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9585778" w14:textId="11F4A04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D207C0C" w14:textId="16611BB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AFF3" w14:textId="562177F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2DA9A4A8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E57B532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Block MLO 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5CF2883" w14:textId="6C8098E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7521243" w14:textId="37B0B10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2938B08" w14:textId="3FE6EC6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1495A97" w14:textId="59B1DA6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62544E7" w14:textId="7D0A806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ED107A3" w14:textId="24FD61D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41F017C" w14:textId="286A6BA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C2E6" w14:textId="2A0E386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54AFA9E4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000000" w:fill="BFBFBF"/>
            <w:noWrap/>
            <w:vAlign w:val="center"/>
            <w:hideMark/>
          </w:tcPr>
          <w:p w14:paraId="601E9639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Argentina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BFBFBF"/>
            <w:noWrap/>
            <w:vAlign w:val="center"/>
            <w:hideMark/>
          </w:tcPr>
          <w:p w14:paraId="1075F6B4" w14:textId="7EF850E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BFBFBF"/>
            <w:noWrap/>
            <w:vAlign w:val="center"/>
            <w:hideMark/>
          </w:tcPr>
          <w:p w14:paraId="188623BF" w14:textId="6A810D3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BFBFBF"/>
            <w:noWrap/>
            <w:vAlign w:val="center"/>
            <w:hideMark/>
          </w:tcPr>
          <w:p w14:paraId="6D160D62" w14:textId="2452945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BFBFBF"/>
            <w:noWrap/>
            <w:vAlign w:val="center"/>
            <w:hideMark/>
          </w:tcPr>
          <w:p w14:paraId="020C4EE2" w14:textId="508341D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BFBFBF"/>
            <w:noWrap/>
            <w:vAlign w:val="center"/>
            <w:hideMark/>
          </w:tcPr>
          <w:p w14:paraId="2D3AE555" w14:textId="465B200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BFBFBF"/>
            <w:noWrap/>
            <w:vAlign w:val="center"/>
            <w:hideMark/>
          </w:tcPr>
          <w:p w14:paraId="477CAE52" w14:textId="57BF364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BFBFBF"/>
            <w:noWrap/>
            <w:vAlign w:val="center"/>
            <w:hideMark/>
          </w:tcPr>
          <w:p w14:paraId="1538525D" w14:textId="5B4357D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BC73B5" w14:textId="5EE37B6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53F1FD2C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2156013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Orinduik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913A759" w14:textId="658E3DB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207D148" w14:textId="44CA423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0F489BA" w14:textId="0F38C64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05484DB" w14:textId="148D5B4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57988B2" w14:textId="716D5AB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27DE4E9" w14:textId="5671490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2C3BB7A" w14:textId="05A564B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0252" w14:textId="7AADC87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0CE13BD4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58A64B8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Guyana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29469141" w14:textId="38F2BF5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133F3D1D" w14:textId="2A3C889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7C18347C" w14:textId="0D99D26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47A266AB" w14:textId="7C49226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3C497E12" w14:textId="1B14919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6A764B1C" w14:textId="379F305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572C5174" w14:textId="6C7F2AB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3DB8A3" w14:textId="42CE99D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1E37BE" w:rsidRPr="0078550C" w14:paraId="5DE761E7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C5204F5" w14:textId="77777777" w:rsidR="001E37BE" w:rsidRPr="0078550C" w:rsidRDefault="001E37BE" w:rsidP="001E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Tullow Oil SPE Limited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1950AB1" w14:textId="19205298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6DC7DA20" w14:textId="02083BB5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2707F5D0" w14:textId="4EA922D7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        4,094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76DED86" w14:textId="746D7AB7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F3E1A07" w14:textId="3A7521E0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C794B32" w14:textId="3AA16525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4469008" w14:textId="3342058B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7F10" w14:textId="29A60679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1E37BE" w:rsidRPr="0078550C" w14:paraId="348666DB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10A3B3A3" w14:textId="77777777" w:rsidR="001E37BE" w:rsidRPr="0078550C" w:rsidRDefault="001E37BE" w:rsidP="001E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Tullow Oil SK Limited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32F2A16" w14:textId="4C831F49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36E7ED5" w14:textId="7AB9E94D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7104A07F" w14:textId="2CF2D272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      18,317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598E105C" w14:textId="5DCC2229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3A168CBD" w14:textId="7EB04D19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0E21F70B" w14:textId="0111972B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center"/>
            <w:hideMark/>
          </w:tcPr>
          <w:p w14:paraId="480F264E" w14:textId="4274CBC9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58DA" w14:textId="35AC85D2" w:rsidR="001E37BE" w:rsidRPr="0078550C" w:rsidRDefault="001E37BE" w:rsidP="001E3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238B3D28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6140808D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Total UK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290900C" w14:textId="52C24F6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7EF2C245" w14:textId="62F9E18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4213CDD3" w14:textId="274F165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      22,411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CCBF2B2" w14:textId="5A7B3BE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072A3E61" w14:textId="000959F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7AA7CD0D" w14:textId="2C58441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000000" w:fill="C0C0C0"/>
            <w:noWrap/>
            <w:vAlign w:val="center"/>
            <w:hideMark/>
          </w:tcPr>
          <w:p w14:paraId="1272664F" w14:textId="39F7249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CB9E78" w14:textId="6DF9D99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3DC5A788" w14:textId="77777777" w:rsidTr="0078550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2FB60006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42BAD82" w14:textId="096912D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831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AAC516E" w14:textId="7895854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72,687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FBCD6E1" w14:textId="58D574D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222,382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1A8C617D" w14:textId="06B542C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57,727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1684B388" w14:textId="07E4D1E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BE827F1" w14:textId="0F928E0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1,069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145149F4" w14:textId="72788145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2,6</w:t>
            </w:r>
            <w:r w:rsidR="00C744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D8EE3CB" w14:textId="0D9FCB2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</w:tbl>
    <w:p w14:paraId="61CD213B" w14:textId="77777777" w:rsidR="0078550C" w:rsidRDefault="0078550C" w:rsidP="0078550C">
      <w:pPr>
        <w:rPr>
          <w:b/>
        </w:rPr>
      </w:pPr>
    </w:p>
    <w:p w14:paraId="33D4942C" w14:textId="752344BA" w:rsidR="0078550C" w:rsidRPr="007C428C" w:rsidRDefault="0078550C" w:rsidP="0078550C">
      <w:pPr>
        <w:ind w:left="-709"/>
        <w:rPr>
          <w:sz w:val="16"/>
          <w:szCs w:val="16"/>
        </w:rPr>
      </w:pPr>
      <w:r w:rsidRPr="007C428C">
        <w:rPr>
          <w:sz w:val="16"/>
          <w:szCs w:val="16"/>
        </w:rPr>
        <w:t>*Where production entitlement is paid in barrels this has been multipli</w:t>
      </w:r>
      <w:r>
        <w:rPr>
          <w:sz w:val="16"/>
          <w:szCs w:val="16"/>
        </w:rPr>
        <w:t>ed by the Group’s 2022</w:t>
      </w:r>
      <w:r w:rsidRPr="007C428C">
        <w:rPr>
          <w:sz w:val="16"/>
          <w:szCs w:val="16"/>
        </w:rPr>
        <w:t xml:space="preserve"> a</w:t>
      </w:r>
      <w:r>
        <w:rPr>
          <w:sz w:val="16"/>
          <w:szCs w:val="16"/>
        </w:rPr>
        <w:t>verage realised oil price of $87.5</w:t>
      </w:r>
      <w:r w:rsidRPr="007C428C">
        <w:rPr>
          <w:sz w:val="16"/>
          <w:szCs w:val="16"/>
        </w:rPr>
        <w:t>/bbl.</w:t>
      </w:r>
      <w:r>
        <w:rPr>
          <w:sz w:val="16"/>
          <w:szCs w:val="16"/>
        </w:rPr>
        <w:t xml:space="preserve"> </w:t>
      </w:r>
    </w:p>
    <w:p w14:paraId="181BE9BA" w14:textId="3A4463F9" w:rsidR="00C036AC" w:rsidRDefault="00C036AC" w:rsidP="00A456E9">
      <w:pPr>
        <w:rPr>
          <w:sz w:val="16"/>
          <w:szCs w:val="16"/>
        </w:rPr>
      </w:pPr>
    </w:p>
    <w:p w14:paraId="01E23368" w14:textId="4B700CDA" w:rsidR="009F4B78" w:rsidRDefault="009F4B78">
      <w:pPr>
        <w:rPr>
          <w:b/>
        </w:rPr>
      </w:pPr>
      <w:r w:rsidRPr="009F4B78">
        <w:rPr>
          <w:b/>
        </w:rPr>
        <w:t xml:space="preserve">Disclosure by government </w:t>
      </w:r>
    </w:p>
    <w:tbl>
      <w:tblPr>
        <w:tblW w:w="11297" w:type="dxa"/>
        <w:tblInd w:w="-993" w:type="dxa"/>
        <w:tblLook w:val="04A0" w:firstRow="1" w:lastRow="0" w:firstColumn="1" w:lastColumn="0" w:noHBand="0" w:noVBand="1"/>
      </w:tblPr>
      <w:tblGrid>
        <w:gridCol w:w="1418"/>
        <w:gridCol w:w="769"/>
        <w:gridCol w:w="547"/>
        <w:gridCol w:w="859"/>
        <w:gridCol w:w="290"/>
        <w:gridCol w:w="677"/>
        <w:gridCol w:w="118"/>
        <w:gridCol w:w="118"/>
        <w:gridCol w:w="678"/>
        <w:gridCol w:w="196"/>
        <w:gridCol w:w="121"/>
        <w:gridCol w:w="739"/>
        <w:gridCol w:w="100"/>
        <w:gridCol w:w="136"/>
        <w:gridCol w:w="437"/>
        <w:gridCol w:w="301"/>
        <w:gridCol w:w="147"/>
        <w:gridCol w:w="631"/>
        <w:gridCol w:w="149"/>
        <w:gridCol w:w="250"/>
        <w:gridCol w:w="743"/>
        <w:gridCol w:w="117"/>
        <w:gridCol w:w="253"/>
        <w:gridCol w:w="1130"/>
        <w:gridCol w:w="373"/>
      </w:tblGrid>
      <w:tr w:rsidR="0078550C" w:rsidRPr="0078550C" w14:paraId="192128D8" w14:textId="77777777" w:rsidTr="0078550C">
        <w:trPr>
          <w:gridAfter w:val="1"/>
          <w:wAfter w:w="373" w:type="dxa"/>
          <w:trHeight w:val="5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FE4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14681" w14:textId="3E270FE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Production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Entitlements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A877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Production entitlements*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FBA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Income taxes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F6B2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Royalties (cash only)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41B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Dividends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943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Bonus payments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F411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Licence fees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22A1E" w14:textId="7C6C9FD0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Infrastructure improvement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66AE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Merchant shipping </w:t>
            </w:r>
            <w:proofErr w:type="spellStart"/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superintendant</w:t>
            </w:r>
            <w:proofErr w:type="spellEnd"/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levy</w:t>
            </w:r>
          </w:p>
        </w:tc>
      </w:tr>
      <w:tr w:rsidR="0078550C" w:rsidRPr="0078550C" w14:paraId="34C8E0DC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743E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2022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6C1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bbls’000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50BC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154B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BE2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718A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E979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B301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045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CEC7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USD'000</w:t>
            </w:r>
          </w:p>
        </w:tc>
      </w:tr>
      <w:tr w:rsidR="0078550C" w:rsidRPr="0078550C" w14:paraId="58C7D9B2" w14:textId="77777777" w:rsidTr="0078550C">
        <w:trPr>
          <w:gridAfter w:val="1"/>
          <w:wAfter w:w="373" w:type="dxa"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717EA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Direction Générale des </w:t>
            </w: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Hydrocarbures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D242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FE1B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2767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7259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A0FC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D5F0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264E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6E7D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7D8D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7663101F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450BFCC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Côte d'Ivoire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8DACFB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D5ED0A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977939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B654061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66371C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0109D0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8652F85" w14:textId="1CD170D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CDCE5A5" w14:textId="756B013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162CD18" w14:textId="20020126" w:rsidR="0078550C" w:rsidRPr="0078550C" w:rsidRDefault="00C7445E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1E81B104" w14:textId="77777777" w:rsidTr="0078550C">
        <w:trPr>
          <w:gridAfter w:val="1"/>
          <w:wAfter w:w="373" w:type="dxa"/>
          <w:trHeight w:val="4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E5F96" w14:textId="41C4E0B0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Adavnce</w:t>
            </w:r>
            <w:proofErr w:type="spellEnd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CIT </w:t>
            </w: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Trésor</w:t>
            </w:r>
            <w:proofErr w:type="spellEnd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Public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5CDB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2BA1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A6D9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82,776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BE4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0AA5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312E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8550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38B3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BA37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0B953EFC" w14:textId="77777777" w:rsidTr="0078550C">
        <w:trPr>
          <w:gridAfter w:val="1"/>
          <w:wAfter w:w="373" w:type="dxa"/>
          <w:trHeight w:val="4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0A28B" w14:textId="38ECA6BD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Direction </w:t>
            </w: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Général</w:t>
            </w:r>
            <w:proofErr w:type="spellEnd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des </w:t>
            </w:r>
            <w:proofErr w:type="spellStart"/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Impôts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8A24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5B03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71471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7E55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57,727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59CC9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B0A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A94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B5A7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983E1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6DC0FA62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79E00C4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Gabon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3905A6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3E8531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2C986D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82,776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8475B0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57,727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47CACE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E01258D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D0A8F0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91ED73D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F34201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3EEB25CC" w14:textId="77777777" w:rsidTr="0078550C">
        <w:trPr>
          <w:gridAfter w:val="1"/>
          <w:wAfter w:w="373" w:type="dxa"/>
          <w:trHeight w:val="6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797D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Ghana National Petroleum Corporation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7BDD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A3C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72,687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EE1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C7E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661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C44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4AB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FD7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86D7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178767EB" w14:textId="77777777" w:rsidTr="0078550C">
        <w:trPr>
          <w:gridAfter w:val="1"/>
          <w:wAfter w:w="373" w:type="dxa"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5E138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Ghana Revenue Authority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E009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9026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F3FE7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162,018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36A3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DBB9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21E8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850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F134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2,664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420B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1F23B7F4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0AA63A2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Ghana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3BD1FB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831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976452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72,687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947162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162,018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7297FC1" w14:textId="60C38C62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E16E1C2" w14:textId="5AE2BD7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DFB6BA" w14:textId="56A210B9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771E2F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71C54E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2,664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F1E67B" w14:textId="01B5DCD6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7DD9A4A3" w14:textId="77777777" w:rsidTr="00C7445E">
        <w:trPr>
          <w:gridAfter w:val="1"/>
          <w:wAfter w:w="373" w:type="dxa"/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4D91E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Mauritanian Finance Ministry &amp; Direction of Environmental Commission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A26B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497D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F1D8D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D553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B9C5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887D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0610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82C07" w14:textId="474F969B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EF7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154BEA7A" w14:textId="77777777" w:rsidTr="00C7445E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18E08B0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Mauritania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0F00AF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3E2C847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2A3E5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5A71EE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75A12D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5925491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C325ED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E92DA7B" w14:textId="5DF4439C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2D44AF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2BDAD724" w14:textId="77777777" w:rsidTr="00C7445E">
        <w:trPr>
          <w:gridAfter w:val="1"/>
          <w:wAfter w:w="373" w:type="dxa"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F0584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Ministry of Energy and Petroleum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35F7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08C9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7D579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53D4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BA63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4E11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8639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549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8F6E6" w14:textId="46F91D0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A641" w14:textId="592FC434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  <w:tr w:rsidR="0078550C" w:rsidRPr="0078550C" w14:paraId="6026ED84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7C5D85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Kenya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1C57D7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62802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6DA9EE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0FA64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6A531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01C79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537EF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549.38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3BAF84" w14:textId="716DC388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AC91B3F" w14:textId="0A6E7601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  <w:tr w:rsidR="0078550C" w:rsidRPr="0078550C" w14:paraId="364B7B59" w14:textId="77777777" w:rsidTr="009A0029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2D28B" w14:textId="68051645" w:rsidR="0078550C" w:rsidRPr="009A0029" w:rsidRDefault="009A0029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Secretary of Energy, </w:t>
            </w:r>
            <w:r w:rsidR="0078550C"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Ministry of Economy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4066C" w14:textId="77777777" w:rsidR="0078550C" w:rsidRPr="009A0029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7349B" w14:textId="77777777" w:rsidR="0078550C" w:rsidRPr="009A0029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9C9D8" w14:textId="77777777" w:rsidR="0078550C" w:rsidRPr="009A0029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12B66" w14:textId="77777777" w:rsidR="0078550C" w:rsidRPr="009A0029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AD048" w14:textId="77777777" w:rsidR="0078550C" w:rsidRPr="009A0029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5271B" w14:textId="77777777" w:rsidR="0078550C" w:rsidRPr="009A0029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A258E" w14:textId="77777777" w:rsidR="0078550C" w:rsidRPr="009A0029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367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F7E0B" w14:textId="7C40537D" w:rsidR="0078550C" w:rsidRPr="009A0029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A00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547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780B443F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C7C852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Total Argentina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5CB419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7619C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C7699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2B9E1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5C2A4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CEA48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89EA5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367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EFE0A6" w14:textId="20C8BA4E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28A207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45FFE3B2" w14:textId="77777777" w:rsidTr="0078550C">
        <w:trPr>
          <w:gridAfter w:val="1"/>
          <w:wAfter w:w="373" w:type="dxa"/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623BD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Guyana Geology and Mines Commission (GGMC)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5F76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214C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3B34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2031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E324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C616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0A2E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72C06" w14:textId="4AB1AD0D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B86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56C3F2A9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CF030D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Guyana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B4C5F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1B7011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A72621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6E6D7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6A783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93F90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C664B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122654" w14:textId="795E049F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A5555A9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62EC9CFA" w14:textId="77777777" w:rsidTr="0078550C">
        <w:trPr>
          <w:gridAfter w:val="1"/>
          <w:wAfter w:w="373" w:type="dxa"/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11510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Her Majesties Revenue and Customs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1CE37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182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79E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-22,411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904FD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0FEB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914D7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1574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B443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623E9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7C33DD17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A4EFBE9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UK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322F25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B88FA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96C10D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-22,411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1D029F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9E75C6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BD0833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9464D0A" w14:textId="6EBDA4EA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90648BC" w14:textId="1FE8B233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1210E71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78550C" w:rsidRPr="0078550C" w14:paraId="6A3820BA" w14:textId="77777777" w:rsidTr="0078550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5A59A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F4A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F10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85A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829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07B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F92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89F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5877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AC9E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E5A5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9FEA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BDF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33B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2FD2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644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D61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C3FD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968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550C" w:rsidRPr="0078550C" w14:paraId="229B228C" w14:textId="77777777" w:rsidTr="0078550C">
        <w:trPr>
          <w:gridAfter w:val="1"/>
          <w:wAfter w:w="373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4C6EC5" w14:textId="77777777" w:rsidR="0078550C" w:rsidRPr="0078550C" w:rsidRDefault="0078550C" w:rsidP="00785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421DF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831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842828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72,687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054C70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222,382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525096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57,727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EA538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93FF84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2,000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BE6D1C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1,069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6C6BEB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2,664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74D84F" w14:textId="77777777" w:rsidR="0078550C" w:rsidRPr="0078550C" w:rsidRDefault="0078550C" w:rsidP="00785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855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</w:tbl>
    <w:p w14:paraId="0B906C2B" w14:textId="77777777" w:rsidR="005C6051" w:rsidRDefault="005C6051" w:rsidP="0078550C">
      <w:pPr>
        <w:ind w:left="-993"/>
        <w:jc w:val="center"/>
        <w:rPr>
          <w:sz w:val="16"/>
          <w:szCs w:val="16"/>
        </w:rPr>
      </w:pPr>
    </w:p>
    <w:p w14:paraId="3B9B32A2" w14:textId="7EBCCAEE" w:rsidR="005C6051" w:rsidRPr="007C428C" w:rsidRDefault="00F95A94" w:rsidP="0078550C">
      <w:pPr>
        <w:ind w:left="-993"/>
        <w:rPr>
          <w:sz w:val="16"/>
          <w:szCs w:val="16"/>
        </w:rPr>
      </w:pPr>
      <w:r w:rsidRPr="007C428C">
        <w:rPr>
          <w:sz w:val="16"/>
          <w:szCs w:val="16"/>
        </w:rPr>
        <w:t>*</w:t>
      </w:r>
      <w:r w:rsidR="005C6051" w:rsidRPr="007C428C">
        <w:rPr>
          <w:sz w:val="16"/>
          <w:szCs w:val="16"/>
        </w:rPr>
        <w:t>Where production entitlement is paid in barrels this has been multipli</w:t>
      </w:r>
      <w:r w:rsidR="005C6051">
        <w:rPr>
          <w:sz w:val="16"/>
          <w:szCs w:val="16"/>
        </w:rPr>
        <w:t>ed by the Group’s 202</w:t>
      </w:r>
      <w:r w:rsidR="0078550C">
        <w:rPr>
          <w:sz w:val="16"/>
          <w:szCs w:val="16"/>
        </w:rPr>
        <w:t>2</w:t>
      </w:r>
      <w:r w:rsidR="005C6051" w:rsidRPr="007C428C">
        <w:rPr>
          <w:sz w:val="16"/>
          <w:szCs w:val="16"/>
        </w:rPr>
        <w:t xml:space="preserve"> a</w:t>
      </w:r>
      <w:r w:rsidR="005C6051">
        <w:rPr>
          <w:sz w:val="16"/>
          <w:szCs w:val="16"/>
        </w:rPr>
        <w:t>verage realised oil price of $</w:t>
      </w:r>
      <w:r w:rsidR="0078550C">
        <w:rPr>
          <w:sz w:val="16"/>
          <w:szCs w:val="16"/>
        </w:rPr>
        <w:t>87.5</w:t>
      </w:r>
      <w:r w:rsidR="005C6051" w:rsidRPr="007C428C">
        <w:rPr>
          <w:sz w:val="16"/>
          <w:szCs w:val="16"/>
        </w:rPr>
        <w:t>/bbl.</w:t>
      </w:r>
      <w:r w:rsidR="005C6051">
        <w:rPr>
          <w:sz w:val="16"/>
          <w:szCs w:val="16"/>
        </w:rPr>
        <w:t xml:space="preserve"> </w:t>
      </w:r>
    </w:p>
    <w:p w14:paraId="1EC41B3F" w14:textId="400FDCEC" w:rsidR="00F95A94" w:rsidRPr="007C428C" w:rsidRDefault="00F95A94" w:rsidP="00F95A94">
      <w:pPr>
        <w:rPr>
          <w:sz w:val="16"/>
          <w:szCs w:val="16"/>
        </w:rPr>
      </w:pPr>
    </w:p>
    <w:p w14:paraId="537EDE11" w14:textId="77777777" w:rsidR="009F4B78" w:rsidRPr="007C428C" w:rsidRDefault="009F4B78" w:rsidP="00A456E9">
      <w:pPr>
        <w:rPr>
          <w:sz w:val="16"/>
          <w:szCs w:val="16"/>
        </w:rPr>
      </w:pPr>
    </w:p>
    <w:sectPr w:rsidR="009F4B78" w:rsidRPr="007C428C" w:rsidSect="00BC0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B5BA" w14:textId="77777777" w:rsidR="00EE1417" w:rsidRDefault="00EE1417" w:rsidP="00750C6A">
      <w:pPr>
        <w:spacing w:after="0" w:line="240" w:lineRule="auto"/>
      </w:pPr>
      <w:r>
        <w:separator/>
      </w:r>
    </w:p>
  </w:endnote>
  <w:endnote w:type="continuationSeparator" w:id="0">
    <w:p w14:paraId="5BA46DD7" w14:textId="77777777" w:rsidR="00EE1417" w:rsidRDefault="00EE1417" w:rsidP="007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Light">
    <w:altName w:val="MV Bol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08B8" w14:textId="77777777" w:rsidR="00EE1417" w:rsidRDefault="00EE1417" w:rsidP="00750C6A">
      <w:pPr>
        <w:spacing w:after="0" w:line="240" w:lineRule="auto"/>
      </w:pPr>
      <w:r>
        <w:separator/>
      </w:r>
    </w:p>
  </w:footnote>
  <w:footnote w:type="continuationSeparator" w:id="0">
    <w:p w14:paraId="6908BCD3" w14:textId="77777777" w:rsidR="00EE1417" w:rsidRDefault="00EE1417" w:rsidP="0075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78"/>
    <w:rsid w:val="000118B5"/>
    <w:rsid w:val="00023927"/>
    <w:rsid w:val="00024747"/>
    <w:rsid w:val="00053F3F"/>
    <w:rsid w:val="000551BA"/>
    <w:rsid w:val="0008112F"/>
    <w:rsid w:val="000C0D12"/>
    <w:rsid w:val="000C1F56"/>
    <w:rsid w:val="000E0231"/>
    <w:rsid w:val="000E4D98"/>
    <w:rsid w:val="000E792D"/>
    <w:rsid w:val="001107DB"/>
    <w:rsid w:val="001254D2"/>
    <w:rsid w:val="00165C59"/>
    <w:rsid w:val="00167E9F"/>
    <w:rsid w:val="0019175E"/>
    <w:rsid w:val="0019195E"/>
    <w:rsid w:val="001C31D3"/>
    <w:rsid w:val="001E37BE"/>
    <w:rsid w:val="00216158"/>
    <w:rsid w:val="00217A15"/>
    <w:rsid w:val="0027574B"/>
    <w:rsid w:val="0029387E"/>
    <w:rsid w:val="00293A11"/>
    <w:rsid w:val="002A7809"/>
    <w:rsid w:val="002B3992"/>
    <w:rsid w:val="002E60B2"/>
    <w:rsid w:val="00311070"/>
    <w:rsid w:val="00312227"/>
    <w:rsid w:val="00313201"/>
    <w:rsid w:val="00327093"/>
    <w:rsid w:val="00345185"/>
    <w:rsid w:val="00357C84"/>
    <w:rsid w:val="003703D7"/>
    <w:rsid w:val="00384F88"/>
    <w:rsid w:val="00396BF8"/>
    <w:rsid w:val="003A2458"/>
    <w:rsid w:val="003A288F"/>
    <w:rsid w:val="003D0D3A"/>
    <w:rsid w:val="003D3426"/>
    <w:rsid w:val="003D638B"/>
    <w:rsid w:val="00401BC3"/>
    <w:rsid w:val="00410A13"/>
    <w:rsid w:val="00411CE0"/>
    <w:rsid w:val="00431AA0"/>
    <w:rsid w:val="00440565"/>
    <w:rsid w:val="004569E5"/>
    <w:rsid w:val="004A060D"/>
    <w:rsid w:val="004A4970"/>
    <w:rsid w:val="004B69E8"/>
    <w:rsid w:val="004B7B6B"/>
    <w:rsid w:val="00523621"/>
    <w:rsid w:val="00566D00"/>
    <w:rsid w:val="0057469A"/>
    <w:rsid w:val="005873E8"/>
    <w:rsid w:val="005A0677"/>
    <w:rsid w:val="005A4FBC"/>
    <w:rsid w:val="005B4C46"/>
    <w:rsid w:val="005C6051"/>
    <w:rsid w:val="005D6E66"/>
    <w:rsid w:val="005F2CF8"/>
    <w:rsid w:val="005F4A6E"/>
    <w:rsid w:val="005F6A35"/>
    <w:rsid w:val="006279DA"/>
    <w:rsid w:val="006307F1"/>
    <w:rsid w:val="0064614B"/>
    <w:rsid w:val="00647495"/>
    <w:rsid w:val="00677BA9"/>
    <w:rsid w:val="00681344"/>
    <w:rsid w:val="00682F2B"/>
    <w:rsid w:val="00687DC9"/>
    <w:rsid w:val="00695864"/>
    <w:rsid w:val="006A1B45"/>
    <w:rsid w:val="006E5E1E"/>
    <w:rsid w:val="006E669F"/>
    <w:rsid w:val="006F00CB"/>
    <w:rsid w:val="00713649"/>
    <w:rsid w:val="00715047"/>
    <w:rsid w:val="00730796"/>
    <w:rsid w:val="00743D04"/>
    <w:rsid w:val="00750C6A"/>
    <w:rsid w:val="00761261"/>
    <w:rsid w:val="00780671"/>
    <w:rsid w:val="00780754"/>
    <w:rsid w:val="0078550C"/>
    <w:rsid w:val="007C428C"/>
    <w:rsid w:val="007C7846"/>
    <w:rsid w:val="007D30BB"/>
    <w:rsid w:val="007D5F1E"/>
    <w:rsid w:val="007F0974"/>
    <w:rsid w:val="00802042"/>
    <w:rsid w:val="008042D1"/>
    <w:rsid w:val="00816A93"/>
    <w:rsid w:val="00842192"/>
    <w:rsid w:val="008421C9"/>
    <w:rsid w:val="00856779"/>
    <w:rsid w:val="00880207"/>
    <w:rsid w:val="0089481D"/>
    <w:rsid w:val="00895FF3"/>
    <w:rsid w:val="008B0C94"/>
    <w:rsid w:val="008C1943"/>
    <w:rsid w:val="008C3EF8"/>
    <w:rsid w:val="008F0DBB"/>
    <w:rsid w:val="008F1599"/>
    <w:rsid w:val="009624D3"/>
    <w:rsid w:val="00962B12"/>
    <w:rsid w:val="00963F64"/>
    <w:rsid w:val="00995B63"/>
    <w:rsid w:val="009A0029"/>
    <w:rsid w:val="009B7C9A"/>
    <w:rsid w:val="009D1A48"/>
    <w:rsid w:val="009F4B78"/>
    <w:rsid w:val="00A3678E"/>
    <w:rsid w:val="00A456E9"/>
    <w:rsid w:val="00A4614D"/>
    <w:rsid w:val="00A66766"/>
    <w:rsid w:val="00A67A93"/>
    <w:rsid w:val="00A8305D"/>
    <w:rsid w:val="00A83A93"/>
    <w:rsid w:val="00A972C1"/>
    <w:rsid w:val="00AA009D"/>
    <w:rsid w:val="00AA0740"/>
    <w:rsid w:val="00AB34CE"/>
    <w:rsid w:val="00AC226F"/>
    <w:rsid w:val="00AC47AA"/>
    <w:rsid w:val="00AD79B6"/>
    <w:rsid w:val="00AE486D"/>
    <w:rsid w:val="00B05497"/>
    <w:rsid w:val="00B10994"/>
    <w:rsid w:val="00B315A4"/>
    <w:rsid w:val="00B63BA3"/>
    <w:rsid w:val="00B94C73"/>
    <w:rsid w:val="00BA7813"/>
    <w:rsid w:val="00BC01E9"/>
    <w:rsid w:val="00BC5AD3"/>
    <w:rsid w:val="00C036AC"/>
    <w:rsid w:val="00C7445E"/>
    <w:rsid w:val="00C8316F"/>
    <w:rsid w:val="00CC12DC"/>
    <w:rsid w:val="00CC4A8E"/>
    <w:rsid w:val="00CC4ECB"/>
    <w:rsid w:val="00CD4A78"/>
    <w:rsid w:val="00CE0C39"/>
    <w:rsid w:val="00D3725E"/>
    <w:rsid w:val="00D3762B"/>
    <w:rsid w:val="00D65BE2"/>
    <w:rsid w:val="00D71261"/>
    <w:rsid w:val="00D86ECE"/>
    <w:rsid w:val="00DA769B"/>
    <w:rsid w:val="00DB66E8"/>
    <w:rsid w:val="00DF2276"/>
    <w:rsid w:val="00E237E7"/>
    <w:rsid w:val="00E2471C"/>
    <w:rsid w:val="00E2488E"/>
    <w:rsid w:val="00E45FBA"/>
    <w:rsid w:val="00E61AD2"/>
    <w:rsid w:val="00E76CC6"/>
    <w:rsid w:val="00E80E5A"/>
    <w:rsid w:val="00E87199"/>
    <w:rsid w:val="00E909F7"/>
    <w:rsid w:val="00EA46A2"/>
    <w:rsid w:val="00EC0AAE"/>
    <w:rsid w:val="00EE1417"/>
    <w:rsid w:val="00EF3947"/>
    <w:rsid w:val="00EF3D9C"/>
    <w:rsid w:val="00F0153E"/>
    <w:rsid w:val="00F053A1"/>
    <w:rsid w:val="00F34731"/>
    <w:rsid w:val="00F37F22"/>
    <w:rsid w:val="00F451F0"/>
    <w:rsid w:val="00F57304"/>
    <w:rsid w:val="00F60B1C"/>
    <w:rsid w:val="00F60B48"/>
    <w:rsid w:val="00F76118"/>
    <w:rsid w:val="00F83DE4"/>
    <w:rsid w:val="00F91844"/>
    <w:rsid w:val="00F95A94"/>
    <w:rsid w:val="00FA4054"/>
    <w:rsid w:val="00FC1AF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C392A10"/>
  <w15:docId w15:val="{6EA25E4B-9A6C-4F0E-915C-AE08934D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4B78"/>
    <w:rPr>
      <w:color w:val="800080"/>
      <w:u w:val="single"/>
    </w:rPr>
  </w:style>
  <w:style w:type="paragraph" w:customStyle="1" w:styleId="xl1615">
    <w:name w:val="xl1615"/>
    <w:basedOn w:val="Normal"/>
    <w:rsid w:val="009F4B7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17">
    <w:name w:val="xl1617"/>
    <w:basedOn w:val="Normal"/>
    <w:rsid w:val="009F4B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18">
    <w:name w:val="xl1618"/>
    <w:basedOn w:val="Normal"/>
    <w:rsid w:val="009F4B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0">
    <w:name w:val="xl1620"/>
    <w:basedOn w:val="Normal"/>
    <w:rsid w:val="009F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44"/>
      <w:szCs w:val="44"/>
      <w:lang w:eastAsia="en-GB"/>
    </w:rPr>
  </w:style>
  <w:style w:type="paragraph" w:customStyle="1" w:styleId="xl1621">
    <w:name w:val="xl1621"/>
    <w:basedOn w:val="Normal"/>
    <w:rsid w:val="009F4B7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2">
    <w:name w:val="xl1622"/>
    <w:basedOn w:val="Normal"/>
    <w:rsid w:val="009F4B7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4">
    <w:name w:val="xl1624"/>
    <w:basedOn w:val="Normal"/>
    <w:rsid w:val="009F4B7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5">
    <w:name w:val="xl1625"/>
    <w:basedOn w:val="Normal"/>
    <w:rsid w:val="009F4B78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6">
    <w:name w:val="xl1626"/>
    <w:basedOn w:val="Normal"/>
    <w:rsid w:val="009F4B7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627">
    <w:name w:val="xl1627"/>
    <w:basedOn w:val="Normal"/>
    <w:rsid w:val="009F4B78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8">
    <w:name w:val="xl1628"/>
    <w:basedOn w:val="Normal"/>
    <w:rsid w:val="009F4B78"/>
    <w:pPr>
      <w:pBdr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629">
    <w:name w:val="xl1629"/>
    <w:basedOn w:val="Normal"/>
    <w:rsid w:val="009F4B7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0">
    <w:name w:val="xl1630"/>
    <w:basedOn w:val="Normal"/>
    <w:rsid w:val="009F4B7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1">
    <w:name w:val="xl1631"/>
    <w:basedOn w:val="Normal"/>
    <w:rsid w:val="009F4B7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2">
    <w:name w:val="xl1632"/>
    <w:basedOn w:val="Normal"/>
    <w:rsid w:val="009F4B7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3">
    <w:name w:val="xl1633"/>
    <w:basedOn w:val="Normal"/>
    <w:rsid w:val="009F4B7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4">
    <w:name w:val="xl1634"/>
    <w:basedOn w:val="Normal"/>
    <w:rsid w:val="009F4B7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5">
    <w:name w:val="xl1635"/>
    <w:basedOn w:val="Normal"/>
    <w:rsid w:val="009F4B78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6">
    <w:name w:val="xl1636"/>
    <w:basedOn w:val="Normal"/>
    <w:rsid w:val="009F4B7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7">
    <w:name w:val="xl1637"/>
    <w:basedOn w:val="Normal"/>
    <w:rsid w:val="009F4B7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8">
    <w:name w:val="xl1638"/>
    <w:basedOn w:val="Normal"/>
    <w:rsid w:val="009F4B7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9">
    <w:name w:val="xl1639"/>
    <w:basedOn w:val="Normal"/>
    <w:rsid w:val="009F4B7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0">
    <w:name w:val="xl1640"/>
    <w:basedOn w:val="Normal"/>
    <w:rsid w:val="009F4B7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1">
    <w:name w:val="xl1641"/>
    <w:basedOn w:val="Normal"/>
    <w:rsid w:val="009F4B7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2">
    <w:name w:val="xl1642"/>
    <w:basedOn w:val="Normal"/>
    <w:rsid w:val="009F4B78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3">
    <w:name w:val="xl1643"/>
    <w:basedOn w:val="Normal"/>
    <w:rsid w:val="009F4B78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644">
    <w:name w:val="xl1644"/>
    <w:basedOn w:val="Normal"/>
    <w:rsid w:val="009F4B78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645">
    <w:name w:val="xl1645"/>
    <w:basedOn w:val="Normal"/>
    <w:rsid w:val="009F4B78"/>
    <w:pPr>
      <w:pBdr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46">
    <w:name w:val="xl1646"/>
    <w:basedOn w:val="Normal"/>
    <w:rsid w:val="009F4B78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7">
    <w:name w:val="xl1647"/>
    <w:basedOn w:val="Normal"/>
    <w:rsid w:val="009F4B78"/>
    <w:pPr>
      <w:pBdr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LightShading-Accent5">
    <w:name w:val="Light Shading Accent 5"/>
    <w:basedOn w:val="TableNormal"/>
    <w:uiPriority w:val="60"/>
    <w:rsid w:val="009F4B7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50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6A"/>
  </w:style>
  <w:style w:type="paragraph" w:styleId="Footer">
    <w:name w:val="footer"/>
    <w:basedOn w:val="Normal"/>
    <w:link w:val="FooterChar"/>
    <w:uiPriority w:val="99"/>
    <w:unhideWhenUsed/>
    <w:rsid w:val="00750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6A"/>
  </w:style>
  <w:style w:type="table" w:styleId="TableGrid">
    <w:name w:val="Table Grid"/>
    <w:basedOn w:val="TableNormal"/>
    <w:uiPriority w:val="99"/>
    <w:rsid w:val="008421C9"/>
    <w:pPr>
      <w:spacing w:after="120" w:line="240" w:lineRule="exact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  <w:style w:type="paragraph" w:customStyle="1" w:styleId="TableColHeads">
    <w:name w:val="TableColHeads"/>
    <w:basedOn w:val="Normal"/>
    <w:uiPriority w:val="99"/>
    <w:rsid w:val="008421C9"/>
    <w:pPr>
      <w:tabs>
        <w:tab w:val="left" w:pos="284"/>
      </w:tabs>
      <w:spacing w:before="30" w:after="30" w:line="160" w:lineRule="exact"/>
      <w:ind w:right="57"/>
      <w:jc w:val="right"/>
    </w:pPr>
    <w:rPr>
      <w:rFonts w:ascii="DINOT-Light" w:eastAsia="Times New Roman" w:hAnsi="DINOT-Light" w:cs="Times New Roman"/>
      <w:sz w:val="1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4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ullowoil.com/application/files/2316/7958/7310/2022_Payment_to_Government_Report.pdf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8c7a5e-b02d-4c80-b607-2c269a54e201">
      <Terms xmlns="http://schemas.microsoft.com/office/infopath/2007/PartnerControls"/>
    </lcf76f155ced4ddcb4097134ff3c332f>
    <TaxCatchAll xmlns="a954be45-b066-43a8-a83a-c6814a0fb1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cc105763-4995-49dc-b5fd-80c0ece008f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A88249A632F489CC2FEA3B022569C" ma:contentTypeVersion="16" ma:contentTypeDescription="Create a new document." ma:contentTypeScope="" ma:versionID="bfc259112f51e0827a0fb720bbf96a07">
  <xsd:schema xmlns:xsd="http://www.w3.org/2001/XMLSchema" xmlns:xs="http://www.w3.org/2001/XMLSchema" xmlns:p="http://schemas.microsoft.com/office/2006/metadata/properties" xmlns:ns2="038c7a5e-b02d-4c80-b607-2c269a54e201" xmlns:ns3="67169640-eb43-4435-91f8-ac27f25b8fcc" xmlns:ns4="a954be45-b066-43a8-a83a-c6814a0fb1a5" targetNamespace="http://schemas.microsoft.com/office/2006/metadata/properties" ma:root="true" ma:fieldsID="ef152083f242d6ece1a4cc629535fd51" ns2:_="" ns3:_="" ns4:_="">
    <xsd:import namespace="038c7a5e-b02d-4c80-b607-2c269a54e201"/>
    <xsd:import namespace="67169640-eb43-4435-91f8-ac27f25b8fcc"/>
    <xsd:import namespace="a954be45-b066-43a8-a83a-c6814a0fb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7a5e-b02d-4c80-b607-2c269a54e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5b2b2c-cc89-460a-9929-34cfef2fd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69640-eb43-4435-91f8-ac27f25b8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be45-b066-43a8-a83a-c6814a0fb1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ce8e6c-9ea3-4e58-b900-e243aef6d597}" ma:internalName="TaxCatchAll" ma:showField="CatchAllData" ma:web="a789656e-df10-4259-a613-1dcc013a2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05AE-BAF5-4AA4-9662-018BD3BF9FEA}">
  <ds:schemaRefs>
    <ds:schemaRef ds:uri="http://schemas.microsoft.com/office/2006/metadata/properties"/>
    <ds:schemaRef ds:uri="http://schemas.microsoft.com/office/infopath/2007/PartnerControls"/>
    <ds:schemaRef ds:uri="038c7a5e-b02d-4c80-b607-2c269a54e201"/>
    <ds:schemaRef ds:uri="a954be45-b066-43a8-a83a-c6814a0fb1a5"/>
  </ds:schemaRefs>
</ds:datastoreItem>
</file>

<file path=customXml/itemProps2.xml><?xml version="1.0" encoding="utf-8"?>
<ds:datastoreItem xmlns:ds="http://schemas.openxmlformats.org/officeDocument/2006/customXml" ds:itemID="{F606DC87-926C-4535-9270-F2FBBA57A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5E5B0-5579-4123-BECE-4F389E2FFB91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3839619-C855-40DD-ADB3-173A661051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C22498-EE95-4D2C-BC5D-903A04396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c7a5e-b02d-4c80-b607-2c269a54e201"/>
    <ds:schemaRef ds:uri="67169640-eb43-4435-91f8-ac27f25b8fcc"/>
    <ds:schemaRef ds:uri="a954be45-b066-43a8-a83a-c6814a0fb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Tullow Oil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richard.miller</dc:creator>
  <cp:lastModifiedBy>Joan Ikemefuna</cp:lastModifiedBy>
  <cp:revision>3</cp:revision>
  <cp:lastPrinted>2019-06-04T11:16:00Z</cp:lastPrinted>
  <dcterms:created xsi:type="dcterms:W3CDTF">2023-09-08T14:12:00Z</dcterms:created>
  <dcterms:modified xsi:type="dcterms:W3CDTF">2023-09-08T14:20:00Z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9de4dcef-5623-4afd-8bd4-6db379b73ae1</vt:lpwstr>
  </property>
  <property fmtid="{D5CDD505-2E9C-101B-9397-08002B2CF9AE}" pid="3" name="bjSaver">
    <vt:lpwstr>7+gTq3JksZd0VlhkmMmo8optoGVR3l7P</vt:lpwstr>
  </property>
  <property fmtid="{D5CDD505-2E9C-101B-9397-08002B2CF9AE}" pid="4" name="bjDocumentSecurityLabel">
    <vt:lpwstr>No Marking</vt:lpwstr>
  </property>
  <property fmtid="{D5CDD505-2E9C-101B-9397-08002B2CF9AE}" pid="5" name="TLW-Classification">
    <vt:lpwstr>NOT PROTECTIVELY MARKED</vt:lpwstr>
  </property>
  <property fmtid="{D5CDD505-2E9C-101B-9397-08002B2CF9AE}" pid="6" name="MSIP_Label_0f92a918-4731-4037-9dd6-53d43aa17903_Enabled">
    <vt:lpwstr>True</vt:lpwstr>
  </property>
  <property fmtid="{D5CDD505-2E9C-101B-9397-08002B2CF9AE}" pid="7" name="MSIP_Label_0f92a918-4731-4037-9dd6-53d43aa17903_SiteId">
    <vt:lpwstr>9d5a858e-e6c7-46a7-a63c-da2023c57cf8</vt:lpwstr>
  </property>
  <property fmtid="{D5CDD505-2E9C-101B-9397-08002B2CF9AE}" pid="8" name="MSIP_Label_0f92a918-4731-4037-9dd6-53d43aa17903_Owner">
    <vt:lpwstr>Maria.Chmura@tullowoil.com</vt:lpwstr>
  </property>
  <property fmtid="{D5CDD505-2E9C-101B-9397-08002B2CF9AE}" pid="9" name="MSIP_Label_0f92a918-4731-4037-9dd6-53d43aa17903_SetDate">
    <vt:lpwstr>2021-05-14T14:42:17.1263364Z</vt:lpwstr>
  </property>
  <property fmtid="{D5CDD505-2E9C-101B-9397-08002B2CF9AE}" pid="10" name="MSIP_Label_0f92a918-4731-4037-9dd6-53d43aa17903_Name">
    <vt:lpwstr>Internal</vt:lpwstr>
  </property>
  <property fmtid="{D5CDD505-2E9C-101B-9397-08002B2CF9AE}" pid="11" name="MSIP_Label_0f92a918-4731-4037-9dd6-53d43aa17903_Application">
    <vt:lpwstr>Microsoft Azure Information Protection</vt:lpwstr>
  </property>
  <property fmtid="{D5CDD505-2E9C-101B-9397-08002B2CF9AE}" pid="12" name="MSIP_Label_0f92a918-4731-4037-9dd6-53d43aa17903_Extended_MSFT_Method">
    <vt:lpwstr>Automatic</vt:lpwstr>
  </property>
  <property fmtid="{D5CDD505-2E9C-101B-9397-08002B2CF9AE}" pid="13" name="Sensitivity">
    <vt:lpwstr>Internal</vt:lpwstr>
  </property>
  <property fmtid="{D5CDD505-2E9C-101B-9397-08002B2CF9AE}" pid="14" name="ContentTypeId">
    <vt:lpwstr>0x0101000FFA88249A632F489CC2FEA3B022569C</vt:lpwstr>
  </property>
  <property fmtid="{D5CDD505-2E9C-101B-9397-08002B2CF9AE}" pid="15" name="MediaServiceImageTags">
    <vt:lpwstr/>
  </property>
</Properties>
</file>