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B974" w14:textId="77777777" w:rsidR="00C57ACA" w:rsidRPr="005938BD" w:rsidRDefault="00C57ACA" w:rsidP="005938BD">
      <w:pPr>
        <w:pStyle w:val="NoSpacing"/>
      </w:pPr>
    </w:p>
    <w:p w14:paraId="6562CD93" w14:textId="77777777" w:rsidR="00E76214" w:rsidRDefault="00C57ACA" w:rsidP="00C57ACA">
      <w:pPr>
        <w:spacing w:after="162" w:line="259" w:lineRule="auto"/>
        <w:ind w:right="234"/>
        <w:jc w:val="center"/>
        <w:rPr>
          <w:b/>
          <w:sz w:val="18"/>
        </w:rPr>
      </w:pPr>
      <w:r w:rsidRPr="00D31142">
        <w:rPr>
          <w:b/>
          <w:sz w:val="18"/>
        </w:rPr>
        <w:t xml:space="preserve">Tullow Oil plc </w:t>
      </w:r>
    </w:p>
    <w:p w14:paraId="6B8960CB" w14:textId="728B4F01" w:rsidR="00C57ACA" w:rsidRPr="00D31142" w:rsidRDefault="00C57ACA" w:rsidP="00C57ACA">
      <w:pPr>
        <w:spacing w:after="162" w:line="259" w:lineRule="auto"/>
        <w:ind w:right="234"/>
        <w:jc w:val="center"/>
        <w:rPr>
          <w:sz w:val="18"/>
        </w:rPr>
      </w:pPr>
      <w:r w:rsidRPr="00D31142">
        <w:rPr>
          <w:b/>
          <w:sz w:val="18"/>
        </w:rPr>
        <w:t>("Tullow" or the "Company")</w:t>
      </w:r>
    </w:p>
    <w:p w14:paraId="10533ACB" w14:textId="77777777" w:rsidR="00C57ACA" w:rsidRPr="00D31142" w:rsidRDefault="00C57ACA" w:rsidP="00C57ACA">
      <w:pPr>
        <w:spacing w:after="162" w:line="259" w:lineRule="auto"/>
        <w:ind w:right="244"/>
        <w:jc w:val="center"/>
        <w:rPr>
          <w:sz w:val="18"/>
        </w:rPr>
      </w:pPr>
      <w:r w:rsidRPr="00D31142">
        <w:rPr>
          <w:b/>
          <w:sz w:val="18"/>
        </w:rPr>
        <w:t>RESULTS OF THE ANNUAL GENERAL MEETING</w:t>
      </w:r>
    </w:p>
    <w:p w14:paraId="640338B6" w14:textId="77777777" w:rsidR="00C57ACA" w:rsidRPr="00D31142" w:rsidRDefault="00C57ACA" w:rsidP="00C57ACA">
      <w:pPr>
        <w:spacing w:after="162" w:line="259" w:lineRule="auto"/>
        <w:ind w:right="234"/>
        <w:jc w:val="center"/>
        <w:rPr>
          <w:b/>
          <w:sz w:val="18"/>
        </w:rPr>
      </w:pPr>
      <w:r w:rsidRPr="00D31142">
        <w:rPr>
          <w:b/>
          <w:sz w:val="18"/>
        </w:rPr>
        <w:t xml:space="preserve">HELD ON </w:t>
      </w:r>
      <w:r>
        <w:rPr>
          <w:b/>
          <w:sz w:val="18"/>
        </w:rPr>
        <w:t>THURSDAY</w:t>
      </w:r>
      <w:r w:rsidRPr="00D31142">
        <w:rPr>
          <w:b/>
          <w:sz w:val="18"/>
        </w:rPr>
        <w:t xml:space="preserve"> </w:t>
      </w:r>
      <w:r>
        <w:rPr>
          <w:b/>
          <w:sz w:val="18"/>
        </w:rPr>
        <w:t>22</w:t>
      </w:r>
      <w:r w:rsidRPr="00D31142">
        <w:rPr>
          <w:b/>
          <w:sz w:val="18"/>
        </w:rPr>
        <w:t xml:space="preserve"> MAY 202</w:t>
      </w:r>
      <w:r>
        <w:rPr>
          <w:b/>
          <w:sz w:val="18"/>
        </w:rPr>
        <w:t>5</w:t>
      </w:r>
    </w:p>
    <w:tbl>
      <w:tblPr>
        <w:tblStyle w:val="TableGrid"/>
        <w:tblpPr w:vertAnchor="text" w:horzAnchor="margin" w:tblpY="1193"/>
        <w:tblOverlap w:val="never"/>
        <w:tblW w:w="10422" w:type="dxa"/>
        <w:tblInd w:w="0" w:type="dxa"/>
        <w:tblCellMar>
          <w:top w:w="1" w:type="dxa"/>
          <w:left w:w="80" w:type="dxa"/>
        </w:tblCellMar>
        <w:tblLook w:val="04A0" w:firstRow="1" w:lastRow="0" w:firstColumn="1" w:lastColumn="0" w:noHBand="0" w:noVBand="1"/>
      </w:tblPr>
      <w:tblGrid>
        <w:gridCol w:w="3187"/>
        <w:gridCol w:w="1198"/>
        <w:gridCol w:w="770"/>
        <w:gridCol w:w="1198"/>
        <w:gridCol w:w="786"/>
        <w:gridCol w:w="1198"/>
        <w:gridCol w:w="924"/>
        <w:gridCol w:w="1161"/>
      </w:tblGrid>
      <w:tr w:rsidR="00C57ACA" w:rsidRPr="00D31142" w14:paraId="28378D91" w14:textId="77777777" w:rsidTr="005938BD">
        <w:trPr>
          <w:trHeight w:val="563"/>
        </w:trPr>
        <w:tc>
          <w:tcPr>
            <w:tcW w:w="3369" w:type="dxa"/>
            <w:tcBorders>
              <w:top w:val="single" w:sz="4" w:space="0" w:color="000000"/>
              <w:left w:val="single" w:sz="4" w:space="0" w:color="000000"/>
              <w:bottom w:val="single" w:sz="4" w:space="0" w:color="000000"/>
              <w:right w:val="single" w:sz="4" w:space="0" w:color="000000"/>
            </w:tcBorders>
          </w:tcPr>
          <w:p w14:paraId="6AA39C72" w14:textId="77777777" w:rsidR="00C57ACA" w:rsidRPr="00D31142" w:rsidRDefault="00C57ACA" w:rsidP="00B309FF">
            <w:pPr>
              <w:spacing w:after="160" w:line="259" w:lineRule="auto"/>
              <w:ind w:left="0" w:right="0" w:firstLine="0"/>
              <w:jc w:val="left"/>
            </w:pPr>
          </w:p>
        </w:tc>
        <w:tc>
          <w:tcPr>
            <w:tcW w:w="1198" w:type="dxa"/>
            <w:tcBorders>
              <w:top w:val="single" w:sz="4" w:space="0" w:color="000000"/>
              <w:left w:val="single" w:sz="4" w:space="0" w:color="000000"/>
              <w:bottom w:val="single" w:sz="4" w:space="0" w:color="000000"/>
              <w:right w:val="single" w:sz="4" w:space="0" w:color="000000"/>
            </w:tcBorders>
          </w:tcPr>
          <w:p w14:paraId="21B5A4B2" w14:textId="77777777" w:rsidR="00C57ACA" w:rsidRPr="00D31142" w:rsidRDefault="00C57ACA" w:rsidP="00B309FF">
            <w:pPr>
              <w:spacing w:after="0" w:line="259" w:lineRule="auto"/>
              <w:ind w:left="0" w:right="80" w:firstLine="0"/>
              <w:jc w:val="right"/>
            </w:pPr>
            <w:r w:rsidRPr="00D31142">
              <w:rPr>
                <w:b/>
              </w:rPr>
              <w:t>VOTES FOR</w:t>
            </w:r>
          </w:p>
        </w:tc>
        <w:tc>
          <w:tcPr>
            <w:tcW w:w="770" w:type="dxa"/>
            <w:tcBorders>
              <w:top w:val="single" w:sz="4" w:space="0" w:color="000000"/>
              <w:left w:val="single" w:sz="4" w:space="0" w:color="000000"/>
              <w:bottom w:val="single" w:sz="4" w:space="0" w:color="000000"/>
              <w:right w:val="single" w:sz="4" w:space="0" w:color="000000"/>
            </w:tcBorders>
          </w:tcPr>
          <w:p w14:paraId="507C0DFD" w14:textId="77777777" w:rsidR="00C57ACA" w:rsidRPr="00D31142" w:rsidRDefault="00C57ACA" w:rsidP="00B309FF">
            <w:pPr>
              <w:spacing w:after="0" w:line="259" w:lineRule="auto"/>
              <w:ind w:left="0" w:right="80" w:firstLine="0"/>
              <w:jc w:val="right"/>
            </w:pPr>
            <w:r w:rsidRPr="00D31142">
              <w:rPr>
                <w:b/>
              </w:rPr>
              <w:t>%</w:t>
            </w:r>
          </w:p>
        </w:tc>
        <w:tc>
          <w:tcPr>
            <w:tcW w:w="1198" w:type="dxa"/>
            <w:tcBorders>
              <w:top w:val="single" w:sz="4" w:space="0" w:color="000000"/>
              <w:left w:val="single" w:sz="4" w:space="0" w:color="000000"/>
              <w:bottom w:val="single" w:sz="4" w:space="0" w:color="000000"/>
              <w:right w:val="single" w:sz="4" w:space="0" w:color="000000"/>
            </w:tcBorders>
          </w:tcPr>
          <w:p w14:paraId="42318E22" w14:textId="77777777" w:rsidR="00C57ACA" w:rsidRPr="00D31142" w:rsidRDefault="00C57ACA" w:rsidP="00B309FF">
            <w:pPr>
              <w:spacing w:after="0" w:line="259" w:lineRule="auto"/>
              <w:ind w:left="0" w:right="80" w:firstLine="0"/>
              <w:jc w:val="right"/>
            </w:pPr>
            <w:r w:rsidRPr="00D31142">
              <w:rPr>
                <w:b/>
              </w:rPr>
              <w:t>VOTES</w:t>
            </w:r>
          </w:p>
          <w:p w14:paraId="0226856C" w14:textId="77777777" w:rsidR="00C57ACA" w:rsidRPr="00D31142" w:rsidRDefault="00C57ACA" w:rsidP="00B309FF">
            <w:pPr>
              <w:spacing w:after="0" w:line="259" w:lineRule="auto"/>
              <w:ind w:left="0" w:right="80" w:firstLine="0"/>
              <w:jc w:val="right"/>
            </w:pPr>
            <w:r w:rsidRPr="00D31142">
              <w:rPr>
                <w:b/>
              </w:rPr>
              <w:t>AGAINST</w:t>
            </w:r>
          </w:p>
        </w:tc>
        <w:tc>
          <w:tcPr>
            <w:tcW w:w="786" w:type="dxa"/>
            <w:tcBorders>
              <w:top w:val="single" w:sz="4" w:space="0" w:color="000000"/>
              <w:left w:val="single" w:sz="4" w:space="0" w:color="000000"/>
              <w:bottom w:val="single" w:sz="4" w:space="0" w:color="000000"/>
              <w:right w:val="single" w:sz="4" w:space="0" w:color="000000"/>
            </w:tcBorders>
          </w:tcPr>
          <w:p w14:paraId="1AD93643" w14:textId="77777777" w:rsidR="00C57ACA" w:rsidRPr="00D31142" w:rsidRDefault="00C57ACA" w:rsidP="00B309FF">
            <w:pPr>
              <w:spacing w:after="0" w:line="259" w:lineRule="auto"/>
              <w:ind w:left="212" w:right="0" w:firstLine="0"/>
              <w:jc w:val="left"/>
            </w:pPr>
            <w:r w:rsidRPr="00D31142">
              <w:rPr>
                <w:b/>
              </w:rPr>
              <w:t>%</w:t>
            </w:r>
          </w:p>
        </w:tc>
        <w:tc>
          <w:tcPr>
            <w:tcW w:w="1198" w:type="dxa"/>
            <w:tcBorders>
              <w:top w:val="single" w:sz="4" w:space="0" w:color="000000"/>
              <w:left w:val="single" w:sz="4" w:space="0" w:color="000000"/>
              <w:bottom w:val="single" w:sz="4" w:space="0" w:color="000000"/>
              <w:right w:val="single" w:sz="4" w:space="0" w:color="000000"/>
            </w:tcBorders>
          </w:tcPr>
          <w:p w14:paraId="1A035A66" w14:textId="77777777" w:rsidR="00C57ACA" w:rsidRPr="00D31142" w:rsidRDefault="00C57ACA" w:rsidP="00B309FF">
            <w:pPr>
              <w:spacing w:after="0" w:line="259" w:lineRule="auto"/>
              <w:ind w:left="0" w:right="80" w:firstLine="0"/>
              <w:jc w:val="right"/>
            </w:pPr>
            <w:r w:rsidRPr="00D31142">
              <w:rPr>
                <w:b/>
              </w:rPr>
              <w:t>VOTES</w:t>
            </w:r>
          </w:p>
          <w:p w14:paraId="0DAFAC10" w14:textId="77777777" w:rsidR="00C57ACA" w:rsidRPr="00D31142" w:rsidRDefault="00C57ACA" w:rsidP="00B309FF">
            <w:pPr>
              <w:spacing w:after="0" w:line="259" w:lineRule="auto"/>
              <w:ind w:left="0" w:right="80" w:firstLine="0"/>
              <w:jc w:val="right"/>
            </w:pPr>
            <w:r w:rsidRPr="00D31142">
              <w:rPr>
                <w:b/>
              </w:rPr>
              <w:t>TOTAL</w:t>
            </w:r>
          </w:p>
        </w:tc>
        <w:tc>
          <w:tcPr>
            <w:tcW w:w="932" w:type="dxa"/>
            <w:tcBorders>
              <w:top w:val="single" w:sz="4" w:space="0" w:color="000000"/>
              <w:left w:val="single" w:sz="4" w:space="0" w:color="000000"/>
              <w:bottom w:val="single" w:sz="4" w:space="0" w:color="000000"/>
              <w:right w:val="single" w:sz="4" w:space="0" w:color="000000"/>
            </w:tcBorders>
          </w:tcPr>
          <w:p w14:paraId="27688D59" w14:textId="77777777" w:rsidR="00C57ACA" w:rsidRPr="00D31142" w:rsidRDefault="00C57ACA" w:rsidP="00B309FF">
            <w:pPr>
              <w:spacing w:after="0" w:line="259" w:lineRule="auto"/>
              <w:ind w:left="0" w:right="80" w:firstLine="0"/>
              <w:jc w:val="right"/>
            </w:pPr>
            <w:r w:rsidRPr="00D31142">
              <w:rPr>
                <w:b/>
              </w:rPr>
              <w:t xml:space="preserve"> % OF ISC VOTES</w:t>
            </w:r>
          </w:p>
        </w:tc>
        <w:tc>
          <w:tcPr>
            <w:tcW w:w="971" w:type="dxa"/>
            <w:tcBorders>
              <w:top w:val="single" w:sz="4" w:space="0" w:color="000000"/>
              <w:left w:val="single" w:sz="4" w:space="0" w:color="000000"/>
              <w:bottom w:val="single" w:sz="4" w:space="0" w:color="000000"/>
              <w:right w:val="single" w:sz="4" w:space="0" w:color="000000"/>
            </w:tcBorders>
          </w:tcPr>
          <w:p w14:paraId="71035743" w14:textId="77777777" w:rsidR="00C57ACA" w:rsidRPr="00D31142" w:rsidRDefault="00C57ACA" w:rsidP="00B309FF">
            <w:pPr>
              <w:spacing w:after="0" w:line="259" w:lineRule="auto"/>
              <w:ind w:left="0" w:right="80" w:firstLine="0"/>
              <w:jc w:val="right"/>
              <w:rPr>
                <w:b/>
              </w:rPr>
            </w:pPr>
            <w:r w:rsidRPr="00D31142">
              <w:rPr>
                <w:b/>
              </w:rPr>
              <w:t>VOTES WITHELD</w:t>
            </w:r>
          </w:p>
        </w:tc>
      </w:tr>
      <w:tr w:rsidR="005938BD" w:rsidRPr="00D31142" w14:paraId="0EED0648" w14:textId="77777777" w:rsidTr="005938BD">
        <w:trPr>
          <w:trHeight w:val="563"/>
        </w:trPr>
        <w:tc>
          <w:tcPr>
            <w:tcW w:w="3369" w:type="dxa"/>
            <w:tcBorders>
              <w:top w:val="single" w:sz="4" w:space="0" w:color="000000"/>
              <w:left w:val="single" w:sz="4" w:space="0" w:color="000000"/>
              <w:bottom w:val="single" w:sz="4" w:space="0" w:color="000000"/>
              <w:right w:val="single" w:sz="4" w:space="0" w:color="000000"/>
            </w:tcBorders>
          </w:tcPr>
          <w:p w14:paraId="763EC0A0" w14:textId="77777777" w:rsidR="005938BD" w:rsidRPr="00D31142" w:rsidRDefault="005938BD" w:rsidP="005938BD">
            <w:pPr>
              <w:autoSpaceDE w:val="0"/>
              <w:autoSpaceDN w:val="0"/>
              <w:adjustRightInd w:val="0"/>
              <w:spacing w:after="0" w:line="240" w:lineRule="auto"/>
              <w:ind w:left="0" w:right="0" w:firstLine="0"/>
              <w:jc w:val="left"/>
              <w:rPr>
                <w:rFonts w:eastAsiaTheme="minorEastAsia"/>
                <w:color w:val="auto"/>
                <w:sz w:val="18"/>
                <w:szCs w:val="18"/>
              </w:rPr>
            </w:pPr>
            <w:r w:rsidRPr="00D31142">
              <w:rPr>
                <w:rFonts w:eastAsiaTheme="minorEastAsia"/>
                <w:color w:val="auto"/>
                <w:sz w:val="18"/>
                <w:szCs w:val="18"/>
              </w:rPr>
              <w:t>1. To receive and adopt the Company’s annual accounts for the financial year ended 31 December 202</w:t>
            </w:r>
            <w:r>
              <w:rPr>
                <w:rFonts w:eastAsiaTheme="minorEastAsia"/>
                <w:color w:val="auto"/>
                <w:sz w:val="18"/>
                <w:szCs w:val="18"/>
              </w:rPr>
              <w:t>4.</w:t>
            </w:r>
          </w:p>
          <w:p w14:paraId="6070A8DE" w14:textId="77777777" w:rsidR="005938BD" w:rsidRPr="00D31142" w:rsidRDefault="005938BD" w:rsidP="005938BD">
            <w:pPr>
              <w:autoSpaceDE w:val="0"/>
              <w:autoSpaceDN w:val="0"/>
              <w:adjustRightInd w:val="0"/>
              <w:spacing w:after="0" w:line="240" w:lineRule="auto"/>
              <w:ind w:left="0" w:right="0" w:firstLine="0"/>
              <w:jc w:val="left"/>
              <w:rPr>
                <w:rFonts w:eastAsiaTheme="minorEastAsia"/>
                <w:color w:val="auto"/>
                <w:sz w:val="18"/>
                <w:szCs w:val="18"/>
              </w:rPr>
            </w:pPr>
          </w:p>
        </w:tc>
        <w:tc>
          <w:tcPr>
            <w:tcW w:w="1198" w:type="dxa"/>
            <w:tcBorders>
              <w:top w:val="single" w:sz="4" w:space="0" w:color="000000"/>
              <w:left w:val="single" w:sz="4" w:space="0" w:color="000000"/>
              <w:bottom w:val="single" w:sz="4" w:space="0" w:color="000000"/>
              <w:right w:val="single" w:sz="4" w:space="0" w:color="000000"/>
            </w:tcBorders>
            <w:vAlign w:val="bottom"/>
          </w:tcPr>
          <w:p w14:paraId="5D0B3878" w14:textId="69CD7D65"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779,782,117</w:t>
            </w:r>
          </w:p>
        </w:tc>
        <w:tc>
          <w:tcPr>
            <w:tcW w:w="770" w:type="dxa"/>
            <w:tcBorders>
              <w:top w:val="single" w:sz="4" w:space="0" w:color="000000"/>
              <w:left w:val="single" w:sz="4" w:space="0" w:color="000000"/>
              <w:bottom w:val="single" w:sz="4" w:space="0" w:color="000000"/>
              <w:right w:val="single" w:sz="4" w:space="0" w:color="000000"/>
            </w:tcBorders>
            <w:vAlign w:val="bottom"/>
          </w:tcPr>
          <w:p w14:paraId="12823C0C" w14:textId="0B507904" w:rsidR="005938BD" w:rsidRPr="00D31142" w:rsidRDefault="005938BD" w:rsidP="005938BD">
            <w:pPr>
              <w:spacing w:after="0" w:line="259" w:lineRule="auto"/>
              <w:ind w:left="11" w:right="0" w:firstLine="0"/>
              <w:jc w:val="left"/>
            </w:pPr>
            <w:r>
              <w:rPr>
                <w:rFonts w:ascii="Arial" w:hAnsi="Arial" w:cs="Arial"/>
                <w:sz w:val="20"/>
                <w:szCs w:val="20"/>
              </w:rPr>
              <w:t>99.96%</w:t>
            </w:r>
          </w:p>
        </w:tc>
        <w:tc>
          <w:tcPr>
            <w:tcW w:w="1198" w:type="dxa"/>
            <w:tcBorders>
              <w:top w:val="single" w:sz="4" w:space="0" w:color="000000"/>
              <w:left w:val="single" w:sz="4" w:space="0" w:color="000000"/>
              <w:bottom w:val="single" w:sz="4" w:space="0" w:color="000000"/>
              <w:right w:val="single" w:sz="4" w:space="0" w:color="000000"/>
            </w:tcBorders>
            <w:vAlign w:val="bottom"/>
          </w:tcPr>
          <w:p w14:paraId="294653C7" w14:textId="293F4275"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337,193</w:t>
            </w:r>
          </w:p>
        </w:tc>
        <w:tc>
          <w:tcPr>
            <w:tcW w:w="786" w:type="dxa"/>
            <w:tcBorders>
              <w:top w:val="single" w:sz="4" w:space="0" w:color="000000"/>
              <w:left w:val="single" w:sz="4" w:space="0" w:color="000000"/>
              <w:bottom w:val="single" w:sz="4" w:space="0" w:color="000000"/>
              <w:right w:val="single" w:sz="4" w:space="0" w:color="000000"/>
            </w:tcBorders>
            <w:vAlign w:val="bottom"/>
          </w:tcPr>
          <w:p w14:paraId="0A08D4B6" w14:textId="7AE53839" w:rsidR="005938BD" w:rsidRPr="00D31142" w:rsidRDefault="005938BD" w:rsidP="005938BD">
            <w:pPr>
              <w:spacing w:after="0" w:line="259" w:lineRule="auto"/>
              <w:ind w:left="27" w:right="0" w:firstLine="0"/>
              <w:jc w:val="left"/>
            </w:pPr>
            <w:r>
              <w:rPr>
                <w:rFonts w:ascii="Arial" w:hAnsi="Arial" w:cs="Arial"/>
                <w:sz w:val="20"/>
                <w:szCs w:val="20"/>
              </w:rPr>
              <w:t>0.04%</w:t>
            </w:r>
          </w:p>
        </w:tc>
        <w:tc>
          <w:tcPr>
            <w:tcW w:w="1198" w:type="dxa"/>
            <w:tcBorders>
              <w:top w:val="single" w:sz="4" w:space="0" w:color="000000"/>
              <w:left w:val="single" w:sz="4" w:space="0" w:color="000000"/>
              <w:bottom w:val="single" w:sz="4" w:space="0" w:color="000000"/>
              <w:right w:val="single" w:sz="4" w:space="0" w:color="000000"/>
            </w:tcBorders>
            <w:vAlign w:val="bottom"/>
          </w:tcPr>
          <w:p w14:paraId="0FD4EE50" w14:textId="36EF276E"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780,119,310</w:t>
            </w:r>
          </w:p>
        </w:tc>
        <w:tc>
          <w:tcPr>
            <w:tcW w:w="932" w:type="dxa"/>
            <w:tcBorders>
              <w:top w:val="single" w:sz="4" w:space="0" w:color="000000"/>
              <w:left w:val="single" w:sz="4" w:space="0" w:color="000000"/>
              <w:bottom w:val="single" w:sz="4" w:space="0" w:color="000000"/>
              <w:right w:val="single" w:sz="4" w:space="0" w:color="000000"/>
            </w:tcBorders>
            <w:vAlign w:val="bottom"/>
          </w:tcPr>
          <w:p w14:paraId="76C71C45" w14:textId="0FC887FF" w:rsidR="005938BD" w:rsidRPr="00D31142" w:rsidRDefault="005938BD" w:rsidP="005938BD">
            <w:pPr>
              <w:spacing w:after="0" w:line="259" w:lineRule="auto"/>
              <w:ind w:left="0" w:right="80" w:firstLine="0"/>
              <w:jc w:val="left"/>
            </w:pPr>
            <w:r>
              <w:rPr>
                <w:rFonts w:ascii="Arial" w:hAnsi="Arial" w:cs="Arial"/>
                <w:sz w:val="20"/>
                <w:szCs w:val="20"/>
              </w:rPr>
              <w:t>53.39%</w:t>
            </w:r>
          </w:p>
        </w:tc>
        <w:tc>
          <w:tcPr>
            <w:tcW w:w="971" w:type="dxa"/>
            <w:tcBorders>
              <w:top w:val="single" w:sz="4" w:space="0" w:color="000000"/>
              <w:left w:val="single" w:sz="4" w:space="0" w:color="000000"/>
              <w:bottom w:val="single" w:sz="4" w:space="0" w:color="000000"/>
              <w:right w:val="single" w:sz="4" w:space="0" w:color="000000"/>
            </w:tcBorders>
            <w:vAlign w:val="bottom"/>
          </w:tcPr>
          <w:p w14:paraId="4F947F86" w14:textId="5D61D610" w:rsidR="005938BD" w:rsidRPr="00D31142" w:rsidRDefault="005938BD" w:rsidP="005938BD">
            <w:pPr>
              <w:spacing w:after="0" w:line="259" w:lineRule="auto"/>
              <w:ind w:left="0" w:right="80" w:firstLine="0"/>
              <w:jc w:val="left"/>
            </w:pPr>
            <w:r>
              <w:rPr>
                <w:rFonts w:ascii="Arial" w:hAnsi="Arial" w:cs="Arial"/>
                <w:sz w:val="20"/>
                <w:szCs w:val="20"/>
              </w:rPr>
              <w:t>529,292</w:t>
            </w:r>
          </w:p>
        </w:tc>
      </w:tr>
      <w:tr w:rsidR="005938BD" w:rsidRPr="00D31142" w14:paraId="05629278" w14:textId="77777777" w:rsidTr="005938BD">
        <w:trPr>
          <w:trHeight w:val="627"/>
        </w:trPr>
        <w:tc>
          <w:tcPr>
            <w:tcW w:w="3369" w:type="dxa"/>
            <w:tcBorders>
              <w:top w:val="single" w:sz="4" w:space="0" w:color="000000"/>
              <w:left w:val="single" w:sz="4" w:space="0" w:color="000000"/>
              <w:bottom w:val="single" w:sz="4" w:space="0" w:color="000000"/>
              <w:right w:val="single" w:sz="4" w:space="0" w:color="000000"/>
            </w:tcBorders>
          </w:tcPr>
          <w:p w14:paraId="3616C063" w14:textId="77777777" w:rsidR="005938BD" w:rsidRPr="00D31142" w:rsidRDefault="005938BD" w:rsidP="005938BD">
            <w:pPr>
              <w:autoSpaceDE w:val="0"/>
              <w:autoSpaceDN w:val="0"/>
              <w:adjustRightInd w:val="0"/>
              <w:spacing w:after="0" w:line="240" w:lineRule="auto"/>
              <w:ind w:left="0" w:right="0" w:firstLine="0"/>
              <w:jc w:val="left"/>
              <w:rPr>
                <w:sz w:val="18"/>
                <w:szCs w:val="18"/>
              </w:rPr>
            </w:pPr>
            <w:r w:rsidRPr="00D31142">
              <w:rPr>
                <w:rFonts w:eastAsiaTheme="minorEastAsia"/>
                <w:color w:val="auto"/>
                <w:sz w:val="18"/>
                <w:szCs w:val="18"/>
              </w:rPr>
              <w:t>2. To approve the Annual Statement by the Chair of the Remuneration Committee</w:t>
            </w:r>
            <w:r w:rsidRPr="00D31142">
              <w:rPr>
                <w:sz w:val="18"/>
                <w:szCs w:val="18"/>
              </w:rPr>
              <w:t xml:space="preserve"> and the Annual Report on Remuneration</w:t>
            </w:r>
            <w:r>
              <w:rPr>
                <w:sz w:val="18"/>
                <w:szCs w:val="18"/>
              </w:rPr>
              <w:t xml:space="preserve"> set out on pages 89-112 of the Company’s Annual Report and Accounts for the financial year ended 31 December 2024. </w:t>
            </w:r>
          </w:p>
          <w:p w14:paraId="21DF73B4" w14:textId="77777777" w:rsidR="005938BD" w:rsidRPr="00D31142" w:rsidRDefault="005938BD" w:rsidP="005938BD">
            <w:pPr>
              <w:autoSpaceDE w:val="0"/>
              <w:autoSpaceDN w:val="0"/>
              <w:adjustRightInd w:val="0"/>
              <w:spacing w:after="0" w:line="240" w:lineRule="auto"/>
              <w:ind w:left="0" w:right="0" w:firstLine="0"/>
              <w:jc w:val="left"/>
              <w:rPr>
                <w:sz w:val="18"/>
                <w:szCs w:val="18"/>
              </w:rPr>
            </w:pPr>
          </w:p>
        </w:tc>
        <w:tc>
          <w:tcPr>
            <w:tcW w:w="1198" w:type="dxa"/>
            <w:tcBorders>
              <w:top w:val="single" w:sz="4" w:space="0" w:color="000000"/>
              <w:left w:val="single" w:sz="4" w:space="0" w:color="000000"/>
              <w:bottom w:val="single" w:sz="4" w:space="0" w:color="000000"/>
              <w:right w:val="single" w:sz="4" w:space="0" w:color="000000"/>
            </w:tcBorders>
            <w:vAlign w:val="bottom"/>
          </w:tcPr>
          <w:p w14:paraId="14667CC9" w14:textId="46AAEBFA"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739,632,877</w:t>
            </w:r>
          </w:p>
        </w:tc>
        <w:tc>
          <w:tcPr>
            <w:tcW w:w="770" w:type="dxa"/>
            <w:tcBorders>
              <w:top w:val="single" w:sz="4" w:space="0" w:color="000000"/>
              <w:left w:val="single" w:sz="4" w:space="0" w:color="000000"/>
              <w:bottom w:val="single" w:sz="4" w:space="0" w:color="000000"/>
              <w:right w:val="single" w:sz="4" w:space="0" w:color="000000"/>
            </w:tcBorders>
            <w:vAlign w:val="bottom"/>
          </w:tcPr>
          <w:p w14:paraId="3ACDEDEE" w14:textId="262BA6AB" w:rsidR="005938BD" w:rsidRPr="00D31142" w:rsidRDefault="005938BD" w:rsidP="005938BD">
            <w:pPr>
              <w:spacing w:after="0" w:line="259" w:lineRule="auto"/>
              <w:ind w:left="11" w:right="0" w:firstLine="0"/>
              <w:jc w:val="left"/>
            </w:pPr>
            <w:r>
              <w:rPr>
                <w:rFonts w:ascii="Arial" w:hAnsi="Arial" w:cs="Arial"/>
                <w:sz w:val="20"/>
                <w:szCs w:val="20"/>
              </w:rPr>
              <w:t>94.84%</w:t>
            </w:r>
          </w:p>
        </w:tc>
        <w:tc>
          <w:tcPr>
            <w:tcW w:w="1198" w:type="dxa"/>
            <w:tcBorders>
              <w:top w:val="single" w:sz="4" w:space="0" w:color="000000"/>
              <w:left w:val="single" w:sz="4" w:space="0" w:color="000000"/>
              <w:bottom w:val="single" w:sz="4" w:space="0" w:color="000000"/>
              <w:right w:val="single" w:sz="4" w:space="0" w:color="000000"/>
            </w:tcBorders>
            <w:vAlign w:val="bottom"/>
          </w:tcPr>
          <w:p w14:paraId="092DA52C" w14:textId="73A5C795"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40,223,466</w:t>
            </w:r>
          </w:p>
        </w:tc>
        <w:tc>
          <w:tcPr>
            <w:tcW w:w="786" w:type="dxa"/>
            <w:tcBorders>
              <w:top w:val="single" w:sz="4" w:space="0" w:color="000000"/>
              <w:left w:val="single" w:sz="4" w:space="0" w:color="000000"/>
              <w:bottom w:val="single" w:sz="4" w:space="0" w:color="000000"/>
              <w:right w:val="single" w:sz="4" w:space="0" w:color="000000"/>
            </w:tcBorders>
            <w:vAlign w:val="bottom"/>
          </w:tcPr>
          <w:p w14:paraId="37263711" w14:textId="39E69AB0" w:rsidR="005938BD" w:rsidRPr="00D31142" w:rsidRDefault="005938BD" w:rsidP="005938BD">
            <w:pPr>
              <w:spacing w:after="0" w:line="259" w:lineRule="auto"/>
              <w:ind w:left="27" w:right="0" w:firstLine="0"/>
              <w:jc w:val="left"/>
            </w:pPr>
            <w:r>
              <w:rPr>
                <w:rFonts w:ascii="Arial" w:hAnsi="Arial" w:cs="Arial"/>
                <w:sz w:val="20"/>
                <w:szCs w:val="20"/>
              </w:rPr>
              <w:t>5.16%</w:t>
            </w:r>
          </w:p>
        </w:tc>
        <w:tc>
          <w:tcPr>
            <w:tcW w:w="1198" w:type="dxa"/>
            <w:tcBorders>
              <w:top w:val="single" w:sz="4" w:space="0" w:color="000000"/>
              <w:left w:val="single" w:sz="4" w:space="0" w:color="000000"/>
              <w:bottom w:val="single" w:sz="4" w:space="0" w:color="000000"/>
              <w:right w:val="single" w:sz="4" w:space="0" w:color="000000"/>
            </w:tcBorders>
            <w:vAlign w:val="bottom"/>
          </w:tcPr>
          <w:p w14:paraId="501B55DA" w14:textId="1B15FDBB"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779,856,343</w:t>
            </w:r>
          </w:p>
        </w:tc>
        <w:tc>
          <w:tcPr>
            <w:tcW w:w="932" w:type="dxa"/>
            <w:tcBorders>
              <w:top w:val="single" w:sz="4" w:space="0" w:color="000000"/>
              <w:left w:val="single" w:sz="4" w:space="0" w:color="000000"/>
              <w:bottom w:val="single" w:sz="4" w:space="0" w:color="000000"/>
              <w:right w:val="single" w:sz="4" w:space="0" w:color="000000"/>
            </w:tcBorders>
            <w:vAlign w:val="bottom"/>
          </w:tcPr>
          <w:p w14:paraId="43B95B65" w14:textId="35B3BC56" w:rsidR="005938BD" w:rsidRPr="00D31142" w:rsidRDefault="005938BD" w:rsidP="005938BD">
            <w:pPr>
              <w:spacing w:after="0" w:line="259" w:lineRule="auto"/>
              <w:ind w:left="0" w:right="80" w:firstLine="0"/>
              <w:jc w:val="left"/>
            </w:pPr>
            <w:r>
              <w:rPr>
                <w:rFonts w:ascii="Arial" w:hAnsi="Arial" w:cs="Arial"/>
                <w:sz w:val="20"/>
                <w:szCs w:val="20"/>
              </w:rPr>
              <w:t>53.38%</w:t>
            </w:r>
          </w:p>
        </w:tc>
        <w:tc>
          <w:tcPr>
            <w:tcW w:w="971" w:type="dxa"/>
            <w:tcBorders>
              <w:top w:val="single" w:sz="4" w:space="0" w:color="000000"/>
              <w:left w:val="single" w:sz="4" w:space="0" w:color="000000"/>
              <w:bottom w:val="single" w:sz="4" w:space="0" w:color="000000"/>
              <w:right w:val="single" w:sz="4" w:space="0" w:color="000000"/>
            </w:tcBorders>
            <w:vAlign w:val="bottom"/>
          </w:tcPr>
          <w:p w14:paraId="38F40B4E" w14:textId="0D5E09B8" w:rsidR="005938BD" w:rsidRPr="00D31142" w:rsidRDefault="005938BD" w:rsidP="005938BD">
            <w:pPr>
              <w:spacing w:after="0" w:line="259" w:lineRule="auto"/>
              <w:ind w:left="0" w:right="80" w:firstLine="0"/>
              <w:jc w:val="left"/>
            </w:pPr>
            <w:r>
              <w:rPr>
                <w:rFonts w:ascii="Arial" w:hAnsi="Arial" w:cs="Arial"/>
                <w:sz w:val="20"/>
                <w:szCs w:val="20"/>
              </w:rPr>
              <w:t>742,049</w:t>
            </w:r>
          </w:p>
        </w:tc>
      </w:tr>
      <w:tr w:rsidR="005938BD" w:rsidRPr="00D31142" w14:paraId="3A4E996E" w14:textId="77777777" w:rsidTr="005938BD">
        <w:trPr>
          <w:trHeight w:val="173"/>
        </w:trPr>
        <w:tc>
          <w:tcPr>
            <w:tcW w:w="3369" w:type="dxa"/>
            <w:tcBorders>
              <w:top w:val="single" w:sz="4" w:space="0" w:color="000000"/>
              <w:left w:val="single" w:sz="4" w:space="0" w:color="000000"/>
              <w:bottom w:val="single" w:sz="4" w:space="0" w:color="000000"/>
              <w:right w:val="single" w:sz="4" w:space="0" w:color="000000"/>
            </w:tcBorders>
          </w:tcPr>
          <w:p w14:paraId="3199C4FC" w14:textId="77777777" w:rsidR="005938BD" w:rsidRPr="00D31142" w:rsidRDefault="005938BD" w:rsidP="005938BD">
            <w:pPr>
              <w:autoSpaceDE w:val="0"/>
              <w:autoSpaceDN w:val="0"/>
              <w:adjustRightInd w:val="0"/>
              <w:spacing w:line="240" w:lineRule="auto"/>
              <w:ind w:left="0" w:right="0" w:firstLine="0"/>
              <w:jc w:val="left"/>
              <w:rPr>
                <w:rFonts w:eastAsiaTheme="minorEastAsia"/>
                <w:color w:val="auto"/>
                <w:sz w:val="18"/>
                <w:szCs w:val="18"/>
              </w:rPr>
            </w:pPr>
            <w:r w:rsidRPr="00D31142">
              <w:rPr>
                <w:rFonts w:eastAsiaTheme="minorEastAsia"/>
                <w:color w:val="auto"/>
                <w:sz w:val="18"/>
                <w:szCs w:val="18"/>
              </w:rPr>
              <w:t>3. To re-elect Phuthuma Nhleko as a Director.</w:t>
            </w:r>
          </w:p>
          <w:p w14:paraId="7326C4A5" w14:textId="77777777" w:rsidR="005938BD" w:rsidRPr="00D31142" w:rsidRDefault="005938BD" w:rsidP="005938BD">
            <w:pPr>
              <w:autoSpaceDE w:val="0"/>
              <w:autoSpaceDN w:val="0"/>
              <w:adjustRightInd w:val="0"/>
              <w:spacing w:line="240" w:lineRule="auto"/>
              <w:ind w:left="0" w:right="0" w:firstLine="0"/>
              <w:jc w:val="left"/>
              <w:rPr>
                <w:rFonts w:eastAsiaTheme="minorEastAsia"/>
                <w:color w:val="auto"/>
                <w:sz w:val="18"/>
                <w:szCs w:val="18"/>
              </w:rPr>
            </w:pPr>
          </w:p>
        </w:tc>
        <w:tc>
          <w:tcPr>
            <w:tcW w:w="1198" w:type="dxa"/>
            <w:tcBorders>
              <w:top w:val="single" w:sz="4" w:space="0" w:color="000000"/>
              <w:left w:val="single" w:sz="4" w:space="0" w:color="000000"/>
              <w:bottom w:val="single" w:sz="4" w:space="0" w:color="000000"/>
              <w:right w:val="single" w:sz="4" w:space="0" w:color="000000"/>
            </w:tcBorders>
            <w:vAlign w:val="bottom"/>
          </w:tcPr>
          <w:p w14:paraId="3152EAA0" w14:textId="5EC919A4"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744,759,247</w:t>
            </w:r>
          </w:p>
        </w:tc>
        <w:tc>
          <w:tcPr>
            <w:tcW w:w="770" w:type="dxa"/>
            <w:tcBorders>
              <w:top w:val="single" w:sz="4" w:space="0" w:color="000000"/>
              <w:left w:val="single" w:sz="4" w:space="0" w:color="000000"/>
              <w:bottom w:val="single" w:sz="4" w:space="0" w:color="000000"/>
              <w:right w:val="single" w:sz="4" w:space="0" w:color="000000"/>
            </w:tcBorders>
            <w:vAlign w:val="bottom"/>
          </w:tcPr>
          <w:p w14:paraId="54FFB931" w14:textId="63E9A243" w:rsidR="005938BD" w:rsidRPr="00D31142" w:rsidRDefault="005938BD" w:rsidP="005938BD">
            <w:pPr>
              <w:spacing w:after="0" w:line="259" w:lineRule="auto"/>
              <w:ind w:left="5" w:right="0" w:firstLine="0"/>
              <w:jc w:val="left"/>
            </w:pPr>
            <w:r>
              <w:rPr>
                <w:rFonts w:ascii="Arial" w:hAnsi="Arial" w:cs="Arial"/>
                <w:sz w:val="20"/>
                <w:szCs w:val="20"/>
              </w:rPr>
              <w:t>98.58%</w:t>
            </w:r>
          </w:p>
        </w:tc>
        <w:tc>
          <w:tcPr>
            <w:tcW w:w="1198" w:type="dxa"/>
            <w:tcBorders>
              <w:top w:val="single" w:sz="4" w:space="0" w:color="000000"/>
              <w:left w:val="single" w:sz="4" w:space="0" w:color="000000"/>
              <w:bottom w:val="single" w:sz="4" w:space="0" w:color="000000"/>
              <w:right w:val="single" w:sz="4" w:space="0" w:color="000000"/>
            </w:tcBorders>
            <w:vAlign w:val="bottom"/>
          </w:tcPr>
          <w:p w14:paraId="71706810" w14:textId="1502BD95"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10,708,956</w:t>
            </w:r>
          </w:p>
        </w:tc>
        <w:tc>
          <w:tcPr>
            <w:tcW w:w="786" w:type="dxa"/>
            <w:tcBorders>
              <w:top w:val="single" w:sz="4" w:space="0" w:color="000000"/>
              <w:left w:val="single" w:sz="4" w:space="0" w:color="000000"/>
              <w:bottom w:val="single" w:sz="4" w:space="0" w:color="000000"/>
              <w:right w:val="single" w:sz="4" w:space="0" w:color="000000"/>
            </w:tcBorders>
            <w:vAlign w:val="bottom"/>
          </w:tcPr>
          <w:p w14:paraId="005510CC" w14:textId="252FBD6B" w:rsidR="005938BD" w:rsidRPr="00D31142" w:rsidRDefault="005938BD" w:rsidP="005938BD">
            <w:pPr>
              <w:spacing w:after="0" w:line="259" w:lineRule="auto"/>
              <w:ind w:left="32" w:right="0" w:firstLine="0"/>
              <w:jc w:val="left"/>
            </w:pPr>
            <w:r>
              <w:rPr>
                <w:rFonts w:ascii="Arial" w:hAnsi="Arial" w:cs="Arial"/>
                <w:sz w:val="20"/>
                <w:szCs w:val="20"/>
              </w:rPr>
              <w:t>1.42%</w:t>
            </w:r>
          </w:p>
        </w:tc>
        <w:tc>
          <w:tcPr>
            <w:tcW w:w="1198" w:type="dxa"/>
            <w:tcBorders>
              <w:top w:val="single" w:sz="4" w:space="0" w:color="000000"/>
              <w:left w:val="single" w:sz="4" w:space="0" w:color="000000"/>
              <w:bottom w:val="single" w:sz="4" w:space="0" w:color="000000"/>
              <w:right w:val="single" w:sz="4" w:space="0" w:color="000000"/>
            </w:tcBorders>
            <w:vAlign w:val="bottom"/>
          </w:tcPr>
          <w:p w14:paraId="5A7213A3" w14:textId="4B4CFB12"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755,468,203</w:t>
            </w:r>
          </w:p>
        </w:tc>
        <w:tc>
          <w:tcPr>
            <w:tcW w:w="932" w:type="dxa"/>
            <w:tcBorders>
              <w:top w:val="single" w:sz="4" w:space="0" w:color="000000"/>
              <w:left w:val="single" w:sz="4" w:space="0" w:color="000000"/>
              <w:bottom w:val="single" w:sz="4" w:space="0" w:color="000000"/>
              <w:right w:val="single" w:sz="4" w:space="0" w:color="000000"/>
            </w:tcBorders>
            <w:vAlign w:val="bottom"/>
          </w:tcPr>
          <w:p w14:paraId="65683087" w14:textId="6348B47C" w:rsidR="005938BD" w:rsidRPr="00D31142" w:rsidRDefault="005938BD" w:rsidP="005938BD">
            <w:pPr>
              <w:spacing w:after="0" w:line="259" w:lineRule="auto"/>
              <w:ind w:left="0" w:right="80" w:firstLine="0"/>
              <w:jc w:val="left"/>
            </w:pPr>
            <w:r>
              <w:rPr>
                <w:rFonts w:ascii="Arial" w:hAnsi="Arial" w:cs="Arial"/>
                <w:sz w:val="20"/>
                <w:szCs w:val="20"/>
              </w:rPr>
              <w:t>51.71%</w:t>
            </w:r>
          </w:p>
        </w:tc>
        <w:tc>
          <w:tcPr>
            <w:tcW w:w="971" w:type="dxa"/>
            <w:tcBorders>
              <w:top w:val="single" w:sz="4" w:space="0" w:color="000000"/>
              <w:left w:val="single" w:sz="4" w:space="0" w:color="000000"/>
              <w:bottom w:val="single" w:sz="4" w:space="0" w:color="000000"/>
              <w:right w:val="single" w:sz="4" w:space="0" w:color="000000"/>
            </w:tcBorders>
            <w:vAlign w:val="bottom"/>
          </w:tcPr>
          <w:p w14:paraId="691A8AE0" w14:textId="6BA78C84" w:rsidR="005938BD" w:rsidRPr="00D31142" w:rsidRDefault="005938BD" w:rsidP="005938BD">
            <w:pPr>
              <w:spacing w:after="0" w:line="259" w:lineRule="auto"/>
              <w:ind w:left="0" w:right="80" w:firstLine="0"/>
              <w:jc w:val="left"/>
            </w:pPr>
            <w:r>
              <w:rPr>
                <w:rFonts w:ascii="Arial" w:hAnsi="Arial" w:cs="Arial"/>
                <w:sz w:val="20"/>
                <w:szCs w:val="20"/>
              </w:rPr>
              <w:t>25,166,713</w:t>
            </w:r>
          </w:p>
        </w:tc>
      </w:tr>
      <w:tr w:rsidR="005938BD" w:rsidRPr="00D31142" w14:paraId="5C2E7239" w14:textId="77777777" w:rsidTr="005938BD">
        <w:trPr>
          <w:trHeight w:val="372"/>
        </w:trPr>
        <w:tc>
          <w:tcPr>
            <w:tcW w:w="3369" w:type="dxa"/>
            <w:tcBorders>
              <w:top w:val="single" w:sz="4" w:space="0" w:color="000000"/>
              <w:left w:val="single" w:sz="4" w:space="0" w:color="000000"/>
              <w:bottom w:val="single" w:sz="4" w:space="0" w:color="000000"/>
              <w:right w:val="single" w:sz="4" w:space="0" w:color="000000"/>
            </w:tcBorders>
          </w:tcPr>
          <w:p w14:paraId="7460D392" w14:textId="77777777" w:rsidR="005938BD" w:rsidRPr="00D31142" w:rsidRDefault="005938BD" w:rsidP="005938BD">
            <w:pPr>
              <w:spacing w:after="0" w:line="259" w:lineRule="auto"/>
              <w:ind w:left="0" w:right="0" w:firstLine="0"/>
              <w:jc w:val="left"/>
              <w:rPr>
                <w:sz w:val="18"/>
                <w:szCs w:val="18"/>
              </w:rPr>
            </w:pPr>
            <w:r>
              <w:rPr>
                <w:rFonts w:eastAsiaTheme="minorEastAsia"/>
                <w:color w:val="auto"/>
                <w:sz w:val="18"/>
                <w:szCs w:val="18"/>
              </w:rPr>
              <w:t>4</w:t>
            </w:r>
            <w:r w:rsidRPr="00D31142">
              <w:rPr>
                <w:rFonts w:eastAsiaTheme="minorEastAsia"/>
                <w:color w:val="auto"/>
                <w:sz w:val="18"/>
                <w:szCs w:val="18"/>
              </w:rPr>
              <w:t>. To re-elect Richard Miller as a Director.</w:t>
            </w:r>
          </w:p>
        </w:tc>
        <w:tc>
          <w:tcPr>
            <w:tcW w:w="1198" w:type="dxa"/>
            <w:tcBorders>
              <w:top w:val="single" w:sz="4" w:space="0" w:color="000000"/>
              <w:left w:val="single" w:sz="4" w:space="0" w:color="000000"/>
              <w:bottom w:val="single" w:sz="4" w:space="0" w:color="000000"/>
              <w:right w:val="single" w:sz="4" w:space="0" w:color="000000"/>
            </w:tcBorders>
            <w:vAlign w:val="bottom"/>
          </w:tcPr>
          <w:p w14:paraId="41A1743C" w14:textId="338285DE"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779,045,155</w:t>
            </w:r>
          </w:p>
        </w:tc>
        <w:tc>
          <w:tcPr>
            <w:tcW w:w="770" w:type="dxa"/>
            <w:tcBorders>
              <w:top w:val="single" w:sz="4" w:space="0" w:color="000000"/>
              <w:left w:val="single" w:sz="4" w:space="0" w:color="000000"/>
              <w:bottom w:val="single" w:sz="4" w:space="0" w:color="000000"/>
              <w:right w:val="single" w:sz="4" w:space="0" w:color="000000"/>
            </w:tcBorders>
            <w:vAlign w:val="bottom"/>
          </w:tcPr>
          <w:p w14:paraId="69F506B9" w14:textId="315660E1" w:rsidR="005938BD" w:rsidRPr="00D31142" w:rsidRDefault="005938BD" w:rsidP="005938BD">
            <w:pPr>
              <w:spacing w:after="0" w:line="259" w:lineRule="auto"/>
              <w:ind w:left="5" w:right="0" w:firstLine="0"/>
              <w:jc w:val="left"/>
            </w:pPr>
            <w:r>
              <w:rPr>
                <w:rFonts w:ascii="Arial" w:hAnsi="Arial" w:cs="Arial"/>
                <w:sz w:val="20"/>
                <w:szCs w:val="20"/>
              </w:rPr>
              <w:t>99.88%</w:t>
            </w:r>
          </w:p>
        </w:tc>
        <w:tc>
          <w:tcPr>
            <w:tcW w:w="1198" w:type="dxa"/>
            <w:tcBorders>
              <w:top w:val="single" w:sz="4" w:space="0" w:color="000000"/>
              <w:left w:val="single" w:sz="4" w:space="0" w:color="000000"/>
              <w:bottom w:val="single" w:sz="4" w:space="0" w:color="000000"/>
              <w:right w:val="single" w:sz="4" w:space="0" w:color="000000"/>
            </w:tcBorders>
            <w:vAlign w:val="bottom"/>
          </w:tcPr>
          <w:p w14:paraId="780FDABE" w14:textId="59CF594D"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940,737</w:t>
            </w:r>
          </w:p>
        </w:tc>
        <w:tc>
          <w:tcPr>
            <w:tcW w:w="786" w:type="dxa"/>
            <w:tcBorders>
              <w:top w:val="single" w:sz="4" w:space="0" w:color="000000"/>
              <w:left w:val="single" w:sz="4" w:space="0" w:color="000000"/>
              <w:bottom w:val="single" w:sz="4" w:space="0" w:color="000000"/>
              <w:right w:val="single" w:sz="4" w:space="0" w:color="000000"/>
            </w:tcBorders>
            <w:vAlign w:val="bottom"/>
          </w:tcPr>
          <w:p w14:paraId="1347AEAD" w14:textId="02A1B658" w:rsidR="005938BD" w:rsidRPr="00D31142" w:rsidRDefault="005938BD" w:rsidP="005938BD">
            <w:pPr>
              <w:spacing w:after="0" w:line="259" w:lineRule="auto"/>
              <w:ind w:left="27" w:right="0" w:firstLine="0"/>
              <w:jc w:val="left"/>
            </w:pPr>
            <w:r>
              <w:rPr>
                <w:rFonts w:ascii="Arial" w:hAnsi="Arial" w:cs="Arial"/>
                <w:sz w:val="20"/>
                <w:szCs w:val="20"/>
              </w:rPr>
              <w:t>0.12%</w:t>
            </w:r>
          </w:p>
        </w:tc>
        <w:tc>
          <w:tcPr>
            <w:tcW w:w="1198" w:type="dxa"/>
            <w:tcBorders>
              <w:top w:val="single" w:sz="4" w:space="0" w:color="000000"/>
              <w:left w:val="single" w:sz="4" w:space="0" w:color="000000"/>
              <w:bottom w:val="single" w:sz="4" w:space="0" w:color="000000"/>
              <w:right w:val="single" w:sz="4" w:space="0" w:color="000000"/>
            </w:tcBorders>
            <w:vAlign w:val="bottom"/>
          </w:tcPr>
          <w:p w14:paraId="4004DBDE" w14:textId="7740D5CE"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779,985,892</w:t>
            </w:r>
          </w:p>
        </w:tc>
        <w:tc>
          <w:tcPr>
            <w:tcW w:w="932" w:type="dxa"/>
            <w:tcBorders>
              <w:top w:val="single" w:sz="4" w:space="0" w:color="000000"/>
              <w:left w:val="single" w:sz="4" w:space="0" w:color="000000"/>
              <w:bottom w:val="single" w:sz="4" w:space="0" w:color="000000"/>
              <w:right w:val="single" w:sz="4" w:space="0" w:color="000000"/>
            </w:tcBorders>
            <w:vAlign w:val="bottom"/>
          </w:tcPr>
          <w:p w14:paraId="1573B642" w14:textId="0D573B19" w:rsidR="005938BD" w:rsidRPr="00D31142" w:rsidRDefault="005938BD" w:rsidP="005938BD">
            <w:pPr>
              <w:spacing w:after="0" w:line="259" w:lineRule="auto"/>
              <w:ind w:left="0" w:right="80" w:firstLine="0"/>
              <w:jc w:val="left"/>
            </w:pPr>
            <w:r>
              <w:rPr>
                <w:rFonts w:ascii="Arial" w:hAnsi="Arial" w:cs="Arial"/>
                <w:sz w:val="20"/>
                <w:szCs w:val="20"/>
              </w:rPr>
              <w:t>53.39%</w:t>
            </w:r>
          </w:p>
        </w:tc>
        <w:tc>
          <w:tcPr>
            <w:tcW w:w="971" w:type="dxa"/>
            <w:tcBorders>
              <w:top w:val="single" w:sz="4" w:space="0" w:color="000000"/>
              <w:left w:val="single" w:sz="4" w:space="0" w:color="000000"/>
              <w:bottom w:val="single" w:sz="4" w:space="0" w:color="000000"/>
              <w:right w:val="single" w:sz="4" w:space="0" w:color="000000"/>
            </w:tcBorders>
            <w:vAlign w:val="bottom"/>
          </w:tcPr>
          <w:p w14:paraId="1323B6F4" w14:textId="15C69865" w:rsidR="005938BD" w:rsidRPr="00D31142" w:rsidRDefault="005938BD" w:rsidP="005938BD">
            <w:pPr>
              <w:spacing w:after="0" w:line="259" w:lineRule="auto"/>
              <w:ind w:left="0" w:right="80" w:firstLine="0"/>
              <w:jc w:val="left"/>
            </w:pPr>
            <w:r>
              <w:rPr>
                <w:rFonts w:ascii="Arial" w:hAnsi="Arial" w:cs="Arial"/>
                <w:sz w:val="20"/>
                <w:szCs w:val="20"/>
              </w:rPr>
              <w:t>655,000</w:t>
            </w:r>
          </w:p>
        </w:tc>
      </w:tr>
      <w:tr w:rsidR="005938BD" w:rsidRPr="00D31142" w14:paraId="61AA7646" w14:textId="77777777" w:rsidTr="005938BD">
        <w:trPr>
          <w:trHeight w:val="372"/>
        </w:trPr>
        <w:tc>
          <w:tcPr>
            <w:tcW w:w="3369" w:type="dxa"/>
            <w:tcBorders>
              <w:top w:val="single" w:sz="4" w:space="0" w:color="000000"/>
              <w:left w:val="single" w:sz="4" w:space="0" w:color="000000"/>
              <w:bottom w:val="single" w:sz="4" w:space="0" w:color="000000"/>
              <w:right w:val="single" w:sz="4" w:space="0" w:color="000000"/>
            </w:tcBorders>
          </w:tcPr>
          <w:p w14:paraId="7CE0EEC3" w14:textId="77777777" w:rsidR="005938BD" w:rsidRPr="00D31142" w:rsidRDefault="005938BD" w:rsidP="005938BD">
            <w:pPr>
              <w:spacing w:after="0" w:line="259" w:lineRule="auto"/>
              <w:ind w:left="0" w:right="0" w:firstLine="0"/>
              <w:jc w:val="left"/>
              <w:rPr>
                <w:sz w:val="18"/>
                <w:szCs w:val="18"/>
              </w:rPr>
            </w:pPr>
            <w:r>
              <w:rPr>
                <w:sz w:val="18"/>
                <w:szCs w:val="18"/>
              </w:rPr>
              <w:t>5</w:t>
            </w:r>
            <w:r w:rsidRPr="00D31142">
              <w:rPr>
                <w:sz w:val="18"/>
                <w:szCs w:val="18"/>
              </w:rPr>
              <w:t xml:space="preserve">.  </w:t>
            </w:r>
            <w:r w:rsidRPr="00D31142">
              <w:rPr>
                <w:rFonts w:eastAsiaTheme="minorEastAsia"/>
                <w:color w:val="auto"/>
                <w:sz w:val="18"/>
                <w:szCs w:val="18"/>
              </w:rPr>
              <w:t>To re-elect Martin Greenslade as a Director.</w:t>
            </w:r>
          </w:p>
        </w:tc>
        <w:tc>
          <w:tcPr>
            <w:tcW w:w="1198" w:type="dxa"/>
            <w:tcBorders>
              <w:top w:val="single" w:sz="4" w:space="0" w:color="000000"/>
              <w:left w:val="single" w:sz="4" w:space="0" w:color="000000"/>
              <w:bottom w:val="single" w:sz="4" w:space="0" w:color="000000"/>
              <w:right w:val="single" w:sz="4" w:space="0" w:color="000000"/>
            </w:tcBorders>
            <w:vAlign w:val="bottom"/>
          </w:tcPr>
          <w:p w14:paraId="5C34AAEB" w14:textId="10DCF981"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771,442,501</w:t>
            </w:r>
          </w:p>
        </w:tc>
        <w:tc>
          <w:tcPr>
            <w:tcW w:w="770" w:type="dxa"/>
            <w:tcBorders>
              <w:top w:val="single" w:sz="4" w:space="0" w:color="000000"/>
              <w:left w:val="single" w:sz="4" w:space="0" w:color="000000"/>
              <w:bottom w:val="single" w:sz="4" w:space="0" w:color="000000"/>
              <w:right w:val="single" w:sz="4" w:space="0" w:color="000000"/>
            </w:tcBorders>
            <w:vAlign w:val="bottom"/>
          </w:tcPr>
          <w:p w14:paraId="6B8DF1C7" w14:textId="085C91CD" w:rsidR="005938BD" w:rsidRPr="00D31142" w:rsidRDefault="005938BD" w:rsidP="005938BD">
            <w:pPr>
              <w:spacing w:after="0" w:line="259" w:lineRule="auto"/>
              <w:ind w:left="5" w:right="0" w:firstLine="0"/>
              <w:jc w:val="left"/>
            </w:pPr>
            <w:r>
              <w:rPr>
                <w:rFonts w:ascii="Arial" w:hAnsi="Arial" w:cs="Arial"/>
                <w:sz w:val="20"/>
                <w:szCs w:val="20"/>
              </w:rPr>
              <w:t>98.91%</w:t>
            </w:r>
          </w:p>
        </w:tc>
        <w:tc>
          <w:tcPr>
            <w:tcW w:w="1198" w:type="dxa"/>
            <w:tcBorders>
              <w:top w:val="single" w:sz="4" w:space="0" w:color="000000"/>
              <w:left w:val="single" w:sz="4" w:space="0" w:color="000000"/>
              <w:bottom w:val="single" w:sz="4" w:space="0" w:color="000000"/>
              <w:right w:val="single" w:sz="4" w:space="0" w:color="000000"/>
            </w:tcBorders>
            <w:vAlign w:val="bottom"/>
          </w:tcPr>
          <w:p w14:paraId="3F815B86" w14:textId="625217F9"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8,528,407</w:t>
            </w:r>
          </w:p>
        </w:tc>
        <w:tc>
          <w:tcPr>
            <w:tcW w:w="786" w:type="dxa"/>
            <w:tcBorders>
              <w:top w:val="single" w:sz="4" w:space="0" w:color="000000"/>
              <w:left w:val="single" w:sz="4" w:space="0" w:color="000000"/>
              <w:bottom w:val="single" w:sz="4" w:space="0" w:color="000000"/>
              <w:right w:val="single" w:sz="4" w:space="0" w:color="000000"/>
            </w:tcBorders>
            <w:vAlign w:val="bottom"/>
          </w:tcPr>
          <w:p w14:paraId="60A103D0" w14:textId="026E95A2" w:rsidR="005938BD" w:rsidRPr="00D31142" w:rsidRDefault="005938BD" w:rsidP="005938BD">
            <w:pPr>
              <w:spacing w:after="0" w:line="259" w:lineRule="auto"/>
              <w:ind w:left="27" w:right="0" w:firstLine="0"/>
              <w:jc w:val="left"/>
            </w:pPr>
            <w:r>
              <w:rPr>
                <w:rFonts w:ascii="Arial" w:hAnsi="Arial" w:cs="Arial"/>
                <w:sz w:val="20"/>
                <w:szCs w:val="20"/>
              </w:rPr>
              <w:t>1.09%</w:t>
            </w:r>
          </w:p>
        </w:tc>
        <w:tc>
          <w:tcPr>
            <w:tcW w:w="1198" w:type="dxa"/>
            <w:tcBorders>
              <w:top w:val="single" w:sz="4" w:space="0" w:color="000000"/>
              <w:left w:val="single" w:sz="4" w:space="0" w:color="000000"/>
              <w:bottom w:val="single" w:sz="4" w:space="0" w:color="000000"/>
              <w:right w:val="single" w:sz="4" w:space="0" w:color="000000"/>
            </w:tcBorders>
            <w:vAlign w:val="bottom"/>
          </w:tcPr>
          <w:p w14:paraId="1C1C1E21" w14:textId="6682D9EA"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779,970,908</w:t>
            </w:r>
          </w:p>
        </w:tc>
        <w:tc>
          <w:tcPr>
            <w:tcW w:w="932" w:type="dxa"/>
            <w:tcBorders>
              <w:top w:val="single" w:sz="4" w:space="0" w:color="000000"/>
              <w:left w:val="single" w:sz="4" w:space="0" w:color="000000"/>
              <w:bottom w:val="single" w:sz="4" w:space="0" w:color="000000"/>
              <w:right w:val="single" w:sz="4" w:space="0" w:color="000000"/>
            </w:tcBorders>
            <w:vAlign w:val="bottom"/>
          </w:tcPr>
          <w:p w14:paraId="7DBC8A1D" w14:textId="44EEC9D0" w:rsidR="005938BD" w:rsidRPr="00D31142" w:rsidRDefault="005938BD" w:rsidP="005938BD">
            <w:pPr>
              <w:spacing w:after="0" w:line="259" w:lineRule="auto"/>
              <w:ind w:left="0" w:right="80" w:firstLine="0"/>
              <w:jc w:val="left"/>
            </w:pPr>
            <w:r>
              <w:rPr>
                <w:rFonts w:ascii="Arial" w:hAnsi="Arial" w:cs="Arial"/>
                <w:sz w:val="20"/>
                <w:szCs w:val="20"/>
              </w:rPr>
              <w:t>53.38%</w:t>
            </w:r>
          </w:p>
        </w:tc>
        <w:tc>
          <w:tcPr>
            <w:tcW w:w="971" w:type="dxa"/>
            <w:tcBorders>
              <w:top w:val="single" w:sz="4" w:space="0" w:color="000000"/>
              <w:left w:val="single" w:sz="4" w:space="0" w:color="000000"/>
              <w:bottom w:val="single" w:sz="4" w:space="0" w:color="000000"/>
              <w:right w:val="single" w:sz="4" w:space="0" w:color="000000"/>
            </w:tcBorders>
            <w:vAlign w:val="bottom"/>
          </w:tcPr>
          <w:p w14:paraId="450B683B" w14:textId="7ED118A7" w:rsidR="005938BD" w:rsidRPr="00D31142" w:rsidRDefault="005938BD" w:rsidP="005938BD">
            <w:pPr>
              <w:spacing w:after="0" w:line="259" w:lineRule="auto"/>
              <w:ind w:left="0" w:right="80" w:firstLine="0"/>
              <w:jc w:val="left"/>
            </w:pPr>
            <w:r>
              <w:rPr>
                <w:rFonts w:ascii="Arial" w:hAnsi="Arial" w:cs="Arial"/>
                <w:sz w:val="20"/>
                <w:szCs w:val="20"/>
              </w:rPr>
              <w:t>664,008</w:t>
            </w:r>
          </w:p>
        </w:tc>
      </w:tr>
      <w:tr w:rsidR="005938BD" w:rsidRPr="00D31142" w14:paraId="3C8728D7" w14:textId="77777777" w:rsidTr="005938BD">
        <w:trPr>
          <w:trHeight w:val="372"/>
        </w:trPr>
        <w:tc>
          <w:tcPr>
            <w:tcW w:w="3369" w:type="dxa"/>
            <w:tcBorders>
              <w:top w:val="single" w:sz="4" w:space="0" w:color="000000"/>
              <w:left w:val="single" w:sz="4" w:space="0" w:color="000000"/>
              <w:bottom w:val="single" w:sz="4" w:space="0" w:color="000000"/>
              <w:right w:val="single" w:sz="4" w:space="0" w:color="000000"/>
            </w:tcBorders>
          </w:tcPr>
          <w:p w14:paraId="63884946" w14:textId="77777777" w:rsidR="005938BD" w:rsidRPr="00D31142" w:rsidRDefault="005938BD" w:rsidP="005938BD">
            <w:pPr>
              <w:spacing w:after="0" w:line="259" w:lineRule="auto"/>
              <w:ind w:left="0" w:right="0" w:firstLine="0"/>
              <w:jc w:val="left"/>
              <w:rPr>
                <w:sz w:val="18"/>
                <w:szCs w:val="18"/>
              </w:rPr>
            </w:pPr>
            <w:r>
              <w:rPr>
                <w:sz w:val="18"/>
                <w:szCs w:val="18"/>
              </w:rPr>
              <w:t>6</w:t>
            </w:r>
            <w:r w:rsidRPr="00D31142">
              <w:rPr>
                <w:sz w:val="18"/>
                <w:szCs w:val="18"/>
              </w:rPr>
              <w:t xml:space="preserve">.  </w:t>
            </w:r>
            <w:r w:rsidRPr="00D31142">
              <w:rPr>
                <w:rFonts w:eastAsiaTheme="minorEastAsia"/>
                <w:color w:val="auto"/>
                <w:sz w:val="18"/>
                <w:szCs w:val="18"/>
              </w:rPr>
              <w:t>To re-elect Sheila Khama as a Director.</w:t>
            </w:r>
          </w:p>
        </w:tc>
        <w:tc>
          <w:tcPr>
            <w:tcW w:w="1198" w:type="dxa"/>
            <w:tcBorders>
              <w:top w:val="single" w:sz="4" w:space="0" w:color="000000"/>
              <w:left w:val="single" w:sz="4" w:space="0" w:color="000000"/>
              <w:bottom w:val="single" w:sz="4" w:space="0" w:color="000000"/>
              <w:right w:val="single" w:sz="4" w:space="0" w:color="000000"/>
            </w:tcBorders>
            <w:vAlign w:val="bottom"/>
          </w:tcPr>
          <w:p w14:paraId="7E6FE734" w14:textId="676F2A16"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747,011,433</w:t>
            </w:r>
          </w:p>
        </w:tc>
        <w:tc>
          <w:tcPr>
            <w:tcW w:w="770" w:type="dxa"/>
            <w:tcBorders>
              <w:top w:val="single" w:sz="4" w:space="0" w:color="000000"/>
              <w:left w:val="single" w:sz="4" w:space="0" w:color="000000"/>
              <w:bottom w:val="single" w:sz="4" w:space="0" w:color="000000"/>
              <w:right w:val="single" w:sz="4" w:space="0" w:color="000000"/>
            </w:tcBorders>
            <w:vAlign w:val="bottom"/>
          </w:tcPr>
          <w:p w14:paraId="2605C1DC" w14:textId="2EAE7DB7" w:rsidR="005938BD" w:rsidRPr="00D31142" w:rsidRDefault="005938BD" w:rsidP="005938BD">
            <w:pPr>
              <w:spacing w:after="0" w:line="259" w:lineRule="auto"/>
              <w:ind w:left="5" w:right="0" w:firstLine="0"/>
              <w:jc w:val="left"/>
            </w:pPr>
            <w:r>
              <w:rPr>
                <w:rFonts w:ascii="Arial" w:hAnsi="Arial" w:cs="Arial"/>
                <w:sz w:val="20"/>
                <w:szCs w:val="20"/>
              </w:rPr>
              <w:t>95.77%</w:t>
            </w:r>
          </w:p>
        </w:tc>
        <w:tc>
          <w:tcPr>
            <w:tcW w:w="1198" w:type="dxa"/>
            <w:tcBorders>
              <w:top w:val="single" w:sz="4" w:space="0" w:color="000000"/>
              <w:left w:val="single" w:sz="4" w:space="0" w:color="000000"/>
              <w:bottom w:val="single" w:sz="4" w:space="0" w:color="000000"/>
              <w:right w:val="single" w:sz="4" w:space="0" w:color="000000"/>
            </w:tcBorders>
            <w:vAlign w:val="bottom"/>
          </w:tcPr>
          <w:p w14:paraId="45EAD416" w14:textId="7719994A"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32,967,323</w:t>
            </w:r>
          </w:p>
        </w:tc>
        <w:tc>
          <w:tcPr>
            <w:tcW w:w="786" w:type="dxa"/>
            <w:tcBorders>
              <w:top w:val="single" w:sz="4" w:space="0" w:color="000000"/>
              <w:left w:val="single" w:sz="4" w:space="0" w:color="000000"/>
              <w:bottom w:val="single" w:sz="4" w:space="0" w:color="000000"/>
              <w:right w:val="single" w:sz="4" w:space="0" w:color="000000"/>
            </w:tcBorders>
            <w:vAlign w:val="bottom"/>
          </w:tcPr>
          <w:p w14:paraId="5CD72E8D" w14:textId="2C1A947C" w:rsidR="005938BD" w:rsidRPr="00D31142" w:rsidRDefault="005938BD" w:rsidP="005938BD">
            <w:pPr>
              <w:spacing w:after="0" w:line="259" w:lineRule="auto"/>
              <w:ind w:left="27" w:right="0" w:firstLine="0"/>
              <w:jc w:val="left"/>
            </w:pPr>
            <w:r>
              <w:rPr>
                <w:rFonts w:ascii="Arial" w:hAnsi="Arial" w:cs="Arial"/>
                <w:sz w:val="20"/>
                <w:szCs w:val="20"/>
              </w:rPr>
              <w:t>4.23%</w:t>
            </w:r>
          </w:p>
        </w:tc>
        <w:tc>
          <w:tcPr>
            <w:tcW w:w="1198" w:type="dxa"/>
            <w:tcBorders>
              <w:top w:val="single" w:sz="4" w:space="0" w:color="000000"/>
              <w:left w:val="single" w:sz="4" w:space="0" w:color="000000"/>
              <w:bottom w:val="single" w:sz="4" w:space="0" w:color="000000"/>
              <w:right w:val="single" w:sz="4" w:space="0" w:color="000000"/>
            </w:tcBorders>
            <w:vAlign w:val="bottom"/>
          </w:tcPr>
          <w:p w14:paraId="4621B9E7" w14:textId="17C1084E"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779,978,756</w:t>
            </w:r>
          </w:p>
        </w:tc>
        <w:tc>
          <w:tcPr>
            <w:tcW w:w="932" w:type="dxa"/>
            <w:tcBorders>
              <w:top w:val="single" w:sz="4" w:space="0" w:color="000000"/>
              <w:left w:val="single" w:sz="4" w:space="0" w:color="000000"/>
              <w:bottom w:val="single" w:sz="4" w:space="0" w:color="000000"/>
              <w:right w:val="single" w:sz="4" w:space="0" w:color="000000"/>
            </w:tcBorders>
            <w:vAlign w:val="bottom"/>
          </w:tcPr>
          <w:p w14:paraId="16E5B53A" w14:textId="636866B6" w:rsidR="005938BD" w:rsidRPr="00D31142" w:rsidRDefault="005938BD" w:rsidP="005938BD">
            <w:pPr>
              <w:spacing w:after="0" w:line="259" w:lineRule="auto"/>
              <w:ind w:left="0" w:right="80" w:firstLine="0"/>
              <w:jc w:val="left"/>
            </w:pPr>
            <w:r>
              <w:rPr>
                <w:rFonts w:ascii="Arial" w:hAnsi="Arial" w:cs="Arial"/>
                <w:sz w:val="20"/>
                <w:szCs w:val="20"/>
              </w:rPr>
              <w:t>53.38%</w:t>
            </w:r>
          </w:p>
        </w:tc>
        <w:tc>
          <w:tcPr>
            <w:tcW w:w="971" w:type="dxa"/>
            <w:tcBorders>
              <w:top w:val="single" w:sz="4" w:space="0" w:color="000000"/>
              <w:left w:val="single" w:sz="4" w:space="0" w:color="000000"/>
              <w:bottom w:val="single" w:sz="4" w:space="0" w:color="000000"/>
              <w:right w:val="single" w:sz="4" w:space="0" w:color="000000"/>
            </w:tcBorders>
            <w:vAlign w:val="bottom"/>
          </w:tcPr>
          <w:p w14:paraId="0566318A" w14:textId="36ABC730" w:rsidR="005938BD" w:rsidRPr="00D31142" w:rsidRDefault="005938BD" w:rsidP="005938BD">
            <w:pPr>
              <w:spacing w:after="0" w:line="259" w:lineRule="auto"/>
              <w:ind w:left="0" w:right="80" w:firstLine="0"/>
              <w:jc w:val="left"/>
            </w:pPr>
            <w:r>
              <w:rPr>
                <w:rFonts w:ascii="Arial" w:hAnsi="Arial" w:cs="Arial"/>
                <w:sz w:val="20"/>
                <w:szCs w:val="20"/>
              </w:rPr>
              <w:t>656,160</w:t>
            </w:r>
          </w:p>
        </w:tc>
      </w:tr>
      <w:tr w:rsidR="005938BD" w:rsidRPr="00D31142" w14:paraId="6867161C" w14:textId="77777777" w:rsidTr="005938BD">
        <w:trPr>
          <w:trHeight w:val="372"/>
        </w:trPr>
        <w:tc>
          <w:tcPr>
            <w:tcW w:w="3369" w:type="dxa"/>
            <w:tcBorders>
              <w:top w:val="single" w:sz="4" w:space="0" w:color="000000"/>
              <w:left w:val="single" w:sz="4" w:space="0" w:color="000000"/>
              <w:bottom w:val="single" w:sz="4" w:space="0" w:color="000000"/>
              <w:right w:val="single" w:sz="4" w:space="0" w:color="000000"/>
            </w:tcBorders>
          </w:tcPr>
          <w:p w14:paraId="2836924E" w14:textId="77777777" w:rsidR="005938BD" w:rsidRPr="00D31142" w:rsidRDefault="005938BD" w:rsidP="005938BD">
            <w:pPr>
              <w:spacing w:after="0" w:line="259" w:lineRule="auto"/>
              <w:ind w:left="0" w:right="0" w:firstLine="0"/>
              <w:jc w:val="left"/>
              <w:rPr>
                <w:sz w:val="18"/>
                <w:szCs w:val="18"/>
              </w:rPr>
            </w:pPr>
            <w:r>
              <w:rPr>
                <w:sz w:val="18"/>
                <w:szCs w:val="18"/>
              </w:rPr>
              <w:t>7</w:t>
            </w:r>
            <w:r w:rsidRPr="00D31142">
              <w:rPr>
                <w:sz w:val="18"/>
                <w:szCs w:val="18"/>
              </w:rPr>
              <w:t xml:space="preserve">.  </w:t>
            </w:r>
            <w:r w:rsidRPr="00D31142">
              <w:rPr>
                <w:rFonts w:eastAsiaTheme="minorEastAsia"/>
                <w:color w:val="auto"/>
                <w:sz w:val="18"/>
                <w:szCs w:val="18"/>
              </w:rPr>
              <w:t>To re-elect Mitchell Ingram as a Director.</w:t>
            </w:r>
          </w:p>
        </w:tc>
        <w:tc>
          <w:tcPr>
            <w:tcW w:w="1198" w:type="dxa"/>
            <w:tcBorders>
              <w:top w:val="single" w:sz="4" w:space="0" w:color="000000"/>
              <w:left w:val="single" w:sz="4" w:space="0" w:color="000000"/>
              <w:bottom w:val="single" w:sz="4" w:space="0" w:color="000000"/>
              <w:right w:val="single" w:sz="4" w:space="0" w:color="000000"/>
            </w:tcBorders>
            <w:vAlign w:val="bottom"/>
          </w:tcPr>
          <w:p w14:paraId="509777C7" w14:textId="12BF2268"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720,608,701</w:t>
            </w:r>
          </w:p>
        </w:tc>
        <w:tc>
          <w:tcPr>
            <w:tcW w:w="770" w:type="dxa"/>
            <w:tcBorders>
              <w:top w:val="single" w:sz="4" w:space="0" w:color="000000"/>
              <w:left w:val="single" w:sz="4" w:space="0" w:color="000000"/>
              <w:bottom w:val="single" w:sz="4" w:space="0" w:color="000000"/>
              <w:right w:val="single" w:sz="4" w:space="0" w:color="000000"/>
            </w:tcBorders>
            <w:vAlign w:val="bottom"/>
          </w:tcPr>
          <w:p w14:paraId="5DDAE508" w14:textId="49979C97" w:rsidR="005938BD" w:rsidRPr="00D31142" w:rsidRDefault="005938BD" w:rsidP="005938BD">
            <w:pPr>
              <w:spacing w:after="0" w:line="259" w:lineRule="auto"/>
              <w:ind w:left="5" w:right="0" w:firstLine="0"/>
              <w:jc w:val="left"/>
            </w:pPr>
            <w:r>
              <w:rPr>
                <w:rFonts w:ascii="Arial" w:hAnsi="Arial" w:cs="Arial"/>
                <w:sz w:val="20"/>
                <w:szCs w:val="20"/>
              </w:rPr>
              <w:t>92.39%</w:t>
            </w:r>
          </w:p>
        </w:tc>
        <w:tc>
          <w:tcPr>
            <w:tcW w:w="1198" w:type="dxa"/>
            <w:tcBorders>
              <w:top w:val="single" w:sz="4" w:space="0" w:color="000000"/>
              <w:left w:val="single" w:sz="4" w:space="0" w:color="000000"/>
              <w:bottom w:val="single" w:sz="4" w:space="0" w:color="000000"/>
              <w:right w:val="single" w:sz="4" w:space="0" w:color="000000"/>
            </w:tcBorders>
            <w:vAlign w:val="bottom"/>
          </w:tcPr>
          <w:p w14:paraId="319158A5" w14:textId="585F1828"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59,369,645</w:t>
            </w:r>
          </w:p>
        </w:tc>
        <w:tc>
          <w:tcPr>
            <w:tcW w:w="786" w:type="dxa"/>
            <w:tcBorders>
              <w:top w:val="single" w:sz="4" w:space="0" w:color="000000"/>
              <w:left w:val="single" w:sz="4" w:space="0" w:color="000000"/>
              <w:bottom w:val="single" w:sz="4" w:space="0" w:color="000000"/>
              <w:right w:val="single" w:sz="4" w:space="0" w:color="000000"/>
            </w:tcBorders>
            <w:vAlign w:val="bottom"/>
          </w:tcPr>
          <w:p w14:paraId="30028BA2" w14:textId="532EA56D" w:rsidR="005938BD" w:rsidRPr="00D31142" w:rsidRDefault="005938BD" w:rsidP="005938BD">
            <w:pPr>
              <w:spacing w:after="0" w:line="259" w:lineRule="auto"/>
              <w:ind w:left="27" w:right="0" w:firstLine="0"/>
              <w:jc w:val="left"/>
            </w:pPr>
            <w:r>
              <w:rPr>
                <w:rFonts w:ascii="Arial" w:hAnsi="Arial" w:cs="Arial"/>
                <w:sz w:val="20"/>
                <w:szCs w:val="20"/>
              </w:rPr>
              <w:t>7.61%</w:t>
            </w:r>
          </w:p>
        </w:tc>
        <w:tc>
          <w:tcPr>
            <w:tcW w:w="1198" w:type="dxa"/>
            <w:tcBorders>
              <w:top w:val="single" w:sz="4" w:space="0" w:color="000000"/>
              <w:left w:val="single" w:sz="4" w:space="0" w:color="000000"/>
              <w:bottom w:val="single" w:sz="4" w:space="0" w:color="000000"/>
              <w:right w:val="single" w:sz="4" w:space="0" w:color="000000"/>
            </w:tcBorders>
            <w:vAlign w:val="bottom"/>
          </w:tcPr>
          <w:p w14:paraId="6CB38996" w14:textId="37392DCF"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779,978,346</w:t>
            </w:r>
          </w:p>
        </w:tc>
        <w:tc>
          <w:tcPr>
            <w:tcW w:w="932" w:type="dxa"/>
            <w:tcBorders>
              <w:top w:val="single" w:sz="4" w:space="0" w:color="000000"/>
              <w:left w:val="single" w:sz="4" w:space="0" w:color="000000"/>
              <w:bottom w:val="single" w:sz="4" w:space="0" w:color="000000"/>
              <w:right w:val="single" w:sz="4" w:space="0" w:color="000000"/>
            </w:tcBorders>
            <w:vAlign w:val="bottom"/>
          </w:tcPr>
          <w:p w14:paraId="3EB22120" w14:textId="279F21F0" w:rsidR="005938BD" w:rsidRPr="00D31142" w:rsidRDefault="005938BD" w:rsidP="005938BD">
            <w:pPr>
              <w:spacing w:after="0" w:line="259" w:lineRule="auto"/>
              <w:ind w:left="0" w:right="80" w:firstLine="0"/>
              <w:jc w:val="left"/>
            </w:pPr>
            <w:r>
              <w:rPr>
                <w:rFonts w:ascii="Arial" w:hAnsi="Arial" w:cs="Arial"/>
                <w:sz w:val="20"/>
                <w:szCs w:val="20"/>
              </w:rPr>
              <w:t>53.38%</w:t>
            </w:r>
          </w:p>
        </w:tc>
        <w:tc>
          <w:tcPr>
            <w:tcW w:w="971" w:type="dxa"/>
            <w:tcBorders>
              <w:top w:val="single" w:sz="4" w:space="0" w:color="000000"/>
              <w:left w:val="single" w:sz="4" w:space="0" w:color="000000"/>
              <w:bottom w:val="single" w:sz="4" w:space="0" w:color="000000"/>
              <w:right w:val="single" w:sz="4" w:space="0" w:color="000000"/>
            </w:tcBorders>
            <w:vAlign w:val="bottom"/>
          </w:tcPr>
          <w:p w14:paraId="52AD962D" w14:textId="7705547A" w:rsidR="005938BD" w:rsidRPr="00D31142" w:rsidRDefault="005938BD" w:rsidP="005938BD">
            <w:pPr>
              <w:spacing w:after="0" w:line="259" w:lineRule="auto"/>
              <w:ind w:left="0" w:right="80" w:firstLine="0"/>
              <w:jc w:val="left"/>
            </w:pPr>
            <w:r>
              <w:rPr>
                <w:rFonts w:ascii="Arial" w:hAnsi="Arial" w:cs="Arial"/>
                <w:sz w:val="20"/>
                <w:szCs w:val="20"/>
              </w:rPr>
              <w:t>656,570</w:t>
            </w:r>
          </w:p>
        </w:tc>
      </w:tr>
      <w:tr w:rsidR="005938BD" w:rsidRPr="00D31142" w14:paraId="50DBF7EA" w14:textId="77777777" w:rsidTr="005938BD">
        <w:trPr>
          <w:trHeight w:val="372"/>
        </w:trPr>
        <w:tc>
          <w:tcPr>
            <w:tcW w:w="3369" w:type="dxa"/>
            <w:tcBorders>
              <w:top w:val="single" w:sz="4" w:space="0" w:color="000000"/>
              <w:left w:val="single" w:sz="4" w:space="0" w:color="000000"/>
              <w:bottom w:val="single" w:sz="4" w:space="0" w:color="000000"/>
              <w:right w:val="single" w:sz="4" w:space="0" w:color="000000"/>
            </w:tcBorders>
          </w:tcPr>
          <w:p w14:paraId="55C8213D" w14:textId="77777777" w:rsidR="005938BD" w:rsidRPr="00D31142" w:rsidRDefault="005938BD" w:rsidP="005938BD">
            <w:pPr>
              <w:spacing w:after="0" w:line="259" w:lineRule="auto"/>
              <w:ind w:left="0" w:right="0" w:firstLine="0"/>
              <w:jc w:val="left"/>
              <w:rPr>
                <w:sz w:val="18"/>
                <w:szCs w:val="18"/>
              </w:rPr>
            </w:pPr>
            <w:r>
              <w:rPr>
                <w:sz w:val="18"/>
                <w:szCs w:val="18"/>
              </w:rPr>
              <w:t>8</w:t>
            </w:r>
            <w:r w:rsidRPr="00D31142">
              <w:rPr>
                <w:sz w:val="18"/>
                <w:szCs w:val="18"/>
              </w:rPr>
              <w:t xml:space="preserve">.  </w:t>
            </w:r>
            <w:r w:rsidRPr="00D31142">
              <w:rPr>
                <w:rFonts w:eastAsiaTheme="minorEastAsia"/>
                <w:color w:val="auto"/>
                <w:sz w:val="18"/>
                <w:szCs w:val="18"/>
              </w:rPr>
              <w:t>To re-elect Genevieve Sangudi as a Director.</w:t>
            </w:r>
          </w:p>
        </w:tc>
        <w:tc>
          <w:tcPr>
            <w:tcW w:w="1198" w:type="dxa"/>
            <w:tcBorders>
              <w:top w:val="single" w:sz="4" w:space="0" w:color="000000"/>
              <w:left w:val="single" w:sz="4" w:space="0" w:color="000000"/>
              <w:bottom w:val="single" w:sz="4" w:space="0" w:color="000000"/>
              <w:right w:val="single" w:sz="4" w:space="0" w:color="000000"/>
            </w:tcBorders>
            <w:vAlign w:val="bottom"/>
          </w:tcPr>
          <w:p w14:paraId="79AFFEAB" w14:textId="3F8D19D8"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777,932,574</w:t>
            </w:r>
          </w:p>
        </w:tc>
        <w:tc>
          <w:tcPr>
            <w:tcW w:w="770" w:type="dxa"/>
            <w:tcBorders>
              <w:top w:val="single" w:sz="4" w:space="0" w:color="000000"/>
              <w:left w:val="single" w:sz="4" w:space="0" w:color="000000"/>
              <w:bottom w:val="single" w:sz="4" w:space="0" w:color="000000"/>
              <w:right w:val="single" w:sz="4" w:space="0" w:color="000000"/>
            </w:tcBorders>
            <w:vAlign w:val="bottom"/>
          </w:tcPr>
          <w:p w14:paraId="6FC9DA55" w14:textId="232545BE" w:rsidR="005938BD" w:rsidRPr="00D31142" w:rsidRDefault="005938BD" w:rsidP="005938BD">
            <w:pPr>
              <w:spacing w:after="0" w:line="259" w:lineRule="auto"/>
              <w:ind w:left="5" w:right="0" w:firstLine="0"/>
              <w:jc w:val="left"/>
            </w:pPr>
            <w:r>
              <w:rPr>
                <w:rFonts w:ascii="Arial" w:hAnsi="Arial" w:cs="Arial"/>
                <w:sz w:val="20"/>
                <w:szCs w:val="20"/>
              </w:rPr>
              <w:t>99.74%</w:t>
            </w:r>
          </w:p>
        </w:tc>
        <w:tc>
          <w:tcPr>
            <w:tcW w:w="1198" w:type="dxa"/>
            <w:tcBorders>
              <w:top w:val="single" w:sz="4" w:space="0" w:color="000000"/>
              <w:left w:val="single" w:sz="4" w:space="0" w:color="000000"/>
              <w:bottom w:val="single" w:sz="4" w:space="0" w:color="000000"/>
              <w:right w:val="single" w:sz="4" w:space="0" w:color="000000"/>
            </w:tcBorders>
            <w:vAlign w:val="bottom"/>
          </w:tcPr>
          <w:p w14:paraId="2DC9E498" w14:textId="67F14E6E"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2,043,776</w:t>
            </w:r>
          </w:p>
        </w:tc>
        <w:tc>
          <w:tcPr>
            <w:tcW w:w="786" w:type="dxa"/>
            <w:tcBorders>
              <w:top w:val="single" w:sz="4" w:space="0" w:color="000000"/>
              <w:left w:val="single" w:sz="4" w:space="0" w:color="000000"/>
              <w:bottom w:val="single" w:sz="4" w:space="0" w:color="000000"/>
              <w:right w:val="single" w:sz="4" w:space="0" w:color="000000"/>
            </w:tcBorders>
            <w:vAlign w:val="bottom"/>
          </w:tcPr>
          <w:p w14:paraId="35535C7B" w14:textId="2F5ACBF2" w:rsidR="005938BD" w:rsidRPr="00D31142" w:rsidRDefault="005938BD" w:rsidP="005938BD">
            <w:pPr>
              <w:spacing w:after="0" w:line="259" w:lineRule="auto"/>
              <w:ind w:left="27" w:right="0" w:firstLine="0"/>
              <w:jc w:val="left"/>
            </w:pPr>
            <w:r>
              <w:rPr>
                <w:rFonts w:ascii="Arial" w:hAnsi="Arial" w:cs="Arial"/>
                <w:sz w:val="20"/>
                <w:szCs w:val="20"/>
              </w:rPr>
              <w:t>0.26%</w:t>
            </w:r>
          </w:p>
        </w:tc>
        <w:tc>
          <w:tcPr>
            <w:tcW w:w="1198" w:type="dxa"/>
            <w:tcBorders>
              <w:top w:val="single" w:sz="4" w:space="0" w:color="000000"/>
              <w:left w:val="single" w:sz="4" w:space="0" w:color="000000"/>
              <w:bottom w:val="single" w:sz="4" w:space="0" w:color="000000"/>
              <w:right w:val="single" w:sz="4" w:space="0" w:color="000000"/>
            </w:tcBorders>
            <w:vAlign w:val="bottom"/>
          </w:tcPr>
          <w:p w14:paraId="5A0FBC8A" w14:textId="1EE5AF75"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779,976,350</w:t>
            </w:r>
          </w:p>
        </w:tc>
        <w:tc>
          <w:tcPr>
            <w:tcW w:w="932" w:type="dxa"/>
            <w:tcBorders>
              <w:top w:val="single" w:sz="4" w:space="0" w:color="000000"/>
              <w:left w:val="single" w:sz="4" w:space="0" w:color="000000"/>
              <w:bottom w:val="single" w:sz="4" w:space="0" w:color="000000"/>
              <w:right w:val="single" w:sz="4" w:space="0" w:color="000000"/>
            </w:tcBorders>
            <w:vAlign w:val="bottom"/>
          </w:tcPr>
          <w:p w14:paraId="28C0DC84" w14:textId="6C88E8FA" w:rsidR="005938BD" w:rsidRPr="00D31142" w:rsidRDefault="005938BD" w:rsidP="005938BD">
            <w:pPr>
              <w:spacing w:after="0" w:line="259" w:lineRule="auto"/>
              <w:ind w:left="0" w:right="80" w:firstLine="0"/>
              <w:jc w:val="left"/>
            </w:pPr>
            <w:r>
              <w:rPr>
                <w:rFonts w:ascii="Arial" w:hAnsi="Arial" w:cs="Arial"/>
                <w:sz w:val="20"/>
                <w:szCs w:val="20"/>
              </w:rPr>
              <w:t>53.38%</w:t>
            </w:r>
          </w:p>
        </w:tc>
        <w:tc>
          <w:tcPr>
            <w:tcW w:w="971" w:type="dxa"/>
            <w:tcBorders>
              <w:top w:val="single" w:sz="4" w:space="0" w:color="000000"/>
              <w:left w:val="single" w:sz="4" w:space="0" w:color="000000"/>
              <w:bottom w:val="single" w:sz="4" w:space="0" w:color="000000"/>
              <w:right w:val="single" w:sz="4" w:space="0" w:color="000000"/>
            </w:tcBorders>
            <w:vAlign w:val="bottom"/>
          </w:tcPr>
          <w:p w14:paraId="09D87A64" w14:textId="2286B692" w:rsidR="005938BD" w:rsidRPr="00D31142" w:rsidRDefault="005938BD" w:rsidP="005938BD">
            <w:pPr>
              <w:spacing w:after="0" w:line="259" w:lineRule="auto"/>
              <w:ind w:left="0" w:right="80" w:firstLine="0"/>
              <w:jc w:val="left"/>
            </w:pPr>
            <w:r>
              <w:rPr>
                <w:rFonts w:ascii="Arial" w:hAnsi="Arial" w:cs="Arial"/>
                <w:sz w:val="20"/>
                <w:szCs w:val="20"/>
              </w:rPr>
              <w:t>658,566</w:t>
            </w:r>
          </w:p>
        </w:tc>
      </w:tr>
      <w:tr w:rsidR="005938BD" w:rsidRPr="00D31142" w14:paraId="07EB6146" w14:textId="77777777" w:rsidTr="005938BD">
        <w:trPr>
          <w:trHeight w:val="372"/>
        </w:trPr>
        <w:tc>
          <w:tcPr>
            <w:tcW w:w="3369" w:type="dxa"/>
            <w:tcBorders>
              <w:top w:val="single" w:sz="4" w:space="0" w:color="000000"/>
              <w:left w:val="single" w:sz="4" w:space="0" w:color="000000"/>
              <w:bottom w:val="single" w:sz="4" w:space="0" w:color="000000"/>
              <w:right w:val="single" w:sz="4" w:space="0" w:color="000000"/>
            </w:tcBorders>
          </w:tcPr>
          <w:p w14:paraId="21C29E95" w14:textId="77777777" w:rsidR="005938BD" w:rsidRPr="00D31142" w:rsidRDefault="005938BD" w:rsidP="005938BD">
            <w:pPr>
              <w:spacing w:after="0" w:line="259" w:lineRule="auto"/>
              <w:ind w:left="0" w:right="0" w:firstLine="0"/>
              <w:jc w:val="left"/>
              <w:rPr>
                <w:sz w:val="18"/>
                <w:szCs w:val="18"/>
              </w:rPr>
            </w:pPr>
            <w:r>
              <w:rPr>
                <w:sz w:val="18"/>
                <w:szCs w:val="18"/>
              </w:rPr>
              <w:t>9</w:t>
            </w:r>
            <w:r w:rsidRPr="00D31142">
              <w:rPr>
                <w:sz w:val="18"/>
                <w:szCs w:val="18"/>
              </w:rPr>
              <w:t>.</w:t>
            </w:r>
            <w:r w:rsidRPr="00D31142">
              <w:rPr>
                <w:rFonts w:eastAsiaTheme="minorEastAsia"/>
                <w:color w:val="auto"/>
                <w:sz w:val="18"/>
                <w:szCs w:val="18"/>
              </w:rPr>
              <w:t>To re-elect Roald Goethe as a Director.</w:t>
            </w:r>
          </w:p>
        </w:tc>
        <w:tc>
          <w:tcPr>
            <w:tcW w:w="1198" w:type="dxa"/>
            <w:tcBorders>
              <w:top w:val="single" w:sz="4" w:space="0" w:color="000000"/>
              <w:left w:val="single" w:sz="4" w:space="0" w:color="000000"/>
              <w:bottom w:val="single" w:sz="4" w:space="0" w:color="000000"/>
              <w:right w:val="single" w:sz="4" w:space="0" w:color="000000"/>
            </w:tcBorders>
            <w:vAlign w:val="bottom"/>
          </w:tcPr>
          <w:p w14:paraId="424A740C" w14:textId="494ED1AA" w:rsidR="005938BD" w:rsidRPr="00D31142" w:rsidRDefault="005938BD" w:rsidP="005938BD">
            <w:pPr>
              <w:spacing w:after="0" w:line="259" w:lineRule="auto"/>
              <w:ind w:left="5" w:right="0" w:firstLine="0"/>
              <w:jc w:val="left"/>
              <w:rPr>
                <w:rFonts w:eastAsiaTheme="minorEastAsia"/>
                <w:color w:val="auto"/>
                <w:sz w:val="18"/>
                <w:szCs w:val="18"/>
              </w:rPr>
            </w:pPr>
            <w:r>
              <w:rPr>
                <w:rFonts w:ascii="Arial" w:hAnsi="Arial" w:cs="Arial"/>
                <w:sz w:val="20"/>
                <w:szCs w:val="20"/>
              </w:rPr>
              <w:t>673,446,751</w:t>
            </w:r>
          </w:p>
        </w:tc>
        <w:tc>
          <w:tcPr>
            <w:tcW w:w="770" w:type="dxa"/>
            <w:tcBorders>
              <w:top w:val="single" w:sz="4" w:space="0" w:color="000000"/>
              <w:left w:val="single" w:sz="4" w:space="0" w:color="000000"/>
              <w:bottom w:val="single" w:sz="4" w:space="0" w:color="000000"/>
              <w:right w:val="single" w:sz="4" w:space="0" w:color="000000"/>
            </w:tcBorders>
            <w:vAlign w:val="bottom"/>
          </w:tcPr>
          <w:p w14:paraId="3D52D9DC" w14:textId="6FCE3CEC" w:rsidR="005938BD" w:rsidRPr="00D31142" w:rsidRDefault="005938BD" w:rsidP="005938BD">
            <w:pPr>
              <w:spacing w:after="0" w:line="259" w:lineRule="auto"/>
              <w:ind w:left="5" w:right="0" w:firstLine="0"/>
              <w:jc w:val="left"/>
            </w:pPr>
            <w:r>
              <w:rPr>
                <w:rFonts w:ascii="Arial" w:hAnsi="Arial" w:cs="Arial"/>
                <w:sz w:val="20"/>
                <w:szCs w:val="20"/>
              </w:rPr>
              <w:t>86.34%</w:t>
            </w:r>
          </w:p>
        </w:tc>
        <w:tc>
          <w:tcPr>
            <w:tcW w:w="1198" w:type="dxa"/>
            <w:tcBorders>
              <w:top w:val="single" w:sz="4" w:space="0" w:color="000000"/>
              <w:left w:val="single" w:sz="4" w:space="0" w:color="000000"/>
              <w:bottom w:val="single" w:sz="4" w:space="0" w:color="000000"/>
              <w:right w:val="single" w:sz="4" w:space="0" w:color="000000"/>
            </w:tcBorders>
            <w:vAlign w:val="bottom"/>
          </w:tcPr>
          <w:p w14:paraId="2E7C9D2C" w14:textId="56042597"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106,521,410</w:t>
            </w:r>
          </w:p>
        </w:tc>
        <w:tc>
          <w:tcPr>
            <w:tcW w:w="786" w:type="dxa"/>
            <w:tcBorders>
              <w:top w:val="single" w:sz="4" w:space="0" w:color="000000"/>
              <w:left w:val="single" w:sz="4" w:space="0" w:color="000000"/>
              <w:bottom w:val="single" w:sz="4" w:space="0" w:color="000000"/>
              <w:right w:val="single" w:sz="4" w:space="0" w:color="000000"/>
            </w:tcBorders>
            <w:vAlign w:val="bottom"/>
          </w:tcPr>
          <w:p w14:paraId="7DA66910" w14:textId="7822F56F" w:rsidR="005938BD" w:rsidRPr="00D31142" w:rsidRDefault="005938BD" w:rsidP="005938BD">
            <w:pPr>
              <w:spacing w:after="0" w:line="259" w:lineRule="auto"/>
              <w:ind w:left="27" w:right="0" w:firstLine="0"/>
              <w:jc w:val="left"/>
            </w:pPr>
            <w:r>
              <w:rPr>
                <w:rFonts w:ascii="Arial" w:hAnsi="Arial" w:cs="Arial"/>
                <w:sz w:val="20"/>
                <w:szCs w:val="20"/>
              </w:rPr>
              <w:t>13.66%</w:t>
            </w:r>
          </w:p>
        </w:tc>
        <w:tc>
          <w:tcPr>
            <w:tcW w:w="1198" w:type="dxa"/>
            <w:tcBorders>
              <w:top w:val="single" w:sz="4" w:space="0" w:color="000000"/>
              <w:left w:val="single" w:sz="4" w:space="0" w:color="000000"/>
              <w:bottom w:val="single" w:sz="4" w:space="0" w:color="000000"/>
              <w:right w:val="single" w:sz="4" w:space="0" w:color="000000"/>
            </w:tcBorders>
            <w:vAlign w:val="bottom"/>
          </w:tcPr>
          <w:p w14:paraId="741980F9" w14:textId="5B5EB7FA"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779,968,161</w:t>
            </w:r>
          </w:p>
        </w:tc>
        <w:tc>
          <w:tcPr>
            <w:tcW w:w="932" w:type="dxa"/>
            <w:tcBorders>
              <w:top w:val="single" w:sz="4" w:space="0" w:color="000000"/>
              <w:left w:val="single" w:sz="4" w:space="0" w:color="000000"/>
              <w:bottom w:val="single" w:sz="4" w:space="0" w:color="000000"/>
              <w:right w:val="single" w:sz="4" w:space="0" w:color="000000"/>
            </w:tcBorders>
            <w:vAlign w:val="bottom"/>
          </w:tcPr>
          <w:p w14:paraId="1175BB88" w14:textId="5BC4E715" w:rsidR="005938BD" w:rsidRPr="00D31142" w:rsidRDefault="005938BD" w:rsidP="005938BD">
            <w:pPr>
              <w:spacing w:after="0" w:line="259" w:lineRule="auto"/>
              <w:ind w:left="0" w:right="80" w:firstLine="0"/>
              <w:jc w:val="left"/>
            </w:pPr>
            <w:r>
              <w:rPr>
                <w:rFonts w:ascii="Arial" w:hAnsi="Arial" w:cs="Arial"/>
                <w:sz w:val="20"/>
                <w:szCs w:val="20"/>
              </w:rPr>
              <w:t>53.38%</w:t>
            </w:r>
          </w:p>
        </w:tc>
        <w:tc>
          <w:tcPr>
            <w:tcW w:w="971" w:type="dxa"/>
            <w:tcBorders>
              <w:top w:val="single" w:sz="4" w:space="0" w:color="000000"/>
              <w:left w:val="single" w:sz="4" w:space="0" w:color="000000"/>
              <w:bottom w:val="single" w:sz="4" w:space="0" w:color="000000"/>
              <w:right w:val="single" w:sz="4" w:space="0" w:color="000000"/>
            </w:tcBorders>
            <w:vAlign w:val="bottom"/>
          </w:tcPr>
          <w:p w14:paraId="6CA8199C" w14:textId="2516C865" w:rsidR="005938BD" w:rsidRPr="00D31142" w:rsidRDefault="005938BD" w:rsidP="005938BD">
            <w:pPr>
              <w:spacing w:after="0" w:line="259" w:lineRule="auto"/>
              <w:ind w:left="0" w:right="80" w:firstLine="0"/>
              <w:jc w:val="left"/>
            </w:pPr>
            <w:r>
              <w:rPr>
                <w:rFonts w:ascii="Arial" w:hAnsi="Arial" w:cs="Arial"/>
                <w:sz w:val="20"/>
                <w:szCs w:val="20"/>
              </w:rPr>
              <w:t>666,755</w:t>
            </w:r>
          </w:p>
        </w:tc>
      </w:tr>
      <w:tr w:rsidR="005938BD" w:rsidRPr="00D31142" w14:paraId="23C0BCA0" w14:textId="77777777" w:rsidTr="005938BD">
        <w:trPr>
          <w:trHeight w:val="372"/>
        </w:trPr>
        <w:tc>
          <w:tcPr>
            <w:tcW w:w="3369" w:type="dxa"/>
            <w:tcBorders>
              <w:top w:val="single" w:sz="4" w:space="0" w:color="000000"/>
              <w:left w:val="single" w:sz="4" w:space="0" w:color="000000"/>
              <w:bottom w:val="single" w:sz="4" w:space="0" w:color="000000"/>
              <w:right w:val="single" w:sz="4" w:space="0" w:color="000000"/>
            </w:tcBorders>
          </w:tcPr>
          <w:p w14:paraId="6BFF679C" w14:textId="18AD2D24" w:rsidR="005938BD" w:rsidRPr="00D31142" w:rsidRDefault="005938BD" w:rsidP="005938BD">
            <w:pPr>
              <w:spacing w:after="0" w:line="259" w:lineRule="auto"/>
              <w:ind w:left="0" w:right="0" w:firstLine="0"/>
              <w:jc w:val="left"/>
              <w:rPr>
                <w:sz w:val="18"/>
                <w:szCs w:val="18"/>
              </w:rPr>
            </w:pPr>
            <w:r w:rsidRPr="00D31142">
              <w:rPr>
                <w:sz w:val="18"/>
                <w:szCs w:val="18"/>
              </w:rPr>
              <w:t>1</w:t>
            </w:r>
            <w:r>
              <w:rPr>
                <w:sz w:val="18"/>
                <w:szCs w:val="18"/>
              </w:rPr>
              <w:t>0</w:t>
            </w:r>
            <w:r w:rsidRPr="00D31142">
              <w:rPr>
                <w:sz w:val="18"/>
                <w:szCs w:val="18"/>
              </w:rPr>
              <w:t xml:space="preserve">. </w:t>
            </w:r>
            <w:r w:rsidRPr="00D31142">
              <w:rPr>
                <w:rFonts w:eastAsiaTheme="minorEastAsia"/>
                <w:color w:val="auto"/>
                <w:sz w:val="18"/>
                <w:szCs w:val="18"/>
              </w:rPr>
              <w:t xml:space="preserve">To </w:t>
            </w:r>
            <w:r>
              <w:rPr>
                <w:rFonts w:eastAsiaTheme="minorEastAsia"/>
                <w:color w:val="auto"/>
                <w:sz w:val="18"/>
                <w:szCs w:val="18"/>
              </w:rPr>
              <w:t>re-</w:t>
            </w:r>
            <w:r w:rsidRPr="00D31142">
              <w:rPr>
                <w:rFonts w:eastAsiaTheme="minorEastAsia"/>
                <w:color w:val="auto"/>
                <w:sz w:val="18"/>
                <w:szCs w:val="18"/>
              </w:rPr>
              <w:t>elect Rebecca Wiles as a Director.</w:t>
            </w:r>
          </w:p>
        </w:tc>
        <w:tc>
          <w:tcPr>
            <w:tcW w:w="1198" w:type="dxa"/>
            <w:tcBorders>
              <w:top w:val="single" w:sz="4" w:space="0" w:color="000000"/>
              <w:left w:val="single" w:sz="4" w:space="0" w:color="000000"/>
              <w:bottom w:val="single" w:sz="4" w:space="0" w:color="000000"/>
              <w:right w:val="single" w:sz="4" w:space="0" w:color="000000"/>
            </w:tcBorders>
            <w:vAlign w:val="bottom"/>
          </w:tcPr>
          <w:p w14:paraId="4036B9D1" w14:textId="702E8C85" w:rsidR="005938BD" w:rsidRPr="00D31142" w:rsidRDefault="005938BD" w:rsidP="005938BD">
            <w:pPr>
              <w:spacing w:after="0" w:line="259" w:lineRule="auto"/>
              <w:ind w:left="5" w:right="0" w:firstLine="0"/>
              <w:jc w:val="left"/>
              <w:rPr>
                <w:rFonts w:eastAsiaTheme="minorEastAsia"/>
                <w:color w:val="auto"/>
                <w:sz w:val="18"/>
                <w:szCs w:val="18"/>
              </w:rPr>
            </w:pPr>
            <w:r>
              <w:rPr>
                <w:rFonts w:ascii="Arial" w:hAnsi="Arial" w:cs="Arial"/>
                <w:sz w:val="20"/>
                <w:szCs w:val="20"/>
              </w:rPr>
              <w:t>777,755,994</w:t>
            </w:r>
          </w:p>
        </w:tc>
        <w:tc>
          <w:tcPr>
            <w:tcW w:w="770" w:type="dxa"/>
            <w:tcBorders>
              <w:top w:val="single" w:sz="4" w:space="0" w:color="000000"/>
              <w:left w:val="single" w:sz="4" w:space="0" w:color="000000"/>
              <w:bottom w:val="single" w:sz="4" w:space="0" w:color="000000"/>
              <w:right w:val="single" w:sz="4" w:space="0" w:color="000000"/>
            </w:tcBorders>
            <w:vAlign w:val="bottom"/>
          </w:tcPr>
          <w:p w14:paraId="0E83615E" w14:textId="44D1CB6B" w:rsidR="005938BD" w:rsidRPr="00D31142" w:rsidRDefault="005938BD" w:rsidP="005938BD">
            <w:pPr>
              <w:spacing w:after="0" w:line="259" w:lineRule="auto"/>
              <w:ind w:left="5" w:right="0" w:firstLine="0"/>
              <w:jc w:val="left"/>
            </w:pPr>
            <w:r>
              <w:rPr>
                <w:rFonts w:ascii="Arial" w:hAnsi="Arial" w:cs="Arial"/>
                <w:sz w:val="20"/>
                <w:szCs w:val="20"/>
              </w:rPr>
              <w:t>99.72%</w:t>
            </w:r>
          </w:p>
        </w:tc>
        <w:tc>
          <w:tcPr>
            <w:tcW w:w="1198" w:type="dxa"/>
            <w:tcBorders>
              <w:top w:val="single" w:sz="4" w:space="0" w:color="000000"/>
              <w:left w:val="single" w:sz="4" w:space="0" w:color="000000"/>
              <w:bottom w:val="single" w:sz="4" w:space="0" w:color="000000"/>
              <w:right w:val="single" w:sz="4" w:space="0" w:color="000000"/>
            </w:tcBorders>
            <w:vAlign w:val="bottom"/>
          </w:tcPr>
          <w:p w14:paraId="613B0FD7" w14:textId="3F75A083"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2,220,410</w:t>
            </w:r>
          </w:p>
        </w:tc>
        <w:tc>
          <w:tcPr>
            <w:tcW w:w="786" w:type="dxa"/>
            <w:tcBorders>
              <w:top w:val="single" w:sz="4" w:space="0" w:color="000000"/>
              <w:left w:val="single" w:sz="4" w:space="0" w:color="000000"/>
              <w:bottom w:val="single" w:sz="4" w:space="0" w:color="000000"/>
              <w:right w:val="single" w:sz="4" w:space="0" w:color="000000"/>
            </w:tcBorders>
            <w:vAlign w:val="bottom"/>
          </w:tcPr>
          <w:p w14:paraId="31DB89E4" w14:textId="1E9B96DC" w:rsidR="005938BD" w:rsidRPr="00D31142" w:rsidRDefault="005938BD" w:rsidP="005938BD">
            <w:pPr>
              <w:spacing w:after="0" w:line="259" w:lineRule="auto"/>
              <w:ind w:left="27" w:right="0" w:firstLine="0"/>
              <w:jc w:val="left"/>
            </w:pPr>
            <w:r>
              <w:rPr>
                <w:rFonts w:ascii="Arial" w:hAnsi="Arial" w:cs="Arial"/>
                <w:sz w:val="20"/>
                <w:szCs w:val="20"/>
              </w:rPr>
              <w:t>0.28%</w:t>
            </w:r>
          </w:p>
        </w:tc>
        <w:tc>
          <w:tcPr>
            <w:tcW w:w="1198" w:type="dxa"/>
            <w:tcBorders>
              <w:top w:val="single" w:sz="4" w:space="0" w:color="000000"/>
              <w:left w:val="single" w:sz="4" w:space="0" w:color="000000"/>
              <w:bottom w:val="single" w:sz="4" w:space="0" w:color="000000"/>
              <w:right w:val="single" w:sz="4" w:space="0" w:color="000000"/>
            </w:tcBorders>
            <w:vAlign w:val="bottom"/>
          </w:tcPr>
          <w:p w14:paraId="4E45C10D" w14:textId="2BE1F4BC"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779,976,404</w:t>
            </w:r>
          </w:p>
        </w:tc>
        <w:tc>
          <w:tcPr>
            <w:tcW w:w="932" w:type="dxa"/>
            <w:tcBorders>
              <w:top w:val="single" w:sz="4" w:space="0" w:color="000000"/>
              <w:left w:val="single" w:sz="4" w:space="0" w:color="000000"/>
              <w:bottom w:val="single" w:sz="4" w:space="0" w:color="000000"/>
              <w:right w:val="single" w:sz="4" w:space="0" w:color="000000"/>
            </w:tcBorders>
            <w:vAlign w:val="bottom"/>
          </w:tcPr>
          <w:p w14:paraId="650BE5AA" w14:textId="16769D8D" w:rsidR="005938BD" w:rsidRPr="00D31142" w:rsidRDefault="005938BD" w:rsidP="005938BD">
            <w:pPr>
              <w:spacing w:after="0" w:line="259" w:lineRule="auto"/>
              <w:ind w:left="0" w:right="80" w:firstLine="0"/>
              <w:jc w:val="left"/>
            </w:pPr>
            <w:r>
              <w:rPr>
                <w:rFonts w:ascii="Arial" w:hAnsi="Arial" w:cs="Arial"/>
                <w:sz w:val="20"/>
                <w:szCs w:val="20"/>
              </w:rPr>
              <w:t>53.38%</w:t>
            </w:r>
          </w:p>
        </w:tc>
        <w:tc>
          <w:tcPr>
            <w:tcW w:w="971" w:type="dxa"/>
            <w:tcBorders>
              <w:top w:val="single" w:sz="4" w:space="0" w:color="000000"/>
              <w:left w:val="single" w:sz="4" w:space="0" w:color="000000"/>
              <w:bottom w:val="single" w:sz="4" w:space="0" w:color="000000"/>
              <w:right w:val="single" w:sz="4" w:space="0" w:color="000000"/>
            </w:tcBorders>
            <w:vAlign w:val="bottom"/>
          </w:tcPr>
          <w:p w14:paraId="147691B6" w14:textId="76129DDC" w:rsidR="005938BD" w:rsidRPr="00D31142" w:rsidRDefault="005938BD" w:rsidP="005938BD">
            <w:pPr>
              <w:spacing w:after="0" w:line="259" w:lineRule="auto"/>
              <w:ind w:left="0" w:right="80" w:firstLine="0"/>
              <w:jc w:val="left"/>
            </w:pPr>
            <w:r>
              <w:rPr>
                <w:rFonts w:ascii="Arial" w:hAnsi="Arial" w:cs="Arial"/>
                <w:sz w:val="20"/>
                <w:szCs w:val="20"/>
              </w:rPr>
              <w:t>658,512</w:t>
            </w:r>
          </w:p>
        </w:tc>
      </w:tr>
      <w:tr w:rsidR="005938BD" w:rsidRPr="00D31142" w14:paraId="7C021EFC" w14:textId="77777777" w:rsidTr="005938BD">
        <w:trPr>
          <w:trHeight w:val="372"/>
        </w:trPr>
        <w:tc>
          <w:tcPr>
            <w:tcW w:w="3369" w:type="dxa"/>
            <w:tcBorders>
              <w:top w:val="single" w:sz="4" w:space="0" w:color="000000"/>
              <w:left w:val="single" w:sz="4" w:space="0" w:color="000000"/>
              <w:bottom w:val="single" w:sz="4" w:space="0" w:color="000000"/>
              <w:right w:val="single" w:sz="4" w:space="0" w:color="000000"/>
            </w:tcBorders>
          </w:tcPr>
          <w:p w14:paraId="341100DF" w14:textId="77777777" w:rsidR="005938BD" w:rsidRPr="00D31142" w:rsidRDefault="005938BD" w:rsidP="005938BD">
            <w:pPr>
              <w:spacing w:after="0" w:line="259" w:lineRule="auto"/>
              <w:ind w:left="0" w:right="0" w:firstLine="0"/>
              <w:jc w:val="left"/>
              <w:rPr>
                <w:rFonts w:eastAsiaTheme="minorEastAsia"/>
                <w:color w:val="auto"/>
                <w:sz w:val="18"/>
                <w:szCs w:val="18"/>
              </w:rPr>
            </w:pPr>
            <w:r w:rsidRPr="00D31142">
              <w:rPr>
                <w:sz w:val="18"/>
                <w:szCs w:val="18"/>
              </w:rPr>
              <w:t>1</w:t>
            </w:r>
            <w:r>
              <w:rPr>
                <w:sz w:val="18"/>
                <w:szCs w:val="18"/>
              </w:rPr>
              <w:t>1</w:t>
            </w:r>
            <w:r w:rsidRPr="00D31142">
              <w:rPr>
                <w:sz w:val="18"/>
                <w:szCs w:val="18"/>
              </w:rPr>
              <w:t xml:space="preserve">. </w:t>
            </w:r>
            <w:r w:rsidRPr="00D31142">
              <w:rPr>
                <w:rFonts w:eastAsiaTheme="minorEastAsia"/>
                <w:color w:val="auto"/>
                <w:sz w:val="18"/>
                <w:szCs w:val="18"/>
              </w:rPr>
              <w:t>To re-appoint Ernst &amp; Young LLP as auditor of the Company.</w:t>
            </w:r>
          </w:p>
          <w:p w14:paraId="0B5B2E13" w14:textId="77777777" w:rsidR="005938BD" w:rsidRPr="00D31142" w:rsidRDefault="005938BD" w:rsidP="005938BD">
            <w:pPr>
              <w:spacing w:after="0" w:line="259" w:lineRule="auto"/>
              <w:ind w:left="0" w:right="0" w:firstLine="0"/>
              <w:jc w:val="left"/>
              <w:rPr>
                <w:sz w:val="18"/>
                <w:szCs w:val="18"/>
              </w:rPr>
            </w:pPr>
          </w:p>
        </w:tc>
        <w:tc>
          <w:tcPr>
            <w:tcW w:w="1198" w:type="dxa"/>
            <w:tcBorders>
              <w:top w:val="single" w:sz="4" w:space="0" w:color="000000"/>
              <w:left w:val="single" w:sz="4" w:space="0" w:color="000000"/>
              <w:bottom w:val="single" w:sz="4" w:space="0" w:color="000000"/>
              <w:right w:val="single" w:sz="4" w:space="0" w:color="000000"/>
            </w:tcBorders>
            <w:vAlign w:val="bottom"/>
          </w:tcPr>
          <w:p w14:paraId="4403582F" w14:textId="51F74485"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779,038,229</w:t>
            </w:r>
          </w:p>
        </w:tc>
        <w:tc>
          <w:tcPr>
            <w:tcW w:w="770" w:type="dxa"/>
            <w:tcBorders>
              <w:top w:val="single" w:sz="4" w:space="0" w:color="000000"/>
              <w:left w:val="single" w:sz="4" w:space="0" w:color="000000"/>
              <w:bottom w:val="single" w:sz="4" w:space="0" w:color="000000"/>
              <w:right w:val="single" w:sz="4" w:space="0" w:color="000000"/>
            </w:tcBorders>
            <w:vAlign w:val="bottom"/>
          </w:tcPr>
          <w:p w14:paraId="4F5ACF47" w14:textId="160C90EA" w:rsidR="005938BD" w:rsidRPr="00D31142" w:rsidRDefault="005938BD" w:rsidP="005938BD">
            <w:pPr>
              <w:spacing w:after="0" w:line="259" w:lineRule="auto"/>
              <w:ind w:left="5" w:right="0" w:firstLine="0"/>
              <w:jc w:val="left"/>
            </w:pPr>
            <w:r>
              <w:rPr>
                <w:rFonts w:ascii="Arial" w:hAnsi="Arial" w:cs="Arial"/>
                <w:sz w:val="20"/>
                <w:szCs w:val="20"/>
              </w:rPr>
              <w:t>99.87%</w:t>
            </w:r>
          </w:p>
        </w:tc>
        <w:tc>
          <w:tcPr>
            <w:tcW w:w="1198" w:type="dxa"/>
            <w:tcBorders>
              <w:top w:val="single" w:sz="4" w:space="0" w:color="000000"/>
              <w:left w:val="single" w:sz="4" w:space="0" w:color="000000"/>
              <w:bottom w:val="single" w:sz="4" w:space="0" w:color="000000"/>
              <w:right w:val="single" w:sz="4" w:space="0" w:color="000000"/>
            </w:tcBorders>
            <w:vAlign w:val="bottom"/>
          </w:tcPr>
          <w:p w14:paraId="69CEA637" w14:textId="7B201860"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1,011,048</w:t>
            </w:r>
          </w:p>
        </w:tc>
        <w:tc>
          <w:tcPr>
            <w:tcW w:w="786" w:type="dxa"/>
            <w:tcBorders>
              <w:top w:val="single" w:sz="4" w:space="0" w:color="000000"/>
              <w:left w:val="single" w:sz="4" w:space="0" w:color="000000"/>
              <w:bottom w:val="single" w:sz="4" w:space="0" w:color="000000"/>
              <w:right w:val="single" w:sz="4" w:space="0" w:color="000000"/>
            </w:tcBorders>
            <w:vAlign w:val="bottom"/>
          </w:tcPr>
          <w:p w14:paraId="37CB7A80" w14:textId="195423FF" w:rsidR="005938BD" w:rsidRPr="00D31142" w:rsidRDefault="005938BD" w:rsidP="005938BD">
            <w:pPr>
              <w:spacing w:after="0" w:line="259" w:lineRule="auto"/>
              <w:ind w:left="27" w:right="0" w:firstLine="0"/>
              <w:jc w:val="left"/>
            </w:pPr>
            <w:r>
              <w:rPr>
                <w:rFonts w:ascii="Arial" w:hAnsi="Arial" w:cs="Arial"/>
                <w:sz w:val="20"/>
                <w:szCs w:val="20"/>
              </w:rPr>
              <w:t>0.13%</w:t>
            </w:r>
          </w:p>
        </w:tc>
        <w:tc>
          <w:tcPr>
            <w:tcW w:w="1198" w:type="dxa"/>
            <w:tcBorders>
              <w:top w:val="single" w:sz="4" w:space="0" w:color="000000"/>
              <w:left w:val="single" w:sz="4" w:space="0" w:color="000000"/>
              <w:bottom w:val="single" w:sz="4" w:space="0" w:color="000000"/>
              <w:right w:val="single" w:sz="4" w:space="0" w:color="000000"/>
            </w:tcBorders>
            <w:vAlign w:val="bottom"/>
          </w:tcPr>
          <w:p w14:paraId="14275745" w14:textId="5F86E81D" w:rsidR="005938BD" w:rsidRPr="00D31142" w:rsidRDefault="005938BD" w:rsidP="005938BD">
            <w:pPr>
              <w:ind w:left="0" w:right="5"/>
              <w:jc w:val="left"/>
              <w:rPr>
                <w:rFonts w:eastAsiaTheme="minorEastAsia"/>
                <w:color w:val="auto"/>
                <w:sz w:val="18"/>
                <w:szCs w:val="18"/>
              </w:rPr>
            </w:pPr>
            <w:r>
              <w:rPr>
                <w:rFonts w:ascii="Arial" w:hAnsi="Arial" w:cs="Arial"/>
                <w:sz w:val="20"/>
                <w:szCs w:val="20"/>
              </w:rPr>
              <w:t>780,049,277</w:t>
            </w:r>
          </w:p>
        </w:tc>
        <w:tc>
          <w:tcPr>
            <w:tcW w:w="932" w:type="dxa"/>
            <w:tcBorders>
              <w:top w:val="single" w:sz="4" w:space="0" w:color="000000"/>
              <w:left w:val="single" w:sz="4" w:space="0" w:color="000000"/>
              <w:bottom w:val="single" w:sz="4" w:space="0" w:color="000000"/>
              <w:right w:val="single" w:sz="4" w:space="0" w:color="000000"/>
            </w:tcBorders>
            <w:vAlign w:val="bottom"/>
          </w:tcPr>
          <w:p w14:paraId="444BB294" w14:textId="55837BB9" w:rsidR="005938BD" w:rsidRPr="00D31142" w:rsidRDefault="005938BD" w:rsidP="005938BD">
            <w:pPr>
              <w:spacing w:after="0" w:line="259" w:lineRule="auto"/>
              <w:ind w:left="0" w:right="80" w:firstLine="0"/>
              <w:jc w:val="left"/>
            </w:pPr>
            <w:r>
              <w:rPr>
                <w:rFonts w:ascii="Arial" w:hAnsi="Arial" w:cs="Arial"/>
                <w:sz w:val="20"/>
                <w:szCs w:val="20"/>
              </w:rPr>
              <w:t>53.39%</w:t>
            </w:r>
          </w:p>
        </w:tc>
        <w:tc>
          <w:tcPr>
            <w:tcW w:w="971" w:type="dxa"/>
            <w:tcBorders>
              <w:top w:val="single" w:sz="4" w:space="0" w:color="000000"/>
              <w:left w:val="single" w:sz="4" w:space="0" w:color="000000"/>
              <w:bottom w:val="single" w:sz="4" w:space="0" w:color="000000"/>
              <w:right w:val="single" w:sz="4" w:space="0" w:color="000000"/>
            </w:tcBorders>
            <w:vAlign w:val="bottom"/>
          </w:tcPr>
          <w:p w14:paraId="270EC0AB" w14:textId="433EF297" w:rsidR="005938BD" w:rsidRPr="00D31142" w:rsidRDefault="005938BD" w:rsidP="005938BD">
            <w:pPr>
              <w:spacing w:after="0" w:line="259" w:lineRule="auto"/>
              <w:ind w:left="0" w:right="80" w:firstLine="0"/>
              <w:jc w:val="left"/>
            </w:pPr>
            <w:r>
              <w:rPr>
                <w:rFonts w:ascii="Arial" w:hAnsi="Arial" w:cs="Arial"/>
                <w:sz w:val="20"/>
                <w:szCs w:val="20"/>
              </w:rPr>
              <w:t>535,145</w:t>
            </w:r>
          </w:p>
        </w:tc>
      </w:tr>
      <w:tr w:rsidR="005938BD" w:rsidRPr="00D31142" w14:paraId="7635E10A" w14:textId="77777777" w:rsidTr="005938BD">
        <w:trPr>
          <w:trHeight w:val="563"/>
        </w:trPr>
        <w:tc>
          <w:tcPr>
            <w:tcW w:w="3369" w:type="dxa"/>
            <w:tcBorders>
              <w:top w:val="single" w:sz="4" w:space="0" w:color="000000"/>
              <w:left w:val="single" w:sz="4" w:space="0" w:color="000000"/>
              <w:bottom w:val="single" w:sz="4" w:space="0" w:color="000000"/>
              <w:right w:val="single" w:sz="4" w:space="0" w:color="000000"/>
            </w:tcBorders>
          </w:tcPr>
          <w:p w14:paraId="786B9298" w14:textId="77777777" w:rsidR="005938BD" w:rsidRPr="00D31142" w:rsidRDefault="005938BD" w:rsidP="005938BD">
            <w:pPr>
              <w:autoSpaceDE w:val="0"/>
              <w:autoSpaceDN w:val="0"/>
              <w:adjustRightInd w:val="0"/>
              <w:spacing w:after="0" w:line="240" w:lineRule="auto"/>
              <w:ind w:left="0" w:right="0" w:firstLine="0"/>
              <w:jc w:val="left"/>
              <w:rPr>
                <w:rFonts w:eastAsiaTheme="minorEastAsia"/>
                <w:color w:val="auto"/>
                <w:sz w:val="18"/>
                <w:szCs w:val="18"/>
              </w:rPr>
            </w:pPr>
            <w:r w:rsidRPr="00D31142">
              <w:rPr>
                <w:sz w:val="18"/>
                <w:szCs w:val="18"/>
              </w:rPr>
              <w:t>1</w:t>
            </w:r>
            <w:r>
              <w:rPr>
                <w:sz w:val="18"/>
                <w:szCs w:val="18"/>
              </w:rPr>
              <w:t>2</w:t>
            </w:r>
            <w:r w:rsidRPr="00D31142">
              <w:rPr>
                <w:sz w:val="18"/>
                <w:szCs w:val="18"/>
              </w:rPr>
              <w:t xml:space="preserve">. </w:t>
            </w:r>
            <w:r w:rsidRPr="00D31142">
              <w:rPr>
                <w:rFonts w:eastAsiaTheme="minorEastAsia"/>
                <w:color w:val="auto"/>
                <w:sz w:val="18"/>
                <w:szCs w:val="18"/>
              </w:rPr>
              <w:t>To authorise the Audit Committee to determine the remuneration of Ernst &amp; Young LLP.</w:t>
            </w:r>
          </w:p>
          <w:p w14:paraId="51E3C488" w14:textId="77777777" w:rsidR="005938BD" w:rsidRPr="00D31142" w:rsidRDefault="005938BD" w:rsidP="005938BD">
            <w:pPr>
              <w:autoSpaceDE w:val="0"/>
              <w:autoSpaceDN w:val="0"/>
              <w:adjustRightInd w:val="0"/>
              <w:spacing w:after="0" w:line="240" w:lineRule="auto"/>
              <w:ind w:left="0" w:right="0" w:firstLine="0"/>
              <w:jc w:val="left"/>
              <w:rPr>
                <w:sz w:val="18"/>
                <w:szCs w:val="18"/>
              </w:rPr>
            </w:pPr>
          </w:p>
        </w:tc>
        <w:tc>
          <w:tcPr>
            <w:tcW w:w="1198" w:type="dxa"/>
            <w:tcBorders>
              <w:top w:val="single" w:sz="4" w:space="0" w:color="000000"/>
              <w:left w:val="single" w:sz="4" w:space="0" w:color="000000"/>
              <w:bottom w:val="single" w:sz="4" w:space="0" w:color="000000"/>
              <w:right w:val="single" w:sz="4" w:space="0" w:color="000000"/>
            </w:tcBorders>
            <w:vAlign w:val="bottom"/>
          </w:tcPr>
          <w:p w14:paraId="29F7843A" w14:textId="4BF5B0B2"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779,130,317</w:t>
            </w:r>
          </w:p>
        </w:tc>
        <w:tc>
          <w:tcPr>
            <w:tcW w:w="770" w:type="dxa"/>
            <w:tcBorders>
              <w:top w:val="single" w:sz="4" w:space="0" w:color="000000"/>
              <w:left w:val="single" w:sz="4" w:space="0" w:color="000000"/>
              <w:bottom w:val="single" w:sz="4" w:space="0" w:color="000000"/>
              <w:right w:val="single" w:sz="4" w:space="0" w:color="000000"/>
            </w:tcBorders>
            <w:vAlign w:val="bottom"/>
          </w:tcPr>
          <w:p w14:paraId="1798715A" w14:textId="2B888C4F" w:rsidR="005938BD" w:rsidRPr="00D31142" w:rsidRDefault="005938BD" w:rsidP="005938BD">
            <w:pPr>
              <w:spacing w:after="0" w:line="259" w:lineRule="auto"/>
              <w:ind w:left="5" w:right="0" w:firstLine="0"/>
              <w:jc w:val="left"/>
            </w:pPr>
            <w:r>
              <w:rPr>
                <w:rFonts w:ascii="Arial" w:hAnsi="Arial" w:cs="Arial"/>
                <w:sz w:val="20"/>
                <w:szCs w:val="20"/>
              </w:rPr>
              <w:t>99.88%</w:t>
            </w:r>
          </w:p>
        </w:tc>
        <w:tc>
          <w:tcPr>
            <w:tcW w:w="1198" w:type="dxa"/>
            <w:tcBorders>
              <w:top w:val="single" w:sz="4" w:space="0" w:color="000000"/>
              <w:left w:val="single" w:sz="4" w:space="0" w:color="000000"/>
              <w:bottom w:val="single" w:sz="4" w:space="0" w:color="000000"/>
              <w:right w:val="single" w:sz="4" w:space="0" w:color="000000"/>
            </w:tcBorders>
            <w:vAlign w:val="bottom"/>
          </w:tcPr>
          <w:p w14:paraId="4E4139B9" w14:textId="307B7EE7"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939,044</w:t>
            </w:r>
          </w:p>
        </w:tc>
        <w:tc>
          <w:tcPr>
            <w:tcW w:w="786" w:type="dxa"/>
            <w:tcBorders>
              <w:top w:val="single" w:sz="4" w:space="0" w:color="000000"/>
              <w:left w:val="single" w:sz="4" w:space="0" w:color="000000"/>
              <w:bottom w:val="single" w:sz="4" w:space="0" w:color="000000"/>
              <w:right w:val="single" w:sz="4" w:space="0" w:color="000000"/>
            </w:tcBorders>
            <w:vAlign w:val="bottom"/>
          </w:tcPr>
          <w:p w14:paraId="3750589B" w14:textId="0CC03358" w:rsidR="005938BD" w:rsidRPr="00D31142" w:rsidRDefault="005938BD" w:rsidP="005938BD">
            <w:pPr>
              <w:spacing w:after="0" w:line="259" w:lineRule="auto"/>
              <w:ind w:left="27" w:right="0" w:firstLine="0"/>
              <w:jc w:val="left"/>
            </w:pPr>
            <w:r>
              <w:rPr>
                <w:rFonts w:ascii="Arial" w:hAnsi="Arial" w:cs="Arial"/>
                <w:sz w:val="20"/>
                <w:szCs w:val="20"/>
              </w:rPr>
              <w:t>0.12%</w:t>
            </w:r>
          </w:p>
        </w:tc>
        <w:tc>
          <w:tcPr>
            <w:tcW w:w="1198" w:type="dxa"/>
            <w:tcBorders>
              <w:top w:val="single" w:sz="4" w:space="0" w:color="000000"/>
              <w:left w:val="single" w:sz="4" w:space="0" w:color="000000"/>
              <w:bottom w:val="single" w:sz="4" w:space="0" w:color="000000"/>
              <w:right w:val="single" w:sz="4" w:space="0" w:color="000000"/>
            </w:tcBorders>
            <w:vAlign w:val="bottom"/>
          </w:tcPr>
          <w:p w14:paraId="20640974" w14:textId="302E4438"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780,069,361</w:t>
            </w:r>
          </w:p>
        </w:tc>
        <w:tc>
          <w:tcPr>
            <w:tcW w:w="932" w:type="dxa"/>
            <w:tcBorders>
              <w:top w:val="single" w:sz="4" w:space="0" w:color="000000"/>
              <w:left w:val="single" w:sz="4" w:space="0" w:color="000000"/>
              <w:bottom w:val="single" w:sz="4" w:space="0" w:color="000000"/>
              <w:right w:val="single" w:sz="4" w:space="0" w:color="000000"/>
            </w:tcBorders>
            <w:vAlign w:val="bottom"/>
          </w:tcPr>
          <w:p w14:paraId="38CB6422" w14:textId="79FBF447" w:rsidR="005938BD" w:rsidRPr="00D31142" w:rsidRDefault="005938BD" w:rsidP="005938BD">
            <w:pPr>
              <w:spacing w:after="0" w:line="259" w:lineRule="auto"/>
              <w:ind w:left="0" w:right="80" w:firstLine="0"/>
              <w:jc w:val="left"/>
            </w:pPr>
            <w:r>
              <w:rPr>
                <w:rFonts w:ascii="Arial" w:hAnsi="Arial" w:cs="Arial"/>
                <w:sz w:val="20"/>
                <w:szCs w:val="20"/>
              </w:rPr>
              <w:t>53.39%</w:t>
            </w:r>
          </w:p>
        </w:tc>
        <w:tc>
          <w:tcPr>
            <w:tcW w:w="971" w:type="dxa"/>
            <w:tcBorders>
              <w:top w:val="single" w:sz="4" w:space="0" w:color="000000"/>
              <w:left w:val="single" w:sz="4" w:space="0" w:color="000000"/>
              <w:bottom w:val="single" w:sz="4" w:space="0" w:color="000000"/>
              <w:right w:val="single" w:sz="4" w:space="0" w:color="000000"/>
            </w:tcBorders>
            <w:vAlign w:val="bottom"/>
          </w:tcPr>
          <w:p w14:paraId="6DCD40A5" w14:textId="60ED5376" w:rsidR="005938BD" w:rsidRPr="00D31142" w:rsidRDefault="005938BD" w:rsidP="005938BD">
            <w:pPr>
              <w:spacing w:after="0" w:line="259" w:lineRule="auto"/>
              <w:ind w:left="0" w:right="80" w:firstLine="0"/>
              <w:jc w:val="left"/>
            </w:pPr>
            <w:r>
              <w:rPr>
                <w:rFonts w:ascii="Arial" w:hAnsi="Arial" w:cs="Arial"/>
                <w:sz w:val="20"/>
                <w:szCs w:val="20"/>
              </w:rPr>
              <w:t>573,265</w:t>
            </w:r>
          </w:p>
        </w:tc>
      </w:tr>
      <w:tr w:rsidR="005938BD" w:rsidRPr="00D31142" w14:paraId="36E84389" w14:textId="77777777" w:rsidTr="005938BD">
        <w:trPr>
          <w:trHeight w:val="563"/>
        </w:trPr>
        <w:tc>
          <w:tcPr>
            <w:tcW w:w="3369" w:type="dxa"/>
            <w:tcBorders>
              <w:top w:val="single" w:sz="4" w:space="0" w:color="000000"/>
              <w:left w:val="single" w:sz="4" w:space="0" w:color="000000"/>
              <w:bottom w:val="single" w:sz="4" w:space="0" w:color="000000"/>
              <w:right w:val="single" w:sz="4" w:space="0" w:color="000000"/>
            </w:tcBorders>
          </w:tcPr>
          <w:p w14:paraId="0C073A71" w14:textId="77777777" w:rsidR="005938BD" w:rsidRPr="00D31142" w:rsidRDefault="005938BD" w:rsidP="005938BD">
            <w:pPr>
              <w:autoSpaceDE w:val="0"/>
              <w:autoSpaceDN w:val="0"/>
              <w:adjustRightInd w:val="0"/>
              <w:spacing w:after="0" w:line="240" w:lineRule="auto"/>
              <w:ind w:left="0" w:right="0" w:firstLine="0"/>
              <w:jc w:val="left"/>
              <w:rPr>
                <w:sz w:val="18"/>
                <w:szCs w:val="18"/>
              </w:rPr>
            </w:pPr>
            <w:r w:rsidRPr="00D31142">
              <w:rPr>
                <w:sz w:val="18"/>
                <w:szCs w:val="18"/>
              </w:rPr>
              <w:t>*1</w:t>
            </w:r>
            <w:r>
              <w:rPr>
                <w:sz w:val="18"/>
                <w:szCs w:val="18"/>
              </w:rPr>
              <w:t>3</w:t>
            </w:r>
            <w:r w:rsidRPr="00D31142">
              <w:rPr>
                <w:sz w:val="18"/>
                <w:szCs w:val="18"/>
              </w:rPr>
              <w:t>.  That the Company be and is hereby generally and unconditionally</w:t>
            </w:r>
            <w:r w:rsidRPr="00D31142">
              <w:rPr>
                <w:spacing w:val="-3"/>
                <w:sz w:val="18"/>
                <w:szCs w:val="18"/>
              </w:rPr>
              <w:t xml:space="preserve"> </w:t>
            </w:r>
            <w:r w:rsidRPr="00D31142">
              <w:rPr>
                <w:sz w:val="18"/>
                <w:szCs w:val="18"/>
              </w:rPr>
              <w:t>authorised</w:t>
            </w:r>
            <w:r w:rsidRPr="00D31142">
              <w:rPr>
                <w:spacing w:val="-3"/>
                <w:sz w:val="18"/>
                <w:szCs w:val="18"/>
              </w:rPr>
              <w:t xml:space="preserve"> </w:t>
            </w:r>
            <w:r w:rsidRPr="00D31142">
              <w:rPr>
                <w:sz w:val="18"/>
                <w:szCs w:val="18"/>
              </w:rPr>
              <w:t>to</w:t>
            </w:r>
            <w:r w:rsidRPr="00D31142">
              <w:rPr>
                <w:spacing w:val="-3"/>
                <w:sz w:val="18"/>
                <w:szCs w:val="18"/>
              </w:rPr>
              <w:t xml:space="preserve"> </w:t>
            </w:r>
            <w:r w:rsidRPr="00D31142">
              <w:rPr>
                <w:sz w:val="18"/>
                <w:szCs w:val="18"/>
              </w:rPr>
              <w:t>hold</w:t>
            </w:r>
            <w:r w:rsidRPr="00D31142">
              <w:rPr>
                <w:spacing w:val="-3"/>
                <w:sz w:val="18"/>
                <w:szCs w:val="18"/>
              </w:rPr>
              <w:t xml:space="preserve"> </w:t>
            </w:r>
            <w:r w:rsidRPr="00D31142">
              <w:rPr>
                <w:sz w:val="18"/>
                <w:szCs w:val="18"/>
              </w:rPr>
              <w:t>general</w:t>
            </w:r>
            <w:r w:rsidRPr="00D31142">
              <w:rPr>
                <w:spacing w:val="-3"/>
                <w:sz w:val="18"/>
                <w:szCs w:val="18"/>
              </w:rPr>
              <w:t xml:space="preserve"> </w:t>
            </w:r>
            <w:r w:rsidRPr="00D31142">
              <w:rPr>
                <w:sz w:val="18"/>
                <w:szCs w:val="18"/>
              </w:rPr>
              <w:t>meetings (other than Annual General Meetings) on no less than</w:t>
            </w:r>
            <w:r w:rsidRPr="00D31142">
              <w:rPr>
                <w:spacing w:val="-15"/>
                <w:sz w:val="18"/>
                <w:szCs w:val="18"/>
              </w:rPr>
              <w:t xml:space="preserve"> </w:t>
            </w:r>
            <w:r w:rsidRPr="00D31142">
              <w:rPr>
                <w:sz w:val="18"/>
                <w:szCs w:val="18"/>
              </w:rPr>
              <w:t>14</w:t>
            </w:r>
            <w:r w:rsidRPr="00D31142">
              <w:rPr>
                <w:spacing w:val="-14"/>
                <w:sz w:val="18"/>
                <w:szCs w:val="18"/>
              </w:rPr>
              <w:t xml:space="preserve"> </w:t>
            </w:r>
            <w:r w:rsidRPr="00D31142">
              <w:rPr>
                <w:sz w:val="18"/>
                <w:szCs w:val="18"/>
              </w:rPr>
              <w:t>clear</w:t>
            </w:r>
            <w:r w:rsidRPr="00D31142">
              <w:rPr>
                <w:spacing w:val="-14"/>
                <w:sz w:val="18"/>
                <w:szCs w:val="18"/>
              </w:rPr>
              <w:t xml:space="preserve"> </w:t>
            </w:r>
            <w:r w:rsidRPr="00D31142">
              <w:rPr>
                <w:sz w:val="18"/>
                <w:szCs w:val="18"/>
              </w:rPr>
              <w:t>days’</w:t>
            </w:r>
            <w:r w:rsidRPr="00D31142">
              <w:rPr>
                <w:spacing w:val="-14"/>
                <w:sz w:val="18"/>
                <w:szCs w:val="18"/>
              </w:rPr>
              <w:t xml:space="preserve"> </w:t>
            </w:r>
            <w:r w:rsidRPr="00D31142">
              <w:rPr>
                <w:sz w:val="18"/>
                <w:szCs w:val="18"/>
              </w:rPr>
              <w:t>notice</w:t>
            </w:r>
            <w:r>
              <w:rPr>
                <w:sz w:val="18"/>
                <w:szCs w:val="18"/>
              </w:rPr>
              <w:t xml:space="preserve">. </w:t>
            </w:r>
          </w:p>
          <w:p w14:paraId="0C59B3A2" w14:textId="77777777" w:rsidR="005938BD" w:rsidRPr="00D31142" w:rsidRDefault="005938BD" w:rsidP="005938BD">
            <w:pPr>
              <w:autoSpaceDE w:val="0"/>
              <w:autoSpaceDN w:val="0"/>
              <w:adjustRightInd w:val="0"/>
              <w:spacing w:after="0" w:line="240" w:lineRule="auto"/>
              <w:ind w:left="0" w:right="0" w:firstLine="0"/>
              <w:jc w:val="left"/>
              <w:rPr>
                <w:sz w:val="18"/>
                <w:szCs w:val="18"/>
              </w:rPr>
            </w:pPr>
          </w:p>
        </w:tc>
        <w:tc>
          <w:tcPr>
            <w:tcW w:w="1198" w:type="dxa"/>
            <w:tcBorders>
              <w:top w:val="single" w:sz="4" w:space="0" w:color="000000"/>
              <w:left w:val="single" w:sz="4" w:space="0" w:color="000000"/>
              <w:bottom w:val="single" w:sz="4" w:space="0" w:color="000000"/>
              <w:right w:val="single" w:sz="4" w:space="0" w:color="000000"/>
            </w:tcBorders>
            <w:vAlign w:val="bottom"/>
          </w:tcPr>
          <w:p w14:paraId="684CF244" w14:textId="447E7F20"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771,543,506</w:t>
            </w:r>
          </w:p>
        </w:tc>
        <w:tc>
          <w:tcPr>
            <w:tcW w:w="770" w:type="dxa"/>
            <w:tcBorders>
              <w:top w:val="single" w:sz="4" w:space="0" w:color="000000"/>
              <w:left w:val="single" w:sz="4" w:space="0" w:color="000000"/>
              <w:bottom w:val="single" w:sz="4" w:space="0" w:color="000000"/>
              <w:right w:val="single" w:sz="4" w:space="0" w:color="000000"/>
            </w:tcBorders>
            <w:vAlign w:val="bottom"/>
          </w:tcPr>
          <w:p w14:paraId="6AF6FF2E" w14:textId="43DFC564" w:rsidR="005938BD" w:rsidRPr="00D31142" w:rsidRDefault="005938BD" w:rsidP="005938BD">
            <w:pPr>
              <w:spacing w:after="0" w:line="259" w:lineRule="auto"/>
              <w:ind w:left="5" w:right="0" w:firstLine="0"/>
              <w:jc w:val="left"/>
            </w:pPr>
            <w:r>
              <w:rPr>
                <w:rFonts w:ascii="Arial" w:hAnsi="Arial" w:cs="Arial"/>
                <w:sz w:val="20"/>
                <w:szCs w:val="20"/>
              </w:rPr>
              <w:t>98.89%</w:t>
            </w:r>
          </w:p>
        </w:tc>
        <w:tc>
          <w:tcPr>
            <w:tcW w:w="1198" w:type="dxa"/>
            <w:tcBorders>
              <w:top w:val="single" w:sz="4" w:space="0" w:color="000000"/>
              <w:left w:val="single" w:sz="4" w:space="0" w:color="000000"/>
              <w:bottom w:val="single" w:sz="4" w:space="0" w:color="000000"/>
              <w:right w:val="single" w:sz="4" w:space="0" w:color="000000"/>
            </w:tcBorders>
            <w:vAlign w:val="bottom"/>
          </w:tcPr>
          <w:p w14:paraId="20A877CE" w14:textId="7AA47434"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8,622,736</w:t>
            </w:r>
          </w:p>
        </w:tc>
        <w:tc>
          <w:tcPr>
            <w:tcW w:w="786" w:type="dxa"/>
            <w:tcBorders>
              <w:top w:val="single" w:sz="4" w:space="0" w:color="000000"/>
              <w:left w:val="single" w:sz="4" w:space="0" w:color="000000"/>
              <w:bottom w:val="single" w:sz="4" w:space="0" w:color="000000"/>
              <w:right w:val="single" w:sz="4" w:space="0" w:color="000000"/>
            </w:tcBorders>
            <w:vAlign w:val="bottom"/>
          </w:tcPr>
          <w:p w14:paraId="7A08E97B" w14:textId="120AD7CB" w:rsidR="005938BD" w:rsidRPr="00D31142" w:rsidRDefault="005938BD" w:rsidP="005938BD">
            <w:pPr>
              <w:spacing w:after="0" w:line="259" w:lineRule="auto"/>
              <w:ind w:left="27" w:right="0" w:firstLine="0"/>
              <w:jc w:val="left"/>
            </w:pPr>
            <w:r>
              <w:rPr>
                <w:rFonts w:ascii="Arial" w:hAnsi="Arial" w:cs="Arial"/>
                <w:sz w:val="20"/>
                <w:szCs w:val="20"/>
              </w:rPr>
              <w:t>1.11%</w:t>
            </w:r>
          </w:p>
        </w:tc>
        <w:tc>
          <w:tcPr>
            <w:tcW w:w="1198" w:type="dxa"/>
            <w:tcBorders>
              <w:top w:val="single" w:sz="4" w:space="0" w:color="000000"/>
              <w:left w:val="single" w:sz="4" w:space="0" w:color="000000"/>
              <w:bottom w:val="single" w:sz="4" w:space="0" w:color="000000"/>
              <w:right w:val="single" w:sz="4" w:space="0" w:color="000000"/>
            </w:tcBorders>
            <w:vAlign w:val="bottom"/>
          </w:tcPr>
          <w:p w14:paraId="42F2171C" w14:textId="51D74320" w:rsidR="005938BD" w:rsidRPr="00D31142" w:rsidRDefault="005938BD" w:rsidP="005938BD">
            <w:pPr>
              <w:spacing w:after="0" w:line="259" w:lineRule="auto"/>
              <w:ind w:left="0" w:right="5" w:firstLine="0"/>
              <w:jc w:val="left"/>
              <w:rPr>
                <w:rFonts w:eastAsiaTheme="minorEastAsia"/>
                <w:color w:val="auto"/>
                <w:sz w:val="18"/>
                <w:szCs w:val="18"/>
              </w:rPr>
            </w:pPr>
            <w:r>
              <w:rPr>
                <w:rFonts w:ascii="Arial" w:hAnsi="Arial" w:cs="Arial"/>
                <w:sz w:val="20"/>
                <w:szCs w:val="20"/>
              </w:rPr>
              <w:t>780,166,242</w:t>
            </w:r>
          </w:p>
        </w:tc>
        <w:tc>
          <w:tcPr>
            <w:tcW w:w="932" w:type="dxa"/>
            <w:tcBorders>
              <w:top w:val="single" w:sz="4" w:space="0" w:color="000000"/>
              <w:left w:val="single" w:sz="4" w:space="0" w:color="000000"/>
              <w:bottom w:val="single" w:sz="4" w:space="0" w:color="000000"/>
              <w:right w:val="single" w:sz="4" w:space="0" w:color="000000"/>
            </w:tcBorders>
            <w:vAlign w:val="bottom"/>
          </w:tcPr>
          <w:p w14:paraId="5C6D57B9" w14:textId="4A36FBDD" w:rsidR="005938BD" w:rsidRPr="00D31142" w:rsidRDefault="005938BD" w:rsidP="005938BD">
            <w:pPr>
              <w:spacing w:after="0" w:line="259" w:lineRule="auto"/>
              <w:ind w:left="0" w:right="80" w:firstLine="0"/>
              <w:jc w:val="left"/>
            </w:pPr>
            <w:r>
              <w:rPr>
                <w:rFonts w:ascii="Arial" w:hAnsi="Arial" w:cs="Arial"/>
                <w:sz w:val="20"/>
                <w:szCs w:val="20"/>
              </w:rPr>
              <w:t>53.40%</w:t>
            </w:r>
          </w:p>
        </w:tc>
        <w:tc>
          <w:tcPr>
            <w:tcW w:w="971" w:type="dxa"/>
            <w:tcBorders>
              <w:top w:val="single" w:sz="4" w:space="0" w:color="000000"/>
              <w:left w:val="single" w:sz="4" w:space="0" w:color="000000"/>
              <w:bottom w:val="single" w:sz="4" w:space="0" w:color="000000"/>
              <w:right w:val="single" w:sz="4" w:space="0" w:color="000000"/>
            </w:tcBorders>
            <w:vAlign w:val="bottom"/>
          </w:tcPr>
          <w:p w14:paraId="69CB4A24" w14:textId="0BA7B016" w:rsidR="005938BD" w:rsidRPr="00D31142" w:rsidRDefault="005938BD" w:rsidP="005938BD">
            <w:pPr>
              <w:spacing w:after="0" w:line="259" w:lineRule="auto"/>
              <w:ind w:left="0" w:right="80" w:firstLine="0"/>
              <w:jc w:val="left"/>
            </w:pPr>
            <w:r>
              <w:rPr>
                <w:rFonts w:ascii="Arial" w:hAnsi="Arial" w:cs="Arial"/>
                <w:sz w:val="20"/>
                <w:szCs w:val="20"/>
              </w:rPr>
              <w:t>482,360</w:t>
            </w:r>
          </w:p>
        </w:tc>
      </w:tr>
    </w:tbl>
    <w:p w14:paraId="0773AD4C" w14:textId="77777777" w:rsidR="00C57ACA" w:rsidRDefault="00C57ACA" w:rsidP="00C57ACA">
      <w:pPr>
        <w:spacing w:after="0" w:line="249" w:lineRule="auto"/>
        <w:ind w:left="1200" w:right="1313" w:firstLine="0"/>
        <w:rPr>
          <w:sz w:val="20"/>
          <w:szCs w:val="20"/>
        </w:rPr>
      </w:pPr>
      <w:r w:rsidRPr="00024C6C">
        <w:rPr>
          <w:sz w:val="20"/>
          <w:szCs w:val="20"/>
        </w:rPr>
        <w:t>Tullow announces that at its Annual General Meeting held earlier today, all resolutions set out in the Notice of Annual General Meeting put to the Annual General Meeting were passed by the requisite majority. Each of the resolutions put to the Annual General Meeting was voted on by way of a poll and the results are set out below:</w:t>
      </w:r>
    </w:p>
    <w:p w14:paraId="7BCBFDDE" w14:textId="77777777" w:rsidR="00C57ACA" w:rsidRDefault="00C57ACA" w:rsidP="00C57ACA">
      <w:pPr>
        <w:spacing w:after="0" w:line="249" w:lineRule="auto"/>
        <w:ind w:left="1200" w:right="1313" w:firstLine="0"/>
        <w:rPr>
          <w:sz w:val="20"/>
          <w:szCs w:val="20"/>
        </w:rPr>
      </w:pPr>
    </w:p>
    <w:p w14:paraId="5BD735DE" w14:textId="77777777" w:rsidR="00C57ACA" w:rsidRDefault="00C57ACA" w:rsidP="00C57ACA">
      <w:pPr>
        <w:spacing w:after="148" w:line="259" w:lineRule="auto"/>
        <w:ind w:left="0" w:right="0" w:firstLine="0"/>
        <w:jc w:val="left"/>
      </w:pPr>
    </w:p>
    <w:p w14:paraId="6A3A682D" w14:textId="77777777" w:rsidR="00C57ACA" w:rsidRPr="00D31142" w:rsidRDefault="00C57ACA" w:rsidP="00C57ACA">
      <w:pPr>
        <w:spacing w:after="148" w:line="259" w:lineRule="auto"/>
        <w:ind w:left="0" w:right="0" w:firstLine="0"/>
        <w:jc w:val="left"/>
      </w:pPr>
      <w:r w:rsidRPr="00D31142">
        <w:t>Notes:</w:t>
      </w:r>
    </w:p>
    <w:p w14:paraId="5DBB8114" w14:textId="77777777" w:rsidR="00C57ACA" w:rsidRPr="006B03EE" w:rsidRDefault="00C57ACA" w:rsidP="00C57ACA">
      <w:pPr>
        <w:spacing w:after="148" w:line="259" w:lineRule="auto"/>
        <w:ind w:left="175" w:right="0"/>
        <w:jc w:val="left"/>
      </w:pPr>
      <w:r w:rsidRPr="006B03EE">
        <w:t>(1) * denotes a special resolution.</w:t>
      </w:r>
    </w:p>
    <w:p w14:paraId="7D53CA55" w14:textId="77777777" w:rsidR="00C57ACA" w:rsidRPr="006B03EE" w:rsidRDefault="00C57ACA" w:rsidP="00C57ACA">
      <w:pPr>
        <w:spacing w:after="148" w:line="259" w:lineRule="auto"/>
        <w:ind w:left="175" w:right="0"/>
        <w:jc w:val="left"/>
      </w:pPr>
      <w:r w:rsidRPr="006B03EE">
        <w:t>(2) Proxy appointments which gave discretion to the Chairman of the Annual General Meeting have been included in the "For" total of the appropriate resolution.</w:t>
      </w:r>
    </w:p>
    <w:p w14:paraId="12861891" w14:textId="77777777" w:rsidR="00C57ACA" w:rsidRPr="006B03EE" w:rsidRDefault="00C57ACA" w:rsidP="00C57ACA">
      <w:pPr>
        <w:spacing w:after="148" w:line="259" w:lineRule="auto"/>
        <w:ind w:left="175" w:right="0"/>
        <w:jc w:val="left"/>
      </w:pPr>
      <w:r w:rsidRPr="006B03EE">
        <w:t>(3) A "Vote Withheld" is not a vote in law and is not counted in the calculation of the proportion of votes "For" or "Against" any resolution, nor in the calculation of the proportion of "Percentage of ISC voted" for any resolution.</w:t>
      </w:r>
    </w:p>
    <w:p w14:paraId="3D69258D" w14:textId="77777777" w:rsidR="00C57ACA" w:rsidRPr="006B03EE" w:rsidRDefault="00C57ACA" w:rsidP="00C57ACA">
      <w:pPr>
        <w:spacing w:after="148" w:line="259" w:lineRule="auto"/>
        <w:ind w:left="175" w:right="0"/>
        <w:jc w:val="left"/>
      </w:pPr>
      <w:r w:rsidRPr="006B03EE">
        <w:t>(4) The percentage of votes "For" and "Against" any resolution is expressed as a percentage of votes validly cast for that resolution.</w:t>
      </w:r>
    </w:p>
    <w:p w14:paraId="7673FD5E" w14:textId="7AD25596" w:rsidR="00195ADC" w:rsidRDefault="00C57ACA" w:rsidP="00295D50">
      <w:pPr>
        <w:spacing w:after="148" w:line="259" w:lineRule="auto"/>
        <w:ind w:left="175" w:right="0"/>
        <w:jc w:val="left"/>
      </w:pPr>
      <w:r w:rsidRPr="00D26306">
        <w:t>(</w:t>
      </w:r>
      <w:r w:rsidR="00D26306" w:rsidRPr="00D26306">
        <w:t>5</w:t>
      </w:r>
      <w:r w:rsidRPr="00D26306">
        <w:t xml:space="preserve">) In accordance with </w:t>
      </w:r>
      <w:r w:rsidRPr="000F5899">
        <w:t xml:space="preserve">LR </w:t>
      </w:r>
      <w:r w:rsidR="00D26306" w:rsidRPr="000F5899">
        <w:t>6.4.2</w:t>
      </w:r>
      <w:r w:rsidRPr="000F5899">
        <w:t>,</w:t>
      </w:r>
      <w:r w:rsidRPr="00D26306">
        <w:t xml:space="preserve"> copies of the relevant ordinary and special resolutions passed at the meeting have been submitted to the FCA's National Storage Mechanism and will shortly be available to view at https://data.fca.org.uk/#/nsm/nationalstoragemechanism. The full text of the resolutions passed at </w:t>
      </w:r>
      <w:r w:rsidRPr="00D26306">
        <w:lastRenderedPageBreak/>
        <w:t xml:space="preserve">the Annual General Meeting can be found in the Notice of Annual General Meeting, which is available for inspection at the National Storage Mechanism </w:t>
      </w:r>
      <w:proofErr w:type="gramStart"/>
      <w:r w:rsidRPr="00D26306">
        <w:t>and also</w:t>
      </w:r>
      <w:proofErr w:type="gramEnd"/>
      <w:r w:rsidRPr="00D26306">
        <w:t xml:space="preserve"> on the Company's website at http://www.tullowoil.com.</w:t>
      </w:r>
    </w:p>
    <w:sectPr w:rsidR="00195ADC" w:rsidSect="00A60805">
      <w:pgSz w:w="11900" w:h="16840"/>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CA"/>
    <w:rsid w:val="000F5899"/>
    <w:rsid w:val="00195ADC"/>
    <w:rsid w:val="001D42DC"/>
    <w:rsid w:val="00295D50"/>
    <w:rsid w:val="003072F0"/>
    <w:rsid w:val="00351DF4"/>
    <w:rsid w:val="003E54E4"/>
    <w:rsid w:val="005938BD"/>
    <w:rsid w:val="006415BE"/>
    <w:rsid w:val="006B03EE"/>
    <w:rsid w:val="008766A3"/>
    <w:rsid w:val="00915CF3"/>
    <w:rsid w:val="00AB0D22"/>
    <w:rsid w:val="00C57ACA"/>
    <w:rsid w:val="00D26306"/>
    <w:rsid w:val="00E7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8DE1"/>
  <w15:chartTrackingRefBased/>
  <w15:docId w15:val="{34E2510F-6421-44FD-B49C-C1EA5833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CA"/>
    <w:pPr>
      <w:spacing w:after="2" w:line="260" w:lineRule="auto"/>
      <w:ind w:left="10" w:right="1444" w:hanging="10"/>
      <w:jc w:val="both"/>
    </w:pPr>
    <w:rPr>
      <w:rFonts w:ascii="Times New Roman" w:eastAsia="Times New Roman" w:hAnsi="Times New Roman" w:cs="Times New Roman"/>
      <w:color w:val="000000"/>
      <w:kern w:val="0"/>
      <w:sz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57ACA"/>
    <w:pPr>
      <w:spacing w:after="0" w:line="240" w:lineRule="auto"/>
    </w:pPr>
    <w:rPr>
      <w:rFonts w:eastAsiaTheme="minorEastAsia"/>
      <w:kern w:val="0"/>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26306"/>
    <w:rPr>
      <w:sz w:val="16"/>
      <w:szCs w:val="16"/>
    </w:rPr>
  </w:style>
  <w:style w:type="paragraph" w:styleId="CommentText">
    <w:name w:val="annotation text"/>
    <w:basedOn w:val="Normal"/>
    <w:link w:val="CommentTextChar"/>
    <w:uiPriority w:val="99"/>
    <w:unhideWhenUsed/>
    <w:rsid w:val="00D26306"/>
    <w:pPr>
      <w:spacing w:line="240" w:lineRule="auto"/>
    </w:pPr>
    <w:rPr>
      <w:sz w:val="20"/>
      <w:szCs w:val="20"/>
    </w:rPr>
  </w:style>
  <w:style w:type="character" w:customStyle="1" w:styleId="CommentTextChar">
    <w:name w:val="Comment Text Char"/>
    <w:basedOn w:val="DefaultParagraphFont"/>
    <w:link w:val="CommentText"/>
    <w:uiPriority w:val="99"/>
    <w:rsid w:val="00D26306"/>
    <w:rPr>
      <w:rFonts w:ascii="Times New Roman" w:eastAsia="Times New Roman" w:hAnsi="Times New Roman" w:cs="Times New Roman"/>
      <w:color w:val="000000"/>
      <w:kern w:val="0"/>
      <w:sz w:val="20"/>
      <w:szCs w:val="20"/>
      <w:lang w:eastAsia="en-GB"/>
    </w:rPr>
  </w:style>
  <w:style w:type="paragraph" w:styleId="CommentSubject">
    <w:name w:val="annotation subject"/>
    <w:basedOn w:val="CommentText"/>
    <w:next w:val="CommentText"/>
    <w:link w:val="CommentSubjectChar"/>
    <w:uiPriority w:val="99"/>
    <w:semiHidden/>
    <w:unhideWhenUsed/>
    <w:rsid w:val="00D26306"/>
    <w:rPr>
      <w:b/>
      <w:bCs/>
    </w:rPr>
  </w:style>
  <w:style w:type="character" w:customStyle="1" w:styleId="CommentSubjectChar">
    <w:name w:val="Comment Subject Char"/>
    <w:basedOn w:val="CommentTextChar"/>
    <w:link w:val="CommentSubject"/>
    <w:uiPriority w:val="99"/>
    <w:semiHidden/>
    <w:rsid w:val="00D26306"/>
    <w:rPr>
      <w:rFonts w:ascii="Times New Roman" w:eastAsia="Times New Roman" w:hAnsi="Times New Roman" w:cs="Times New Roman"/>
      <w:b/>
      <w:bCs/>
      <w:color w:val="000000"/>
      <w:kern w:val="0"/>
      <w:sz w:val="20"/>
      <w:szCs w:val="20"/>
      <w:lang w:eastAsia="en-GB"/>
    </w:rPr>
  </w:style>
  <w:style w:type="character" w:styleId="Hyperlink">
    <w:name w:val="Hyperlink"/>
    <w:basedOn w:val="DefaultParagraphFont"/>
    <w:uiPriority w:val="99"/>
    <w:unhideWhenUsed/>
    <w:rsid w:val="00D26306"/>
    <w:rPr>
      <w:color w:val="0563C1" w:themeColor="hyperlink"/>
      <w:u w:val="single"/>
    </w:rPr>
  </w:style>
  <w:style w:type="character" w:styleId="UnresolvedMention">
    <w:name w:val="Unresolved Mention"/>
    <w:basedOn w:val="DefaultParagraphFont"/>
    <w:uiPriority w:val="99"/>
    <w:semiHidden/>
    <w:unhideWhenUsed/>
    <w:rsid w:val="00D26306"/>
    <w:rPr>
      <w:color w:val="605E5C"/>
      <w:shd w:val="clear" w:color="auto" w:fill="E1DFDD"/>
    </w:rPr>
  </w:style>
  <w:style w:type="paragraph" w:styleId="Revision">
    <w:name w:val="Revision"/>
    <w:hidden/>
    <w:uiPriority w:val="99"/>
    <w:semiHidden/>
    <w:rsid w:val="00E76214"/>
    <w:pPr>
      <w:spacing w:after="0" w:line="240" w:lineRule="auto"/>
    </w:pPr>
    <w:rPr>
      <w:rFonts w:ascii="Times New Roman" w:eastAsia="Times New Roman" w:hAnsi="Times New Roman" w:cs="Times New Roman"/>
      <w:color w:val="000000"/>
      <w:kern w:val="0"/>
      <w:sz w:val="16"/>
      <w:lang w:eastAsia="en-GB"/>
    </w:rPr>
  </w:style>
  <w:style w:type="paragraph" w:styleId="NoSpacing">
    <w:name w:val="No Spacing"/>
    <w:uiPriority w:val="1"/>
    <w:qFormat/>
    <w:rsid w:val="005938BD"/>
    <w:pPr>
      <w:spacing w:after="0" w:line="240" w:lineRule="auto"/>
      <w:ind w:left="10" w:right="1444" w:hanging="10"/>
      <w:jc w:val="both"/>
    </w:pPr>
    <w:rPr>
      <w:rFonts w:ascii="Times New Roman" w:eastAsia="Times New Roman" w:hAnsi="Times New Roman" w:cs="Times New Roman"/>
      <w:color w:val="000000"/>
      <w:kern w:val="0"/>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rLinkFileType xmlns="038c7a5e-b02d-4c80-b607-2c269a54e201" xsi:nil="true"/>
    <lcf76f155ced4ddcb4097134ff3c332f xmlns="038c7a5e-b02d-4c80-b607-2c269a54e201">
      <Terms xmlns="http://schemas.microsoft.com/office/infopath/2007/PartnerControls"/>
    </lcf76f155ced4ddcb4097134ff3c332f>
    <TaxCatchAll xmlns="a954be45-b066-43a8-a83a-c6814a0fb1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A88249A632F489CC2FEA3B022569C" ma:contentTypeVersion="26" ma:contentTypeDescription="Create a new document." ma:contentTypeScope="" ma:versionID="60fd288b5dc9446644e0fae908c3741b">
  <xsd:schema xmlns:xsd="http://www.w3.org/2001/XMLSchema" xmlns:xs="http://www.w3.org/2001/XMLSchema" xmlns:p="http://schemas.microsoft.com/office/2006/metadata/properties" xmlns:ns2="038c7a5e-b02d-4c80-b607-2c269a54e201" xmlns:ns3="67169640-eb43-4435-91f8-ac27f25b8fcc" xmlns:ns4="a954be45-b066-43a8-a83a-c6814a0fb1a5" targetNamespace="http://schemas.microsoft.com/office/2006/metadata/properties" ma:root="true" ma:fieldsID="9bf9dd33058e221406ecaa6f53cc0110" ns2:_="" ns3:_="" ns4:_="">
    <xsd:import namespace="038c7a5e-b02d-4c80-b607-2c269a54e201"/>
    <xsd:import namespace="67169640-eb43-4435-91f8-ac27f25b8fcc"/>
    <xsd:import namespace="a954be45-b066-43a8-a83a-c6814a0fb1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c7a5e-b02d-4c80-b607-2c269a54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5b2b2c-cc89-460a-9929-34cfef2fd24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chiverLinkFileType" ma:index="25"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69640-eb43-4435-91f8-ac27f25b8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4be45-b066-43a8-a83a-c6814a0fb1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ce8e6c-9ea3-4e58-b900-e243aef6d597}" ma:internalName="TaxCatchAll" ma:showField="CatchAllData" ma:web="a789656e-df10-4259-a613-1dcc013a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4D034-962E-4BA9-988E-7BED34A28B04}">
  <ds:schemaRefs>
    <ds:schemaRef ds:uri="http://schemas.microsoft.com/office/2006/metadata/properties"/>
    <ds:schemaRef ds:uri="http://schemas.microsoft.com/office/infopath/2007/PartnerControls"/>
    <ds:schemaRef ds:uri="038c7a5e-b02d-4c80-b607-2c269a54e201"/>
    <ds:schemaRef ds:uri="a954be45-b066-43a8-a83a-c6814a0fb1a5"/>
  </ds:schemaRefs>
</ds:datastoreItem>
</file>

<file path=customXml/itemProps2.xml><?xml version="1.0" encoding="utf-8"?>
<ds:datastoreItem xmlns:ds="http://schemas.openxmlformats.org/officeDocument/2006/customXml" ds:itemID="{C2D033D3-D547-418E-85EC-6E9517D5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c7a5e-b02d-4c80-b607-2c269a54e201"/>
    <ds:schemaRef ds:uri="67169640-eb43-4435-91f8-ac27f25b8fcc"/>
    <ds:schemaRef ds:uri="a954be45-b066-43a8-a83a-c6814a0fb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2A367-EAE2-47B4-A46D-C0F18E00D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Tullow</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Duniya Mohamud</dc:creator>
  <cp:keywords/>
  <dc:description/>
  <cp:lastModifiedBy>Duniya Mohamud</cp:lastModifiedBy>
  <cp:revision>2</cp:revision>
  <dcterms:created xsi:type="dcterms:W3CDTF">2025-05-22T12:22:00Z</dcterms:created>
  <dcterms:modified xsi:type="dcterms:W3CDTF">2025-05-22T12:22:00Z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92a918-4731-4037-9dd6-53d43aa17903_Enabled">
    <vt:lpwstr>true</vt:lpwstr>
  </property>
  <property fmtid="{D5CDD505-2E9C-101B-9397-08002B2CF9AE}" pid="3" name="MSIP_Label_0f92a918-4731-4037-9dd6-53d43aa17903_SetDate">
    <vt:lpwstr>2025-05-13T13:24:51Z</vt:lpwstr>
  </property>
  <property fmtid="{D5CDD505-2E9C-101B-9397-08002B2CF9AE}" pid="4" name="MSIP_Label_0f92a918-4731-4037-9dd6-53d43aa17903_Method">
    <vt:lpwstr>Standard</vt:lpwstr>
  </property>
  <property fmtid="{D5CDD505-2E9C-101B-9397-08002B2CF9AE}" pid="5" name="MSIP_Label_0f92a918-4731-4037-9dd6-53d43aa17903_Name">
    <vt:lpwstr>0f92a918-4731-4037-9dd6-53d43aa17903</vt:lpwstr>
  </property>
  <property fmtid="{D5CDD505-2E9C-101B-9397-08002B2CF9AE}" pid="6" name="MSIP_Label_0f92a918-4731-4037-9dd6-53d43aa17903_SiteId">
    <vt:lpwstr>9d5a858e-e6c7-46a7-a63c-da2023c57cf8</vt:lpwstr>
  </property>
  <property fmtid="{D5CDD505-2E9C-101B-9397-08002B2CF9AE}" pid="7" name="MSIP_Label_0f92a918-4731-4037-9dd6-53d43aa17903_ActionId">
    <vt:lpwstr>6adb880e-15bf-4a24-b5d6-9e2dfb33fcba</vt:lpwstr>
  </property>
  <property fmtid="{D5CDD505-2E9C-101B-9397-08002B2CF9AE}" pid="8" name="MSIP_Label_0f92a918-4731-4037-9dd6-53d43aa17903_ContentBits">
    <vt:lpwstr>0</vt:lpwstr>
  </property>
  <property fmtid="{D5CDD505-2E9C-101B-9397-08002B2CF9AE}" pid="9" name="ContentTypeId">
    <vt:lpwstr>0x0101000FFA88249A632F489CC2FEA3B022569C</vt:lpwstr>
  </property>
  <property fmtid="{D5CDD505-2E9C-101B-9397-08002B2CF9AE}" pid="10" name="MediaServiceImageTags">
    <vt:lpwstr/>
  </property>
</Properties>
</file>