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5DDE349" w14:textId="77777777" w:rsidR="00F4369B" w:rsidRDefault="00F4369B" w:rsidP="00F4369B">
      <w:pPr>
        <w:ind w:hanging="180"/>
        <w:jc w:val="center"/>
        <w:rPr>
          <w:b/>
          <w:sz w:val="24"/>
        </w:rPr>
      </w:pPr>
      <w:r>
        <w:rPr>
          <w:b/>
          <w:sz w:val="24"/>
        </w:rPr>
        <w:t>The Companies Act 2006</w:t>
      </w:r>
    </w:p>
    <w:p w14:paraId="3C654E66" w14:textId="77777777" w:rsidR="00F4369B" w:rsidRDefault="00F4369B" w:rsidP="00F4369B">
      <w:pPr>
        <w:ind w:hanging="180"/>
        <w:jc w:val="center"/>
        <w:rPr>
          <w:b/>
          <w:sz w:val="24"/>
        </w:rPr>
      </w:pPr>
    </w:p>
    <w:p w14:paraId="157D6198" w14:textId="77777777" w:rsidR="00F4369B" w:rsidRDefault="00F4369B" w:rsidP="00F4369B">
      <w:pPr>
        <w:ind w:hanging="180"/>
        <w:jc w:val="center"/>
        <w:rPr>
          <w:b/>
          <w:sz w:val="24"/>
        </w:rPr>
      </w:pPr>
      <w:r>
        <w:rPr>
          <w:b/>
          <w:sz w:val="24"/>
        </w:rPr>
        <w:t>Company Limited by Shares</w:t>
      </w:r>
    </w:p>
    <w:p w14:paraId="0615C316" w14:textId="77777777" w:rsidR="00F4369B" w:rsidRDefault="00F4369B" w:rsidP="00F4369B">
      <w:pPr>
        <w:ind w:hanging="180"/>
        <w:jc w:val="center"/>
        <w:rPr>
          <w:b/>
          <w:sz w:val="24"/>
        </w:rPr>
      </w:pPr>
    </w:p>
    <w:p w14:paraId="0BE9E5AF" w14:textId="77777777" w:rsidR="008F6A62" w:rsidRDefault="00A14466" w:rsidP="00F4369B">
      <w:pPr>
        <w:ind w:hanging="180"/>
        <w:jc w:val="center"/>
        <w:rPr>
          <w:b/>
          <w:sz w:val="24"/>
        </w:rPr>
      </w:pPr>
      <w:proofErr w:type="spellStart"/>
      <w:r w:rsidRPr="00A14466">
        <w:rPr>
          <w:b/>
          <w:sz w:val="24"/>
        </w:rPr>
        <w:t>Baronsmead</w:t>
      </w:r>
      <w:proofErr w:type="spellEnd"/>
      <w:r w:rsidRPr="00A14466">
        <w:rPr>
          <w:b/>
          <w:sz w:val="24"/>
        </w:rPr>
        <w:t xml:space="preserve"> </w:t>
      </w:r>
      <w:r w:rsidR="009344E6">
        <w:rPr>
          <w:b/>
          <w:sz w:val="24"/>
        </w:rPr>
        <w:t xml:space="preserve">Second </w:t>
      </w:r>
      <w:r w:rsidRPr="00A14466">
        <w:rPr>
          <w:b/>
          <w:sz w:val="24"/>
        </w:rPr>
        <w:t>V</w:t>
      </w:r>
      <w:r w:rsidR="00590B8C">
        <w:rPr>
          <w:b/>
          <w:sz w:val="24"/>
        </w:rPr>
        <w:t xml:space="preserve">enture </w:t>
      </w:r>
      <w:r w:rsidRPr="00A14466">
        <w:rPr>
          <w:b/>
          <w:sz w:val="24"/>
        </w:rPr>
        <w:t>T</w:t>
      </w:r>
      <w:r w:rsidR="00590B8C">
        <w:rPr>
          <w:b/>
          <w:sz w:val="24"/>
        </w:rPr>
        <w:t>rust</w:t>
      </w:r>
      <w:r w:rsidR="000F0518">
        <w:rPr>
          <w:b/>
          <w:sz w:val="24"/>
        </w:rPr>
        <w:t xml:space="preserve"> </w:t>
      </w:r>
      <w:r w:rsidRPr="00A14466">
        <w:rPr>
          <w:b/>
          <w:sz w:val="24"/>
        </w:rPr>
        <w:t>plc</w:t>
      </w:r>
    </w:p>
    <w:p w14:paraId="271D1104" w14:textId="77777777" w:rsidR="00F4369B" w:rsidRDefault="00F4369B" w:rsidP="00F4369B">
      <w:pPr>
        <w:ind w:hanging="180"/>
        <w:jc w:val="center"/>
        <w:rPr>
          <w:b/>
          <w:sz w:val="24"/>
        </w:rPr>
      </w:pPr>
    </w:p>
    <w:p w14:paraId="212280E6" w14:textId="77777777" w:rsidR="00F4369B" w:rsidRPr="00A14466" w:rsidRDefault="00F4369B" w:rsidP="00F4369B">
      <w:pPr>
        <w:ind w:hanging="180"/>
        <w:jc w:val="center"/>
        <w:rPr>
          <w:b/>
          <w:sz w:val="24"/>
        </w:rPr>
      </w:pPr>
      <w:r>
        <w:rPr>
          <w:b/>
          <w:sz w:val="24"/>
        </w:rPr>
        <w:t>(Registered Company Number: 0</w:t>
      </w:r>
      <w:r w:rsidR="009344E6">
        <w:rPr>
          <w:b/>
          <w:sz w:val="24"/>
        </w:rPr>
        <w:t>4115341</w:t>
      </w:r>
      <w:r>
        <w:rPr>
          <w:b/>
          <w:sz w:val="24"/>
        </w:rPr>
        <w:t>)</w:t>
      </w:r>
    </w:p>
    <w:p w14:paraId="43B7C51B" w14:textId="77777777" w:rsidR="00A14466" w:rsidRPr="00A14466" w:rsidRDefault="00A14466">
      <w:pPr>
        <w:rPr>
          <w:b/>
          <w:sz w:val="24"/>
        </w:rPr>
      </w:pPr>
    </w:p>
    <w:p w14:paraId="7C117692" w14:textId="77777777" w:rsidR="00A14466" w:rsidRPr="00F4369B" w:rsidRDefault="00F4369B" w:rsidP="00F4369B">
      <w:pPr>
        <w:ind w:hanging="180"/>
        <w:jc w:val="center"/>
        <w:rPr>
          <w:b/>
          <w:sz w:val="24"/>
          <w:u w:val="single"/>
        </w:rPr>
      </w:pPr>
      <w:r>
        <w:rPr>
          <w:b/>
          <w:sz w:val="24"/>
          <w:u w:val="single"/>
        </w:rPr>
        <w:t>NOTICE OF RESOLUTIONS PASSED</w:t>
      </w:r>
    </w:p>
    <w:p w14:paraId="44FEB01B" w14:textId="77777777" w:rsidR="00A14466" w:rsidRPr="00A14466" w:rsidRDefault="00A14466">
      <w:pPr>
        <w:rPr>
          <w:b/>
        </w:rPr>
      </w:pPr>
    </w:p>
    <w:p w14:paraId="79B6D964" w14:textId="77777777" w:rsidR="00A14466" w:rsidRPr="00A14466" w:rsidRDefault="00A14466">
      <w:pPr>
        <w:rPr>
          <w:b/>
        </w:rPr>
      </w:pPr>
    </w:p>
    <w:p w14:paraId="76BECC82" w14:textId="2BDF8D30" w:rsidR="00881D2B" w:rsidRPr="00042D7C" w:rsidRDefault="00881D2B" w:rsidP="00DB3404">
      <w:pPr>
        <w:ind w:left="-180"/>
        <w:rPr>
          <w:rFonts w:cs="Arial"/>
          <w:bCs/>
          <w:iCs/>
          <w:szCs w:val="28"/>
        </w:rPr>
      </w:pPr>
      <w:r>
        <w:rPr>
          <w:rFonts w:cs="Arial"/>
          <w:bCs/>
          <w:iCs/>
          <w:szCs w:val="28"/>
        </w:rPr>
        <w:t>At an Annual G</w:t>
      </w:r>
      <w:r w:rsidRPr="00442EFA">
        <w:rPr>
          <w:rFonts w:cs="Arial"/>
          <w:bCs/>
          <w:iCs/>
          <w:szCs w:val="28"/>
        </w:rPr>
        <w:t>eneral Meeting</w:t>
      </w:r>
      <w:r w:rsidR="00DB3404">
        <w:rPr>
          <w:rFonts w:cs="Arial"/>
          <w:bCs/>
          <w:iCs/>
          <w:szCs w:val="28"/>
        </w:rPr>
        <w:t xml:space="preserve"> (“AGM”)</w:t>
      </w:r>
      <w:r w:rsidRPr="00442EFA">
        <w:rPr>
          <w:rFonts w:cs="Arial"/>
          <w:bCs/>
          <w:iCs/>
          <w:szCs w:val="28"/>
        </w:rPr>
        <w:t xml:space="preserve"> of the </w:t>
      </w:r>
      <w:proofErr w:type="gramStart"/>
      <w:r w:rsidRPr="00442EFA">
        <w:rPr>
          <w:rFonts w:cs="Arial"/>
          <w:bCs/>
          <w:iCs/>
          <w:szCs w:val="28"/>
        </w:rPr>
        <w:t>above named</w:t>
      </w:r>
      <w:proofErr w:type="gramEnd"/>
      <w:r w:rsidRPr="00442EFA">
        <w:rPr>
          <w:rFonts w:cs="Arial"/>
          <w:bCs/>
          <w:iCs/>
          <w:szCs w:val="28"/>
        </w:rPr>
        <w:t xml:space="preserve"> Company, duly convened and held </w:t>
      </w:r>
      <w:r w:rsidR="007247A4">
        <w:rPr>
          <w:rFonts w:cs="Arial"/>
          <w:bCs/>
          <w:iCs/>
          <w:szCs w:val="28"/>
        </w:rPr>
        <w:t>by video conference</w:t>
      </w:r>
      <w:r w:rsidR="00042D7C">
        <w:rPr>
          <w:rFonts w:cs="Arial"/>
          <w:bCs/>
          <w:iCs/>
          <w:szCs w:val="28"/>
        </w:rPr>
        <w:t xml:space="preserve">, </w:t>
      </w:r>
      <w:r w:rsidR="00533A5A" w:rsidRPr="00533A5A">
        <w:rPr>
          <w:rFonts w:cs="Arial"/>
          <w:bCs/>
          <w:iCs/>
          <w:szCs w:val="28"/>
        </w:rPr>
        <w:t>on Tuesday,</w:t>
      </w:r>
      <w:r w:rsidR="00042D7C">
        <w:rPr>
          <w:rFonts w:cs="Arial"/>
          <w:bCs/>
          <w:iCs/>
          <w:szCs w:val="28"/>
        </w:rPr>
        <w:t xml:space="preserve"> </w:t>
      </w:r>
      <w:r w:rsidR="00533A5A" w:rsidRPr="00533A5A">
        <w:rPr>
          <w:rFonts w:cs="Arial"/>
          <w:bCs/>
          <w:iCs/>
          <w:szCs w:val="28"/>
        </w:rPr>
        <w:t xml:space="preserve">16 February 2021 </w:t>
      </w:r>
      <w:r w:rsidRPr="008211B0">
        <w:rPr>
          <w:rFonts w:cs="Arial"/>
          <w:bCs/>
          <w:iCs/>
          <w:szCs w:val="28"/>
        </w:rPr>
        <w:t xml:space="preserve">the following resolutions were passed, with Resolution </w:t>
      </w:r>
      <w:r w:rsidR="00042D7C">
        <w:rPr>
          <w:rFonts w:cs="Arial"/>
          <w:bCs/>
          <w:iCs/>
          <w:szCs w:val="28"/>
        </w:rPr>
        <w:t>9</w:t>
      </w:r>
      <w:r w:rsidRPr="008211B0">
        <w:rPr>
          <w:rFonts w:cs="Arial"/>
          <w:bCs/>
          <w:iCs/>
          <w:szCs w:val="28"/>
        </w:rPr>
        <w:t xml:space="preserve"> as an Ordinary Resolution and Resolution</w:t>
      </w:r>
      <w:r w:rsidR="0043465A" w:rsidRPr="008211B0">
        <w:rPr>
          <w:rFonts w:cs="Arial"/>
          <w:bCs/>
          <w:iCs/>
          <w:szCs w:val="28"/>
        </w:rPr>
        <w:t>s</w:t>
      </w:r>
      <w:r w:rsidRPr="008211B0">
        <w:rPr>
          <w:rFonts w:cs="Arial"/>
          <w:bCs/>
          <w:iCs/>
          <w:szCs w:val="28"/>
        </w:rPr>
        <w:t xml:space="preserve"> </w:t>
      </w:r>
      <w:r w:rsidR="001D27CE" w:rsidRPr="008211B0">
        <w:rPr>
          <w:rFonts w:cs="Arial"/>
          <w:bCs/>
          <w:iCs/>
          <w:szCs w:val="28"/>
        </w:rPr>
        <w:t>1</w:t>
      </w:r>
      <w:r w:rsidR="00042D7C">
        <w:rPr>
          <w:rFonts w:cs="Arial"/>
          <w:bCs/>
          <w:iCs/>
          <w:szCs w:val="28"/>
        </w:rPr>
        <w:t>0</w:t>
      </w:r>
      <w:r w:rsidR="00B418A9" w:rsidRPr="008211B0">
        <w:rPr>
          <w:rFonts w:cs="Arial"/>
          <w:bCs/>
          <w:iCs/>
          <w:szCs w:val="28"/>
        </w:rPr>
        <w:t>-1</w:t>
      </w:r>
      <w:r w:rsidR="00042D7C">
        <w:rPr>
          <w:rFonts w:cs="Arial"/>
          <w:bCs/>
          <w:iCs/>
          <w:szCs w:val="28"/>
        </w:rPr>
        <w:t>2</w:t>
      </w:r>
      <w:r w:rsidRPr="00442EFA">
        <w:rPr>
          <w:rFonts w:cs="Arial"/>
          <w:bCs/>
          <w:iCs/>
          <w:szCs w:val="28"/>
        </w:rPr>
        <w:t xml:space="preserve"> as Special Resolution</w:t>
      </w:r>
      <w:r>
        <w:rPr>
          <w:rFonts w:cs="Arial"/>
          <w:bCs/>
          <w:iCs/>
          <w:szCs w:val="28"/>
        </w:rPr>
        <w:t>s</w:t>
      </w:r>
      <w:r w:rsidRPr="00442EFA">
        <w:rPr>
          <w:rFonts w:cs="Arial"/>
          <w:bCs/>
          <w:iCs/>
          <w:szCs w:val="28"/>
        </w:rPr>
        <w:t>.</w:t>
      </w:r>
    </w:p>
    <w:p w14:paraId="10B888BF" w14:textId="77777777" w:rsidR="004E37FF" w:rsidRPr="00442EFA" w:rsidRDefault="004E37FF" w:rsidP="009344E6">
      <w:pPr>
        <w:ind w:left="-180"/>
        <w:rPr>
          <w:rFonts w:cs="Arial"/>
          <w:bCs/>
          <w:iCs/>
          <w:szCs w:val="28"/>
        </w:rPr>
      </w:pPr>
    </w:p>
    <w:p w14:paraId="1262C20F" w14:textId="7F33061B" w:rsidR="00881D2B" w:rsidRPr="005A3A92" w:rsidRDefault="00881D2B" w:rsidP="005A3A92">
      <w:pPr>
        <w:pStyle w:val="ListParagraph"/>
        <w:numPr>
          <w:ilvl w:val="0"/>
          <w:numId w:val="9"/>
        </w:numPr>
        <w:rPr>
          <w:rFonts w:cs="Arial"/>
          <w:bCs/>
          <w:iCs/>
          <w:szCs w:val="28"/>
        </w:rPr>
      </w:pPr>
      <w:r w:rsidRPr="005A3A92">
        <w:rPr>
          <w:rFonts w:cs="Arial"/>
          <w:bCs/>
          <w:iCs/>
          <w:szCs w:val="28"/>
        </w:rPr>
        <w:t>THAT</w:t>
      </w:r>
      <w:r w:rsidR="003936F4" w:rsidRPr="005A3A92">
        <w:rPr>
          <w:rFonts w:cs="Arial"/>
          <w:bCs/>
          <w:iCs/>
          <w:szCs w:val="28"/>
        </w:rPr>
        <w:t>,</w:t>
      </w:r>
      <w:r w:rsidR="005A3A92">
        <w:rPr>
          <w:rFonts w:cs="Arial"/>
          <w:bCs/>
          <w:iCs/>
          <w:szCs w:val="28"/>
        </w:rPr>
        <w:t xml:space="preserve"> </w:t>
      </w:r>
      <w:r w:rsidR="005A3A92" w:rsidRPr="005A3A92">
        <w:rPr>
          <w:rFonts w:cs="Arial"/>
          <w:bCs/>
          <w:iCs/>
          <w:szCs w:val="28"/>
        </w:rPr>
        <w:t>in substitution for all subsisting authorities to the</w:t>
      </w:r>
      <w:r w:rsidR="005A3A92">
        <w:rPr>
          <w:rFonts w:cs="Arial"/>
          <w:bCs/>
          <w:iCs/>
          <w:szCs w:val="28"/>
        </w:rPr>
        <w:t xml:space="preserve"> </w:t>
      </w:r>
      <w:r w:rsidR="005A3A92" w:rsidRPr="005A3A92">
        <w:rPr>
          <w:rFonts w:cs="Arial"/>
          <w:bCs/>
          <w:iCs/>
          <w:szCs w:val="28"/>
        </w:rPr>
        <w:t>extent unused, the Directors of the Company be and are</w:t>
      </w:r>
      <w:r w:rsidR="005A3A92">
        <w:rPr>
          <w:rFonts w:cs="Arial"/>
          <w:bCs/>
          <w:iCs/>
          <w:szCs w:val="28"/>
        </w:rPr>
        <w:t xml:space="preserve"> </w:t>
      </w:r>
      <w:r w:rsidR="005A3A92" w:rsidRPr="005A3A92">
        <w:rPr>
          <w:rFonts w:cs="Arial"/>
          <w:bCs/>
          <w:iCs/>
          <w:szCs w:val="28"/>
        </w:rPr>
        <w:t>hereby generally and unconditionally authorised in</w:t>
      </w:r>
      <w:r w:rsidR="005A3A92">
        <w:rPr>
          <w:rFonts w:cs="Arial"/>
          <w:bCs/>
          <w:iCs/>
          <w:szCs w:val="28"/>
        </w:rPr>
        <w:t xml:space="preserve"> </w:t>
      </w:r>
      <w:r w:rsidR="005A3A92" w:rsidRPr="005A3A92">
        <w:rPr>
          <w:rFonts w:cs="Arial"/>
          <w:bCs/>
          <w:iCs/>
          <w:szCs w:val="28"/>
        </w:rPr>
        <w:t>accordance with section 551 of the Companies Act 2006 (the</w:t>
      </w:r>
      <w:r w:rsidR="005A3A92">
        <w:rPr>
          <w:rFonts w:cs="Arial"/>
          <w:bCs/>
          <w:iCs/>
          <w:szCs w:val="28"/>
        </w:rPr>
        <w:t xml:space="preserve"> </w:t>
      </w:r>
      <w:r w:rsidR="005A3A92" w:rsidRPr="005A3A92">
        <w:rPr>
          <w:rFonts w:cs="Arial"/>
          <w:bCs/>
          <w:iCs/>
          <w:szCs w:val="28"/>
        </w:rPr>
        <w:t>“Act”), to exercise all the powers of the Company to allot</w:t>
      </w:r>
      <w:r w:rsidR="005A3A92">
        <w:rPr>
          <w:rFonts w:cs="Arial"/>
          <w:bCs/>
          <w:iCs/>
          <w:szCs w:val="28"/>
        </w:rPr>
        <w:t xml:space="preserve"> </w:t>
      </w:r>
      <w:r w:rsidR="005A3A92" w:rsidRPr="005A3A92">
        <w:rPr>
          <w:rFonts w:cs="Arial"/>
          <w:bCs/>
          <w:iCs/>
          <w:szCs w:val="28"/>
        </w:rPr>
        <w:t>shares in the Company and to grant rights to subscribe for or</w:t>
      </w:r>
      <w:r w:rsidR="005A3A92">
        <w:rPr>
          <w:rFonts w:cs="Arial"/>
          <w:bCs/>
          <w:iCs/>
          <w:szCs w:val="28"/>
        </w:rPr>
        <w:t xml:space="preserve"> </w:t>
      </w:r>
      <w:r w:rsidR="005A3A92" w:rsidRPr="005A3A92">
        <w:rPr>
          <w:rFonts w:cs="Arial"/>
          <w:bCs/>
          <w:iCs/>
          <w:szCs w:val="28"/>
        </w:rPr>
        <w:t>to convert any security into shares in the Company (“Rights”)</w:t>
      </w:r>
      <w:r w:rsidR="005A3A92">
        <w:rPr>
          <w:rFonts w:cs="Arial"/>
          <w:bCs/>
          <w:iCs/>
          <w:szCs w:val="28"/>
        </w:rPr>
        <w:t xml:space="preserve"> </w:t>
      </w:r>
      <w:r w:rsidR="005A3A92" w:rsidRPr="005A3A92">
        <w:rPr>
          <w:rFonts w:cs="Arial"/>
          <w:bCs/>
          <w:iCs/>
          <w:szCs w:val="28"/>
        </w:rPr>
        <w:t>up to an aggregate nominal amount of £13,352,667.10 during</w:t>
      </w:r>
      <w:r w:rsidR="005A3A92">
        <w:rPr>
          <w:rFonts w:cs="Arial"/>
          <w:bCs/>
          <w:iCs/>
          <w:szCs w:val="28"/>
        </w:rPr>
        <w:t xml:space="preserve"> </w:t>
      </w:r>
      <w:r w:rsidR="005A3A92" w:rsidRPr="005A3A92">
        <w:rPr>
          <w:rFonts w:cs="Arial"/>
          <w:bCs/>
          <w:iCs/>
          <w:szCs w:val="28"/>
        </w:rPr>
        <w:t>the period commencing on the passing of this resolution and</w:t>
      </w:r>
      <w:r w:rsidR="005A3A92">
        <w:rPr>
          <w:rFonts w:cs="Arial"/>
          <w:bCs/>
          <w:iCs/>
          <w:szCs w:val="28"/>
        </w:rPr>
        <w:t xml:space="preserve"> </w:t>
      </w:r>
      <w:r w:rsidR="005A3A92" w:rsidRPr="005A3A92">
        <w:rPr>
          <w:rFonts w:cs="Arial"/>
          <w:bCs/>
          <w:iCs/>
          <w:szCs w:val="28"/>
        </w:rPr>
        <w:t>expiring on the fifth anniversary of the date of the passing of</w:t>
      </w:r>
      <w:r w:rsidR="005A3A92">
        <w:rPr>
          <w:rFonts w:cs="Arial"/>
          <w:bCs/>
          <w:iCs/>
          <w:szCs w:val="28"/>
        </w:rPr>
        <w:t xml:space="preserve"> </w:t>
      </w:r>
      <w:r w:rsidR="005A3A92" w:rsidRPr="005A3A92">
        <w:rPr>
          <w:rFonts w:cs="Arial"/>
          <w:bCs/>
          <w:iCs/>
          <w:szCs w:val="28"/>
        </w:rPr>
        <w:t>this resolution (unless previously revoked, varied, renewed or</w:t>
      </w:r>
      <w:r w:rsidR="005A3A92">
        <w:rPr>
          <w:rFonts w:cs="Arial"/>
          <w:bCs/>
          <w:iCs/>
          <w:szCs w:val="28"/>
        </w:rPr>
        <w:t xml:space="preserve"> </w:t>
      </w:r>
      <w:r w:rsidR="005A3A92" w:rsidRPr="005A3A92">
        <w:rPr>
          <w:rFonts w:cs="Arial"/>
          <w:bCs/>
          <w:iCs/>
          <w:szCs w:val="28"/>
        </w:rPr>
        <w:t>extended by the Company in general meeting), but so that</w:t>
      </w:r>
      <w:r w:rsidR="005A3A92">
        <w:rPr>
          <w:rFonts w:cs="Arial"/>
          <w:bCs/>
          <w:iCs/>
          <w:szCs w:val="28"/>
        </w:rPr>
        <w:t xml:space="preserve"> </w:t>
      </w:r>
      <w:r w:rsidR="005A3A92" w:rsidRPr="005A3A92">
        <w:rPr>
          <w:rFonts w:cs="Arial"/>
          <w:bCs/>
          <w:iCs/>
          <w:szCs w:val="28"/>
        </w:rPr>
        <w:t>this authority shall allow the Company to make before the</w:t>
      </w:r>
      <w:r w:rsidR="005A3A92">
        <w:rPr>
          <w:rFonts w:cs="Arial"/>
          <w:bCs/>
          <w:iCs/>
          <w:szCs w:val="28"/>
        </w:rPr>
        <w:t xml:space="preserve"> </w:t>
      </w:r>
      <w:r w:rsidR="005A3A92" w:rsidRPr="005A3A92">
        <w:rPr>
          <w:rFonts w:cs="Arial"/>
          <w:bCs/>
          <w:iCs/>
          <w:szCs w:val="28"/>
        </w:rPr>
        <w:t>expiry of this authority offers or agreements which would or</w:t>
      </w:r>
      <w:r w:rsidR="005A3A92">
        <w:rPr>
          <w:rFonts w:cs="Arial"/>
          <w:bCs/>
          <w:iCs/>
          <w:szCs w:val="28"/>
        </w:rPr>
        <w:t xml:space="preserve"> </w:t>
      </w:r>
      <w:r w:rsidR="005A3A92" w:rsidRPr="005A3A92">
        <w:rPr>
          <w:rFonts w:cs="Arial"/>
          <w:bCs/>
          <w:iCs/>
          <w:szCs w:val="28"/>
        </w:rPr>
        <w:t>might require shares to be allotted or Rights to be granted</w:t>
      </w:r>
      <w:r w:rsidR="005A3A92">
        <w:rPr>
          <w:rFonts w:cs="Arial"/>
          <w:bCs/>
          <w:iCs/>
          <w:szCs w:val="28"/>
        </w:rPr>
        <w:t xml:space="preserve"> </w:t>
      </w:r>
      <w:r w:rsidR="005A3A92" w:rsidRPr="005A3A92">
        <w:rPr>
          <w:rFonts w:cs="Arial"/>
          <w:bCs/>
          <w:iCs/>
          <w:szCs w:val="28"/>
        </w:rPr>
        <w:t>after such expiry and the Directors shall be entitled to allot</w:t>
      </w:r>
      <w:r w:rsidR="005A3A92">
        <w:rPr>
          <w:rFonts w:cs="Arial"/>
          <w:bCs/>
          <w:iCs/>
          <w:szCs w:val="28"/>
        </w:rPr>
        <w:t xml:space="preserve"> </w:t>
      </w:r>
      <w:r w:rsidR="005A3A92" w:rsidRPr="005A3A92">
        <w:rPr>
          <w:rFonts w:cs="Arial"/>
          <w:bCs/>
          <w:iCs/>
          <w:szCs w:val="28"/>
        </w:rPr>
        <w:t>shares or grant Rights pursuant to any such offers or</w:t>
      </w:r>
      <w:r w:rsidR="005A3A92">
        <w:rPr>
          <w:rFonts w:cs="Arial"/>
          <w:bCs/>
          <w:iCs/>
          <w:szCs w:val="28"/>
        </w:rPr>
        <w:t xml:space="preserve"> </w:t>
      </w:r>
      <w:r w:rsidR="005A3A92" w:rsidRPr="005A3A92">
        <w:rPr>
          <w:rFonts w:cs="Arial"/>
          <w:bCs/>
          <w:iCs/>
          <w:szCs w:val="28"/>
        </w:rPr>
        <w:t>agreements as if the power conferred by this resolution had</w:t>
      </w:r>
      <w:r w:rsidR="005A3A92">
        <w:rPr>
          <w:rFonts w:cs="Arial"/>
          <w:bCs/>
          <w:iCs/>
          <w:szCs w:val="28"/>
        </w:rPr>
        <w:t xml:space="preserve"> </w:t>
      </w:r>
      <w:r w:rsidR="005A3A92" w:rsidRPr="005A3A92">
        <w:rPr>
          <w:rFonts w:cs="Arial"/>
          <w:bCs/>
          <w:iCs/>
          <w:szCs w:val="28"/>
        </w:rPr>
        <w:t>not expired.</w:t>
      </w:r>
    </w:p>
    <w:p w14:paraId="71BB758A" w14:textId="77777777" w:rsidR="00881D2B" w:rsidRPr="00442EFA" w:rsidRDefault="00881D2B" w:rsidP="009344E6">
      <w:pPr>
        <w:autoSpaceDE w:val="0"/>
        <w:autoSpaceDN w:val="0"/>
        <w:adjustRightInd w:val="0"/>
        <w:rPr>
          <w:rFonts w:cs="Arial"/>
          <w:bCs/>
          <w:iCs/>
          <w:szCs w:val="28"/>
        </w:rPr>
      </w:pPr>
    </w:p>
    <w:p w14:paraId="70DC9D74" w14:textId="7557E650" w:rsidR="002E0093" w:rsidRDefault="00881D2B" w:rsidP="005A3A92">
      <w:pPr>
        <w:pStyle w:val="ListParagraph"/>
        <w:numPr>
          <w:ilvl w:val="0"/>
          <w:numId w:val="9"/>
        </w:numPr>
        <w:rPr>
          <w:rFonts w:cs="Arial"/>
          <w:bCs/>
          <w:iCs/>
          <w:szCs w:val="28"/>
        </w:rPr>
      </w:pPr>
      <w:r w:rsidRPr="005A3A92">
        <w:rPr>
          <w:rFonts w:cs="Arial"/>
          <w:bCs/>
          <w:iCs/>
          <w:szCs w:val="28"/>
        </w:rPr>
        <w:t>THAT</w:t>
      </w:r>
      <w:r w:rsidR="00A7136A" w:rsidRPr="005A3A92">
        <w:rPr>
          <w:rFonts w:cs="Arial"/>
          <w:bCs/>
          <w:iCs/>
          <w:szCs w:val="28"/>
        </w:rPr>
        <w:t>,</w:t>
      </w:r>
      <w:r w:rsidR="009344E6" w:rsidRPr="005A3A92">
        <w:rPr>
          <w:rFonts w:cs="Arial"/>
          <w:bCs/>
          <w:iCs/>
          <w:szCs w:val="28"/>
        </w:rPr>
        <w:t xml:space="preserve"> </w:t>
      </w:r>
      <w:r w:rsidRPr="005A3A92">
        <w:rPr>
          <w:rFonts w:cs="Arial"/>
          <w:bCs/>
          <w:iCs/>
          <w:szCs w:val="28"/>
        </w:rPr>
        <w:t xml:space="preserve">in substitution </w:t>
      </w:r>
      <w:r w:rsidR="005A3A92" w:rsidRPr="005A3A92">
        <w:rPr>
          <w:rFonts w:cs="Arial"/>
          <w:bCs/>
          <w:iCs/>
          <w:szCs w:val="28"/>
        </w:rPr>
        <w:t>for all subsisting</w:t>
      </w:r>
      <w:r w:rsidR="005A3A92">
        <w:rPr>
          <w:rFonts w:cs="Arial"/>
          <w:bCs/>
          <w:iCs/>
          <w:szCs w:val="28"/>
        </w:rPr>
        <w:t xml:space="preserve"> </w:t>
      </w:r>
      <w:r w:rsidR="005A3A92" w:rsidRPr="005A3A92">
        <w:rPr>
          <w:rFonts w:cs="Arial"/>
          <w:bCs/>
          <w:iCs/>
          <w:szCs w:val="28"/>
        </w:rPr>
        <w:t>authorities to the extent unused, the Directors be and</w:t>
      </w:r>
      <w:r w:rsidR="005A3A92">
        <w:rPr>
          <w:rFonts w:cs="Arial"/>
          <w:bCs/>
          <w:iCs/>
          <w:szCs w:val="28"/>
        </w:rPr>
        <w:t xml:space="preserve"> </w:t>
      </w:r>
      <w:r w:rsidR="005A3A92" w:rsidRPr="005A3A92">
        <w:rPr>
          <w:rFonts w:cs="Arial"/>
          <w:bCs/>
          <w:iCs/>
          <w:szCs w:val="28"/>
        </w:rPr>
        <w:t>are</w:t>
      </w:r>
      <w:r w:rsidR="005A3A92">
        <w:rPr>
          <w:rFonts w:cs="Arial"/>
          <w:bCs/>
          <w:iCs/>
          <w:szCs w:val="28"/>
        </w:rPr>
        <w:t xml:space="preserve"> </w:t>
      </w:r>
      <w:r w:rsidR="005A3A92" w:rsidRPr="005A3A92">
        <w:rPr>
          <w:rFonts w:cs="Arial"/>
          <w:bCs/>
          <w:iCs/>
          <w:szCs w:val="28"/>
        </w:rPr>
        <w:t>hereby empowered, pursuant to sections 570 and 573 of the</w:t>
      </w:r>
      <w:r w:rsidR="005A3A92">
        <w:rPr>
          <w:rFonts w:cs="Arial"/>
          <w:bCs/>
          <w:iCs/>
          <w:szCs w:val="28"/>
        </w:rPr>
        <w:t xml:space="preserve"> </w:t>
      </w:r>
      <w:r w:rsidR="005A3A92" w:rsidRPr="005A3A92">
        <w:rPr>
          <w:rFonts w:cs="Arial"/>
          <w:bCs/>
          <w:iCs/>
          <w:szCs w:val="28"/>
        </w:rPr>
        <w:t>Act, to allot equity securities (as defined in section 560 of</w:t>
      </w:r>
      <w:r w:rsidR="005A3A92">
        <w:rPr>
          <w:rFonts w:cs="Arial"/>
          <w:bCs/>
          <w:iCs/>
          <w:szCs w:val="28"/>
        </w:rPr>
        <w:t xml:space="preserve"> </w:t>
      </w:r>
      <w:r w:rsidR="005A3A92" w:rsidRPr="005A3A92">
        <w:rPr>
          <w:rFonts w:cs="Arial"/>
          <w:bCs/>
          <w:iCs/>
          <w:szCs w:val="28"/>
        </w:rPr>
        <w:t>the Act) for cash pursuant to the authority given pursuant to</w:t>
      </w:r>
      <w:r w:rsidR="005A3A92">
        <w:rPr>
          <w:rFonts w:cs="Arial"/>
          <w:bCs/>
          <w:iCs/>
          <w:szCs w:val="28"/>
        </w:rPr>
        <w:t xml:space="preserve"> </w:t>
      </w:r>
      <w:r w:rsidR="005A3A92" w:rsidRPr="005A3A92">
        <w:rPr>
          <w:rFonts w:cs="Arial"/>
          <w:bCs/>
          <w:iCs/>
          <w:szCs w:val="28"/>
        </w:rPr>
        <w:t>resolution 10 set out in the notice of this meeting, or by way</w:t>
      </w:r>
      <w:r w:rsidR="005A3A92">
        <w:rPr>
          <w:rFonts w:cs="Arial"/>
          <w:bCs/>
          <w:iCs/>
          <w:szCs w:val="28"/>
        </w:rPr>
        <w:t xml:space="preserve"> </w:t>
      </w:r>
      <w:r w:rsidR="005A3A92" w:rsidRPr="005A3A92">
        <w:rPr>
          <w:rFonts w:cs="Arial"/>
          <w:bCs/>
          <w:iCs/>
          <w:szCs w:val="28"/>
        </w:rPr>
        <w:t>of a sale of treasury shares, as if section 561(1) of the Act did</w:t>
      </w:r>
      <w:r w:rsidR="005A3A92">
        <w:rPr>
          <w:rFonts w:cs="Arial"/>
          <w:bCs/>
          <w:iCs/>
          <w:szCs w:val="28"/>
        </w:rPr>
        <w:t xml:space="preserve"> </w:t>
      </w:r>
      <w:r w:rsidR="005A3A92" w:rsidRPr="005A3A92">
        <w:rPr>
          <w:rFonts w:cs="Arial"/>
          <w:bCs/>
          <w:iCs/>
          <w:szCs w:val="28"/>
        </w:rPr>
        <w:t>not apply to any such allotment, provided that this power</w:t>
      </w:r>
      <w:r w:rsidR="005A3A92">
        <w:rPr>
          <w:rFonts w:cs="Arial"/>
          <w:bCs/>
          <w:iCs/>
          <w:szCs w:val="28"/>
        </w:rPr>
        <w:t xml:space="preserve"> </w:t>
      </w:r>
      <w:r w:rsidR="005A3A92" w:rsidRPr="005A3A92">
        <w:rPr>
          <w:rFonts w:cs="Arial"/>
          <w:bCs/>
          <w:iCs/>
          <w:szCs w:val="28"/>
        </w:rPr>
        <w:t>shall be limited to:</w:t>
      </w:r>
    </w:p>
    <w:p w14:paraId="4A005C13" w14:textId="77777777" w:rsidR="005A3A92" w:rsidRPr="005A3A92" w:rsidRDefault="005A3A92" w:rsidP="005A3A92">
      <w:pPr>
        <w:pStyle w:val="ListParagraph"/>
        <w:rPr>
          <w:rFonts w:cs="Arial"/>
          <w:bCs/>
          <w:iCs/>
          <w:szCs w:val="28"/>
        </w:rPr>
      </w:pPr>
    </w:p>
    <w:p w14:paraId="482B8E56" w14:textId="77777777" w:rsidR="005A3A92" w:rsidRPr="005A3A92" w:rsidRDefault="005A3A92" w:rsidP="005A3A92">
      <w:pPr>
        <w:pStyle w:val="ListParagraph"/>
        <w:ind w:left="180"/>
        <w:rPr>
          <w:rFonts w:cs="Arial"/>
          <w:bCs/>
          <w:iCs/>
          <w:szCs w:val="28"/>
        </w:rPr>
      </w:pPr>
    </w:p>
    <w:p w14:paraId="17D2C084" w14:textId="3B172CE5" w:rsidR="002E0093" w:rsidRPr="005A3A92" w:rsidRDefault="00881D2B" w:rsidP="005A3A92">
      <w:pPr>
        <w:pStyle w:val="ListParagraph"/>
        <w:numPr>
          <w:ilvl w:val="1"/>
          <w:numId w:val="9"/>
        </w:numPr>
        <w:rPr>
          <w:rFonts w:cs="Arial"/>
          <w:bCs/>
          <w:iCs/>
          <w:szCs w:val="28"/>
        </w:rPr>
      </w:pPr>
      <w:r w:rsidRPr="005A3A92">
        <w:rPr>
          <w:rFonts w:cs="Arial"/>
          <w:bCs/>
          <w:iCs/>
          <w:szCs w:val="28"/>
        </w:rPr>
        <w:t xml:space="preserve">the allotment </w:t>
      </w:r>
      <w:r w:rsidR="005A3A92" w:rsidRPr="005A3A92">
        <w:rPr>
          <w:rFonts w:cs="Arial"/>
          <w:bCs/>
          <w:iCs/>
          <w:szCs w:val="28"/>
        </w:rPr>
        <w:t xml:space="preserve">of equity securities up to an aggregate nominal amount representing 30 per cent. of the issued share capital of the Company (excluding treasury shares), as </w:t>
      </w:r>
      <w:proofErr w:type="gramStart"/>
      <w:r w:rsidR="005A3A92" w:rsidRPr="005A3A92">
        <w:rPr>
          <w:rFonts w:cs="Arial"/>
          <w:bCs/>
          <w:iCs/>
          <w:szCs w:val="28"/>
        </w:rPr>
        <w:t>at</w:t>
      </w:r>
      <w:proofErr w:type="gramEnd"/>
      <w:r w:rsidR="005A3A92" w:rsidRPr="005A3A92">
        <w:rPr>
          <w:rFonts w:cs="Arial"/>
          <w:bCs/>
          <w:iCs/>
          <w:szCs w:val="28"/>
        </w:rPr>
        <w:t xml:space="preserve"> 22 December 2020 pursuant to one or more offers for subscription;</w:t>
      </w:r>
    </w:p>
    <w:p w14:paraId="5BC77142" w14:textId="77777777" w:rsidR="005A3A92" w:rsidRPr="005A3A92" w:rsidRDefault="005A3A92" w:rsidP="005A3A92">
      <w:pPr>
        <w:ind w:left="900"/>
        <w:rPr>
          <w:rFonts w:cs="Arial"/>
          <w:bCs/>
          <w:iCs/>
          <w:szCs w:val="28"/>
        </w:rPr>
      </w:pPr>
    </w:p>
    <w:p w14:paraId="0B3036DD" w14:textId="3BC81BA5" w:rsidR="00881D2B" w:rsidRDefault="00881D2B" w:rsidP="005A3A92">
      <w:pPr>
        <w:numPr>
          <w:ilvl w:val="1"/>
          <w:numId w:val="9"/>
        </w:numPr>
        <w:rPr>
          <w:rFonts w:cs="Arial"/>
          <w:bCs/>
          <w:iCs/>
          <w:szCs w:val="28"/>
        </w:rPr>
      </w:pPr>
      <w:r w:rsidRPr="00442EFA">
        <w:rPr>
          <w:rFonts w:cs="Arial"/>
          <w:bCs/>
          <w:iCs/>
          <w:szCs w:val="28"/>
        </w:rPr>
        <w:t xml:space="preserve">the allotment </w:t>
      </w:r>
      <w:r w:rsidR="005A3A92" w:rsidRPr="005A3A92">
        <w:rPr>
          <w:rFonts w:cs="Arial"/>
          <w:bCs/>
          <w:iCs/>
          <w:szCs w:val="28"/>
        </w:rPr>
        <w:t>of equity securities up to an aggregate nominal amount representing 10 per cent. of the issued share capital of the Company (excluding treasury shares) from time to time which may be at a discount to NAV pursuant to any dividend reinvestment scheme operated by the Company; and</w:t>
      </w:r>
    </w:p>
    <w:p w14:paraId="53B56485" w14:textId="77777777" w:rsidR="002E0093" w:rsidRPr="00442EFA" w:rsidRDefault="002E0093" w:rsidP="009344E6">
      <w:pPr>
        <w:ind w:left="900"/>
        <w:rPr>
          <w:rFonts w:cs="Arial"/>
          <w:bCs/>
          <w:iCs/>
          <w:szCs w:val="28"/>
        </w:rPr>
      </w:pPr>
    </w:p>
    <w:p w14:paraId="0B0AC412" w14:textId="4F4D9F60" w:rsidR="00881D2B" w:rsidRPr="0086375C" w:rsidRDefault="00881D2B" w:rsidP="005A3A92">
      <w:pPr>
        <w:numPr>
          <w:ilvl w:val="1"/>
          <w:numId w:val="9"/>
        </w:numPr>
        <w:rPr>
          <w:rFonts w:cs="Arial"/>
          <w:bCs/>
          <w:iCs/>
          <w:szCs w:val="28"/>
        </w:rPr>
      </w:pPr>
      <w:r w:rsidRPr="00442EFA">
        <w:rPr>
          <w:rFonts w:cs="Arial"/>
          <w:bCs/>
          <w:iCs/>
          <w:szCs w:val="28"/>
        </w:rPr>
        <w:t xml:space="preserve">the allotment </w:t>
      </w:r>
      <w:r w:rsidR="005A3A92" w:rsidRPr="005A3A92">
        <w:rPr>
          <w:rFonts w:cs="Arial"/>
          <w:bCs/>
          <w:iCs/>
          <w:szCs w:val="28"/>
        </w:rPr>
        <w:t>of equity securities (otherwise than pursuant to sub-paragraphs (a) and (b) above) up to an aggregate nominal amount representing 10 per cent. of the issued share capital of the Company (excluding treasury shares) from time to time which may be at a discount to NAV and in each case where such proceeds of issue may be used to purchase shares in the Company and the power conferred by this resolution shall expire on the date falling 15 months after the date of the passing of this resolution (unless previously revoked, varied, renewed or extended by the Company in general meeting) or, if earlier, at the conclusion of the next AGM of the Company, except that the Company may, before such expiry, make offers or agreements which would or might require equity securities to be allotted after such expiry and the Directors shall be entitled to allot equity securities pursuant to any such offers or agreements as if the power conferred by this resolution had not expired.</w:t>
      </w:r>
    </w:p>
    <w:p w14:paraId="3710B06B" w14:textId="77777777" w:rsidR="00881D2B" w:rsidRDefault="00881D2B" w:rsidP="009344E6">
      <w:pPr>
        <w:ind w:left="-180"/>
        <w:rPr>
          <w:rFonts w:cs="Arial"/>
          <w:bCs/>
          <w:iCs/>
          <w:szCs w:val="28"/>
        </w:rPr>
      </w:pPr>
    </w:p>
    <w:p w14:paraId="1CCC1B53" w14:textId="4AB55D43" w:rsidR="002E0093" w:rsidRDefault="00881D2B" w:rsidP="009344E6">
      <w:pPr>
        <w:numPr>
          <w:ilvl w:val="0"/>
          <w:numId w:val="9"/>
        </w:numPr>
        <w:rPr>
          <w:rFonts w:cs="Arial"/>
          <w:bCs/>
          <w:iCs/>
          <w:szCs w:val="28"/>
        </w:rPr>
      </w:pPr>
      <w:r w:rsidRPr="005A3A92">
        <w:rPr>
          <w:rFonts w:cs="Arial"/>
          <w:bCs/>
          <w:iCs/>
          <w:szCs w:val="28"/>
        </w:rPr>
        <w:t>THAT</w:t>
      </w:r>
      <w:r w:rsidR="00A7136A" w:rsidRPr="005A3A92">
        <w:rPr>
          <w:rFonts w:cs="Arial"/>
          <w:bCs/>
          <w:iCs/>
          <w:szCs w:val="28"/>
        </w:rPr>
        <w:t>,</w:t>
      </w:r>
      <w:r w:rsidRPr="005A3A92">
        <w:rPr>
          <w:rFonts w:cs="Arial"/>
          <w:bCs/>
          <w:iCs/>
          <w:szCs w:val="28"/>
        </w:rPr>
        <w:t xml:space="preserve"> </w:t>
      </w:r>
      <w:r w:rsidR="005A3A92" w:rsidRPr="005A3A92">
        <w:rPr>
          <w:rFonts w:cs="Arial"/>
          <w:bCs/>
          <w:iCs/>
          <w:szCs w:val="28"/>
        </w:rPr>
        <w:t>in substitution for all subsisting authorities to the extent unused, the Company be and hereby is empowered to make market purchases within the meaning of section 693(4) of the Act of ordinary shares of 10p each in the capital of the Company (“Ordinary Shares”) provided that:</w:t>
      </w:r>
    </w:p>
    <w:p w14:paraId="2AC7A7DC" w14:textId="77777777" w:rsidR="005A3A92" w:rsidRPr="005A3A92" w:rsidRDefault="005A3A92" w:rsidP="005A3A92">
      <w:pPr>
        <w:ind w:left="180"/>
        <w:rPr>
          <w:rFonts w:cs="Arial"/>
          <w:bCs/>
          <w:iCs/>
          <w:szCs w:val="28"/>
        </w:rPr>
      </w:pPr>
    </w:p>
    <w:p w14:paraId="552AA7A3" w14:textId="39D591EE" w:rsidR="006954F7" w:rsidRPr="006954F7" w:rsidRDefault="00881D2B" w:rsidP="006954F7">
      <w:pPr>
        <w:pStyle w:val="ListParagraph"/>
        <w:numPr>
          <w:ilvl w:val="0"/>
          <w:numId w:val="4"/>
        </w:numPr>
        <w:rPr>
          <w:rFonts w:cs="Arial"/>
          <w:bCs/>
          <w:iCs/>
          <w:szCs w:val="28"/>
        </w:rPr>
      </w:pPr>
      <w:r w:rsidRPr="006954F7">
        <w:rPr>
          <w:rFonts w:cs="Arial"/>
          <w:bCs/>
          <w:iCs/>
          <w:szCs w:val="28"/>
        </w:rPr>
        <w:t xml:space="preserve">the </w:t>
      </w:r>
      <w:r w:rsidR="006954F7" w:rsidRPr="006954F7">
        <w:rPr>
          <w:rFonts w:cs="Arial"/>
          <w:bCs/>
          <w:iCs/>
          <w:szCs w:val="28"/>
        </w:rPr>
        <w:t>aggregate number of Ordinary Shares which may be purchased shall not exceed 40,031,296 or, if lower, such number of Ordinary Shares as shall equal 14.99 per cent. of the issued Ordinary Shares as at the date of the passing of this resolution (excluding any Ordinary Shares held in Treasury</w:t>
      </w:r>
      <w:proofErr w:type="gramStart"/>
      <w:r w:rsidR="006954F7" w:rsidRPr="006954F7">
        <w:rPr>
          <w:rFonts w:cs="Arial"/>
          <w:bCs/>
          <w:iCs/>
          <w:szCs w:val="28"/>
        </w:rPr>
        <w:t>);</w:t>
      </w:r>
      <w:proofErr w:type="gramEnd"/>
    </w:p>
    <w:p w14:paraId="2335334C" w14:textId="606DFDBE" w:rsidR="002E0093" w:rsidRPr="006954F7" w:rsidRDefault="002E0093" w:rsidP="006954F7">
      <w:pPr>
        <w:autoSpaceDE w:val="0"/>
        <w:autoSpaceDN w:val="0"/>
        <w:adjustRightInd w:val="0"/>
        <w:ind w:left="720"/>
        <w:rPr>
          <w:rFonts w:cs="Arial"/>
          <w:bCs/>
          <w:iCs/>
          <w:szCs w:val="28"/>
        </w:rPr>
      </w:pPr>
    </w:p>
    <w:p w14:paraId="4AFD9FBC" w14:textId="77777777" w:rsidR="00881D2B" w:rsidRDefault="00881D2B" w:rsidP="009344E6">
      <w:pPr>
        <w:numPr>
          <w:ilvl w:val="0"/>
          <w:numId w:val="4"/>
        </w:numPr>
        <w:autoSpaceDE w:val="0"/>
        <w:autoSpaceDN w:val="0"/>
        <w:adjustRightInd w:val="0"/>
        <w:rPr>
          <w:rFonts w:cs="Arial"/>
          <w:bCs/>
          <w:iCs/>
          <w:szCs w:val="28"/>
        </w:rPr>
      </w:pPr>
      <w:r w:rsidRPr="00442EFA">
        <w:rPr>
          <w:rFonts w:cs="Arial"/>
          <w:bCs/>
          <w:iCs/>
          <w:szCs w:val="28"/>
        </w:rPr>
        <w:t xml:space="preserve">the minimum price which may be paid for an Ordinary Share is </w:t>
      </w:r>
      <w:r w:rsidR="00A7136A" w:rsidRPr="00442EFA">
        <w:rPr>
          <w:rFonts w:cs="Arial"/>
          <w:bCs/>
          <w:iCs/>
          <w:szCs w:val="28"/>
        </w:rPr>
        <w:t xml:space="preserve">the nominal value thereof </w:t>
      </w:r>
      <w:r w:rsidR="00A7136A">
        <w:rPr>
          <w:rFonts w:cs="Arial"/>
          <w:bCs/>
          <w:iCs/>
          <w:szCs w:val="28"/>
        </w:rPr>
        <w:t xml:space="preserve">of </w:t>
      </w:r>
      <w:r w:rsidR="004B1836" w:rsidRPr="00442EFA">
        <w:rPr>
          <w:rFonts w:cs="Arial"/>
          <w:bCs/>
          <w:iCs/>
          <w:szCs w:val="28"/>
        </w:rPr>
        <w:t xml:space="preserve">10 </w:t>
      </w:r>
      <w:proofErr w:type="gramStart"/>
      <w:r w:rsidR="004B1836" w:rsidRPr="00442EFA">
        <w:rPr>
          <w:rFonts w:cs="Arial"/>
          <w:bCs/>
          <w:iCs/>
          <w:szCs w:val="28"/>
        </w:rPr>
        <w:t>pence</w:t>
      </w:r>
      <w:r w:rsidRPr="00442EFA">
        <w:rPr>
          <w:rFonts w:cs="Arial"/>
          <w:bCs/>
          <w:iCs/>
          <w:szCs w:val="28"/>
        </w:rPr>
        <w:t>;</w:t>
      </w:r>
      <w:proofErr w:type="gramEnd"/>
    </w:p>
    <w:p w14:paraId="7EE5C0D1" w14:textId="77777777" w:rsidR="002E0093" w:rsidRDefault="002E0093" w:rsidP="009344E6">
      <w:pPr>
        <w:autoSpaceDE w:val="0"/>
        <w:autoSpaceDN w:val="0"/>
        <w:adjustRightInd w:val="0"/>
        <w:ind w:left="720"/>
        <w:rPr>
          <w:rFonts w:cs="Arial"/>
          <w:bCs/>
          <w:iCs/>
          <w:szCs w:val="28"/>
        </w:rPr>
      </w:pPr>
    </w:p>
    <w:p w14:paraId="65AC2867" w14:textId="1D6B515A" w:rsidR="006954F7" w:rsidRPr="006954F7" w:rsidRDefault="00881D2B" w:rsidP="006954F7">
      <w:pPr>
        <w:pStyle w:val="ListParagraph"/>
        <w:numPr>
          <w:ilvl w:val="0"/>
          <w:numId w:val="4"/>
        </w:numPr>
        <w:rPr>
          <w:rFonts w:cs="Arial"/>
          <w:bCs/>
          <w:iCs/>
          <w:szCs w:val="28"/>
        </w:rPr>
      </w:pPr>
      <w:r w:rsidRPr="006954F7">
        <w:rPr>
          <w:rFonts w:cs="Arial"/>
          <w:bCs/>
          <w:iCs/>
          <w:szCs w:val="28"/>
        </w:rPr>
        <w:t xml:space="preserve">the </w:t>
      </w:r>
      <w:r w:rsidR="006954F7" w:rsidRPr="006954F7">
        <w:rPr>
          <w:rFonts w:cs="Arial"/>
          <w:bCs/>
          <w:iCs/>
          <w:szCs w:val="28"/>
        </w:rPr>
        <w:t>maximum price which may be paid for an Ordinary Share is an amount equal to the higher of:</w:t>
      </w:r>
    </w:p>
    <w:p w14:paraId="4F2303BE" w14:textId="1896E8CA" w:rsidR="003936F4" w:rsidRDefault="003936F4" w:rsidP="006954F7">
      <w:pPr>
        <w:autoSpaceDE w:val="0"/>
        <w:autoSpaceDN w:val="0"/>
        <w:adjustRightInd w:val="0"/>
        <w:ind w:left="720"/>
        <w:rPr>
          <w:rFonts w:cs="Arial"/>
          <w:bCs/>
          <w:iCs/>
          <w:szCs w:val="28"/>
        </w:rPr>
      </w:pPr>
    </w:p>
    <w:p w14:paraId="0D536692" w14:textId="391C9FB8" w:rsidR="003936F4" w:rsidRDefault="003936F4" w:rsidP="009344E6">
      <w:pPr>
        <w:autoSpaceDE w:val="0"/>
        <w:autoSpaceDN w:val="0"/>
        <w:adjustRightInd w:val="0"/>
        <w:ind w:left="1418" w:hanging="284"/>
        <w:rPr>
          <w:rFonts w:cs="Arial"/>
          <w:bCs/>
          <w:iCs/>
          <w:szCs w:val="28"/>
        </w:rPr>
      </w:pPr>
      <w:r w:rsidRPr="003936F4">
        <w:rPr>
          <w:rFonts w:cs="Arial"/>
          <w:bCs/>
          <w:iCs/>
          <w:szCs w:val="28"/>
        </w:rPr>
        <w:t>(</w:t>
      </w:r>
      <w:proofErr w:type="spellStart"/>
      <w:r w:rsidRPr="003936F4">
        <w:rPr>
          <w:rFonts w:cs="Arial"/>
          <w:bCs/>
          <w:iCs/>
          <w:szCs w:val="28"/>
        </w:rPr>
        <w:t>i</w:t>
      </w:r>
      <w:proofErr w:type="spellEnd"/>
      <w:r>
        <w:rPr>
          <w:rFonts w:cs="Arial"/>
          <w:bCs/>
          <w:iCs/>
          <w:szCs w:val="28"/>
        </w:rPr>
        <w:t xml:space="preserve">) </w:t>
      </w:r>
      <w:r>
        <w:rPr>
          <w:rFonts w:cs="Arial"/>
          <w:bCs/>
          <w:iCs/>
          <w:szCs w:val="28"/>
        </w:rPr>
        <w:tab/>
      </w:r>
      <w:r w:rsidR="00881D2B" w:rsidRPr="003936F4">
        <w:rPr>
          <w:rFonts w:cs="Arial"/>
          <w:bCs/>
          <w:iCs/>
          <w:szCs w:val="28"/>
        </w:rPr>
        <w:t xml:space="preserve">105 per cent. of the average of the middle market </w:t>
      </w:r>
      <w:r>
        <w:rPr>
          <w:rFonts w:cs="Arial"/>
          <w:bCs/>
          <w:iCs/>
          <w:szCs w:val="28"/>
        </w:rPr>
        <w:t>value</w:t>
      </w:r>
      <w:r w:rsidR="00881D2B" w:rsidRPr="003936F4">
        <w:rPr>
          <w:rFonts w:cs="Arial"/>
          <w:bCs/>
          <w:iCs/>
          <w:szCs w:val="28"/>
        </w:rPr>
        <w:t xml:space="preserve"> for an Ordinary Share taken from the London Stock Exchange daily official list for the five business days immediately preceding the day on which such Ordinary Share is to be </w:t>
      </w:r>
      <w:proofErr w:type="gramStart"/>
      <w:r w:rsidR="00881D2B" w:rsidRPr="003936F4">
        <w:rPr>
          <w:rFonts w:cs="Arial"/>
          <w:bCs/>
          <w:iCs/>
          <w:szCs w:val="28"/>
        </w:rPr>
        <w:t>purchased;</w:t>
      </w:r>
      <w:proofErr w:type="gramEnd"/>
      <w:r w:rsidR="00881D2B" w:rsidRPr="003936F4">
        <w:rPr>
          <w:rFonts w:cs="Arial"/>
          <w:bCs/>
          <w:iCs/>
          <w:szCs w:val="28"/>
        </w:rPr>
        <w:t xml:space="preserve"> and  </w:t>
      </w:r>
    </w:p>
    <w:p w14:paraId="1A282E43" w14:textId="77777777" w:rsidR="006954F7" w:rsidRPr="003936F4" w:rsidRDefault="006954F7" w:rsidP="009344E6">
      <w:pPr>
        <w:autoSpaceDE w:val="0"/>
        <w:autoSpaceDN w:val="0"/>
        <w:adjustRightInd w:val="0"/>
        <w:ind w:left="1418" w:hanging="284"/>
        <w:rPr>
          <w:rFonts w:cs="Arial"/>
          <w:bCs/>
          <w:iCs/>
          <w:szCs w:val="28"/>
        </w:rPr>
      </w:pPr>
    </w:p>
    <w:p w14:paraId="3A43A134" w14:textId="1CD0FAF3" w:rsidR="002E0093" w:rsidRDefault="003936F4" w:rsidP="007247A4">
      <w:pPr>
        <w:ind w:left="1418" w:hanging="284"/>
      </w:pPr>
      <w:r>
        <w:t>(ii)</w:t>
      </w:r>
      <w:r>
        <w:tab/>
      </w:r>
      <w:r w:rsidR="00881D2B" w:rsidRPr="003936F4">
        <w:t xml:space="preserve">the </w:t>
      </w:r>
      <w:r w:rsidR="006954F7">
        <w:t xml:space="preserve">amount stipulated by Article 5(6) of </w:t>
      </w:r>
      <w:proofErr w:type="gramStart"/>
      <w:r w:rsidR="006954F7">
        <w:t>the  Market</w:t>
      </w:r>
      <w:proofErr w:type="gramEnd"/>
      <w:r w:rsidR="006954F7">
        <w:t xml:space="preserve"> Abuse Regulation (EU) No 596/2014 being  the higher of the price of the last independent trade and the highest current independent purchase bid for a share of the Company on the trading venues where the market purchases by the Company pursuant to the authority conferred  by this Resolution 11 will be carried out;</w:t>
      </w:r>
    </w:p>
    <w:p w14:paraId="3652E778" w14:textId="77777777" w:rsidR="006954F7" w:rsidRPr="003936F4" w:rsidRDefault="006954F7" w:rsidP="006954F7">
      <w:pPr>
        <w:ind w:left="1418" w:hanging="284"/>
      </w:pPr>
    </w:p>
    <w:p w14:paraId="4F8C2BFF" w14:textId="1A1C438B" w:rsidR="00881D2B" w:rsidRPr="006954F7" w:rsidRDefault="00881D2B" w:rsidP="006954F7">
      <w:pPr>
        <w:numPr>
          <w:ilvl w:val="0"/>
          <w:numId w:val="4"/>
        </w:numPr>
        <w:autoSpaceDE w:val="0"/>
        <w:autoSpaceDN w:val="0"/>
        <w:adjustRightInd w:val="0"/>
        <w:rPr>
          <w:rFonts w:cs="Arial"/>
          <w:bCs/>
          <w:iCs/>
          <w:szCs w:val="28"/>
        </w:rPr>
      </w:pPr>
      <w:r w:rsidRPr="00442EFA">
        <w:rPr>
          <w:rFonts w:cs="Arial"/>
          <w:bCs/>
          <w:iCs/>
          <w:szCs w:val="28"/>
        </w:rPr>
        <w:t xml:space="preserve">the </w:t>
      </w:r>
      <w:r w:rsidR="006954F7" w:rsidRPr="006954F7">
        <w:rPr>
          <w:rFonts w:cs="Arial"/>
          <w:bCs/>
          <w:iCs/>
          <w:szCs w:val="28"/>
        </w:rPr>
        <w:t>authority conferred by this resolution shall expire on the date falling 15 months after the date of the</w:t>
      </w:r>
      <w:r w:rsidR="006954F7">
        <w:rPr>
          <w:rFonts w:cs="Arial"/>
          <w:bCs/>
          <w:iCs/>
          <w:szCs w:val="28"/>
        </w:rPr>
        <w:t xml:space="preserve"> </w:t>
      </w:r>
      <w:r w:rsidR="006954F7" w:rsidRPr="006954F7">
        <w:rPr>
          <w:rFonts w:cs="Arial"/>
          <w:bCs/>
          <w:iCs/>
          <w:szCs w:val="28"/>
        </w:rPr>
        <w:t>passing of this resolution or, if earlier, the conclusion of the next AGM of the Company, unless such authority is renewed prior to such time; and</w:t>
      </w:r>
    </w:p>
    <w:p w14:paraId="4F80A2E3" w14:textId="77777777" w:rsidR="002E0093" w:rsidRDefault="002E0093" w:rsidP="009344E6">
      <w:pPr>
        <w:autoSpaceDE w:val="0"/>
        <w:autoSpaceDN w:val="0"/>
        <w:adjustRightInd w:val="0"/>
        <w:ind w:left="720"/>
        <w:rPr>
          <w:rFonts w:cs="Arial"/>
          <w:bCs/>
          <w:iCs/>
          <w:szCs w:val="28"/>
        </w:rPr>
      </w:pPr>
    </w:p>
    <w:p w14:paraId="14F5C2B9" w14:textId="56F2EE6B" w:rsidR="00881D2B" w:rsidRPr="006954F7" w:rsidRDefault="00881D2B" w:rsidP="006954F7">
      <w:pPr>
        <w:numPr>
          <w:ilvl w:val="0"/>
          <w:numId w:val="4"/>
        </w:numPr>
        <w:autoSpaceDE w:val="0"/>
        <w:autoSpaceDN w:val="0"/>
        <w:adjustRightInd w:val="0"/>
        <w:rPr>
          <w:rFonts w:cs="Arial"/>
          <w:bCs/>
          <w:iCs/>
          <w:szCs w:val="28"/>
        </w:rPr>
      </w:pPr>
      <w:r w:rsidRPr="00442EFA">
        <w:rPr>
          <w:rFonts w:cs="Arial"/>
          <w:bCs/>
          <w:iCs/>
          <w:szCs w:val="28"/>
        </w:rPr>
        <w:t xml:space="preserve">the </w:t>
      </w:r>
      <w:r w:rsidR="006954F7" w:rsidRPr="006954F7">
        <w:rPr>
          <w:rFonts w:cs="Arial"/>
          <w:bCs/>
          <w:iCs/>
          <w:szCs w:val="28"/>
        </w:rPr>
        <w:t>Company may make a contract to purchase Ordinary Shares under the authority conferred by this resolution prior to the expiry of such authority which will or may be executed wholly or partly after the expiry of such authority.</w:t>
      </w:r>
    </w:p>
    <w:p w14:paraId="333BE808" w14:textId="77777777" w:rsidR="00881D2B" w:rsidRPr="00442EFA" w:rsidRDefault="00881D2B" w:rsidP="009344E6">
      <w:pPr>
        <w:ind w:left="-180"/>
      </w:pPr>
    </w:p>
    <w:p w14:paraId="1C4156EC" w14:textId="77777777" w:rsidR="00A14466" w:rsidRDefault="00881D2B" w:rsidP="005A3A92">
      <w:pPr>
        <w:numPr>
          <w:ilvl w:val="0"/>
          <w:numId w:val="9"/>
        </w:numPr>
      </w:pPr>
      <w:r>
        <w:t>THAT</w:t>
      </w:r>
      <w:r w:rsidR="003936F4">
        <w:t>,</w:t>
      </w:r>
      <w:r>
        <w:t xml:space="preserve"> </w:t>
      </w:r>
      <w:r w:rsidRPr="00442EFA">
        <w:t>a general meeting (other than an annual general meeting) may be called on not less than 14 clear days’ notice, provided that this authority shall expire at the conclusion of the next annual general meeting of the Company.</w:t>
      </w:r>
    </w:p>
    <w:sectPr w:rsidR="00A14466">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1465D9"/>
    <w:multiLevelType w:val="hybridMultilevel"/>
    <w:tmpl w:val="B0F8AC06"/>
    <w:lvl w:ilvl="0" w:tplc="4918790E">
      <w:start w:val="10"/>
      <w:numFmt w:val="decimal"/>
      <w:lvlText w:val="%1."/>
      <w:lvlJc w:val="left"/>
      <w:pPr>
        <w:ind w:left="180" w:hanging="360"/>
      </w:pPr>
      <w:rPr>
        <w:rFonts w:hint="default"/>
      </w:rPr>
    </w:lvl>
    <w:lvl w:ilvl="1" w:tplc="08090019">
      <w:start w:val="1"/>
      <w:numFmt w:val="lowerLetter"/>
      <w:lvlText w:val="%2."/>
      <w:lvlJc w:val="left"/>
      <w:pPr>
        <w:ind w:left="900" w:hanging="360"/>
      </w:pPr>
    </w:lvl>
    <w:lvl w:ilvl="2" w:tplc="0809001B" w:tentative="1">
      <w:start w:val="1"/>
      <w:numFmt w:val="lowerRoman"/>
      <w:lvlText w:val="%3."/>
      <w:lvlJc w:val="right"/>
      <w:pPr>
        <w:ind w:left="1620" w:hanging="180"/>
      </w:pPr>
    </w:lvl>
    <w:lvl w:ilvl="3" w:tplc="0809000F" w:tentative="1">
      <w:start w:val="1"/>
      <w:numFmt w:val="decimal"/>
      <w:lvlText w:val="%4."/>
      <w:lvlJc w:val="left"/>
      <w:pPr>
        <w:ind w:left="2340" w:hanging="360"/>
      </w:pPr>
    </w:lvl>
    <w:lvl w:ilvl="4" w:tplc="08090019" w:tentative="1">
      <w:start w:val="1"/>
      <w:numFmt w:val="lowerLetter"/>
      <w:lvlText w:val="%5."/>
      <w:lvlJc w:val="left"/>
      <w:pPr>
        <w:ind w:left="3060" w:hanging="360"/>
      </w:pPr>
    </w:lvl>
    <w:lvl w:ilvl="5" w:tplc="0809001B" w:tentative="1">
      <w:start w:val="1"/>
      <w:numFmt w:val="lowerRoman"/>
      <w:lvlText w:val="%6."/>
      <w:lvlJc w:val="right"/>
      <w:pPr>
        <w:ind w:left="3780" w:hanging="180"/>
      </w:pPr>
    </w:lvl>
    <w:lvl w:ilvl="6" w:tplc="0809000F" w:tentative="1">
      <w:start w:val="1"/>
      <w:numFmt w:val="decimal"/>
      <w:lvlText w:val="%7."/>
      <w:lvlJc w:val="left"/>
      <w:pPr>
        <w:ind w:left="4500" w:hanging="360"/>
      </w:pPr>
    </w:lvl>
    <w:lvl w:ilvl="7" w:tplc="08090019" w:tentative="1">
      <w:start w:val="1"/>
      <w:numFmt w:val="lowerLetter"/>
      <w:lvlText w:val="%8."/>
      <w:lvlJc w:val="left"/>
      <w:pPr>
        <w:ind w:left="5220" w:hanging="360"/>
      </w:pPr>
    </w:lvl>
    <w:lvl w:ilvl="8" w:tplc="0809001B" w:tentative="1">
      <w:start w:val="1"/>
      <w:numFmt w:val="lowerRoman"/>
      <w:lvlText w:val="%9."/>
      <w:lvlJc w:val="right"/>
      <w:pPr>
        <w:ind w:left="5940" w:hanging="180"/>
      </w:pPr>
    </w:lvl>
  </w:abstractNum>
  <w:abstractNum w:abstractNumId="1" w15:restartNumberingAfterBreak="0">
    <w:nsid w:val="0DD136BD"/>
    <w:multiLevelType w:val="multilevel"/>
    <w:tmpl w:val="59604EE0"/>
    <w:lvl w:ilvl="0">
      <w:start w:val="1"/>
      <w:numFmt w:val="decimal"/>
      <w:lvlText w:val="%1."/>
      <w:lvlJc w:val="left"/>
      <w:pPr>
        <w:tabs>
          <w:tab w:val="num" w:pos="180"/>
        </w:tabs>
        <w:ind w:left="180" w:hanging="360"/>
      </w:pPr>
      <w:rPr>
        <w:rFonts w:hint="default"/>
      </w:rPr>
    </w:lvl>
    <w:lvl w:ilvl="1">
      <w:start w:val="1"/>
      <w:numFmt w:val="lowerLetter"/>
      <w:lvlText w:val="(%2)"/>
      <w:lvlJc w:val="left"/>
      <w:pPr>
        <w:tabs>
          <w:tab w:val="num" w:pos="900"/>
        </w:tabs>
        <w:ind w:left="900" w:hanging="360"/>
      </w:pPr>
      <w:rPr>
        <w:rFonts w:hint="default"/>
      </w:rPr>
    </w:lvl>
    <w:lvl w:ilvl="2">
      <w:start w:val="1"/>
      <w:numFmt w:val="decimal"/>
      <w:lvlText w:val="%3."/>
      <w:lvlJc w:val="left"/>
      <w:pPr>
        <w:tabs>
          <w:tab w:val="num" w:pos="1800"/>
        </w:tabs>
        <w:ind w:left="1800" w:hanging="360"/>
      </w:pPr>
      <w:rPr>
        <w:rFonts w:hint="default"/>
      </w:rPr>
    </w:lvl>
    <w:lvl w:ilvl="3">
      <w:start w:val="1"/>
      <w:numFmt w:val="decimal"/>
      <w:lvlText w:val="%4."/>
      <w:lvlJc w:val="left"/>
      <w:pPr>
        <w:tabs>
          <w:tab w:val="num" w:pos="2340"/>
        </w:tabs>
        <w:ind w:left="2340" w:hanging="360"/>
      </w:pPr>
    </w:lvl>
    <w:lvl w:ilvl="4">
      <w:start w:val="1"/>
      <w:numFmt w:val="lowerLetter"/>
      <w:lvlText w:val="%5."/>
      <w:lvlJc w:val="left"/>
      <w:pPr>
        <w:tabs>
          <w:tab w:val="num" w:pos="3060"/>
        </w:tabs>
        <w:ind w:left="3060" w:hanging="360"/>
      </w:pPr>
    </w:lvl>
    <w:lvl w:ilvl="5">
      <w:start w:val="1"/>
      <w:numFmt w:val="lowerRoman"/>
      <w:lvlText w:val="%6."/>
      <w:lvlJc w:val="right"/>
      <w:pPr>
        <w:tabs>
          <w:tab w:val="num" w:pos="3780"/>
        </w:tabs>
        <w:ind w:left="3780" w:hanging="180"/>
      </w:pPr>
    </w:lvl>
    <w:lvl w:ilvl="6">
      <w:start w:val="1"/>
      <w:numFmt w:val="decimal"/>
      <w:lvlText w:val="%7."/>
      <w:lvlJc w:val="left"/>
      <w:pPr>
        <w:tabs>
          <w:tab w:val="num" w:pos="4500"/>
        </w:tabs>
        <w:ind w:left="4500" w:hanging="360"/>
      </w:pPr>
    </w:lvl>
    <w:lvl w:ilvl="7">
      <w:start w:val="1"/>
      <w:numFmt w:val="lowerLetter"/>
      <w:lvlText w:val="%8."/>
      <w:lvlJc w:val="left"/>
      <w:pPr>
        <w:tabs>
          <w:tab w:val="num" w:pos="5220"/>
        </w:tabs>
        <w:ind w:left="5220" w:hanging="360"/>
      </w:pPr>
    </w:lvl>
    <w:lvl w:ilvl="8">
      <w:start w:val="1"/>
      <w:numFmt w:val="lowerRoman"/>
      <w:lvlText w:val="%9."/>
      <w:lvlJc w:val="right"/>
      <w:pPr>
        <w:tabs>
          <w:tab w:val="num" w:pos="5940"/>
        </w:tabs>
        <w:ind w:left="5940" w:hanging="180"/>
      </w:pPr>
    </w:lvl>
  </w:abstractNum>
  <w:abstractNum w:abstractNumId="2" w15:restartNumberingAfterBreak="0">
    <w:nsid w:val="1C0816E1"/>
    <w:multiLevelType w:val="multilevel"/>
    <w:tmpl w:val="F48EABD0"/>
    <w:lvl w:ilvl="0">
      <w:start w:val="1"/>
      <w:numFmt w:val="decimal"/>
      <w:pStyle w:val="Heading1"/>
      <w:lvlText w:val="%1"/>
      <w:lvlJc w:val="right"/>
      <w:pPr>
        <w:tabs>
          <w:tab w:val="num" w:pos="568"/>
        </w:tabs>
        <w:ind w:left="568" w:hanging="454"/>
      </w:pPr>
      <w:rPr>
        <w:rFonts w:cs="Times New Roman" w:hint="default"/>
      </w:rPr>
    </w:lvl>
    <w:lvl w:ilvl="1">
      <w:start w:val="1"/>
      <w:numFmt w:val="decimal"/>
      <w:pStyle w:val="Heading2"/>
      <w:lvlText w:val="%1.%2"/>
      <w:lvlJc w:val="right"/>
      <w:pPr>
        <w:tabs>
          <w:tab w:val="num" w:pos="568"/>
        </w:tabs>
        <w:ind w:left="568" w:hanging="454"/>
      </w:pPr>
      <w:rPr>
        <w:rFonts w:cs="Times New Roman" w:hint="default"/>
      </w:rPr>
    </w:lvl>
    <w:lvl w:ilvl="2">
      <w:start w:val="1"/>
      <w:numFmt w:val="lowerLetter"/>
      <w:pStyle w:val="Heading3"/>
      <w:lvlText w:val="(%3)"/>
      <w:lvlJc w:val="left"/>
      <w:pPr>
        <w:tabs>
          <w:tab w:val="num" w:pos="1135"/>
        </w:tabs>
        <w:ind w:left="1135" w:hanging="567"/>
      </w:pPr>
      <w:rPr>
        <w:rFonts w:cs="Times New Roman" w:hint="default"/>
      </w:rPr>
    </w:lvl>
    <w:lvl w:ilvl="3">
      <w:start w:val="1"/>
      <w:numFmt w:val="lowerRoman"/>
      <w:pStyle w:val="Heading4"/>
      <w:lvlText w:val="(%4)"/>
      <w:lvlJc w:val="left"/>
      <w:pPr>
        <w:tabs>
          <w:tab w:val="num" w:pos="1701"/>
        </w:tabs>
        <w:ind w:left="1701" w:hanging="567"/>
      </w:pPr>
      <w:rPr>
        <w:rFonts w:cs="Times New Roman" w:hint="default"/>
      </w:rPr>
    </w:lvl>
    <w:lvl w:ilvl="4">
      <w:start w:val="1"/>
      <w:numFmt w:val="upperLetter"/>
      <w:pStyle w:val="Heading5"/>
      <w:lvlText w:val="(%5)"/>
      <w:lvlJc w:val="left"/>
      <w:pPr>
        <w:tabs>
          <w:tab w:val="num" w:pos="2268"/>
        </w:tabs>
        <w:ind w:left="2268" w:hanging="567"/>
      </w:pPr>
      <w:rPr>
        <w:rFonts w:cs="Times New Roman" w:hint="default"/>
      </w:rPr>
    </w:lvl>
    <w:lvl w:ilvl="5">
      <w:start w:val="1"/>
      <w:numFmt w:val="decimal"/>
      <w:pStyle w:val="Heading6"/>
      <w:lvlText w:val="(%6)"/>
      <w:lvlJc w:val="left"/>
      <w:pPr>
        <w:tabs>
          <w:tab w:val="num" w:pos="2835"/>
        </w:tabs>
        <w:ind w:left="2835" w:hanging="567"/>
      </w:pPr>
      <w:rPr>
        <w:rFonts w:cs="Times New Roman" w:hint="default"/>
      </w:rPr>
    </w:lvl>
    <w:lvl w:ilvl="6">
      <w:start w:val="1"/>
      <w:numFmt w:val="upperRoman"/>
      <w:pStyle w:val="Heading7"/>
      <w:lvlText w:val="(%7)"/>
      <w:lvlJc w:val="left"/>
      <w:pPr>
        <w:tabs>
          <w:tab w:val="num" w:pos="3402"/>
        </w:tabs>
        <w:ind w:left="3402" w:hanging="567"/>
      </w:pPr>
      <w:rPr>
        <w:rFonts w:cs="Times New Roman" w:hint="default"/>
      </w:rPr>
    </w:lvl>
    <w:lvl w:ilvl="7">
      <w:start w:val="1"/>
      <w:numFmt w:val="lowerLetter"/>
      <w:pStyle w:val="Heading8"/>
      <w:lvlText w:val="%8."/>
      <w:lvlJc w:val="left"/>
      <w:pPr>
        <w:tabs>
          <w:tab w:val="num" w:pos="3969"/>
        </w:tabs>
        <w:ind w:left="3969" w:hanging="567"/>
      </w:pPr>
      <w:rPr>
        <w:rFonts w:cs="Times New Roman" w:hint="default"/>
      </w:rPr>
    </w:lvl>
    <w:lvl w:ilvl="8">
      <w:start w:val="1"/>
      <w:numFmt w:val="lowerRoman"/>
      <w:pStyle w:val="Heading9"/>
      <w:lvlText w:val="%9."/>
      <w:lvlJc w:val="left"/>
      <w:pPr>
        <w:tabs>
          <w:tab w:val="num" w:pos="4536"/>
        </w:tabs>
        <w:ind w:left="4536" w:hanging="567"/>
      </w:pPr>
      <w:rPr>
        <w:rFonts w:cs="Times New Roman" w:hint="default"/>
        <w:color w:val="auto"/>
      </w:rPr>
    </w:lvl>
  </w:abstractNum>
  <w:abstractNum w:abstractNumId="3" w15:restartNumberingAfterBreak="0">
    <w:nsid w:val="1F0C3E1C"/>
    <w:multiLevelType w:val="hybridMultilevel"/>
    <w:tmpl w:val="EAA2EC8A"/>
    <w:lvl w:ilvl="0" w:tplc="2C005D3A">
      <w:start w:val="9"/>
      <w:numFmt w:val="decimal"/>
      <w:lvlText w:val="%1."/>
      <w:lvlJc w:val="left"/>
      <w:pPr>
        <w:ind w:left="180" w:hanging="360"/>
      </w:pPr>
      <w:rPr>
        <w:rFonts w:hint="default"/>
      </w:rPr>
    </w:lvl>
    <w:lvl w:ilvl="1" w:tplc="08090019">
      <w:start w:val="1"/>
      <w:numFmt w:val="lowerLetter"/>
      <w:lvlText w:val="%2."/>
      <w:lvlJc w:val="left"/>
      <w:pPr>
        <w:ind w:left="900" w:hanging="360"/>
      </w:pPr>
    </w:lvl>
    <w:lvl w:ilvl="2" w:tplc="0809001B" w:tentative="1">
      <w:start w:val="1"/>
      <w:numFmt w:val="lowerRoman"/>
      <w:lvlText w:val="%3."/>
      <w:lvlJc w:val="right"/>
      <w:pPr>
        <w:ind w:left="1620" w:hanging="180"/>
      </w:pPr>
    </w:lvl>
    <w:lvl w:ilvl="3" w:tplc="0809000F" w:tentative="1">
      <w:start w:val="1"/>
      <w:numFmt w:val="decimal"/>
      <w:lvlText w:val="%4."/>
      <w:lvlJc w:val="left"/>
      <w:pPr>
        <w:ind w:left="2340" w:hanging="360"/>
      </w:pPr>
    </w:lvl>
    <w:lvl w:ilvl="4" w:tplc="08090019" w:tentative="1">
      <w:start w:val="1"/>
      <w:numFmt w:val="lowerLetter"/>
      <w:lvlText w:val="%5."/>
      <w:lvlJc w:val="left"/>
      <w:pPr>
        <w:ind w:left="3060" w:hanging="360"/>
      </w:pPr>
    </w:lvl>
    <w:lvl w:ilvl="5" w:tplc="0809001B" w:tentative="1">
      <w:start w:val="1"/>
      <w:numFmt w:val="lowerRoman"/>
      <w:lvlText w:val="%6."/>
      <w:lvlJc w:val="right"/>
      <w:pPr>
        <w:ind w:left="3780" w:hanging="180"/>
      </w:pPr>
    </w:lvl>
    <w:lvl w:ilvl="6" w:tplc="0809000F" w:tentative="1">
      <w:start w:val="1"/>
      <w:numFmt w:val="decimal"/>
      <w:lvlText w:val="%7."/>
      <w:lvlJc w:val="left"/>
      <w:pPr>
        <w:ind w:left="4500" w:hanging="360"/>
      </w:pPr>
    </w:lvl>
    <w:lvl w:ilvl="7" w:tplc="08090019" w:tentative="1">
      <w:start w:val="1"/>
      <w:numFmt w:val="lowerLetter"/>
      <w:lvlText w:val="%8."/>
      <w:lvlJc w:val="left"/>
      <w:pPr>
        <w:ind w:left="5220" w:hanging="360"/>
      </w:pPr>
    </w:lvl>
    <w:lvl w:ilvl="8" w:tplc="0809001B" w:tentative="1">
      <w:start w:val="1"/>
      <w:numFmt w:val="lowerRoman"/>
      <w:lvlText w:val="%9."/>
      <w:lvlJc w:val="right"/>
      <w:pPr>
        <w:ind w:left="5940" w:hanging="180"/>
      </w:pPr>
    </w:lvl>
  </w:abstractNum>
  <w:abstractNum w:abstractNumId="4" w15:restartNumberingAfterBreak="0">
    <w:nsid w:val="32AE0581"/>
    <w:multiLevelType w:val="hybridMultilevel"/>
    <w:tmpl w:val="3C2E0E98"/>
    <w:lvl w:ilvl="0" w:tplc="63BED7B0">
      <w:start w:val="12"/>
      <w:numFmt w:val="decimal"/>
      <w:lvlText w:val="%1."/>
      <w:lvlJc w:val="left"/>
      <w:pPr>
        <w:ind w:left="180" w:hanging="360"/>
      </w:pPr>
      <w:rPr>
        <w:rFonts w:hint="default"/>
      </w:rPr>
    </w:lvl>
    <w:lvl w:ilvl="1" w:tplc="08090019">
      <w:start w:val="1"/>
      <w:numFmt w:val="lowerLetter"/>
      <w:lvlText w:val="%2."/>
      <w:lvlJc w:val="left"/>
      <w:pPr>
        <w:ind w:left="900" w:hanging="360"/>
      </w:pPr>
    </w:lvl>
    <w:lvl w:ilvl="2" w:tplc="0809001B" w:tentative="1">
      <w:start w:val="1"/>
      <w:numFmt w:val="lowerRoman"/>
      <w:lvlText w:val="%3."/>
      <w:lvlJc w:val="right"/>
      <w:pPr>
        <w:ind w:left="1620" w:hanging="180"/>
      </w:pPr>
    </w:lvl>
    <w:lvl w:ilvl="3" w:tplc="0809000F" w:tentative="1">
      <w:start w:val="1"/>
      <w:numFmt w:val="decimal"/>
      <w:lvlText w:val="%4."/>
      <w:lvlJc w:val="left"/>
      <w:pPr>
        <w:ind w:left="2340" w:hanging="360"/>
      </w:pPr>
    </w:lvl>
    <w:lvl w:ilvl="4" w:tplc="08090019" w:tentative="1">
      <w:start w:val="1"/>
      <w:numFmt w:val="lowerLetter"/>
      <w:lvlText w:val="%5."/>
      <w:lvlJc w:val="left"/>
      <w:pPr>
        <w:ind w:left="3060" w:hanging="360"/>
      </w:pPr>
    </w:lvl>
    <w:lvl w:ilvl="5" w:tplc="0809001B" w:tentative="1">
      <w:start w:val="1"/>
      <w:numFmt w:val="lowerRoman"/>
      <w:lvlText w:val="%6."/>
      <w:lvlJc w:val="right"/>
      <w:pPr>
        <w:ind w:left="3780" w:hanging="180"/>
      </w:pPr>
    </w:lvl>
    <w:lvl w:ilvl="6" w:tplc="0809000F" w:tentative="1">
      <w:start w:val="1"/>
      <w:numFmt w:val="decimal"/>
      <w:lvlText w:val="%7."/>
      <w:lvlJc w:val="left"/>
      <w:pPr>
        <w:ind w:left="4500" w:hanging="360"/>
      </w:pPr>
    </w:lvl>
    <w:lvl w:ilvl="7" w:tplc="08090019" w:tentative="1">
      <w:start w:val="1"/>
      <w:numFmt w:val="lowerLetter"/>
      <w:lvlText w:val="%8."/>
      <w:lvlJc w:val="left"/>
      <w:pPr>
        <w:ind w:left="5220" w:hanging="360"/>
      </w:pPr>
    </w:lvl>
    <w:lvl w:ilvl="8" w:tplc="0809001B" w:tentative="1">
      <w:start w:val="1"/>
      <w:numFmt w:val="lowerRoman"/>
      <w:lvlText w:val="%9."/>
      <w:lvlJc w:val="right"/>
      <w:pPr>
        <w:ind w:left="5940" w:hanging="180"/>
      </w:pPr>
    </w:lvl>
  </w:abstractNum>
  <w:abstractNum w:abstractNumId="5" w15:restartNumberingAfterBreak="0">
    <w:nsid w:val="43F26B37"/>
    <w:multiLevelType w:val="hybridMultilevel"/>
    <w:tmpl w:val="6B8EBED6"/>
    <w:lvl w:ilvl="0" w:tplc="184A4F94">
      <w:start w:val="9"/>
      <w:numFmt w:val="decimal"/>
      <w:lvlText w:val="%1."/>
      <w:lvlJc w:val="left"/>
      <w:pPr>
        <w:tabs>
          <w:tab w:val="num" w:pos="180"/>
        </w:tabs>
        <w:ind w:left="180" w:hanging="360"/>
      </w:pPr>
      <w:rPr>
        <w:rFonts w:hint="default"/>
      </w:rPr>
    </w:lvl>
    <w:lvl w:ilvl="1" w:tplc="06F8C290">
      <w:start w:val="1"/>
      <w:numFmt w:val="lowerLetter"/>
      <w:lvlText w:val="(%2)"/>
      <w:lvlJc w:val="left"/>
      <w:pPr>
        <w:tabs>
          <w:tab w:val="num" w:pos="900"/>
        </w:tabs>
        <w:ind w:left="900" w:hanging="360"/>
      </w:pPr>
      <w:rPr>
        <w:rFonts w:hint="default"/>
      </w:rPr>
    </w:lvl>
    <w:lvl w:ilvl="2" w:tplc="1BFC12D6">
      <w:start w:val="1"/>
      <w:numFmt w:val="decimal"/>
      <w:lvlText w:val="%3."/>
      <w:lvlJc w:val="left"/>
      <w:pPr>
        <w:tabs>
          <w:tab w:val="num" w:pos="1800"/>
        </w:tabs>
        <w:ind w:left="1800" w:hanging="360"/>
      </w:pPr>
      <w:rPr>
        <w:rFonts w:hint="default"/>
      </w:rPr>
    </w:lvl>
    <w:lvl w:ilvl="3" w:tplc="0809000F" w:tentative="1">
      <w:start w:val="1"/>
      <w:numFmt w:val="decimal"/>
      <w:lvlText w:val="%4."/>
      <w:lvlJc w:val="left"/>
      <w:pPr>
        <w:tabs>
          <w:tab w:val="num" w:pos="2340"/>
        </w:tabs>
        <w:ind w:left="2340" w:hanging="360"/>
      </w:pPr>
    </w:lvl>
    <w:lvl w:ilvl="4" w:tplc="08090019" w:tentative="1">
      <w:start w:val="1"/>
      <w:numFmt w:val="lowerLetter"/>
      <w:lvlText w:val="%5."/>
      <w:lvlJc w:val="left"/>
      <w:pPr>
        <w:tabs>
          <w:tab w:val="num" w:pos="3060"/>
        </w:tabs>
        <w:ind w:left="3060" w:hanging="360"/>
      </w:pPr>
    </w:lvl>
    <w:lvl w:ilvl="5" w:tplc="0809001B" w:tentative="1">
      <w:start w:val="1"/>
      <w:numFmt w:val="lowerRoman"/>
      <w:lvlText w:val="%6."/>
      <w:lvlJc w:val="right"/>
      <w:pPr>
        <w:tabs>
          <w:tab w:val="num" w:pos="3780"/>
        </w:tabs>
        <w:ind w:left="3780" w:hanging="180"/>
      </w:pPr>
    </w:lvl>
    <w:lvl w:ilvl="6" w:tplc="0809000F" w:tentative="1">
      <w:start w:val="1"/>
      <w:numFmt w:val="decimal"/>
      <w:lvlText w:val="%7."/>
      <w:lvlJc w:val="left"/>
      <w:pPr>
        <w:tabs>
          <w:tab w:val="num" w:pos="4500"/>
        </w:tabs>
        <w:ind w:left="4500" w:hanging="360"/>
      </w:pPr>
    </w:lvl>
    <w:lvl w:ilvl="7" w:tplc="08090019" w:tentative="1">
      <w:start w:val="1"/>
      <w:numFmt w:val="lowerLetter"/>
      <w:lvlText w:val="%8."/>
      <w:lvlJc w:val="left"/>
      <w:pPr>
        <w:tabs>
          <w:tab w:val="num" w:pos="5220"/>
        </w:tabs>
        <w:ind w:left="5220" w:hanging="360"/>
      </w:pPr>
    </w:lvl>
    <w:lvl w:ilvl="8" w:tplc="0809001B" w:tentative="1">
      <w:start w:val="1"/>
      <w:numFmt w:val="lowerRoman"/>
      <w:lvlText w:val="%9."/>
      <w:lvlJc w:val="right"/>
      <w:pPr>
        <w:tabs>
          <w:tab w:val="num" w:pos="5940"/>
        </w:tabs>
        <w:ind w:left="5940" w:hanging="180"/>
      </w:pPr>
    </w:lvl>
  </w:abstractNum>
  <w:abstractNum w:abstractNumId="6" w15:restartNumberingAfterBreak="0">
    <w:nsid w:val="59DA5022"/>
    <w:multiLevelType w:val="multilevel"/>
    <w:tmpl w:val="8C7AA58C"/>
    <w:lvl w:ilvl="0">
      <w:start w:val="1"/>
      <w:numFmt w:val="decimal"/>
      <w:lvlText w:val="%1"/>
      <w:lvlJc w:val="right"/>
      <w:pPr>
        <w:tabs>
          <w:tab w:val="num" w:pos="567"/>
        </w:tabs>
        <w:ind w:left="567" w:hanging="454"/>
      </w:pPr>
      <w:rPr>
        <w:rFonts w:cs="Times New Roman"/>
      </w:rPr>
    </w:lvl>
    <w:lvl w:ilvl="1">
      <w:start w:val="1"/>
      <w:numFmt w:val="decimal"/>
      <w:lvlText w:val="%1.%2"/>
      <w:lvlJc w:val="right"/>
      <w:pPr>
        <w:tabs>
          <w:tab w:val="num" w:pos="567"/>
        </w:tabs>
        <w:ind w:left="567" w:hanging="454"/>
      </w:pPr>
      <w:rPr>
        <w:rFonts w:cs="Times New Roman"/>
      </w:rPr>
    </w:lvl>
    <w:lvl w:ilvl="2">
      <w:start w:val="1"/>
      <w:numFmt w:val="decimal"/>
      <w:lvlText w:val="%1.%2.%3"/>
      <w:lvlJc w:val="right"/>
      <w:pPr>
        <w:tabs>
          <w:tab w:val="num" w:pos="851"/>
        </w:tabs>
        <w:ind w:left="851" w:hanging="738"/>
      </w:pPr>
      <w:rPr>
        <w:rFonts w:cs="Times New Roman"/>
      </w:rPr>
    </w:lvl>
    <w:lvl w:ilvl="3">
      <w:start w:val="1"/>
      <w:numFmt w:val="lowerLetter"/>
      <w:lvlText w:val="(%4)"/>
      <w:lvlJc w:val="left"/>
      <w:pPr>
        <w:tabs>
          <w:tab w:val="num" w:pos="1276"/>
        </w:tabs>
        <w:ind w:left="1276" w:hanging="425"/>
      </w:pPr>
      <w:rPr>
        <w:rFonts w:cs="Times New Roman"/>
      </w:rPr>
    </w:lvl>
    <w:lvl w:ilvl="4">
      <w:start w:val="1"/>
      <w:numFmt w:val="lowerRoman"/>
      <w:lvlText w:val="(%5)"/>
      <w:lvlJc w:val="left"/>
      <w:pPr>
        <w:tabs>
          <w:tab w:val="num" w:pos="1996"/>
        </w:tabs>
        <w:ind w:left="1843" w:hanging="567"/>
      </w:pPr>
      <w:rPr>
        <w:rFonts w:cs="Times New Roman"/>
      </w:rPr>
    </w:lvl>
    <w:lvl w:ilvl="5">
      <w:start w:val="1"/>
      <w:numFmt w:val="upperLetter"/>
      <w:lvlText w:val="(%6)"/>
      <w:lvlJc w:val="left"/>
      <w:pPr>
        <w:tabs>
          <w:tab w:val="num" w:pos="2410"/>
        </w:tabs>
        <w:ind w:left="2410" w:hanging="567"/>
      </w:pPr>
      <w:rPr>
        <w:rFonts w:cs="Times New Roman"/>
      </w:rPr>
    </w:lvl>
    <w:lvl w:ilvl="6">
      <w:start w:val="1"/>
      <w:numFmt w:val="decimal"/>
      <w:lvlText w:val="%7)"/>
      <w:lvlJc w:val="left"/>
      <w:pPr>
        <w:tabs>
          <w:tab w:val="num" w:pos="2977"/>
        </w:tabs>
        <w:ind w:left="2977" w:hanging="567"/>
      </w:pPr>
      <w:rPr>
        <w:rFonts w:cs="Times New Roman"/>
      </w:rPr>
    </w:lvl>
    <w:lvl w:ilvl="7">
      <w:start w:val="1"/>
      <w:numFmt w:val="lowerLetter"/>
      <w:lvlText w:val="%8)"/>
      <w:lvlJc w:val="left"/>
      <w:pPr>
        <w:tabs>
          <w:tab w:val="num" w:pos="3544"/>
        </w:tabs>
        <w:ind w:left="3544" w:hanging="567"/>
      </w:pPr>
      <w:rPr>
        <w:rFonts w:cs="Times New Roman"/>
      </w:rPr>
    </w:lvl>
    <w:lvl w:ilvl="8">
      <w:start w:val="1"/>
      <w:numFmt w:val="lowerRoman"/>
      <w:lvlText w:val="%9)"/>
      <w:lvlJc w:val="left"/>
      <w:pPr>
        <w:tabs>
          <w:tab w:val="num" w:pos="4264"/>
        </w:tabs>
        <w:ind w:left="4111" w:hanging="567"/>
      </w:pPr>
      <w:rPr>
        <w:rFonts w:cs="Times New Roman"/>
      </w:rPr>
    </w:lvl>
  </w:abstractNum>
  <w:abstractNum w:abstractNumId="7" w15:restartNumberingAfterBreak="0">
    <w:nsid w:val="62B03F78"/>
    <w:multiLevelType w:val="hybridMultilevel"/>
    <w:tmpl w:val="47FAD75C"/>
    <w:lvl w:ilvl="0" w:tplc="E1D0865E">
      <w:start w:val="1"/>
      <w:numFmt w:val="lowerLetter"/>
      <w:lvlText w:val="(%1)"/>
      <w:lvlJc w:val="left"/>
      <w:pPr>
        <w:tabs>
          <w:tab w:val="num" w:pos="720"/>
        </w:tabs>
        <w:ind w:left="720" w:hanging="360"/>
      </w:pPr>
      <w:rPr>
        <w:rFonts w:hint="default"/>
      </w:rPr>
    </w:lvl>
    <w:lvl w:ilvl="1" w:tplc="8DAA51C8">
      <w:start w:val="1"/>
      <w:numFmt w:val="decimal"/>
      <w:lvlText w:val="4.%2"/>
      <w:lvlJc w:val="left"/>
      <w:pPr>
        <w:tabs>
          <w:tab w:val="num" w:pos="1440"/>
        </w:tabs>
        <w:ind w:left="1440" w:hanging="360"/>
      </w:pPr>
      <w:rPr>
        <w:rFonts w:hint="default"/>
        <w:b w:val="0"/>
      </w:r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8" w15:restartNumberingAfterBreak="0">
    <w:nsid w:val="7AD1023B"/>
    <w:multiLevelType w:val="hybridMultilevel"/>
    <w:tmpl w:val="056E8A76"/>
    <w:lvl w:ilvl="0" w:tplc="A91C0458">
      <w:start w:val="9"/>
      <w:numFmt w:val="lowerLetter"/>
      <w:lvlText w:val="(%1)"/>
      <w:lvlJc w:val="left"/>
      <w:pPr>
        <w:ind w:left="1800" w:hanging="36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num w:numId="1">
    <w:abstractNumId w:val="2"/>
  </w:num>
  <w:num w:numId="2">
    <w:abstractNumId w:val="6"/>
  </w:num>
  <w:num w:numId="3">
    <w:abstractNumId w:val="5"/>
  </w:num>
  <w:num w:numId="4">
    <w:abstractNumId w:val="7"/>
  </w:num>
  <w:num w:numId="5">
    <w:abstractNumId w:val="1"/>
  </w:num>
  <w:num w:numId="6">
    <w:abstractNumId w:val="8"/>
  </w:num>
  <w:num w:numId="7">
    <w:abstractNumId w:val="0"/>
  </w:num>
  <w:num w:numId="8">
    <w:abstractNumId w:val="4"/>
  </w:num>
  <w:num w:numId="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4466"/>
    <w:rsid w:val="0001189F"/>
    <w:rsid w:val="000141BA"/>
    <w:rsid w:val="00022C44"/>
    <w:rsid w:val="00024A05"/>
    <w:rsid w:val="00034BB4"/>
    <w:rsid w:val="000357DE"/>
    <w:rsid w:val="000364B1"/>
    <w:rsid w:val="0004032F"/>
    <w:rsid w:val="00040D25"/>
    <w:rsid w:val="00042D7C"/>
    <w:rsid w:val="000430E6"/>
    <w:rsid w:val="00043183"/>
    <w:rsid w:val="00045815"/>
    <w:rsid w:val="00051557"/>
    <w:rsid w:val="00053DAB"/>
    <w:rsid w:val="00060E21"/>
    <w:rsid w:val="00061903"/>
    <w:rsid w:val="000716CF"/>
    <w:rsid w:val="000815AE"/>
    <w:rsid w:val="00081973"/>
    <w:rsid w:val="0008534B"/>
    <w:rsid w:val="0009036E"/>
    <w:rsid w:val="00092AB0"/>
    <w:rsid w:val="000930E3"/>
    <w:rsid w:val="000A5740"/>
    <w:rsid w:val="000B1611"/>
    <w:rsid w:val="000C300F"/>
    <w:rsid w:val="000D1821"/>
    <w:rsid w:val="000D4CCA"/>
    <w:rsid w:val="000D678A"/>
    <w:rsid w:val="000F0518"/>
    <w:rsid w:val="000F4AB1"/>
    <w:rsid w:val="000F6DEE"/>
    <w:rsid w:val="0010091B"/>
    <w:rsid w:val="00103A4C"/>
    <w:rsid w:val="00124DF0"/>
    <w:rsid w:val="00126538"/>
    <w:rsid w:val="00127C44"/>
    <w:rsid w:val="00131121"/>
    <w:rsid w:val="001322F6"/>
    <w:rsid w:val="00133B27"/>
    <w:rsid w:val="00140926"/>
    <w:rsid w:val="001457E5"/>
    <w:rsid w:val="00150957"/>
    <w:rsid w:val="00153859"/>
    <w:rsid w:val="00154396"/>
    <w:rsid w:val="00164D69"/>
    <w:rsid w:val="00170565"/>
    <w:rsid w:val="001725E2"/>
    <w:rsid w:val="00172800"/>
    <w:rsid w:val="00175B66"/>
    <w:rsid w:val="0017638D"/>
    <w:rsid w:val="00180CB4"/>
    <w:rsid w:val="00182A10"/>
    <w:rsid w:val="00183759"/>
    <w:rsid w:val="0018718A"/>
    <w:rsid w:val="00191F04"/>
    <w:rsid w:val="00193F69"/>
    <w:rsid w:val="0019555E"/>
    <w:rsid w:val="001A13F4"/>
    <w:rsid w:val="001A29BA"/>
    <w:rsid w:val="001A3777"/>
    <w:rsid w:val="001C3D24"/>
    <w:rsid w:val="001C5401"/>
    <w:rsid w:val="001C5C3B"/>
    <w:rsid w:val="001D212E"/>
    <w:rsid w:val="001D27CE"/>
    <w:rsid w:val="001D5239"/>
    <w:rsid w:val="001D6EE4"/>
    <w:rsid w:val="001E1BF4"/>
    <w:rsid w:val="001E4FB5"/>
    <w:rsid w:val="001E57C9"/>
    <w:rsid w:val="001E69A2"/>
    <w:rsid w:val="001F1322"/>
    <w:rsid w:val="001F1DB8"/>
    <w:rsid w:val="001F4BB6"/>
    <w:rsid w:val="00200DE6"/>
    <w:rsid w:val="00201E2D"/>
    <w:rsid w:val="0020297B"/>
    <w:rsid w:val="00203694"/>
    <w:rsid w:val="00206E4F"/>
    <w:rsid w:val="0021501F"/>
    <w:rsid w:val="002258A0"/>
    <w:rsid w:val="00225906"/>
    <w:rsid w:val="002373B8"/>
    <w:rsid w:val="00245406"/>
    <w:rsid w:val="0024700F"/>
    <w:rsid w:val="0025387C"/>
    <w:rsid w:val="00260BCD"/>
    <w:rsid w:val="00265874"/>
    <w:rsid w:val="00265C26"/>
    <w:rsid w:val="00267D28"/>
    <w:rsid w:val="002711BE"/>
    <w:rsid w:val="00271A34"/>
    <w:rsid w:val="002754E0"/>
    <w:rsid w:val="00281FBD"/>
    <w:rsid w:val="0029331D"/>
    <w:rsid w:val="002B1690"/>
    <w:rsid w:val="002B22F8"/>
    <w:rsid w:val="002B6DA6"/>
    <w:rsid w:val="002E0093"/>
    <w:rsid w:val="002E4C0D"/>
    <w:rsid w:val="002E6F76"/>
    <w:rsid w:val="003037A4"/>
    <w:rsid w:val="00310979"/>
    <w:rsid w:val="0032162A"/>
    <w:rsid w:val="00321893"/>
    <w:rsid w:val="00332533"/>
    <w:rsid w:val="00334189"/>
    <w:rsid w:val="0033543A"/>
    <w:rsid w:val="00343D48"/>
    <w:rsid w:val="00345F24"/>
    <w:rsid w:val="00350491"/>
    <w:rsid w:val="00355520"/>
    <w:rsid w:val="003626AD"/>
    <w:rsid w:val="00373634"/>
    <w:rsid w:val="00390F69"/>
    <w:rsid w:val="003936F4"/>
    <w:rsid w:val="00394703"/>
    <w:rsid w:val="003C72AF"/>
    <w:rsid w:val="003D1C84"/>
    <w:rsid w:val="003D7F34"/>
    <w:rsid w:val="003E0E0C"/>
    <w:rsid w:val="003E3D8A"/>
    <w:rsid w:val="00403CDF"/>
    <w:rsid w:val="00406FF2"/>
    <w:rsid w:val="00407315"/>
    <w:rsid w:val="00416174"/>
    <w:rsid w:val="00421AF9"/>
    <w:rsid w:val="0042330B"/>
    <w:rsid w:val="0043465A"/>
    <w:rsid w:val="00434CBB"/>
    <w:rsid w:val="0043608D"/>
    <w:rsid w:val="004405E4"/>
    <w:rsid w:val="00444089"/>
    <w:rsid w:val="00450A0E"/>
    <w:rsid w:val="0045169A"/>
    <w:rsid w:val="00471ED5"/>
    <w:rsid w:val="00475CF5"/>
    <w:rsid w:val="00480FCE"/>
    <w:rsid w:val="004838E0"/>
    <w:rsid w:val="00483BA8"/>
    <w:rsid w:val="00491076"/>
    <w:rsid w:val="00492916"/>
    <w:rsid w:val="00492CAF"/>
    <w:rsid w:val="004961A2"/>
    <w:rsid w:val="004A17CA"/>
    <w:rsid w:val="004A5338"/>
    <w:rsid w:val="004B1836"/>
    <w:rsid w:val="004C4E18"/>
    <w:rsid w:val="004C6F9B"/>
    <w:rsid w:val="004C788C"/>
    <w:rsid w:val="004D328A"/>
    <w:rsid w:val="004D507C"/>
    <w:rsid w:val="004E0AB3"/>
    <w:rsid w:val="004E37FF"/>
    <w:rsid w:val="004E6C42"/>
    <w:rsid w:val="00500B01"/>
    <w:rsid w:val="005040F7"/>
    <w:rsid w:val="005043C2"/>
    <w:rsid w:val="005127F2"/>
    <w:rsid w:val="0052297D"/>
    <w:rsid w:val="00523AAD"/>
    <w:rsid w:val="00526E3B"/>
    <w:rsid w:val="00531259"/>
    <w:rsid w:val="0053166F"/>
    <w:rsid w:val="00533A5A"/>
    <w:rsid w:val="00536D64"/>
    <w:rsid w:val="005425CB"/>
    <w:rsid w:val="00542FD2"/>
    <w:rsid w:val="00543534"/>
    <w:rsid w:val="00551F96"/>
    <w:rsid w:val="00560033"/>
    <w:rsid w:val="00563FA0"/>
    <w:rsid w:val="00565D14"/>
    <w:rsid w:val="005669D8"/>
    <w:rsid w:val="00570C96"/>
    <w:rsid w:val="00582975"/>
    <w:rsid w:val="00590B8C"/>
    <w:rsid w:val="005A087A"/>
    <w:rsid w:val="005A0ACB"/>
    <w:rsid w:val="005A3A92"/>
    <w:rsid w:val="005A6809"/>
    <w:rsid w:val="005B5B9E"/>
    <w:rsid w:val="005B7685"/>
    <w:rsid w:val="005C1E30"/>
    <w:rsid w:val="005C336E"/>
    <w:rsid w:val="005C3B5E"/>
    <w:rsid w:val="005D4A0F"/>
    <w:rsid w:val="005E0983"/>
    <w:rsid w:val="005E429E"/>
    <w:rsid w:val="005E5648"/>
    <w:rsid w:val="005F046A"/>
    <w:rsid w:val="005F6818"/>
    <w:rsid w:val="005F6844"/>
    <w:rsid w:val="005F6ACB"/>
    <w:rsid w:val="0060585D"/>
    <w:rsid w:val="00605BA1"/>
    <w:rsid w:val="0061513E"/>
    <w:rsid w:val="006264A9"/>
    <w:rsid w:val="00640F93"/>
    <w:rsid w:val="00641A2F"/>
    <w:rsid w:val="006441C5"/>
    <w:rsid w:val="00662AF8"/>
    <w:rsid w:val="00667BC8"/>
    <w:rsid w:val="00670E5E"/>
    <w:rsid w:val="0067412D"/>
    <w:rsid w:val="006772DF"/>
    <w:rsid w:val="0068108D"/>
    <w:rsid w:val="00685AB8"/>
    <w:rsid w:val="006934C2"/>
    <w:rsid w:val="00694573"/>
    <w:rsid w:val="006954F7"/>
    <w:rsid w:val="006A19C3"/>
    <w:rsid w:val="006A1C24"/>
    <w:rsid w:val="006A3DD9"/>
    <w:rsid w:val="006B076B"/>
    <w:rsid w:val="006B6183"/>
    <w:rsid w:val="006C2816"/>
    <w:rsid w:val="006C4913"/>
    <w:rsid w:val="006D215C"/>
    <w:rsid w:val="006E34A3"/>
    <w:rsid w:val="006E3E1C"/>
    <w:rsid w:val="006F17AA"/>
    <w:rsid w:val="006F6899"/>
    <w:rsid w:val="006F7320"/>
    <w:rsid w:val="00703321"/>
    <w:rsid w:val="00704461"/>
    <w:rsid w:val="00707273"/>
    <w:rsid w:val="007247A4"/>
    <w:rsid w:val="00725568"/>
    <w:rsid w:val="00742788"/>
    <w:rsid w:val="007528AD"/>
    <w:rsid w:val="00752978"/>
    <w:rsid w:val="00773683"/>
    <w:rsid w:val="0079477E"/>
    <w:rsid w:val="007B0343"/>
    <w:rsid w:val="007B4E6B"/>
    <w:rsid w:val="007B67FD"/>
    <w:rsid w:val="007C194E"/>
    <w:rsid w:val="007D3B26"/>
    <w:rsid w:val="007E0742"/>
    <w:rsid w:val="007E50B4"/>
    <w:rsid w:val="007E5F22"/>
    <w:rsid w:val="007F231C"/>
    <w:rsid w:val="007F344D"/>
    <w:rsid w:val="007F44EC"/>
    <w:rsid w:val="00800DF7"/>
    <w:rsid w:val="0080249E"/>
    <w:rsid w:val="008024AB"/>
    <w:rsid w:val="008026E1"/>
    <w:rsid w:val="00810959"/>
    <w:rsid w:val="00814ECD"/>
    <w:rsid w:val="008211B0"/>
    <w:rsid w:val="00821687"/>
    <w:rsid w:val="00821BDE"/>
    <w:rsid w:val="0082206B"/>
    <w:rsid w:val="00825DF2"/>
    <w:rsid w:val="00831999"/>
    <w:rsid w:val="0083457E"/>
    <w:rsid w:val="008355F6"/>
    <w:rsid w:val="00836F94"/>
    <w:rsid w:val="008468FF"/>
    <w:rsid w:val="00856083"/>
    <w:rsid w:val="00856520"/>
    <w:rsid w:val="00857CE0"/>
    <w:rsid w:val="0086375C"/>
    <w:rsid w:val="00867913"/>
    <w:rsid w:val="00867D00"/>
    <w:rsid w:val="00870EEE"/>
    <w:rsid w:val="00880211"/>
    <w:rsid w:val="00881D2B"/>
    <w:rsid w:val="008977F4"/>
    <w:rsid w:val="008978E0"/>
    <w:rsid w:val="008A679B"/>
    <w:rsid w:val="008B0F4E"/>
    <w:rsid w:val="008B27B3"/>
    <w:rsid w:val="008C7456"/>
    <w:rsid w:val="008D54F7"/>
    <w:rsid w:val="008D6558"/>
    <w:rsid w:val="008E1D73"/>
    <w:rsid w:val="008E24C0"/>
    <w:rsid w:val="008F6A62"/>
    <w:rsid w:val="00912887"/>
    <w:rsid w:val="009178A8"/>
    <w:rsid w:val="00927E19"/>
    <w:rsid w:val="00931E99"/>
    <w:rsid w:val="00934146"/>
    <w:rsid w:val="009344E6"/>
    <w:rsid w:val="00934952"/>
    <w:rsid w:val="00935671"/>
    <w:rsid w:val="009418DC"/>
    <w:rsid w:val="00942576"/>
    <w:rsid w:val="00942A74"/>
    <w:rsid w:val="00950C78"/>
    <w:rsid w:val="0095646D"/>
    <w:rsid w:val="0095651C"/>
    <w:rsid w:val="009631CB"/>
    <w:rsid w:val="00977E5D"/>
    <w:rsid w:val="009835E3"/>
    <w:rsid w:val="00991399"/>
    <w:rsid w:val="009967BB"/>
    <w:rsid w:val="009B3081"/>
    <w:rsid w:val="009C2182"/>
    <w:rsid w:val="009C3848"/>
    <w:rsid w:val="009D21E2"/>
    <w:rsid w:val="009E38A8"/>
    <w:rsid w:val="009E3B7D"/>
    <w:rsid w:val="009E477A"/>
    <w:rsid w:val="009E5F78"/>
    <w:rsid w:val="009E7A14"/>
    <w:rsid w:val="009F2CF9"/>
    <w:rsid w:val="00A11EDE"/>
    <w:rsid w:val="00A14466"/>
    <w:rsid w:val="00A23DCE"/>
    <w:rsid w:val="00A30A16"/>
    <w:rsid w:val="00A31959"/>
    <w:rsid w:val="00A37E0A"/>
    <w:rsid w:val="00A417D3"/>
    <w:rsid w:val="00A46BC4"/>
    <w:rsid w:val="00A47634"/>
    <w:rsid w:val="00A64F07"/>
    <w:rsid w:val="00A7136A"/>
    <w:rsid w:val="00A76BCC"/>
    <w:rsid w:val="00A7775B"/>
    <w:rsid w:val="00A804ED"/>
    <w:rsid w:val="00A92E5D"/>
    <w:rsid w:val="00A9649A"/>
    <w:rsid w:val="00AB5748"/>
    <w:rsid w:val="00AB5CFF"/>
    <w:rsid w:val="00AC6318"/>
    <w:rsid w:val="00AD2340"/>
    <w:rsid w:val="00AD4D85"/>
    <w:rsid w:val="00AD5704"/>
    <w:rsid w:val="00AD6D4A"/>
    <w:rsid w:val="00AE0131"/>
    <w:rsid w:val="00AE5194"/>
    <w:rsid w:val="00AE73FD"/>
    <w:rsid w:val="00B04BB8"/>
    <w:rsid w:val="00B079B2"/>
    <w:rsid w:val="00B204D6"/>
    <w:rsid w:val="00B233E6"/>
    <w:rsid w:val="00B23612"/>
    <w:rsid w:val="00B40D7B"/>
    <w:rsid w:val="00B418A9"/>
    <w:rsid w:val="00B42C3F"/>
    <w:rsid w:val="00B4488F"/>
    <w:rsid w:val="00B45C43"/>
    <w:rsid w:val="00B57A58"/>
    <w:rsid w:val="00B6187A"/>
    <w:rsid w:val="00B623D1"/>
    <w:rsid w:val="00B66A10"/>
    <w:rsid w:val="00B74196"/>
    <w:rsid w:val="00B81CE7"/>
    <w:rsid w:val="00B8504E"/>
    <w:rsid w:val="00B856CE"/>
    <w:rsid w:val="00B8616A"/>
    <w:rsid w:val="00B90B1A"/>
    <w:rsid w:val="00B94299"/>
    <w:rsid w:val="00B951B3"/>
    <w:rsid w:val="00B96A1A"/>
    <w:rsid w:val="00BB0B52"/>
    <w:rsid w:val="00BB1C40"/>
    <w:rsid w:val="00BB3BC2"/>
    <w:rsid w:val="00BB4EC7"/>
    <w:rsid w:val="00BB6BA1"/>
    <w:rsid w:val="00BC6FEC"/>
    <w:rsid w:val="00BD40B0"/>
    <w:rsid w:val="00BE48A7"/>
    <w:rsid w:val="00BE4B7E"/>
    <w:rsid w:val="00BE5913"/>
    <w:rsid w:val="00BF2BB4"/>
    <w:rsid w:val="00BF4128"/>
    <w:rsid w:val="00BF6168"/>
    <w:rsid w:val="00C04CC1"/>
    <w:rsid w:val="00C12CEA"/>
    <w:rsid w:val="00C15C77"/>
    <w:rsid w:val="00C261D9"/>
    <w:rsid w:val="00C26E6E"/>
    <w:rsid w:val="00C337BE"/>
    <w:rsid w:val="00C34788"/>
    <w:rsid w:val="00C45A0D"/>
    <w:rsid w:val="00C56813"/>
    <w:rsid w:val="00C63DDB"/>
    <w:rsid w:val="00C71FCF"/>
    <w:rsid w:val="00C75882"/>
    <w:rsid w:val="00C8578F"/>
    <w:rsid w:val="00C85BCD"/>
    <w:rsid w:val="00C85C22"/>
    <w:rsid w:val="00C922B7"/>
    <w:rsid w:val="00C92B49"/>
    <w:rsid w:val="00C96C09"/>
    <w:rsid w:val="00CB2987"/>
    <w:rsid w:val="00CC1ABA"/>
    <w:rsid w:val="00CC7F93"/>
    <w:rsid w:val="00CD2F90"/>
    <w:rsid w:val="00CD7CE7"/>
    <w:rsid w:val="00CD7D07"/>
    <w:rsid w:val="00CE7717"/>
    <w:rsid w:val="00CF4505"/>
    <w:rsid w:val="00D025C5"/>
    <w:rsid w:val="00D05136"/>
    <w:rsid w:val="00D07096"/>
    <w:rsid w:val="00D10C5B"/>
    <w:rsid w:val="00D34143"/>
    <w:rsid w:val="00D35F81"/>
    <w:rsid w:val="00D3618F"/>
    <w:rsid w:val="00D52E0C"/>
    <w:rsid w:val="00D70AF8"/>
    <w:rsid w:val="00D83FC0"/>
    <w:rsid w:val="00DB252A"/>
    <w:rsid w:val="00DB3404"/>
    <w:rsid w:val="00DC13F6"/>
    <w:rsid w:val="00DC1E73"/>
    <w:rsid w:val="00DC3DF9"/>
    <w:rsid w:val="00DD28FA"/>
    <w:rsid w:val="00DD37F2"/>
    <w:rsid w:val="00DE40F4"/>
    <w:rsid w:val="00DE62B1"/>
    <w:rsid w:val="00DE781C"/>
    <w:rsid w:val="00E00C9C"/>
    <w:rsid w:val="00E04A2D"/>
    <w:rsid w:val="00E0517A"/>
    <w:rsid w:val="00E1386B"/>
    <w:rsid w:val="00E14C4D"/>
    <w:rsid w:val="00E32158"/>
    <w:rsid w:val="00E32BE8"/>
    <w:rsid w:val="00E379E7"/>
    <w:rsid w:val="00E4769E"/>
    <w:rsid w:val="00E543DF"/>
    <w:rsid w:val="00E56BAF"/>
    <w:rsid w:val="00E56D5A"/>
    <w:rsid w:val="00E65330"/>
    <w:rsid w:val="00E65D84"/>
    <w:rsid w:val="00E83F30"/>
    <w:rsid w:val="00E85D18"/>
    <w:rsid w:val="00E87DEF"/>
    <w:rsid w:val="00EA027D"/>
    <w:rsid w:val="00EA2EC2"/>
    <w:rsid w:val="00EB1A9E"/>
    <w:rsid w:val="00EB29E0"/>
    <w:rsid w:val="00EB7915"/>
    <w:rsid w:val="00EB7955"/>
    <w:rsid w:val="00EC0D10"/>
    <w:rsid w:val="00EC6FCF"/>
    <w:rsid w:val="00EE1812"/>
    <w:rsid w:val="00EF3472"/>
    <w:rsid w:val="00F00DFA"/>
    <w:rsid w:val="00F01F1C"/>
    <w:rsid w:val="00F022F8"/>
    <w:rsid w:val="00F03ED2"/>
    <w:rsid w:val="00F2086B"/>
    <w:rsid w:val="00F234B6"/>
    <w:rsid w:val="00F3263B"/>
    <w:rsid w:val="00F329BD"/>
    <w:rsid w:val="00F4036C"/>
    <w:rsid w:val="00F4369B"/>
    <w:rsid w:val="00F43C6B"/>
    <w:rsid w:val="00F52D05"/>
    <w:rsid w:val="00F76AD5"/>
    <w:rsid w:val="00F77D90"/>
    <w:rsid w:val="00F84BD2"/>
    <w:rsid w:val="00F94793"/>
    <w:rsid w:val="00F955C8"/>
    <w:rsid w:val="00F95BBE"/>
    <w:rsid w:val="00F9640F"/>
    <w:rsid w:val="00F96BF6"/>
    <w:rsid w:val="00FB1A0E"/>
    <w:rsid w:val="00FB4F9B"/>
    <w:rsid w:val="00FB6F52"/>
    <w:rsid w:val="00FC471B"/>
    <w:rsid w:val="00FC706C"/>
    <w:rsid w:val="00FD0D06"/>
    <w:rsid w:val="00FD4AFB"/>
    <w:rsid w:val="00FD528D"/>
    <w:rsid w:val="00FD78D9"/>
    <w:rsid w:val="00FD7DBC"/>
    <w:rsid w:val="00FE1194"/>
    <w:rsid w:val="00FE4DDE"/>
    <w:rsid w:val="00FF25F0"/>
    <w:rsid w:val="00FF3B2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42C18AB"/>
  <w15:docId w15:val="{4484A305-2303-4982-9985-39C9954A88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14466"/>
    <w:pPr>
      <w:jc w:val="both"/>
    </w:pPr>
    <w:rPr>
      <w:rFonts w:ascii="Arial" w:eastAsia="SimSun" w:hAnsi="Arial"/>
      <w:szCs w:val="24"/>
      <w:lang w:eastAsia="en-US"/>
    </w:rPr>
  </w:style>
  <w:style w:type="paragraph" w:styleId="Heading1">
    <w:name w:val="heading 1"/>
    <w:basedOn w:val="Normal"/>
    <w:next w:val="Normal"/>
    <w:qFormat/>
    <w:rsid w:val="00A14466"/>
    <w:pPr>
      <w:keepNext/>
      <w:numPr>
        <w:numId w:val="1"/>
      </w:numPr>
      <w:spacing w:after="240"/>
      <w:outlineLvl w:val="0"/>
    </w:pPr>
    <w:rPr>
      <w:rFonts w:cs="Arial"/>
      <w:b/>
      <w:bCs/>
      <w:kern w:val="32"/>
      <w:sz w:val="24"/>
      <w:szCs w:val="32"/>
    </w:rPr>
  </w:style>
  <w:style w:type="paragraph" w:styleId="Heading2">
    <w:name w:val="heading 2"/>
    <w:basedOn w:val="Normal"/>
    <w:next w:val="Body2"/>
    <w:qFormat/>
    <w:rsid w:val="00A14466"/>
    <w:pPr>
      <w:numPr>
        <w:ilvl w:val="1"/>
        <w:numId w:val="1"/>
      </w:numPr>
      <w:spacing w:after="240"/>
      <w:outlineLvl w:val="1"/>
    </w:pPr>
    <w:rPr>
      <w:rFonts w:cs="Arial"/>
      <w:bCs/>
      <w:iCs/>
      <w:szCs w:val="28"/>
    </w:rPr>
  </w:style>
  <w:style w:type="paragraph" w:styleId="Heading3">
    <w:name w:val="heading 3"/>
    <w:basedOn w:val="Normal"/>
    <w:next w:val="Normal"/>
    <w:qFormat/>
    <w:rsid w:val="00A14466"/>
    <w:pPr>
      <w:numPr>
        <w:ilvl w:val="2"/>
        <w:numId w:val="1"/>
      </w:numPr>
      <w:spacing w:after="240"/>
      <w:outlineLvl w:val="2"/>
    </w:pPr>
    <w:rPr>
      <w:rFonts w:cs="Arial"/>
      <w:bCs/>
      <w:szCs w:val="26"/>
    </w:rPr>
  </w:style>
  <w:style w:type="paragraph" w:styleId="Heading4">
    <w:name w:val="heading 4"/>
    <w:basedOn w:val="Normal"/>
    <w:next w:val="Normal"/>
    <w:qFormat/>
    <w:rsid w:val="00A14466"/>
    <w:pPr>
      <w:numPr>
        <w:ilvl w:val="3"/>
        <w:numId w:val="1"/>
      </w:numPr>
      <w:spacing w:after="240"/>
      <w:outlineLvl w:val="3"/>
    </w:pPr>
    <w:rPr>
      <w:bCs/>
      <w:szCs w:val="28"/>
    </w:rPr>
  </w:style>
  <w:style w:type="paragraph" w:styleId="Heading5">
    <w:name w:val="heading 5"/>
    <w:basedOn w:val="Normal"/>
    <w:next w:val="Normal"/>
    <w:qFormat/>
    <w:rsid w:val="00A14466"/>
    <w:pPr>
      <w:numPr>
        <w:ilvl w:val="4"/>
        <w:numId w:val="1"/>
      </w:numPr>
      <w:spacing w:after="240"/>
      <w:outlineLvl w:val="4"/>
    </w:pPr>
    <w:rPr>
      <w:bCs/>
      <w:iCs/>
      <w:szCs w:val="26"/>
    </w:rPr>
  </w:style>
  <w:style w:type="paragraph" w:styleId="Heading6">
    <w:name w:val="heading 6"/>
    <w:basedOn w:val="Normal"/>
    <w:next w:val="Normal"/>
    <w:qFormat/>
    <w:rsid w:val="00A14466"/>
    <w:pPr>
      <w:numPr>
        <w:ilvl w:val="5"/>
        <w:numId w:val="1"/>
      </w:numPr>
      <w:spacing w:after="240"/>
      <w:outlineLvl w:val="5"/>
    </w:pPr>
    <w:rPr>
      <w:bCs/>
      <w:szCs w:val="22"/>
    </w:rPr>
  </w:style>
  <w:style w:type="paragraph" w:styleId="Heading7">
    <w:name w:val="heading 7"/>
    <w:basedOn w:val="Normal"/>
    <w:next w:val="Normal"/>
    <w:qFormat/>
    <w:rsid w:val="00A14466"/>
    <w:pPr>
      <w:numPr>
        <w:ilvl w:val="6"/>
        <w:numId w:val="1"/>
      </w:numPr>
      <w:spacing w:after="240"/>
      <w:outlineLvl w:val="6"/>
    </w:pPr>
  </w:style>
  <w:style w:type="paragraph" w:styleId="Heading8">
    <w:name w:val="heading 8"/>
    <w:basedOn w:val="Normal"/>
    <w:next w:val="Normal"/>
    <w:qFormat/>
    <w:rsid w:val="00A14466"/>
    <w:pPr>
      <w:numPr>
        <w:ilvl w:val="7"/>
        <w:numId w:val="1"/>
      </w:numPr>
      <w:spacing w:after="240"/>
      <w:outlineLvl w:val="7"/>
    </w:pPr>
    <w:rPr>
      <w:iCs/>
    </w:rPr>
  </w:style>
  <w:style w:type="paragraph" w:styleId="Heading9">
    <w:name w:val="heading 9"/>
    <w:basedOn w:val="Normal"/>
    <w:next w:val="Normal"/>
    <w:qFormat/>
    <w:rsid w:val="00A14466"/>
    <w:pPr>
      <w:numPr>
        <w:ilvl w:val="8"/>
        <w:numId w:val="1"/>
      </w:numPr>
      <w:spacing w:after="240"/>
      <w:outlineLvl w:val="8"/>
    </w:pPr>
    <w:rPr>
      <w:rFonts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2">
    <w:name w:val="Body2"/>
    <w:basedOn w:val="Normal"/>
    <w:rsid w:val="00A14466"/>
    <w:pPr>
      <w:spacing w:after="240"/>
      <w:ind w:left="567"/>
    </w:pPr>
  </w:style>
  <w:style w:type="paragraph" w:styleId="BalloonText">
    <w:name w:val="Balloon Text"/>
    <w:basedOn w:val="Normal"/>
    <w:link w:val="BalloonTextChar"/>
    <w:rsid w:val="00B418A9"/>
    <w:rPr>
      <w:rFonts w:ascii="Tahoma" w:hAnsi="Tahoma" w:cs="Tahoma"/>
      <w:sz w:val="16"/>
      <w:szCs w:val="16"/>
    </w:rPr>
  </w:style>
  <w:style w:type="character" w:customStyle="1" w:styleId="BalloonTextChar">
    <w:name w:val="Balloon Text Char"/>
    <w:link w:val="BalloonText"/>
    <w:rsid w:val="00B418A9"/>
    <w:rPr>
      <w:rFonts w:ascii="Tahoma" w:eastAsia="SimSun" w:hAnsi="Tahoma" w:cs="Tahoma"/>
      <w:sz w:val="16"/>
      <w:szCs w:val="16"/>
      <w:lang w:eastAsia="en-US"/>
    </w:rPr>
  </w:style>
  <w:style w:type="paragraph" w:styleId="ListParagraph">
    <w:name w:val="List Paragraph"/>
    <w:basedOn w:val="Normal"/>
    <w:uiPriority w:val="34"/>
    <w:qFormat/>
    <w:rsid w:val="003936F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55</TotalTime>
  <Pages>2</Pages>
  <Words>965</Words>
  <Characters>4674</Characters>
  <Application>Microsoft Office Word</Application>
  <DocSecurity>0</DocSecurity>
  <Lines>38</Lines>
  <Paragraphs>11</Paragraphs>
  <ScaleCrop>false</ScaleCrop>
  <HeadingPairs>
    <vt:vector size="2" baseType="variant">
      <vt:variant>
        <vt:lpstr>Title</vt:lpstr>
      </vt:variant>
      <vt:variant>
        <vt:i4>1</vt:i4>
      </vt:variant>
    </vt:vector>
  </HeadingPairs>
  <TitlesOfParts>
    <vt:vector size="1" baseType="lpstr">
      <vt:lpstr>Baronsmead SVT plc</vt:lpstr>
    </vt:vector>
  </TitlesOfParts>
  <Company>Capita</Company>
  <LinksUpToDate>false</LinksUpToDate>
  <CharactersWithSpaces>5628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Baronsmead SVT plc</dc:title>
  <dc:creator>Capita</dc:creator>
  <cp:lastModifiedBy>Sachu Saji</cp:lastModifiedBy>
  <cp:revision>9</cp:revision>
  <cp:lastPrinted>2015-04-28T16:02:00Z</cp:lastPrinted>
  <dcterms:created xsi:type="dcterms:W3CDTF">2019-03-06T11:00:00Z</dcterms:created>
  <dcterms:modified xsi:type="dcterms:W3CDTF">2021-02-16T16:23:00Z</dcterms:modified>
</cp:coreProperties>
</file>