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31E7" w14:textId="77777777" w:rsidR="005C2766" w:rsidRDefault="005C2766" w:rsidP="005C2766">
      <w:pPr>
        <w:pStyle w:val="NoParagraphStyle"/>
        <w:spacing w:line="240" w:lineRule="auto"/>
        <w:jc w:val="both"/>
        <w:rPr>
          <w:rFonts w:ascii="Times New Roman" w:hAnsi="Times New Roman" w:cs="Times New Roman"/>
          <w:b/>
          <w:bCs/>
        </w:rPr>
      </w:pPr>
    </w:p>
    <w:p w14:paraId="2CB15ED5" w14:textId="77777777" w:rsidR="00C62DAF" w:rsidRDefault="00C62DAF" w:rsidP="00F24159">
      <w:pPr>
        <w:pStyle w:val="NoParagraphStyle"/>
        <w:spacing w:line="240" w:lineRule="auto"/>
        <w:jc w:val="both"/>
        <w:rPr>
          <w:rFonts w:ascii="Times New Roman" w:hAnsi="Times New Roman" w:cs="Times New Roman"/>
          <w:b/>
          <w:bCs/>
        </w:rPr>
      </w:pPr>
    </w:p>
    <w:p w14:paraId="2B8FEB38" w14:textId="77777777" w:rsidR="00C62DAF" w:rsidRDefault="00C62DAF" w:rsidP="00F24159">
      <w:pPr>
        <w:pStyle w:val="NoParagraphStyle"/>
        <w:spacing w:line="240" w:lineRule="auto"/>
        <w:jc w:val="both"/>
        <w:rPr>
          <w:rFonts w:ascii="Times New Roman" w:hAnsi="Times New Roman" w:cs="Times New Roman"/>
          <w:b/>
          <w:bCs/>
        </w:rPr>
      </w:pPr>
    </w:p>
    <w:p w14:paraId="4B3F9504" w14:textId="0DCE5751" w:rsidR="00D904DF" w:rsidRPr="003B7AEB" w:rsidRDefault="00F25E75" w:rsidP="00F24159">
      <w:pPr>
        <w:pStyle w:val="NoParagraphStyle"/>
        <w:spacing w:line="240" w:lineRule="auto"/>
        <w:jc w:val="both"/>
        <w:rPr>
          <w:rFonts w:ascii="Times New Roman" w:hAnsi="Times New Roman" w:cs="Times New Roman"/>
          <w:bCs/>
        </w:rPr>
      </w:pPr>
      <w:r>
        <w:rPr>
          <w:rFonts w:ascii="Times New Roman" w:hAnsi="Times New Roman" w:cs="Times New Roman"/>
          <w:b/>
          <w:bCs/>
        </w:rPr>
        <w:t xml:space="preserve">At the </w:t>
      </w:r>
      <w:r w:rsidRPr="003B7AEB">
        <w:rPr>
          <w:rFonts w:ascii="Times New Roman" w:hAnsi="Times New Roman" w:cs="Times New Roman"/>
          <w:b/>
          <w:bCs/>
        </w:rPr>
        <w:t xml:space="preserve">Annual General Meeting of the members of the Company duly convened and held at </w:t>
      </w:r>
      <w:r w:rsidR="00EC2EBE">
        <w:rPr>
          <w:rFonts w:ascii="Times New Roman" w:hAnsi="Times New Roman" w:cs="Times New Roman"/>
          <w:b/>
          <w:bCs/>
        </w:rPr>
        <w:t xml:space="preserve">12 noon </w:t>
      </w:r>
      <w:r w:rsidRPr="003B7AEB">
        <w:rPr>
          <w:rFonts w:ascii="Times New Roman" w:hAnsi="Times New Roman" w:cs="Times New Roman"/>
          <w:b/>
          <w:bCs/>
        </w:rPr>
        <w:t>on Thursday</w:t>
      </w:r>
      <w:r w:rsidR="00970F6C">
        <w:rPr>
          <w:rFonts w:ascii="Times New Roman" w:hAnsi="Times New Roman" w:cs="Times New Roman"/>
          <w:b/>
          <w:bCs/>
        </w:rPr>
        <w:t>,</w:t>
      </w:r>
      <w:r w:rsidRPr="003B7AEB">
        <w:rPr>
          <w:rFonts w:ascii="Times New Roman" w:hAnsi="Times New Roman" w:cs="Times New Roman"/>
          <w:b/>
          <w:bCs/>
        </w:rPr>
        <w:t xml:space="preserve"> </w:t>
      </w:r>
      <w:r w:rsidR="003A3D83">
        <w:rPr>
          <w:rFonts w:ascii="Times New Roman" w:hAnsi="Times New Roman" w:cs="Times New Roman"/>
          <w:b/>
          <w:bCs/>
        </w:rPr>
        <w:t>9</w:t>
      </w:r>
      <w:r w:rsidRPr="003B7AEB">
        <w:rPr>
          <w:rFonts w:ascii="Times New Roman" w:hAnsi="Times New Roman" w:cs="Times New Roman"/>
          <w:b/>
          <w:bCs/>
        </w:rPr>
        <w:t xml:space="preserve"> February </w:t>
      </w:r>
      <w:r w:rsidR="00DC762B">
        <w:rPr>
          <w:rFonts w:ascii="Times New Roman" w:hAnsi="Times New Roman" w:cs="Times New Roman"/>
          <w:b/>
          <w:bCs/>
        </w:rPr>
        <w:t>202</w:t>
      </w:r>
      <w:r w:rsidR="003A3D83">
        <w:rPr>
          <w:rFonts w:ascii="Times New Roman" w:hAnsi="Times New Roman" w:cs="Times New Roman"/>
          <w:b/>
          <w:bCs/>
        </w:rPr>
        <w:t>3</w:t>
      </w:r>
      <w:r w:rsidR="00DC762B" w:rsidRPr="003B7AEB">
        <w:rPr>
          <w:rFonts w:ascii="Times New Roman" w:hAnsi="Times New Roman" w:cs="Times New Roman"/>
          <w:b/>
          <w:bCs/>
        </w:rPr>
        <w:t xml:space="preserve"> </w:t>
      </w:r>
      <w:r w:rsidRPr="003B7AEB">
        <w:rPr>
          <w:rFonts w:ascii="Times New Roman" w:hAnsi="Times New Roman" w:cs="Times New Roman"/>
          <w:b/>
          <w:bCs/>
        </w:rPr>
        <w:t xml:space="preserve">in the Live Room at Rugby Football Union, Rugby House, Twickenham Stadium, 200 Whitton Road, Twickenham, Middlesex TW2 7BA, Resolutions 1 to </w:t>
      </w:r>
      <w:r w:rsidR="003A3D83">
        <w:rPr>
          <w:rFonts w:ascii="Times New Roman" w:hAnsi="Times New Roman" w:cs="Times New Roman"/>
          <w:b/>
          <w:bCs/>
        </w:rPr>
        <w:t>19</w:t>
      </w:r>
      <w:r w:rsidRPr="003B7AEB">
        <w:rPr>
          <w:rFonts w:ascii="Times New Roman" w:hAnsi="Times New Roman" w:cs="Times New Roman"/>
          <w:b/>
          <w:bCs/>
        </w:rPr>
        <w:t xml:space="preserve"> were passed as Ordinary Resolutions</w:t>
      </w:r>
      <w:r w:rsidR="00394486" w:rsidRPr="003B7AEB">
        <w:rPr>
          <w:rFonts w:ascii="Times New Roman" w:hAnsi="Times New Roman" w:cs="Times New Roman"/>
          <w:b/>
          <w:bCs/>
        </w:rPr>
        <w:t>,</w:t>
      </w:r>
      <w:r w:rsidR="00CB1D2C" w:rsidRPr="003B7AEB">
        <w:rPr>
          <w:rFonts w:ascii="Times New Roman" w:hAnsi="Times New Roman" w:cs="Times New Roman"/>
          <w:b/>
          <w:bCs/>
        </w:rPr>
        <w:t xml:space="preserve"> </w:t>
      </w:r>
      <w:r w:rsidR="00394486" w:rsidRPr="003B7AEB">
        <w:rPr>
          <w:rFonts w:ascii="Times New Roman" w:hAnsi="Times New Roman" w:cs="Times New Roman"/>
          <w:b/>
          <w:bCs/>
        </w:rPr>
        <w:t xml:space="preserve">and </w:t>
      </w:r>
      <w:r w:rsidRPr="003B7AEB">
        <w:rPr>
          <w:rFonts w:ascii="Times New Roman" w:hAnsi="Times New Roman" w:cs="Times New Roman"/>
          <w:b/>
          <w:bCs/>
        </w:rPr>
        <w:t xml:space="preserve">Resolutions </w:t>
      </w:r>
      <w:r w:rsidR="00491512">
        <w:rPr>
          <w:rFonts w:ascii="Times New Roman" w:hAnsi="Times New Roman" w:cs="Times New Roman"/>
          <w:b/>
          <w:bCs/>
        </w:rPr>
        <w:t>2</w:t>
      </w:r>
      <w:r w:rsidR="003A3D83">
        <w:rPr>
          <w:rFonts w:ascii="Times New Roman" w:hAnsi="Times New Roman" w:cs="Times New Roman"/>
          <w:b/>
          <w:bCs/>
        </w:rPr>
        <w:t>0</w:t>
      </w:r>
      <w:r w:rsidR="003B7AEB">
        <w:rPr>
          <w:rFonts w:ascii="Times New Roman" w:hAnsi="Times New Roman" w:cs="Times New Roman"/>
          <w:b/>
          <w:bCs/>
        </w:rPr>
        <w:t xml:space="preserve"> to </w:t>
      </w:r>
      <w:r w:rsidR="00DC762B">
        <w:rPr>
          <w:rFonts w:ascii="Times New Roman" w:hAnsi="Times New Roman" w:cs="Times New Roman"/>
          <w:b/>
          <w:bCs/>
        </w:rPr>
        <w:t>2</w:t>
      </w:r>
      <w:r w:rsidR="003A3D83">
        <w:rPr>
          <w:rFonts w:ascii="Times New Roman" w:hAnsi="Times New Roman" w:cs="Times New Roman"/>
          <w:b/>
          <w:bCs/>
        </w:rPr>
        <w:t>3</w:t>
      </w:r>
      <w:r w:rsidR="00DC762B" w:rsidRPr="003B7AEB">
        <w:rPr>
          <w:rFonts w:ascii="Times New Roman" w:hAnsi="Times New Roman" w:cs="Times New Roman"/>
          <w:b/>
          <w:bCs/>
        </w:rPr>
        <w:t xml:space="preserve"> </w:t>
      </w:r>
      <w:r w:rsidRPr="003B7AEB">
        <w:rPr>
          <w:rFonts w:ascii="Times New Roman" w:hAnsi="Times New Roman" w:cs="Times New Roman"/>
          <w:b/>
          <w:bCs/>
        </w:rPr>
        <w:t>were passed as Special Resolutions</w:t>
      </w:r>
      <w:r w:rsidRPr="003B7AEB">
        <w:rPr>
          <w:rFonts w:ascii="Times New Roman" w:hAnsi="Times New Roman" w:cs="Times New Roman"/>
          <w:bCs/>
        </w:rPr>
        <w:t>:</w:t>
      </w:r>
    </w:p>
    <w:p w14:paraId="614493D7" w14:textId="77777777" w:rsidR="00E47C72" w:rsidRDefault="00F25E75" w:rsidP="00F24159">
      <w:pPr>
        <w:pStyle w:val="NoParagraphStyle"/>
        <w:tabs>
          <w:tab w:val="left" w:pos="567"/>
        </w:tabs>
        <w:spacing w:line="276" w:lineRule="auto"/>
        <w:ind w:hanging="284"/>
        <w:jc w:val="both"/>
        <w:rPr>
          <w:rFonts w:ascii="Times New Roman" w:hAnsi="Times New Roman" w:cs="Times New Roman"/>
          <w:bCs/>
        </w:rPr>
      </w:pPr>
      <w:r w:rsidRPr="003B7AEB">
        <w:rPr>
          <w:rFonts w:ascii="Times New Roman" w:hAnsi="Times New Roman" w:cs="Times New Roman"/>
          <w:bCs/>
        </w:rPr>
        <w:tab/>
      </w:r>
    </w:p>
    <w:p w14:paraId="1EE893B2" w14:textId="7CCACE66" w:rsidR="00C861A1" w:rsidRDefault="00F25E75" w:rsidP="00FA2505">
      <w:pPr>
        <w:pStyle w:val="NoParagraphStyle"/>
        <w:tabs>
          <w:tab w:val="left" w:pos="567"/>
        </w:tabs>
        <w:spacing w:line="276" w:lineRule="auto"/>
        <w:jc w:val="both"/>
        <w:rPr>
          <w:rFonts w:ascii="Times New Roman" w:hAnsi="Times New Roman" w:cs="Times New Roman"/>
          <w:b/>
          <w:bCs/>
        </w:rPr>
      </w:pPr>
      <w:r>
        <w:rPr>
          <w:rFonts w:ascii="Times New Roman" w:hAnsi="Times New Roman" w:cs="Times New Roman"/>
          <w:b/>
          <w:bCs/>
        </w:rPr>
        <w:t>ORDINARY RESOLUTIONS</w:t>
      </w:r>
    </w:p>
    <w:p w14:paraId="5B76DF6A" w14:textId="77777777" w:rsidR="0052089B" w:rsidRPr="0052089B" w:rsidRDefault="00F25E75" w:rsidP="00F24159">
      <w:pPr>
        <w:pStyle w:val="NoParagraphStyle"/>
        <w:tabs>
          <w:tab w:val="left" w:pos="567"/>
        </w:tabs>
        <w:spacing w:line="276" w:lineRule="auto"/>
        <w:ind w:hanging="284"/>
        <w:jc w:val="both"/>
        <w:rPr>
          <w:rFonts w:ascii="Times New Roman" w:hAnsi="Times New Roman" w:cs="Times New Roman"/>
          <w:b/>
          <w:bCs/>
        </w:rPr>
      </w:pPr>
      <w:r>
        <w:rPr>
          <w:rFonts w:ascii="Times New Roman" w:hAnsi="Times New Roman" w:cs="Times New Roman"/>
          <w:b/>
          <w:bCs/>
        </w:rPr>
        <w:tab/>
        <w:t>Annual Report and Accounts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642"/>
        <w:gridCol w:w="816"/>
        <w:gridCol w:w="6709"/>
      </w:tblGrid>
      <w:tr w:rsidR="00A92C6B" w14:paraId="507FD283" w14:textId="77777777" w:rsidTr="001855BC">
        <w:tc>
          <w:tcPr>
            <w:tcW w:w="526" w:type="dxa"/>
          </w:tcPr>
          <w:p w14:paraId="7A65D7D8" w14:textId="77777777" w:rsidR="00A92C6B" w:rsidRDefault="00A92C6B" w:rsidP="00FA2505">
            <w:pPr>
              <w:pStyle w:val="NoParagraphStyle"/>
              <w:tabs>
                <w:tab w:val="left" w:pos="567"/>
              </w:tabs>
              <w:spacing w:line="240" w:lineRule="auto"/>
              <w:ind w:left="-107"/>
              <w:jc w:val="both"/>
              <w:rPr>
                <w:rFonts w:ascii="Times New Roman" w:hAnsi="Times New Roman" w:cs="Times New Roman"/>
                <w:bCs/>
              </w:rPr>
            </w:pPr>
            <w:r>
              <w:rPr>
                <w:rFonts w:ascii="Times New Roman" w:hAnsi="Times New Roman" w:cs="Times New Roman"/>
                <w:bCs/>
              </w:rPr>
              <w:t>1.</w:t>
            </w:r>
          </w:p>
        </w:tc>
        <w:tc>
          <w:tcPr>
            <w:tcW w:w="8167" w:type="dxa"/>
            <w:gridSpan w:val="3"/>
          </w:tcPr>
          <w:p w14:paraId="30A5FD2D" w14:textId="7738F7B2" w:rsidR="00A92C6B" w:rsidRDefault="00A92C6B" w:rsidP="0036114B">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To receive and adopt the Directors’ Annual Report and Accounts and the Auditor’s Report thereon for the financial year ended 30 September 20</w:t>
            </w:r>
            <w:r>
              <w:rPr>
                <w:rFonts w:ascii="Times New Roman" w:hAnsi="Times New Roman" w:cs="Times New Roman"/>
                <w:bCs/>
              </w:rPr>
              <w:t>22</w:t>
            </w:r>
            <w:r w:rsidRPr="00C861A1">
              <w:rPr>
                <w:rFonts w:ascii="Times New Roman" w:hAnsi="Times New Roman" w:cs="Times New Roman"/>
                <w:bCs/>
              </w:rPr>
              <w:t>.</w:t>
            </w:r>
          </w:p>
          <w:p w14:paraId="6A54C112" w14:textId="63723D49" w:rsidR="00A92C6B" w:rsidRDefault="00A92C6B" w:rsidP="0036114B">
            <w:pPr>
              <w:pStyle w:val="NoParagraphStyle"/>
              <w:tabs>
                <w:tab w:val="left" w:pos="567"/>
              </w:tabs>
              <w:spacing w:line="240" w:lineRule="auto"/>
              <w:jc w:val="both"/>
              <w:rPr>
                <w:rFonts w:ascii="Times New Roman" w:hAnsi="Times New Roman" w:cs="Times New Roman"/>
                <w:bCs/>
              </w:rPr>
            </w:pPr>
          </w:p>
        </w:tc>
      </w:tr>
      <w:tr w:rsidR="00A92C6B" w14:paraId="0B7D3D03" w14:textId="77777777" w:rsidTr="0013739E">
        <w:tc>
          <w:tcPr>
            <w:tcW w:w="8693" w:type="dxa"/>
            <w:gridSpan w:val="4"/>
          </w:tcPr>
          <w:p w14:paraId="52BBD8E9" w14:textId="5EEF4C75" w:rsidR="00A92C6B" w:rsidRPr="0052089B" w:rsidRDefault="00A92C6B" w:rsidP="00AB57B9">
            <w:pPr>
              <w:pStyle w:val="NoParagraphStyle"/>
              <w:tabs>
                <w:tab w:val="left" w:pos="567"/>
              </w:tabs>
              <w:spacing w:line="240" w:lineRule="auto"/>
              <w:jc w:val="both"/>
              <w:rPr>
                <w:rFonts w:ascii="Times New Roman" w:hAnsi="Times New Roman" w:cs="Times New Roman"/>
                <w:b/>
                <w:bCs/>
              </w:rPr>
            </w:pPr>
            <w:r>
              <w:rPr>
                <w:rFonts w:ascii="Times New Roman" w:hAnsi="Times New Roman" w:cs="Times New Roman"/>
                <w:b/>
                <w:bCs/>
              </w:rPr>
              <w:t>Directors’ Remuneration Report</w:t>
            </w:r>
          </w:p>
        </w:tc>
      </w:tr>
      <w:tr w:rsidR="00A92C6B" w14:paraId="00CE7785" w14:textId="77777777" w:rsidTr="004E2970">
        <w:tc>
          <w:tcPr>
            <w:tcW w:w="526" w:type="dxa"/>
          </w:tcPr>
          <w:p w14:paraId="5E9A51D0" w14:textId="43354DE6"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w:t>
            </w:r>
          </w:p>
        </w:tc>
        <w:tc>
          <w:tcPr>
            <w:tcW w:w="8167" w:type="dxa"/>
            <w:gridSpan w:val="3"/>
          </w:tcPr>
          <w:p w14:paraId="42E0FCB0" w14:textId="1172BB6A" w:rsidR="00A92C6B" w:rsidRDefault="00A92C6B" w:rsidP="00EC2EBE">
            <w:pPr>
              <w:pStyle w:val="NoParagraphStyle"/>
              <w:tabs>
                <w:tab w:val="left" w:pos="567"/>
              </w:tabs>
              <w:spacing w:line="240" w:lineRule="auto"/>
              <w:jc w:val="both"/>
              <w:rPr>
                <w:rFonts w:ascii="Times New Roman" w:hAnsi="Times New Roman" w:cs="Times New Roman"/>
                <w:bCs/>
              </w:rPr>
            </w:pPr>
            <w:r w:rsidRPr="00EC2EBE">
              <w:rPr>
                <w:rFonts w:ascii="Times New Roman" w:hAnsi="Times New Roman" w:cs="Times New Roman"/>
                <w:bCs/>
              </w:rPr>
              <w:t>To receive and adopt the Directors</w:t>
            </w:r>
            <w:r>
              <w:rPr>
                <w:rFonts w:ascii="Times New Roman" w:hAnsi="Times New Roman" w:cs="Times New Roman"/>
                <w:bCs/>
              </w:rPr>
              <w:t xml:space="preserve">’ </w:t>
            </w:r>
            <w:r w:rsidRPr="00EC2EBE">
              <w:rPr>
                <w:rFonts w:ascii="Times New Roman" w:hAnsi="Times New Roman" w:cs="Times New Roman"/>
                <w:bCs/>
              </w:rPr>
              <w:t>Remuneration Report</w:t>
            </w:r>
            <w:r>
              <w:rPr>
                <w:rFonts w:ascii="Times New Roman" w:hAnsi="Times New Roman" w:cs="Times New Roman"/>
                <w:bCs/>
              </w:rPr>
              <w:t xml:space="preserve"> </w:t>
            </w:r>
            <w:r w:rsidRPr="00EC2EBE">
              <w:rPr>
                <w:rFonts w:ascii="Times New Roman" w:hAnsi="Times New Roman" w:cs="Times New Roman"/>
                <w:bCs/>
              </w:rPr>
              <w:t>contained within the Annual Report and Accounts for</w:t>
            </w:r>
            <w:r>
              <w:rPr>
                <w:rFonts w:ascii="Times New Roman" w:hAnsi="Times New Roman" w:cs="Times New Roman"/>
                <w:bCs/>
              </w:rPr>
              <w:t xml:space="preserve"> </w:t>
            </w:r>
            <w:r w:rsidRPr="00EC2EBE">
              <w:rPr>
                <w:rFonts w:ascii="Times New Roman" w:hAnsi="Times New Roman" w:cs="Times New Roman"/>
                <w:bCs/>
              </w:rPr>
              <w:t>the financial year ended 30 September 202</w:t>
            </w:r>
            <w:r>
              <w:rPr>
                <w:rFonts w:ascii="Times New Roman" w:hAnsi="Times New Roman" w:cs="Times New Roman"/>
                <w:bCs/>
              </w:rPr>
              <w:t>2</w:t>
            </w:r>
            <w:r w:rsidRPr="00EC2EBE">
              <w:rPr>
                <w:rFonts w:ascii="Times New Roman" w:hAnsi="Times New Roman" w:cs="Times New Roman"/>
                <w:bCs/>
              </w:rPr>
              <w:t>.</w:t>
            </w:r>
          </w:p>
          <w:p w14:paraId="282A7B71" w14:textId="2551817A" w:rsidR="00A92C6B" w:rsidRDefault="00A92C6B" w:rsidP="00EC2EBE">
            <w:pPr>
              <w:pStyle w:val="NoParagraphStyle"/>
              <w:tabs>
                <w:tab w:val="left" w:pos="567"/>
              </w:tabs>
              <w:spacing w:line="240" w:lineRule="auto"/>
              <w:jc w:val="both"/>
              <w:rPr>
                <w:rFonts w:ascii="Times New Roman" w:hAnsi="Times New Roman" w:cs="Times New Roman"/>
                <w:bCs/>
              </w:rPr>
            </w:pPr>
          </w:p>
        </w:tc>
      </w:tr>
      <w:tr w:rsidR="00A92C6B" w14:paraId="262FF170" w14:textId="77777777" w:rsidTr="003A57AC">
        <w:tc>
          <w:tcPr>
            <w:tcW w:w="8693" w:type="dxa"/>
            <w:gridSpan w:val="4"/>
          </w:tcPr>
          <w:p w14:paraId="0BCBD826" w14:textId="5105BA7E" w:rsidR="00A92C6B" w:rsidRPr="0052089B" w:rsidRDefault="00A92C6B" w:rsidP="00AB57B9">
            <w:pPr>
              <w:pStyle w:val="NoParagraphStyle"/>
              <w:tabs>
                <w:tab w:val="left" w:pos="567"/>
              </w:tabs>
              <w:spacing w:line="240" w:lineRule="auto"/>
              <w:jc w:val="both"/>
              <w:rPr>
                <w:rFonts w:ascii="Times New Roman" w:hAnsi="Times New Roman" w:cs="Times New Roman"/>
                <w:b/>
                <w:bCs/>
              </w:rPr>
            </w:pPr>
            <w:r>
              <w:rPr>
                <w:rFonts w:ascii="Times New Roman" w:hAnsi="Times New Roman" w:cs="Times New Roman"/>
                <w:b/>
                <w:bCs/>
              </w:rPr>
              <w:t>Final Dividend</w:t>
            </w:r>
          </w:p>
        </w:tc>
      </w:tr>
      <w:tr w:rsidR="00A92C6B" w14:paraId="4DB453DD" w14:textId="77777777" w:rsidTr="006842EA">
        <w:tc>
          <w:tcPr>
            <w:tcW w:w="526" w:type="dxa"/>
          </w:tcPr>
          <w:p w14:paraId="184E2D8B" w14:textId="74BA0857"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3.</w:t>
            </w:r>
          </w:p>
        </w:tc>
        <w:tc>
          <w:tcPr>
            <w:tcW w:w="8167" w:type="dxa"/>
            <w:gridSpan w:val="3"/>
          </w:tcPr>
          <w:p w14:paraId="0A35F325" w14:textId="4793BD9A" w:rsidR="00A92C6B" w:rsidRDefault="00A92C6B" w:rsidP="0036114B">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 xml:space="preserve">To declare a final dividend of </w:t>
            </w:r>
            <w:r>
              <w:rPr>
                <w:rFonts w:ascii="Times New Roman" w:hAnsi="Times New Roman" w:cs="Times New Roman"/>
                <w:bCs/>
              </w:rPr>
              <w:t>22.1</w:t>
            </w:r>
            <w:r w:rsidRPr="00C861A1">
              <w:rPr>
                <w:rFonts w:ascii="Times New Roman" w:hAnsi="Times New Roman" w:cs="Times New Roman"/>
                <w:bCs/>
              </w:rPr>
              <w:t xml:space="preserve"> pence per ordinary share in respect of the financial year ended 30 September 20</w:t>
            </w:r>
            <w:r>
              <w:rPr>
                <w:rFonts w:ascii="Times New Roman" w:hAnsi="Times New Roman" w:cs="Times New Roman"/>
                <w:bCs/>
              </w:rPr>
              <w:t>22</w:t>
            </w:r>
            <w:r w:rsidRPr="00C861A1">
              <w:rPr>
                <w:rFonts w:ascii="Times New Roman" w:hAnsi="Times New Roman" w:cs="Times New Roman"/>
                <w:bCs/>
              </w:rPr>
              <w:t>.</w:t>
            </w:r>
          </w:p>
          <w:p w14:paraId="52BD92C4" w14:textId="77777777" w:rsidR="00A92C6B" w:rsidRDefault="00A92C6B" w:rsidP="0036114B">
            <w:pPr>
              <w:pStyle w:val="NoParagraphStyle"/>
              <w:tabs>
                <w:tab w:val="left" w:pos="567"/>
              </w:tabs>
              <w:spacing w:line="240" w:lineRule="auto"/>
              <w:jc w:val="both"/>
              <w:rPr>
                <w:rFonts w:ascii="Times New Roman" w:hAnsi="Times New Roman" w:cs="Times New Roman"/>
                <w:bCs/>
              </w:rPr>
            </w:pPr>
          </w:p>
        </w:tc>
      </w:tr>
      <w:tr w:rsidR="00A92C6B" w14:paraId="5ECFBC07" w14:textId="77777777" w:rsidTr="00813D95">
        <w:tc>
          <w:tcPr>
            <w:tcW w:w="8693" w:type="dxa"/>
            <w:gridSpan w:val="4"/>
          </w:tcPr>
          <w:p w14:paraId="1A022199" w14:textId="43C3ABD5" w:rsidR="00A92C6B" w:rsidRPr="0052089B" w:rsidRDefault="00A92C6B" w:rsidP="00AB57B9">
            <w:pPr>
              <w:pStyle w:val="NoParagraphStyle"/>
              <w:tabs>
                <w:tab w:val="left" w:pos="567"/>
              </w:tabs>
              <w:spacing w:line="240" w:lineRule="auto"/>
              <w:jc w:val="both"/>
              <w:rPr>
                <w:rFonts w:ascii="Times New Roman" w:hAnsi="Times New Roman" w:cs="Times New Roman"/>
                <w:b/>
                <w:bCs/>
              </w:rPr>
            </w:pPr>
            <w:r>
              <w:rPr>
                <w:rFonts w:ascii="Times New Roman" w:hAnsi="Times New Roman" w:cs="Times New Roman"/>
                <w:b/>
                <w:bCs/>
              </w:rPr>
              <w:t>Election and re-election of directors</w:t>
            </w:r>
          </w:p>
        </w:tc>
      </w:tr>
      <w:tr w:rsidR="00A92C6B" w14:paraId="05515B01" w14:textId="77777777" w:rsidTr="008F6D68">
        <w:tc>
          <w:tcPr>
            <w:tcW w:w="526" w:type="dxa"/>
          </w:tcPr>
          <w:p w14:paraId="626D4364" w14:textId="24646D15"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4.</w:t>
            </w:r>
          </w:p>
        </w:tc>
        <w:tc>
          <w:tcPr>
            <w:tcW w:w="8167" w:type="dxa"/>
            <w:gridSpan w:val="3"/>
          </w:tcPr>
          <w:p w14:paraId="14BF2DEB" w14:textId="677A80D7" w:rsidR="00A92C6B" w:rsidRDefault="00A92C6B"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To re-elect Ian Meakins as a director of the Company.</w:t>
            </w:r>
          </w:p>
        </w:tc>
      </w:tr>
      <w:tr w:rsidR="00A92C6B" w14:paraId="5B30BB38" w14:textId="77777777" w:rsidTr="006D31F6">
        <w:tc>
          <w:tcPr>
            <w:tcW w:w="526" w:type="dxa"/>
          </w:tcPr>
          <w:p w14:paraId="5F4876FC" w14:textId="58D35402"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5.</w:t>
            </w:r>
          </w:p>
        </w:tc>
        <w:tc>
          <w:tcPr>
            <w:tcW w:w="8167" w:type="dxa"/>
            <w:gridSpan w:val="3"/>
          </w:tcPr>
          <w:p w14:paraId="7A098B44" w14:textId="705BC425" w:rsidR="00A92C6B" w:rsidRPr="00C861A1" w:rsidRDefault="00A92C6B"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To re-elect Dominic Blakemore as a director of the Company.</w:t>
            </w:r>
          </w:p>
        </w:tc>
      </w:tr>
      <w:tr w:rsidR="00A92C6B" w14:paraId="7FB164F8" w14:textId="77777777" w:rsidTr="00822F73">
        <w:tc>
          <w:tcPr>
            <w:tcW w:w="526" w:type="dxa"/>
          </w:tcPr>
          <w:p w14:paraId="444D0AE7" w14:textId="52D73ED4"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6.</w:t>
            </w:r>
          </w:p>
        </w:tc>
        <w:tc>
          <w:tcPr>
            <w:tcW w:w="8167" w:type="dxa"/>
            <w:gridSpan w:val="3"/>
          </w:tcPr>
          <w:p w14:paraId="5AA82572" w14:textId="27CBEA76" w:rsidR="00A92C6B" w:rsidRDefault="00A92C6B"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To re-elect Palmer Brown as a director of the Company.</w:t>
            </w:r>
          </w:p>
        </w:tc>
      </w:tr>
      <w:tr w:rsidR="00A92C6B" w14:paraId="0032F095" w14:textId="77777777" w:rsidTr="001336AF">
        <w:tc>
          <w:tcPr>
            <w:tcW w:w="526" w:type="dxa"/>
          </w:tcPr>
          <w:p w14:paraId="73FA548A" w14:textId="502C70C3"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7.</w:t>
            </w:r>
          </w:p>
        </w:tc>
        <w:tc>
          <w:tcPr>
            <w:tcW w:w="8167" w:type="dxa"/>
            <w:gridSpan w:val="3"/>
          </w:tcPr>
          <w:p w14:paraId="658A2825" w14:textId="2E7A19E9" w:rsidR="00A92C6B" w:rsidRDefault="00A92C6B"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To re-elect Gary Green as a director of the Company.</w:t>
            </w:r>
          </w:p>
        </w:tc>
      </w:tr>
      <w:tr w:rsidR="00A92C6B" w14:paraId="00BCE57F" w14:textId="77777777" w:rsidTr="00270611">
        <w:tc>
          <w:tcPr>
            <w:tcW w:w="526" w:type="dxa"/>
          </w:tcPr>
          <w:p w14:paraId="1D1CE58B" w14:textId="16549C0D"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8.</w:t>
            </w:r>
          </w:p>
        </w:tc>
        <w:tc>
          <w:tcPr>
            <w:tcW w:w="8167" w:type="dxa"/>
            <w:gridSpan w:val="3"/>
          </w:tcPr>
          <w:p w14:paraId="789ED777" w14:textId="1E616319" w:rsidR="00A92C6B" w:rsidRDefault="00A92C6B" w:rsidP="0036114B">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 xml:space="preserve">To </w:t>
            </w:r>
            <w:r>
              <w:rPr>
                <w:rFonts w:ascii="Times New Roman" w:hAnsi="Times New Roman" w:cs="Times New Roman"/>
                <w:bCs/>
              </w:rPr>
              <w:t>re-</w:t>
            </w:r>
            <w:r w:rsidRPr="00C861A1">
              <w:rPr>
                <w:rFonts w:ascii="Times New Roman" w:hAnsi="Times New Roman" w:cs="Times New Roman"/>
                <w:bCs/>
              </w:rPr>
              <w:t xml:space="preserve">elect </w:t>
            </w:r>
            <w:r>
              <w:rPr>
                <w:rFonts w:ascii="Times New Roman" w:hAnsi="Times New Roman" w:cs="Times New Roman"/>
                <w:bCs/>
              </w:rPr>
              <w:t>Carol Arrowsmith</w:t>
            </w:r>
            <w:r w:rsidRPr="00C861A1">
              <w:rPr>
                <w:rFonts w:ascii="Times New Roman" w:hAnsi="Times New Roman" w:cs="Times New Roman"/>
                <w:bCs/>
              </w:rPr>
              <w:t xml:space="preserve"> as a director of the Company.</w:t>
            </w:r>
          </w:p>
        </w:tc>
      </w:tr>
      <w:tr w:rsidR="00A92C6B" w14:paraId="61F25D84" w14:textId="77777777" w:rsidTr="006E50D5">
        <w:tc>
          <w:tcPr>
            <w:tcW w:w="526" w:type="dxa"/>
          </w:tcPr>
          <w:p w14:paraId="69BCF6F3" w14:textId="4E9519DE"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9.</w:t>
            </w:r>
          </w:p>
        </w:tc>
        <w:tc>
          <w:tcPr>
            <w:tcW w:w="8167" w:type="dxa"/>
            <w:gridSpan w:val="3"/>
          </w:tcPr>
          <w:p w14:paraId="115AC2DD" w14:textId="442593A7" w:rsidR="00A92C6B" w:rsidRDefault="00A92C6B" w:rsidP="0036114B">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 xml:space="preserve">To re-elect </w:t>
            </w:r>
            <w:r>
              <w:rPr>
                <w:rFonts w:ascii="Times New Roman" w:hAnsi="Times New Roman" w:cs="Times New Roman"/>
                <w:bCs/>
              </w:rPr>
              <w:t>Stefan Bomhard</w:t>
            </w:r>
            <w:r w:rsidRPr="00C861A1">
              <w:rPr>
                <w:rFonts w:ascii="Times New Roman" w:hAnsi="Times New Roman" w:cs="Times New Roman"/>
                <w:bCs/>
              </w:rPr>
              <w:t xml:space="preserve"> as a director of the Company.</w:t>
            </w:r>
          </w:p>
        </w:tc>
      </w:tr>
      <w:tr w:rsidR="00A92C6B" w14:paraId="2E784E77" w14:textId="77777777" w:rsidTr="00372138">
        <w:tc>
          <w:tcPr>
            <w:tcW w:w="526" w:type="dxa"/>
          </w:tcPr>
          <w:p w14:paraId="29FA8ADD" w14:textId="3FC6207F"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10.</w:t>
            </w:r>
          </w:p>
        </w:tc>
        <w:tc>
          <w:tcPr>
            <w:tcW w:w="8167" w:type="dxa"/>
            <w:gridSpan w:val="3"/>
          </w:tcPr>
          <w:p w14:paraId="0BAE0812" w14:textId="471C89BB" w:rsidR="00A92C6B" w:rsidRDefault="00A92C6B" w:rsidP="0036114B">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 xml:space="preserve">To re-elect </w:t>
            </w:r>
            <w:r>
              <w:rPr>
                <w:rFonts w:ascii="Times New Roman" w:hAnsi="Times New Roman" w:cs="Times New Roman"/>
                <w:bCs/>
              </w:rPr>
              <w:t xml:space="preserve">John Bryant </w:t>
            </w:r>
            <w:r w:rsidRPr="00C861A1">
              <w:rPr>
                <w:rFonts w:ascii="Times New Roman" w:hAnsi="Times New Roman" w:cs="Times New Roman"/>
                <w:bCs/>
              </w:rPr>
              <w:t>as a director of the Company.</w:t>
            </w:r>
          </w:p>
        </w:tc>
      </w:tr>
      <w:tr w:rsidR="00A92C6B" w14:paraId="34F0B1B2" w14:textId="77777777" w:rsidTr="004F7765">
        <w:tc>
          <w:tcPr>
            <w:tcW w:w="526" w:type="dxa"/>
          </w:tcPr>
          <w:p w14:paraId="70B0D9DA" w14:textId="55BAF630"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11.</w:t>
            </w:r>
          </w:p>
        </w:tc>
        <w:tc>
          <w:tcPr>
            <w:tcW w:w="8167" w:type="dxa"/>
            <w:gridSpan w:val="3"/>
          </w:tcPr>
          <w:p w14:paraId="4BA285B8" w14:textId="660577AB" w:rsidR="00A92C6B" w:rsidRDefault="00A92C6B" w:rsidP="0036114B">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 xml:space="preserve">To re-elect </w:t>
            </w:r>
            <w:r>
              <w:rPr>
                <w:rFonts w:ascii="Times New Roman" w:hAnsi="Times New Roman" w:cs="Times New Roman"/>
                <w:bCs/>
              </w:rPr>
              <w:t xml:space="preserve">Arlene Isaacs-Lowe </w:t>
            </w:r>
            <w:r w:rsidRPr="00C861A1">
              <w:rPr>
                <w:rFonts w:ascii="Times New Roman" w:hAnsi="Times New Roman" w:cs="Times New Roman"/>
                <w:bCs/>
              </w:rPr>
              <w:t>as a director of the Company.</w:t>
            </w:r>
          </w:p>
        </w:tc>
      </w:tr>
      <w:tr w:rsidR="00A92C6B" w14:paraId="6E9C8793" w14:textId="77777777" w:rsidTr="0011021B">
        <w:tc>
          <w:tcPr>
            <w:tcW w:w="526" w:type="dxa"/>
          </w:tcPr>
          <w:p w14:paraId="10DDC8F1" w14:textId="0B39CBDF"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12.</w:t>
            </w:r>
          </w:p>
        </w:tc>
        <w:tc>
          <w:tcPr>
            <w:tcW w:w="8167" w:type="dxa"/>
            <w:gridSpan w:val="3"/>
          </w:tcPr>
          <w:p w14:paraId="27727FC6" w14:textId="62AEA3FF" w:rsidR="00A92C6B" w:rsidRDefault="00A92C6B" w:rsidP="0036114B">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 xml:space="preserve">To re-elect </w:t>
            </w:r>
            <w:r>
              <w:rPr>
                <w:rFonts w:ascii="Times New Roman" w:hAnsi="Times New Roman" w:cs="Times New Roman"/>
                <w:bCs/>
              </w:rPr>
              <w:t>Anne-Francoise Nesmes</w:t>
            </w:r>
            <w:r w:rsidRPr="00C861A1">
              <w:rPr>
                <w:rFonts w:ascii="Times New Roman" w:hAnsi="Times New Roman" w:cs="Times New Roman"/>
                <w:bCs/>
              </w:rPr>
              <w:t xml:space="preserve"> as a director of the Company.</w:t>
            </w:r>
          </w:p>
        </w:tc>
      </w:tr>
      <w:tr w:rsidR="00A92C6B" w14:paraId="6F315638" w14:textId="77777777" w:rsidTr="00605872">
        <w:tc>
          <w:tcPr>
            <w:tcW w:w="526" w:type="dxa"/>
          </w:tcPr>
          <w:p w14:paraId="75D97B8F" w14:textId="5FBF846F"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13.</w:t>
            </w:r>
          </w:p>
        </w:tc>
        <w:tc>
          <w:tcPr>
            <w:tcW w:w="8167" w:type="dxa"/>
            <w:gridSpan w:val="3"/>
          </w:tcPr>
          <w:p w14:paraId="33661B48" w14:textId="3CD2DF40" w:rsidR="00A92C6B" w:rsidRPr="00C861A1" w:rsidRDefault="00A92C6B"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To re-elect Sundar Raman as a director of the Company.</w:t>
            </w:r>
          </w:p>
        </w:tc>
      </w:tr>
      <w:tr w:rsidR="00A92C6B" w14:paraId="0469857F" w14:textId="77777777" w:rsidTr="00833D8D">
        <w:tc>
          <w:tcPr>
            <w:tcW w:w="526" w:type="dxa"/>
          </w:tcPr>
          <w:p w14:paraId="0609F889" w14:textId="0964F6BB"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14.</w:t>
            </w:r>
          </w:p>
        </w:tc>
        <w:tc>
          <w:tcPr>
            <w:tcW w:w="8167" w:type="dxa"/>
            <w:gridSpan w:val="3"/>
          </w:tcPr>
          <w:p w14:paraId="47904310" w14:textId="6035783B" w:rsidR="00A92C6B" w:rsidRDefault="00A92C6B" w:rsidP="0036114B">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 xml:space="preserve">To re-elect </w:t>
            </w:r>
            <w:r>
              <w:rPr>
                <w:rFonts w:ascii="Times New Roman" w:hAnsi="Times New Roman" w:cs="Times New Roman"/>
                <w:bCs/>
              </w:rPr>
              <w:t>Nelson Silva</w:t>
            </w:r>
            <w:r w:rsidRPr="00C861A1">
              <w:rPr>
                <w:rFonts w:ascii="Times New Roman" w:hAnsi="Times New Roman" w:cs="Times New Roman"/>
                <w:bCs/>
              </w:rPr>
              <w:t xml:space="preserve"> as a director of the Company.</w:t>
            </w:r>
          </w:p>
        </w:tc>
      </w:tr>
      <w:tr w:rsidR="00A92C6B" w14:paraId="7650E66D" w14:textId="77777777" w:rsidTr="0052342E">
        <w:tc>
          <w:tcPr>
            <w:tcW w:w="526" w:type="dxa"/>
          </w:tcPr>
          <w:p w14:paraId="5F3313F4" w14:textId="76CB39A0" w:rsidR="00A92C6B" w:rsidRDefault="00A92C6B"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15.</w:t>
            </w:r>
          </w:p>
        </w:tc>
        <w:tc>
          <w:tcPr>
            <w:tcW w:w="8167" w:type="dxa"/>
            <w:gridSpan w:val="3"/>
          </w:tcPr>
          <w:p w14:paraId="1ED96474" w14:textId="06CCCA48" w:rsidR="00A92C6B" w:rsidRDefault="00A92C6B" w:rsidP="0036114B">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 xml:space="preserve">To re-elect </w:t>
            </w:r>
            <w:r>
              <w:rPr>
                <w:rFonts w:ascii="Times New Roman" w:hAnsi="Times New Roman" w:cs="Times New Roman"/>
                <w:bCs/>
              </w:rPr>
              <w:t>Ireena Vittal</w:t>
            </w:r>
            <w:r w:rsidRPr="00C861A1">
              <w:rPr>
                <w:rFonts w:ascii="Times New Roman" w:hAnsi="Times New Roman" w:cs="Times New Roman"/>
                <w:bCs/>
              </w:rPr>
              <w:t xml:space="preserve"> as a director of the Company.</w:t>
            </w:r>
          </w:p>
          <w:p w14:paraId="45916808" w14:textId="44A8E802" w:rsidR="00A92C6B" w:rsidRDefault="00A92C6B" w:rsidP="0036114B">
            <w:pPr>
              <w:pStyle w:val="NoParagraphStyle"/>
              <w:tabs>
                <w:tab w:val="left" w:pos="567"/>
              </w:tabs>
              <w:spacing w:line="240" w:lineRule="auto"/>
              <w:jc w:val="both"/>
              <w:rPr>
                <w:rFonts w:ascii="Times New Roman" w:hAnsi="Times New Roman" w:cs="Times New Roman"/>
                <w:bCs/>
              </w:rPr>
            </w:pPr>
          </w:p>
        </w:tc>
      </w:tr>
      <w:tr w:rsidR="00A92C6B" w14:paraId="2630D217" w14:textId="77777777" w:rsidTr="00AC27CA">
        <w:tc>
          <w:tcPr>
            <w:tcW w:w="8693" w:type="dxa"/>
            <w:gridSpan w:val="4"/>
          </w:tcPr>
          <w:p w14:paraId="201D7C28" w14:textId="522DD60A" w:rsidR="00A92C6B" w:rsidRPr="0052089B" w:rsidRDefault="00A92C6B" w:rsidP="00AB57B9">
            <w:pPr>
              <w:pStyle w:val="NoParagraphStyle"/>
              <w:tabs>
                <w:tab w:val="left" w:pos="567"/>
              </w:tabs>
              <w:spacing w:line="240" w:lineRule="auto"/>
              <w:jc w:val="both"/>
              <w:rPr>
                <w:rFonts w:ascii="Times New Roman" w:hAnsi="Times New Roman" w:cs="Times New Roman"/>
                <w:b/>
                <w:bCs/>
              </w:rPr>
            </w:pPr>
            <w:r>
              <w:rPr>
                <w:rFonts w:ascii="Times New Roman" w:hAnsi="Times New Roman" w:cs="Times New Roman"/>
                <w:b/>
                <w:bCs/>
              </w:rPr>
              <w:t>External auditor’s reappointment and remuneration</w:t>
            </w:r>
          </w:p>
        </w:tc>
      </w:tr>
      <w:tr w:rsidR="005176A1" w14:paraId="511C77FB" w14:textId="77777777" w:rsidTr="003A7840">
        <w:tc>
          <w:tcPr>
            <w:tcW w:w="526" w:type="dxa"/>
          </w:tcPr>
          <w:p w14:paraId="39F881BD" w14:textId="67145E1D" w:rsidR="005176A1" w:rsidRDefault="005176A1"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16.</w:t>
            </w:r>
          </w:p>
        </w:tc>
        <w:tc>
          <w:tcPr>
            <w:tcW w:w="8167" w:type="dxa"/>
            <w:gridSpan w:val="3"/>
          </w:tcPr>
          <w:p w14:paraId="0D961125" w14:textId="4BC930E4" w:rsidR="005176A1" w:rsidRDefault="005176A1" w:rsidP="0036114B">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To reappoint KPMG LLP as the Company’s auditor until the conclusion of the next Annual General Meeting of the Company.</w:t>
            </w:r>
          </w:p>
        </w:tc>
      </w:tr>
      <w:tr w:rsidR="005176A1" w14:paraId="6DFB6909" w14:textId="77777777" w:rsidTr="004763BD">
        <w:tc>
          <w:tcPr>
            <w:tcW w:w="526" w:type="dxa"/>
          </w:tcPr>
          <w:p w14:paraId="4C33B339" w14:textId="18BFA5D3" w:rsidR="005176A1" w:rsidRDefault="005176A1"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17.</w:t>
            </w:r>
          </w:p>
        </w:tc>
        <w:tc>
          <w:tcPr>
            <w:tcW w:w="8167" w:type="dxa"/>
            <w:gridSpan w:val="3"/>
          </w:tcPr>
          <w:p w14:paraId="766F5FC8" w14:textId="7E6FD50C" w:rsidR="005176A1" w:rsidRDefault="005176A1" w:rsidP="0036114B">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To authorise the Audit Committee to agree the auditor’s remuneration.</w:t>
            </w:r>
          </w:p>
          <w:p w14:paraId="29BA5FD6" w14:textId="77777777" w:rsidR="005176A1" w:rsidRDefault="005176A1" w:rsidP="0036114B">
            <w:pPr>
              <w:pStyle w:val="NoParagraphStyle"/>
              <w:tabs>
                <w:tab w:val="left" w:pos="567"/>
              </w:tabs>
              <w:spacing w:line="240" w:lineRule="auto"/>
              <w:jc w:val="both"/>
              <w:rPr>
                <w:rFonts w:ascii="Times New Roman" w:hAnsi="Times New Roman" w:cs="Times New Roman"/>
                <w:bCs/>
              </w:rPr>
            </w:pPr>
          </w:p>
        </w:tc>
      </w:tr>
      <w:tr w:rsidR="005176A1" w14:paraId="5AB2C4F4" w14:textId="77777777" w:rsidTr="001F3405">
        <w:tc>
          <w:tcPr>
            <w:tcW w:w="8693" w:type="dxa"/>
            <w:gridSpan w:val="4"/>
          </w:tcPr>
          <w:p w14:paraId="60F9655F" w14:textId="7E8BE8DB" w:rsidR="005176A1" w:rsidRPr="0052089B" w:rsidRDefault="005176A1" w:rsidP="00AB57B9">
            <w:pPr>
              <w:pStyle w:val="NoParagraphStyle"/>
              <w:tabs>
                <w:tab w:val="left" w:pos="567"/>
              </w:tabs>
              <w:spacing w:line="240" w:lineRule="auto"/>
              <w:jc w:val="both"/>
              <w:rPr>
                <w:rFonts w:ascii="Times New Roman" w:hAnsi="Times New Roman" w:cs="Times New Roman"/>
                <w:b/>
                <w:bCs/>
              </w:rPr>
            </w:pPr>
            <w:r>
              <w:rPr>
                <w:rFonts w:ascii="Times New Roman" w:hAnsi="Times New Roman" w:cs="Times New Roman"/>
                <w:b/>
                <w:bCs/>
              </w:rPr>
              <w:t>Political donations</w:t>
            </w:r>
          </w:p>
        </w:tc>
      </w:tr>
      <w:tr w:rsidR="00305220" w14:paraId="172D3E73" w14:textId="77777777" w:rsidTr="0002131B">
        <w:tc>
          <w:tcPr>
            <w:tcW w:w="526" w:type="dxa"/>
          </w:tcPr>
          <w:p w14:paraId="173A9D82" w14:textId="16F14006" w:rsidR="00305220" w:rsidRDefault="00305220"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18.</w:t>
            </w:r>
          </w:p>
        </w:tc>
        <w:tc>
          <w:tcPr>
            <w:tcW w:w="8167" w:type="dxa"/>
            <w:gridSpan w:val="3"/>
          </w:tcPr>
          <w:p w14:paraId="3EB94809" w14:textId="799D06AC" w:rsidR="00305220" w:rsidRDefault="00305220" w:rsidP="00AB57B9">
            <w:pPr>
              <w:pStyle w:val="NoParagraphStyle"/>
              <w:tabs>
                <w:tab w:val="left" w:pos="567"/>
              </w:tabs>
              <w:spacing w:line="240" w:lineRule="auto"/>
              <w:jc w:val="both"/>
              <w:rPr>
                <w:rFonts w:ascii="Times New Roman" w:hAnsi="Times New Roman" w:cs="Times New Roman"/>
                <w:bCs/>
              </w:rPr>
            </w:pPr>
            <w:r w:rsidRPr="00C861A1">
              <w:rPr>
                <w:rFonts w:ascii="Times New Roman" w:hAnsi="Times New Roman" w:cs="Times New Roman"/>
                <w:bCs/>
              </w:rPr>
              <w:t>To authorise the Company and any company which is, or becomes, a subsidiary of the Company during the period to which this Resolution relates, to:</w:t>
            </w:r>
          </w:p>
          <w:p w14:paraId="1382ACD6" w14:textId="637A84DF" w:rsidR="00305220" w:rsidRPr="00301EFA" w:rsidRDefault="00305220" w:rsidP="00305220">
            <w:pPr>
              <w:pStyle w:val="GenericStylesNoMList2Number"/>
              <w:spacing w:after="0" w:line="240" w:lineRule="auto"/>
              <w:ind w:left="1" w:hanging="1"/>
              <w:jc w:val="both"/>
              <w:rPr>
                <w:rFonts w:ascii="Times New Roman" w:hAnsi="Times New Roman" w:cs="Times New Roman"/>
                <w:bCs/>
                <w:sz w:val="24"/>
                <w:szCs w:val="24"/>
              </w:rPr>
            </w:pPr>
          </w:p>
        </w:tc>
      </w:tr>
      <w:tr w:rsidR="00305220" w14:paraId="2B932450" w14:textId="77777777" w:rsidTr="00C42D84">
        <w:tc>
          <w:tcPr>
            <w:tcW w:w="526" w:type="dxa"/>
          </w:tcPr>
          <w:p w14:paraId="69629A06" w14:textId="77777777" w:rsidR="00305220" w:rsidRDefault="00305220" w:rsidP="00AB57B9">
            <w:pPr>
              <w:pStyle w:val="NoParagraphStyle"/>
              <w:tabs>
                <w:tab w:val="left" w:pos="567"/>
              </w:tabs>
              <w:spacing w:line="240" w:lineRule="auto"/>
              <w:jc w:val="both"/>
              <w:rPr>
                <w:rFonts w:ascii="Times New Roman" w:hAnsi="Times New Roman" w:cs="Times New Roman"/>
                <w:bCs/>
              </w:rPr>
            </w:pPr>
          </w:p>
        </w:tc>
        <w:tc>
          <w:tcPr>
            <w:tcW w:w="642" w:type="dxa"/>
          </w:tcPr>
          <w:p w14:paraId="06BBC79A" w14:textId="4808F76C" w:rsidR="00305220" w:rsidRPr="00305220" w:rsidRDefault="00305220" w:rsidP="00AB57B9">
            <w:pPr>
              <w:pStyle w:val="NoParagraphStyle"/>
              <w:tabs>
                <w:tab w:val="left" w:pos="567"/>
              </w:tabs>
              <w:spacing w:line="240" w:lineRule="auto"/>
              <w:jc w:val="both"/>
              <w:rPr>
                <w:rFonts w:ascii="Times New Roman" w:hAnsi="Times New Roman" w:cs="Times New Roman"/>
                <w:bCs/>
              </w:rPr>
            </w:pPr>
            <w:r w:rsidRPr="00305220">
              <w:rPr>
                <w:rFonts w:ascii="Times New Roman" w:hAnsi="Times New Roman" w:cs="Times New Roman"/>
                <w:bCs/>
              </w:rPr>
              <w:t>18.1</w:t>
            </w:r>
          </w:p>
        </w:tc>
        <w:tc>
          <w:tcPr>
            <w:tcW w:w="7525" w:type="dxa"/>
            <w:gridSpan w:val="2"/>
          </w:tcPr>
          <w:p w14:paraId="54CE9EE7" w14:textId="77777777" w:rsidR="00305220" w:rsidRDefault="00305220" w:rsidP="00305220">
            <w:pPr>
              <w:pStyle w:val="GenericStylesNoMList2Number"/>
              <w:spacing w:after="0" w:line="240" w:lineRule="auto"/>
              <w:jc w:val="both"/>
              <w:rPr>
                <w:rStyle w:val="IDNocharacterstyle"/>
                <w:rFonts w:ascii="Times New Roman" w:hAnsi="Times New Roman" w:cs="Times New Roman"/>
                <w:sz w:val="24"/>
                <w:szCs w:val="24"/>
              </w:rPr>
            </w:pPr>
            <w:r w:rsidRPr="00F24159">
              <w:rPr>
                <w:rStyle w:val="IDNocharacterstyle"/>
                <w:rFonts w:ascii="Times New Roman" w:hAnsi="Times New Roman" w:cs="Times New Roman"/>
                <w:sz w:val="24"/>
                <w:szCs w:val="24"/>
              </w:rPr>
              <w:t xml:space="preserve">make donations to political parties or independent election </w:t>
            </w:r>
            <w:proofErr w:type="gramStart"/>
            <w:r w:rsidRPr="00F24159">
              <w:rPr>
                <w:rStyle w:val="IDNocharacterstyle"/>
                <w:rFonts w:ascii="Times New Roman" w:hAnsi="Times New Roman" w:cs="Times New Roman"/>
                <w:sz w:val="24"/>
                <w:szCs w:val="24"/>
              </w:rPr>
              <w:t>candidates;</w:t>
            </w:r>
            <w:proofErr w:type="gramEnd"/>
          </w:p>
          <w:p w14:paraId="6CE5163D" w14:textId="77777777" w:rsidR="00305220" w:rsidRPr="00C861A1" w:rsidRDefault="00305220" w:rsidP="00AB57B9">
            <w:pPr>
              <w:pStyle w:val="NoParagraphStyle"/>
              <w:tabs>
                <w:tab w:val="left" w:pos="567"/>
              </w:tabs>
              <w:spacing w:line="240" w:lineRule="auto"/>
              <w:jc w:val="both"/>
              <w:rPr>
                <w:rFonts w:ascii="Times New Roman" w:hAnsi="Times New Roman" w:cs="Times New Roman"/>
                <w:bCs/>
              </w:rPr>
            </w:pPr>
          </w:p>
        </w:tc>
      </w:tr>
      <w:tr w:rsidR="00305220" w14:paraId="6AFDF6E1" w14:textId="77777777" w:rsidTr="00C42D84">
        <w:tc>
          <w:tcPr>
            <w:tcW w:w="526" w:type="dxa"/>
          </w:tcPr>
          <w:p w14:paraId="4D3CCD52" w14:textId="77777777" w:rsidR="00305220" w:rsidRDefault="00305220" w:rsidP="00AB57B9">
            <w:pPr>
              <w:pStyle w:val="NoParagraphStyle"/>
              <w:tabs>
                <w:tab w:val="left" w:pos="567"/>
              </w:tabs>
              <w:spacing w:line="240" w:lineRule="auto"/>
              <w:jc w:val="both"/>
              <w:rPr>
                <w:rFonts w:ascii="Times New Roman" w:hAnsi="Times New Roman" w:cs="Times New Roman"/>
                <w:bCs/>
              </w:rPr>
            </w:pPr>
          </w:p>
        </w:tc>
        <w:tc>
          <w:tcPr>
            <w:tcW w:w="642" w:type="dxa"/>
          </w:tcPr>
          <w:p w14:paraId="309DA313" w14:textId="2B77C5A0" w:rsidR="00305220" w:rsidRPr="00305220" w:rsidRDefault="00305220" w:rsidP="00AB57B9">
            <w:pPr>
              <w:pStyle w:val="NoParagraphStyle"/>
              <w:tabs>
                <w:tab w:val="left" w:pos="567"/>
              </w:tabs>
              <w:spacing w:line="240" w:lineRule="auto"/>
              <w:jc w:val="both"/>
              <w:rPr>
                <w:rFonts w:ascii="Times New Roman" w:hAnsi="Times New Roman" w:cs="Times New Roman"/>
                <w:bCs/>
              </w:rPr>
            </w:pPr>
            <w:r w:rsidRPr="00305220">
              <w:rPr>
                <w:rFonts w:ascii="Times New Roman" w:hAnsi="Times New Roman" w:cs="Times New Roman"/>
                <w:bCs/>
              </w:rPr>
              <w:t>18.2</w:t>
            </w:r>
          </w:p>
        </w:tc>
        <w:tc>
          <w:tcPr>
            <w:tcW w:w="7525" w:type="dxa"/>
            <w:gridSpan w:val="2"/>
          </w:tcPr>
          <w:p w14:paraId="75EF39F4" w14:textId="77777777" w:rsidR="00305220" w:rsidRDefault="00305220" w:rsidP="00305220">
            <w:pPr>
              <w:pStyle w:val="GenericStylesNoMList2Number"/>
              <w:spacing w:after="0" w:line="240" w:lineRule="auto"/>
              <w:jc w:val="both"/>
              <w:rPr>
                <w:rStyle w:val="IDNocharacterstyle"/>
                <w:rFonts w:ascii="Times New Roman" w:hAnsi="Times New Roman" w:cs="Times New Roman"/>
                <w:sz w:val="24"/>
                <w:szCs w:val="24"/>
              </w:rPr>
            </w:pPr>
            <w:r w:rsidRPr="00F24159">
              <w:rPr>
                <w:rStyle w:val="IDNocharacterstyle"/>
                <w:rFonts w:ascii="Times New Roman" w:hAnsi="Times New Roman" w:cs="Times New Roman"/>
                <w:sz w:val="24"/>
                <w:szCs w:val="24"/>
              </w:rPr>
              <w:t>make donations to political organisations other than political parties; and</w:t>
            </w:r>
          </w:p>
          <w:p w14:paraId="2A85D30A" w14:textId="77777777" w:rsidR="00305220" w:rsidRPr="00C861A1" w:rsidRDefault="00305220" w:rsidP="00AB57B9">
            <w:pPr>
              <w:pStyle w:val="NoParagraphStyle"/>
              <w:tabs>
                <w:tab w:val="left" w:pos="567"/>
              </w:tabs>
              <w:spacing w:line="240" w:lineRule="auto"/>
              <w:jc w:val="both"/>
              <w:rPr>
                <w:rFonts w:ascii="Times New Roman" w:hAnsi="Times New Roman" w:cs="Times New Roman"/>
                <w:bCs/>
              </w:rPr>
            </w:pPr>
          </w:p>
        </w:tc>
      </w:tr>
      <w:tr w:rsidR="00305220" w14:paraId="2FFA3E65" w14:textId="77777777" w:rsidTr="00C42D84">
        <w:tc>
          <w:tcPr>
            <w:tcW w:w="526" w:type="dxa"/>
          </w:tcPr>
          <w:p w14:paraId="5BA4852E" w14:textId="77777777" w:rsidR="00305220" w:rsidRDefault="00305220" w:rsidP="00AB57B9">
            <w:pPr>
              <w:pStyle w:val="NoParagraphStyle"/>
              <w:tabs>
                <w:tab w:val="left" w:pos="567"/>
              </w:tabs>
              <w:spacing w:line="240" w:lineRule="auto"/>
              <w:jc w:val="both"/>
              <w:rPr>
                <w:rFonts w:ascii="Times New Roman" w:hAnsi="Times New Roman" w:cs="Times New Roman"/>
                <w:bCs/>
              </w:rPr>
            </w:pPr>
          </w:p>
        </w:tc>
        <w:tc>
          <w:tcPr>
            <w:tcW w:w="642" w:type="dxa"/>
          </w:tcPr>
          <w:p w14:paraId="51962D25" w14:textId="75E9A768" w:rsidR="00305220" w:rsidRPr="00305220" w:rsidRDefault="00305220" w:rsidP="00AB57B9">
            <w:pPr>
              <w:pStyle w:val="NoParagraphStyle"/>
              <w:tabs>
                <w:tab w:val="left" w:pos="567"/>
              </w:tabs>
              <w:spacing w:line="240" w:lineRule="auto"/>
              <w:jc w:val="both"/>
              <w:rPr>
                <w:rFonts w:ascii="Times New Roman" w:hAnsi="Times New Roman" w:cs="Times New Roman"/>
                <w:bCs/>
              </w:rPr>
            </w:pPr>
            <w:r w:rsidRPr="00305220">
              <w:rPr>
                <w:rFonts w:ascii="Times New Roman" w:hAnsi="Times New Roman" w:cs="Times New Roman"/>
                <w:bCs/>
              </w:rPr>
              <w:t>18.3</w:t>
            </w:r>
          </w:p>
        </w:tc>
        <w:tc>
          <w:tcPr>
            <w:tcW w:w="7525" w:type="dxa"/>
            <w:gridSpan w:val="2"/>
          </w:tcPr>
          <w:p w14:paraId="5F806028" w14:textId="77777777" w:rsidR="00305220" w:rsidRDefault="00305220" w:rsidP="00305220">
            <w:pPr>
              <w:pStyle w:val="GenericStylesNoMList2Number"/>
              <w:spacing w:after="0" w:line="240" w:lineRule="auto"/>
              <w:ind w:left="1" w:hanging="1"/>
              <w:jc w:val="both"/>
              <w:rPr>
                <w:rStyle w:val="IDNocharacterstyle"/>
                <w:rFonts w:ascii="Times New Roman" w:hAnsi="Times New Roman" w:cs="Times New Roman"/>
                <w:sz w:val="24"/>
                <w:szCs w:val="24"/>
              </w:rPr>
            </w:pPr>
            <w:r w:rsidRPr="00F24159">
              <w:rPr>
                <w:rStyle w:val="IDNocharacterstyle"/>
                <w:rFonts w:ascii="Times New Roman" w:hAnsi="Times New Roman" w:cs="Times New Roman"/>
                <w:sz w:val="24"/>
                <w:szCs w:val="24"/>
              </w:rPr>
              <w:t>incur political expenditure, during the period commencing on the date of this Resolution and ending on the date of the Company’s next Annual General Meeting, provided that any such donations and expenditure made by the Company, or by any such subsidiary, shall not exceed £100,000 per company and, together with those made by any such subsidiary and the Company, shall not exceed in aggregate £100,000.</w:t>
            </w:r>
          </w:p>
          <w:p w14:paraId="094ED2D0" w14:textId="77777777" w:rsidR="00305220" w:rsidRPr="00C861A1" w:rsidRDefault="00305220" w:rsidP="00AB57B9">
            <w:pPr>
              <w:pStyle w:val="NoParagraphStyle"/>
              <w:tabs>
                <w:tab w:val="left" w:pos="567"/>
              </w:tabs>
              <w:spacing w:line="240" w:lineRule="auto"/>
              <w:jc w:val="both"/>
              <w:rPr>
                <w:rFonts w:ascii="Times New Roman" w:hAnsi="Times New Roman" w:cs="Times New Roman"/>
                <w:bCs/>
              </w:rPr>
            </w:pPr>
          </w:p>
        </w:tc>
      </w:tr>
      <w:tr w:rsidR="005F7146" w14:paraId="13A83522" w14:textId="77777777" w:rsidTr="00036199">
        <w:tc>
          <w:tcPr>
            <w:tcW w:w="526" w:type="dxa"/>
          </w:tcPr>
          <w:p w14:paraId="787D6F4E" w14:textId="77777777" w:rsidR="005F7146" w:rsidRDefault="005F7146" w:rsidP="00AB57B9">
            <w:pPr>
              <w:pStyle w:val="NoParagraphStyle"/>
              <w:tabs>
                <w:tab w:val="left" w:pos="567"/>
              </w:tabs>
              <w:spacing w:line="240" w:lineRule="auto"/>
              <w:jc w:val="both"/>
              <w:rPr>
                <w:rFonts w:ascii="Times New Roman" w:hAnsi="Times New Roman" w:cs="Times New Roman"/>
                <w:bCs/>
              </w:rPr>
            </w:pPr>
          </w:p>
        </w:tc>
        <w:tc>
          <w:tcPr>
            <w:tcW w:w="8167" w:type="dxa"/>
            <w:gridSpan w:val="3"/>
          </w:tcPr>
          <w:p w14:paraId="02FA8BF2" w14:textId="77777777" w:rsidR="005F7146" w:rsidRDefault="005F7146" w:rsidP="005F7146">
            <w:pPr>
              <w:pStyle w:val="GenericStylesNoMBodytextIndent"/>
              <w:spacing w:after="0" w:line="240" w:lineRule="auto"/>
              <w:jc w:val="both"/>
              <w:rPr>
                <w:rStyle w:val="IDNocharacterstyle"/>
                <w:rFonts w:ascii="Times New Roman" w:hAnsi="Times New Roman" w:cs="Times New Roman"/>
                <w:sz w:val="24"/>
                <w:szCs w:val="24"/>
              </w:rPr>
            </w:pPr>
            <w:r w:rsidRPr="00F24159">
              <w:rPr>
                <w:rStyle w:val="IDNocharacterstyle"/>
                <w:rFonts w:ascii="Times New Roman" w:hAnsi="Times New Roman" w:cs="Times New Roman"/>
                <w:sz w:val="24"/>
                <w:szCs w:val="24"/>
              </w:rPr>
              <w:t>Any terms used in this Resolution 1</w:t>
            </w:r>
            <w:r>
              <w:rPr>
                <w:rStyle w:val="IDNocharacterstyle"/>
                <w:rFonts w:ascii="Times New Roman" w:hAnsi="Times New Roman" w:cs="Times New Roman"/>
                <w:sz w:val="24"/>
                <w:szCs w:val="24"/>
              </w:rPr>
              <w:t>8</w:t>
            </w:r>
            <w:r w:rsidRPr="00F24159">
              <w:rPr>
                <w:rStyle w:val="IDNocharacterstyle"/>
                <w:rFonts w:ascii="Times New Roman" w:hAnsi="Times New Roman" w:cs="Times New Roman"/>
                <w:sz w:val="24"/>
                <w:szCs w:val="24"/>
              </w:rPr>
              <w:t xml:space="preserve"> which are defined in Part 14 of the Companies Act 2006 shall bear the same meaning for the purposes of this Resolution.</w:t>
            </w:r>
          </w:p>
          <w:p w14:paraId="23FBF30E" w14:textId="77777777" w:rsidR="005F7146" w:rsidRPr="00C861A1" w:rsidRDefault="005F7146" w:rsidP="00AB57B9">
            <w:pPr>
              <w:pStyle w:val="NoParagraphStyle"/>
              <w:tabs>
                <w:tab w:val="left" w:pos="567"/>
              </w:tabs>
              <w:spacing w:line="240" w:lineRule="auto"/>
              <w:jc w:val="both"/>
              <w:rPr>
                <w:rFonts w:ascii="Times New Roman" w:hAnsi="Times New Roman" w:cs="Times New Roman"/>
                <w:bCs/>
              </w:rPr>
            </w:pPr>
          </w:p>
        </w:tc>
      </w:tr>
      <w:tr w:rsidR="005176A1" w14:paraId="6C5420FF" w14:textId="77777777" w:rsidTr="008759F7">
        <w:tc>
          <w:tcPr>
            <w:tcW w:w="8693" w:type="dxa"/>
            <w:gridSpan w:val="4"/>
          </w:tcPr>
          <w:p w14:paraId="236ECA50" w14:textId="2C039F68" w:rsidR="005176A1" w:rsidRPr="00D3320E" w:rsidRDefault="005176A1" w:rsidP="00E57DA8">
            <w:pPr>
              <w:widowControl w:val="0"/>
              <w:autoSpaceDE w:val="0"/>
              <w:autoSpaceDN w:val="0"/>
              <w:outlineLvl w:val="3"/>
              <w:rPr>
                <w:rFonts w:eastAsia="Tahoma"/>
                <w:b/>
                <w:bCs/>
                <w:szCs w:val="24"/>
                <w:lang w:eastAsia="en-GB" w:bidi="en-GB"/>
              </w:rPr>
            </w:pPr>
            <w:r w:rsidRPr="009A3200">
              <w:rPr>
                <w:rFonts w:eastAsia="Tahoma"/>
                <w:b/>
                <w:bCs/>
                <w:color w:val="231F20"/>
                <w:szCs w:val="24"/>
                <w:lang w:eastAsia="en-GB" w:bidi="en-GB"/>
              </w:rPr>
              <w:t>Directors’ authority to allot shares</w:t>
            </w:r>
          </w:p>
        </w:tc>
      </w:tr>
      <w:tr w:rsidR="00305220" w14:paraId="215EC27A" w14:textId="77777777" w:rsidTr="003941DA">
        <w:tc>
          <w:tcPr>
            <w:tcW w:w="526" w:type="dxa"/>
          </w:tcPr>
          <w:p w14:paraId="5B45CAC3" w14:textId="7E7C1BC8" w:rsidR="00305220" w:rsidRDefault="00305220"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w:t>
            </w:r>
            <w:r>
              <w:rPr>
                <w:bCs/>
              </w:rPr>
              <w:t>9.</w:t>
            </w:r>
          </w:p>
        </w:tc>
        <w:tc>
          <w:tcPr>
            <w:tcW w:w="8167" w:type="dxa"/>
            <w:gridSpan w:val="3"/>
          </w:tcPr>
          <w:p w14:paraId="1F808AEF" w14:textId="04FBC428" w:rsidR="00305220" w:rsidRDefault="00305220" w:rsidP="0036114B">
            <w:pPr>
              <w:pStyle w:val="NoParagraphStyle"/>
              <w:tabs>
                <w:tab w:val="left" w:pos="567"/>
              </w:tabs>
              <w:spacing w:line="240" w:lineRule="auto"/>
              <w:jc w:val="both"/>
              <w:rPr>
                <w:rFonts w:ascii="Times New Roman" w:hAnsi="Times New Roman" w:cs="Times New Roman"/>
                <w:bCs/>
              </w:rPr>
            </w:pPr>
          </w:p>
        </w:tc>
      </w:tr>
      <w:tr w:rsidR="005176A1" w14:paraId="2FA4BB30" w14:textId="77777777" w:rsidTr="0027146E">
        <w:tc>
          <w:tcPr>
            <w:tcW w:w="526" w:type="dxa"/>
          </w:tcPr>
          <w:p w14:paraId="747F6F57" w14:textId="77777777" w:rsidR="005176A1" w:rsidRDefault="005176A1" w:rsidP="00AB57B9">
            <w:pPr>
              <w:pStyle w:val="NoParagraphStyle"/>
              <w:tabs>
                <w:tab w:val="left" w:pos="567"/>
              </w:tabs>
              <w:spacing w:line="240" w:lineRule="auto"/>
              <w:jc w:val="both"/>
              <w:rPr>
                <w:rFonts w:ascii="Times New Roman" w:hAnsi="Times New Roman" w:cs="Times New Roman"/>
                <w:bCs/>
              </w:rPr>
            </w:pPr>
          </w:p>
        </w:tc>
        <w:tc>
          <w:tcPr>
            <w:tcW w:w="642" w:type="dxa"/>
          </w:tcPr>
          <w:p w14:paraId="6CCAD832" w14:textId="6A35923E" w:rsidR="005176A1" w:rsidRDefault="005176A1" w:rsidP="0036114B">
            <w:pPr>
              <w:pStyle w:val="NoParagraphStyle"/>
              <w:tabs>
                <w:tab w:val="left" w:pos="567"/>
              </w:tabs>
              <w:spacing w:line="240" w:lineRule="auto"/>
              <w:jc w:val="both"/>
              <w:rPr>
                <w:rFonts w:ascii="Times New Roman" w:hAnsi="Times New Roman" w:cs="Times New Roman"/>
                <w:bCs/>
              </w:rPr>
            </w:pPr>
            <w:r>
              <w:rPr>
                <w:rFonts w:eastAsia="Calibri"/>
                <w:lang w:eastAsia="en-GB" w:bidi="en-GB"/>
              </w:rPr>
              <w:t>19.1</w:t>
            </w:r>
          </w:p>
        </w:tc>
        <w:tc>
          <w:tcPr>
            <w:tcW w:w="7525" w:type="dxa"/>
            <w:gridSpan w:val="2"/>
          </w:tcPr>
          <w:p w14:paraId="125A60AF" w14:textId="1FB0E125" w:rsidR="005176A1" w:rsidRPr="00C109F6" w:rsidRDefault="005176A1" w:rsidP="008D05B0">
            <w:pPr>
              <w:widowControl w:val="0"/>
              <w:autoSpaceDE w:val="0"/>
              <w:autoSpaceDN w:val="0"/>
              <w:jc w:val="both"/>
              <w:rPr>
                <w:rFonts w:eastAsia="Calibri"/>
                <w:color w:val="231F20"/>
                <w:w w:val="105"/>
                <w:szCs w:val="24"/>
                <w:lang w:eastAsia="en-GB" w:bidi="en-GB"/>
              </w:rPr>
            </w:pPr>
            <w:r w:rsidRPr="00C109F6">
              <w:rPr>
                <w:rFonts w:eastAsia="Calibri"/>
                <w:color w:val="231F20"/>
                <w:w w:val="105"/>
                <w:szCs w:val="24"/>
                <w:lang w:eastAsia="en-GB" w:bidi="en-GB"/>
              </w:rPr>
              <w:t>To</w:t>
            </w:r>
            <w:r w:rsidRPr="00C109F6">
              <w:rPr>
                <w:rFonts w:eastAsia="Calibri"/>
                <w:color w:val="231F20"/>
                <w:spacing w:val="-9"/>
                <w:w w:val="105"/>
                <w:szCs w:val="24"/>
                <w:lang w:eastAsia="en-GB" w:bidi="en-GB"/>
              </w:rPr>
              <w:t xml:space="preserve"> </w:t>
            </w:r>
            <w:r w:rsidRPr="00C109F6">
              <w:rPr>
                <w:rFonts w:eastAsia="Calibri"/>
                <w:color w:val="231F20"/>
                <w:w w:val="105"/>
                <w:szCs w:val="24"/>
                <w:lang w:eastAsia="en-GB" w:bidi="en-GB"/>
              </w:rPr>
              <w:t>renew</w:t>
            </w:r>
            <w:r w:rsidRPr="00C109F6">
              <w:rPr>
                <w:rFonts w:eastAsia="Calibri"/>
                <w:color w:val="231F20"/>
                <w:spacing w:val="-9"/>
                <w:w w:val="105"/>
                <w:szCs w:val="24"/>
                <w:lang w:eastAsia="en-GB" w:bidi="en-GB"/>
              </w:rPr>
              <w:t xml:space="preserve"> </w:t>
            </w:r>
            <w:r w:rsidRPr="00C109F6">
              <w:rPr>
                <w:rFonts w:eastAsia="Calibri"/>
                <w:color w:val="231F20"/>
                <w:w w:val="105"/>
                <w:szCs w:val="24"/>
                <w:lang w:eastAsia="en-GB" w:bidi="en-GB"/>
              </w:rPr>
              <w:t>the</w:t>
            </w:r>
            <w:r w:rsidRPr="00C109F6">
              <w:rPr>
                <w:rFonts w:eastAsia="Calibri"/>
                <w:color w:val="231F20"/>
                <w:spacing w:val="-9"/>
                <w:w w:val="105"/>
                <w:szCs w:val="24"/>
                <w:lang w:eastAsia="en-GB" w:bidi="en-GB"/>
              </w:rPr>
              <w:t xml:space="preserve"> </w:t>
            </w:r>
            <w:r w:rsidRPr="00C109F6">
              <w:rPr>
                <w:rFonts w:eastAsia="Calibri"/>
                <w:color w:val="231F20"/>
                <w:w w:val="105"/>
                <w:szCs w:val="24"/>
                <w:lang w:eastAsia="en-GB" w:bidi="en-GB"/>
              </w:rPr>
              <w:t>power</w:t>
            </w:r>
            <w:r w:rsidRPr="00C109F6">
              <w:rPr>
                <w:rFonts w:eastAsia="Calibri"/>
                <w:color w:val="231F20"/>
                <w:spacing w:val="-8"/>
                <w:w w:val="105"/>
                <w:szCs w:val="24"/>
                <w:lang w:eastAsia="en-GB" w:bidi="en-GB"/>
              </w:rPr>
              <w:t xml:space="preserve"> </w:t>
            </w:r>
            <w:r w:rsidRPr="00C109F6">
              <w:rPr>
                <w:rFonts w:eastAsia="Calibri"/>
                <w:color w:val="231F20"/>
                <w:w w:val="105"/>
                <w:szCs w:val="24"/>
                <w:lang w:eastAsia="en-GB" w:bidi="en-GB"/>
              </w:rPr>
              <w:t>conferred</w:t>
            </w:r>
            <w:r w:rsidRPr="00C109F6">
              <w:rPr>
                <w:rFonts w:eastAsia="Calibri"/>
                <w:color w:val="231F20"/>
                <w:spacing w:val="-9"/>
                <w:w w:val="105"/>
                <w:szCs w:val="24"/>
                <w:lang w:eastAsia="en-GB" w:bidi="en-GB"/>
              </w:rPr>
              <w:t xml:space="preserve"> </w:t>
            </w:r>
            <w:r w:rsidRPr="00C109F6">
              <w:rPr>
                <w:rFonts w:eastAsia="Calibri"/>
                <w:color w:val="231F20"/>
                <w:w w:val="105"/>
                <w:szCs w:val="24"/>
                <w:lang w:eastAsia="en-GB" w:bidi="en-GB"/>
              </w:rPr>
              <w:t>on</w:t>
            </w:r>
            <w:r w:rsidRPr="00C109F6">
              <w:rPr>
                <w:rFonts w:eastAsia="Calibri"/>
                <w:color w:val="231F20"/>
                <w:spacing w:val="-9"/>
                <w:w w:val="105"/>
                <w:szCs w:val="24"/>
                <w:lang w:eastAsia="en-GB" w:bidi="en-GB"/>
              </w:rPr>
              <w:t xml:space="preserve"> </w:t>
            </w:r>
            <w:r w:rsidRPr="00C109F6">
              <w:rPr>
                <w:rFonts w:eastAsia="Calibri"/>
                <w:color w:val="231F20"/>
                <w:w w:val="105"/>
                <w:szCs w:val="24"/>
                <w:lang w:eastAsia="en-GB" w:bidi="en-GB"/>
              </w:rPr>
              <w:t>the</w:t>
            </w:r>
            <w:r w:rsidRPr="00C109F6">
              <w:rPr>
                <w:rFonts w:eastAsia="Calibri"/>
                <w:color w:val="231F20"/>
                <w:spacing w:val="-9"/>
                <w:w w:val="105"/>
                <w:szCs w:val="24"/>
                <w:lang w:eastAsia="en-GB" w:bidi="en-GB"/>
              </w:rPr>
              <w:t xml:space="preserve"> </w:t>
            </w:r>
            <w:r w:rsidRPr="00C109F6">
              <w:rPr>
                <w:rFonts w:eastAsia="Calibri"/>
                <w:color w:val="231F20"/>
                <w:w w:val="105"/>
                <w:szCs w:val="24"/>
                <w:lang w:eastAsia="en-GB" w:bidi="en-GB"/>
              </w:rPr>
              <w:t>directors</w:t>
            </w:r>
            <w:r w:rsidRPr="00C109F6">
              <w:rPr>
                <w:rFonts w:eastAsia="Calibri"/>
                <w:color w:val="231F20"/>
                <w:spacing w:val="-9"/>
                <w:w w:val="105"/>
                <w:szCs w:val="24"/>
                <w:lang w:eastAsia="en-GB" w:bidi="en-GB"/>
              </w:rPr>
              <w:t xml:space="preserve"> </w:t>
            </w:r>
            <w:r w:rsidRPr="00C109F6">
              <w:rPr>
                <w:rFonts w:eastAsia="Calibri"/>
                <w:color w:val="231F20"/>
                <w:w w:val="105"/>
                <w:szCs w:val="24"/>
                <w:lang w:eastAsia="en-GB" w:bidi="en-GB"/>
              </w:rPr>
              <w:t>by</w:t>
            </w:r>
            <w:r w:rsidRPr="00C109F6">
              <w:rPr>
                <w:rFonts w:eastAsia="Calibri"/>
                <w:color w:val="231F20"/>
                <w:spacing w:val="-8"/>
                <w:w w:val="105"/>
                <w:szCs w:val="24"/>
                <w:lang w:eastAsia="en-GB" w:bidi="en-GB"/>
              </w:rPr>
              <w:t xml:space="preserve"> </w:t>
            </w:r>
            <w:r w:rsidRPr="00C109F6">
              <w:rPr>
                <w:rFonts w:eastAsia="Calibri"/>
                <w:color w:val="231F20"/>
                <w:w w:val="105"/>
                <w:szCs w:val="24"/>
                <w:lang w:eastAsia="en-GB" w:bidi="en-GB"/>
              </w:rPr>
              <w:t xml:space="preserve">article 12 of the Company’s articles of association for a period expiring at the end of the next Annual General Meeting of the Company after the date on which this Resolution is passed or, if earlier, at close of business on </w:t>
            </w:r>
            <w:r>
              <w:rPr>
                <w:rFonts w:eastAsia="Calibri"/>
                <w:color w:val="231F20"/>
                <w:w w:val="105"/>
                <w:szCs w:val="24"/>
                <w:lang w:eastAsia="en-GB" w:bidi="en-GB"/>
              </w:rPr>
              <w:t>8 </w:t>
            </w:r>
            <w:r w:rsidRPr="00C109F6">
              <w:rPr>
                <w:rFonts w:eastAsia="Calibri"/>
                <w:color w:val="231F20"/>
                <w:w w:val="105"/>
                <w:szCs w:val="24"/>
                <w:lang w:eastAsia="en-GB" w:bidi="en-GB"/>
              </w:rPr>
              <w:t>May</w:t>
            </w:r>
            <w:r>
              <w:rPr>
                <w:rFonts w:eastAsia="Calibri"/>
                <w:color w:val="231F20"/>
                <w:w w:val="105"/>
                <w:szCs w:val="24"/>
                <w:lang w:eastAsia="en-GB" w:bidi="en-GB"/>
              </w:rPr>
              <w:t> </w:t>
            </w:r>
            <w:r w:rsidRPr="00C109F6">
              <w:rPr>
                <w:rFonts w:eastAsia="Calibri"/>
                <w:color w:val="231F20"/>
                <w:w w:val="105"/>
                <w:szCs w:val="24"/>
                <w:lang w:eastAsia="en-GB" w:bidi="en-GB"/>
              </w:rPr>
              <w:t>202</w:t>
            </w:r>
            <w:r>
              <w:rPr>
                <w:rFonts w:eastAsia="Calibri"/>
                <w:color w:val="231F20"/>
                <w:w w:val="105"/>
                <w:szCs w:val="24"/>
                <w:lang w:eastAsia="en-GB" w:bidi="en-GB"/>
              </w:rPr>
              <w:t>4</w:t>
            </w:r>
            <w:r w:rsidRPr="00C109F6">
              <w:rPr>
                <w:rFonts w:eastAsia="Calibri"/>
                <w:color w:val="231F20"/>
                <w:w w:val="105"/>
                <w:szCs w:val="24"/>
                <w:lang w:eastAsia="en-GB" w:bidi="en-GB"/>
              </w:rPr>
              <w:t>;</w:t>
            </w:r>
            <w:r>
              <w:rPr>
                <w:rFonts w:eastAsia="Calibri"/>
                <w:color w:val="231F20"/>
                <w:w w:val="105"/>
                <w:szCs w:val="24"/>
                <w:lang w:eastAsia="en-GB" w:bidi="en-GB"/>
              </w:rPr>
              <w:t xml:space="preserve"> </w:t>
            </w:r>
            <w:r w:rsidRPr="00C109F6">
              <w:rPr>
                <w:rFonts w:eastAsia="Calibri"/>
                <w:color w:val="231F20"/>
                <w:w w:val="105"/>
                <w:szCs w:val="24"/>
                <w:lang w:eastAsia="en-GB" w:bidi="en-GB"/>
              </w:rPr>
              <w:t>and for that period the section 551 amount shall be</w:t>
            </w:r>
            <w:r w:rsidRPr="00C109F6">
              <w:rPr>
                <w:rFonts w:eastAsia="Calibri"/>
                <w:color w:val="231F20"/>
                <w:spacing w:val="-4"/>
                <w:w w:val="105"/>
                <w:szCs w:val="24"/>
                <w:lang w:eastAsia="en-GB" w:bidi="en-GB"/>
              </w:rPr>
              <w:t xml:space="preserve"> </w:t>
            </w:r>
            <w:r w:rsidRPr="00C109F6">
              <w:rPr>
                <w:rFonts w:eastAsia="Calibri"/>
                <w:color w:val="231F20"/>
                <w:w w:val="105"/>
                <w:szCs w:val="24"/>
                <w:lang w:eastAsia="en-GB" w:bidi="en-GB"/>
              </w:rPr>
              <w:t>£</w:t>
            </w:r>
            <w:r>
              <w:rPr>
                <w:rFonts w:eastAsia="Calibri"/>
                <w:color w:val="231F20"/>
                <w:w w:val="105"/>
                <w:szCs w:val="24"/>
                <w:lang w:eastAsia="en-GB" w:bidi="en-GB"/>
              </w:rPr>
              <w:t>64,719,850</w:t>
            </w:r>
            <w:r w:rsidRPr="00C109F6">
              <w:rPr>
                <w:rFonts w:eastAsia="Calibri"/>
                <w:color w:val="231F20"/>
                <w:w w:val="105"/>
                <w:szCs w:val="24"/>
                <w:lang w:eastAsia="en-GB" w:bidi="en-GB"/>
              </w:rPr>
              <w:t>.</w:t>
            </w:r>
          </w:p>
          <w:p w14:paraId="57DF614D" w14:textId="3E62BBC9" w:rsidR="005176A1" w:rsidRDefault="005176A1" w:rsidP="0036114B">
            <w:pPr>
              <w:pStyle w:val="NoParagraphStyle"/>
              <w:tabs>
                <w:tab w:val="left" w:pos="567"/>
              </w:tabs>
              <w:spacing w:line="240" w:lineRule="auto"/>
              <w:jc w:val="both"/>
              <w:rPr>
                <w:rFonts w:ascii="Times New Roman" w:hAnsi="Times New Roman" w:cs="Times New Roman"/>
                <w:bCs/>
              </w:rPr>
            </w:pPr>
          </w:p>
        </w:tc>
      </w:tr>
      <w:tr w:rsidR="005176A1" w14:paraId="08D994A3" w14:textId="77777777" w:rsidTr="00B22C3A">
        <w:tc>
          <w:tcPr>
            <w:tcW w:w="526" w:type="dxa"/>
          </w:tcPr>
          <w:p w14:paraId="3665270A" w14:textId="77777777" w:rsidR="005176A1" w:rsidRDefault="005176A1" w:rsidP="00AB57B9">
            <w:pPr>
              <w:pStyle w:val="NoParagraphStyle"/>
              <w:tabs>
                <w:tab w:val="left" w:pos="567"/>
              </w:tabs>
              <w:spacing w:line="240" w:lineRule="auto"/>
              <w:jc w:val="both"/>
              <w:rPr>
                <w:rFonts w:ascii="Times New Roman" w:hAnsi="Times New Roman" w:cs="Times New Roman"/>
                <w:bCs/>
              </w:rPr>
            </w:pPr>
          </w:p>
        </w:tc>
        <w:tc>
          <w:tcPr>
            <w:tcW w:w="642" w:type="dxa"/>
          </w:tcPr>
          <w:p w14:paraId="4FF99189" w14:textId="668B29D9" w:rsidR="005176A1" w:rsidRDefault="005176A1"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19.2</w:t>
            </w:r>
          </w:p>
        </w:tc>
        <w:tc>
          <w:tcPr>
            <w:tcW w:w="7525" w:type="dxa"/>
            <w:gridSpan w:val="2"/>
          </w:tcPr>
          <w:p w14:paraId="0A019271" w14:textId="3761A7E0" w:rsidR="005176A1" w:rsidRPr="007C51BC" w:rsidRDefault="005176A1" w:rsidP="007C51BC">
            <w:pPr>
              <w:widowControl w:val="0"/>
              <w:tabs>
                <w:tab w:val="left" w:pos="851"/>
              </w:tabs>
              <w:autoSpaceDE w:val="0"/>
              <w:autoSpaceDN w:val="0"/>
              <w:jc w:val="both"/>
              <w:rPr>
                <w:rFonts w:eastAsia="Calibri"/>
                <w:color w:val="231F20"/>
                <w:w w:val="105"/>
                <w:szCs w:val="24"/>
                <w:lang w:eastAsia="en-GB" w:bidi="en-GB"/>
              </w:rPr>
            </w:pPr>
            <w:r w:rsidRPr="007C51BC">
              <w:rPr>
                <w:rFonts w:eastAsia="Calibri"/>
                <w:color w:val="231F20"/>
                <w:w w:val="105"/>
                <w:szCs w:val="24"/>
                <w:lang w:eastAsia="en-GB" w:bidi="en-GB"/>
              </w:rPr>
              <w:t>In addition, the section 551 amount shall be</w:t>
            </w:r>
            <w:r w:rsidRPr="007C51BC">
              <w:rPr>
                <w:rFonts w:eastAsia="Calibri"/>
                <w:color w:val="231F20"/>
                <w:spacing w:val="-23"/>
                <w:w w:val="105"/>
                <w:szCs w:val="24"/>
                <w:lang w:eastAsia="en-GB" w:bidi="en-GB"/>
              </w:rPr>
              <w:t xml:space="preserve"> </w:t>
            </w:r>
            <w:r w:rsidRPr="007C51BC">
              <w:rPr>
                <w:rFonts w:eastAsia="Calibri"/>
                <w:color w:val="231F20"/>
                <w:w w:val="105"/>
                <w:szCs w:val="24"/>
                <w:lang w:eastAsia="en-GB" w:bidi="en-GB"/>
              </w:rPr>
              <w:t>increased by £64,719,850 for a period expiring at the end of the next</w:t>
            </w:r>
            <w:r w:rsidRPr="007C51BC">
              <w:rPr>
                <w:rFonts w:eastAsia="Calibri"/>
                <w:color w:val="231F20"/>
                <w:spacing w:val="-13"/>
                <w:w w:val="105"/>
                <w:szCs w:val="24"/>
                <w:lang w:eastAsia="en-GB" w:bidi="en-GB"/>
              </w:rPr>
              <w:t xml:space="preserve"> </w:t>
            </w:r>
            <w:r w:rsidRPr="007C51BC">
              <w:rPr>
                <w:rFonts w:eastAsia="Calibri"/>
                <w:color w:val="231F20"/>
                <w:w w:val="105"/>
                <w:szCs w:val="24"/>
                <w:lang w:eastAsia="en-GB" w:bidi="en-GB"/>
              </w:rPr>
              <w:t>Annual</w:t>
            </w:r>
            <w:r w:rsidRPr="007C51BC">
              <w:rPr>
                <w:rFonts w:eastAsia="Calibri"/>
                <w:color w:val="231F20"/>
                <w:spacing w:val="-12"/>
                <w:w w:val="105"/>
                <w:szCs w:val="24"/>
                <w:lang w:eastAsia="en-GB" w:bidi="en-GB"/>
              </w:rPr>
              <w:t xml:space="preserve"> </w:t>
            </w:r>
            <w:r w:rsidRPr="007C51BC">
              <w:rPr>
                <w:rFonts w:eastAsia="Calibri"/>
                <w:color w:val="231F20"/>
                <w:w w:val="105"/>
                <w:szCs w:val="24"/>
                <w:lang w:eastAsia="en-GB" w:bidi="en-GB"/>
              </w:rPr>
              <w:t>General</w:t>
            </w:r>
            <w:r w:rsidRPr="007C51BC">
              <w:rPr>
                <w:rFonts w:eastAsia="Calibri"/>
                <w:color w:val="231F20"/>
                <w:spacing w:val="-13"/>
                <w:w w:val="105"/>
                <w:szCs w:val="24"/>
                <w:lang w:eastAsia="en-GB" w:bidi="en-GB"/>
              </w:rPr>
              <w:t xml:space="preserve"> </w:t>
            </w:r>
            <w:r w:rsidRPr="007C51BC">
              <w:rPr>
                <w:rFonts w:eastAsia="Calibri"/>
                <w:color w:val="231F20"/>
                <w:w w:val="105"/>
                <w:szCs w:val="24"/>
                <w:lang w:eastAsia="en-GB" w:bidi="en-GB"/>
              </w:rPr>
              <w:t>Meeting</w:t>
            </w:r>
            <w:r w:rsidRPr="007C51BC">
              <w:rPr>
                <w:rFonts w:eastAsia="Calibri"/>
                <w:color w:val="231F20"/>
                <w:spacing w:val="-12"/>
                <w:w w:val="105"/>
                <w:szCs w:val="24"/>
                <w:lang w:eastAsia="en-GB" w:bidi="en-GB"/>
              </w:rPr>
              <w:t xml:space="preserve"> </w:t>
            </w:r>
            <w:r w:rsidRPr="007C51BC">
              <w:rPr>
                <w:rFonts w:eastAsia="Calibri"/>
                <w:color w:val="231F20"/>
                <w:w w:val="105"/>
                <w:szCs w:val="24"/>
                <w:lang w:eastAsia="en-GB" w:bidi="en-GB"/>
              </w:rPr>
              <w:t>of</w:t>
            </w:r>
            <w:r w:rsidRPr="007C51BC">
              <w:rPr>
                <w:rFonts w:eastAsia="Calibri"/>
                <w:color w:val="231F20"/>
                <w:spacing w:val="-12"/>
                <w:w w:val="105"/>
                <w:szCs w:val="24"/>
                <w:lang w:eastAsia="en-GB" w:bidi="en-GB"/>
              </w:rPr>
              <w:t xml:space="preserve"> </w:t>
            </w:r>
            <w:r w:rsidRPr="007C51BC">
              <w:rPr>
                <w:rFonts w:eastAsia="Calibri"/>
                <w:color w:val="231F20"/>
                <w:w w:val="105"/>
                <w:szCs w:val="24"/>
                <w:lang w:eastAsia="en-GB" w:bidi="en-GB"/>
              </w:rPr>
              <w:t>the</w:t>
            </w:r>
            <w:r w:rsidRPr="007C51BC">
              <w:rPr>
                <w:rFonts w:eastAsia="Calibri"/>
                <w:color w:val="231F20"/>
                <w:spacing w:val="-13"/>
                <w:w w:val="105"/>
                <w:szCs w:val="24"/>
                <w:lang w:eastAsia="en-GB" w:bidi="en-GB"/>
              </w:rPr>
              <w:t xml:space="preserve"> </w:t>
            </w:r>
            <w:r w:rsidRPr="007C51BC">
              <w:rPr>
                <w:rFonts w:eastAsia="Calibri"/>
                <w:color w:val="231F20"/>
                <w:w w:val="105"/>
                <w:szCs w:val="24"/>
                <w:lang w:eastAsia="en-GB" w:bidi="en-GB"/>
              </w:rPr>
              <w:t>Company</w:t>
            </w:r>
            <w:r w:rsidRPr="007C51BC">
              <w:rPr>
                <w:rFonts w:eastAsia="Calibri"/>
                <w:color w:val="231F20"/>
                <w:spacing w:val="-12"/>
                <w:w w:val="105"/>
                <w:szCs w:val="24"/>
                <w:lang w:eastAsia="en-GB" w:bidi="en-GB"/>
              </w:rPr>
              <w:t xml:space="preserve"> </w:t>
            </w:r>
            <w:r w:rsidRPr="007C51BC">
              <w:rPr>
                <w:rFonts w:eastAsia="Calibri"/>
                <w:color w:val="231F20"/>
                <w:w w:val="105"/>
                <w:szCs w:val="24"/>
                <w:lang w:eastAsia="en-GB" w:bidi="en-GB"/>
              </w:rPr>
              <w:t>after</w:t>
            </w:r>
            <w:r w:rsidRPr="007C51BC">
              <w:rPr>
                <w:rFonts w:eastAsia="Calibri"/>
                <w:color w:val="231F20"/>
                <w:spacing w:val="-12"/>
                <w:w w:val="105"/>
                <w:szCs w:val="24"/>
                <w:lang w:eastAsia="en-GB" w:bidi="en-GB"/>
              </w:rPr>
              <w:t xml:space="preserve"> </w:t>
            </w:r>
            <w:r w:rsidRPr="007C51BC">
              <w:rPr>
                <w:rFonts w:eastAsia="Calibri"/>
                <w:color w:val="231F20"/>
                <w:w w:val="105"/>
                <w:szCs w:val="24"/>
                <w:lang w:eastAsia="en-GB" w:bidi="en-GB"/>
              </w:rPr>
              <w:t>the date on which this Resolution is passed, provided that the directors’ power in respect of such latter amount shall</w:t>
            </w:r>
            <w:r w:rsidRPr="007C51BC">
              <w:rPr>
                <w:rFonts w:eastAsia="Calibri"/>
                <w:color w:val="231F20"/>
                <w:spacing w:val="-5"/>
                <w:w w:val="105"/>
                <w:szCs w:val="24"/>
                <w:lang w:eastAsia="en-GB" w:bidi="en-GB"/>
              </w:rPr>
              <w:t xml:space="preserve"> </w:t>
            </w:r>
            <w:r w:rsidRPr="007C51BC">
              <w:rPr>
                <w:rFonts w:eastAsia="Calibri"/>
                <w:color w:val="231F20"/>
                <w:w w:val="105"/>
                <w:szCs w:val="24"/>
                <w:lang w:eastAsia="en-GB" w:bidi="en-GB"/>
              </w:rPr>
              <w:t>only</w:t>
            </w:r>
            <w:r w:rsidRPr="007C51BC">
              <w:rPr>
                <w:rFonts w:eastAsia="Calibri"/>
                <w:color w:val="231F20"/>
                <w:spacing w:val="-5"/>
                <w:w w:val="105"/>
                <w:szCs w:val="24"/>
                <w:lang w:eastAsia="en-GB" w:bidi="en-GB"/>
              </w:rPr>
              <w:t xml:space="preserve"> </w:t>
            </w:r>
            <w:r w:rsidRPr="007C51BC">
              <w:rPr>
                <w:rFonts w:eastAsia="Calibri"/>
                <w:color w:val="231F20"/>
                <w:w w:val="105"/>
                <w:szCs w:val="24"/>
                <w:lang w:eastAsia="en-GB" w:bidi="en-GB"/>
              </w:rPr>
              <w:t>be</w:t>
            </w:r>
            <w:r w:rsidRPr="007C51BC">
              <w:rPr>
                <w:rFonts w:eastAsia="Calibri"/>
                <w:color w:val="231F20"/>
                <w:spacing w:val="-5"/>
                <w:w w:val="105"/>
                <w:szCs w:val="24"/>
                <w:lang w:eastAsia="en-GB" w:bidi="en-GB"/>
              </w:rPr>
              <w:t xml:space="preserve"> </w:t>
            </w:r>
            <w:r w:rsidRPr="007C51BC">
              <w:rPr>
                <w:rFonts w:eastAsia="Calibri"/>
                <w:color w:val="231F20"/>
                <w:w w:val="105"/>
                <w:szCs w:val="24"/>
                <w:lang w:eastAsia="en-GB" w:bidi="en-GB"/>
              </w:rPr>
              <w:t>used</w:t>
            </w:r>
            <w:r w:rsidRPr="007C51BC">
              <w:rPr>
                <w:rFonts w:eastAsia="Calibri"/>
                <w:color w:val="231F20"/>
                <w:spacing w:val="-5"/>
                <w:w w:val="105"/>
                <w:szCs w:val="24"/>
                <w:lang w:eastAsia="en-GB" w:bidi="en-GB"/>
              </w:rPr>
              <w:t xml:space="preserve"> </w:t>
            </w:r>
            <w:r w:rsidRPr="007C51BC">
              <w:rPr>
                <w:rFonts w:eastAsia="Calibri"/>
                <w:color w:val="231F20"/>
                <w:w w:val="105"/>
                <w:szCs w:val="24"/>
                <w:lang w:eastAsia="en-GB" w:bidi="en-GB"/>
              </w:rPr>
              <w:t>in</w:t>
            </w:r>
            <w:r w:rsidRPr="007C51BC">
              <w:rPr>
                <w:rFonts w:eastAsia="Calibri"/>
                <w:color w:val="231F20"/>
                <w:spacing w:val="-5"/>
                <w:w w:val="105"/>
                <w:szCs w:val="24"/>
                <w:lang w:eastAsia="en-GB" w:bidi="en-GB"/>
              </w:rPr>
              <w:t xml:space="preserve"> </w:t>
            </w:r>
            <w:r w:rsidRPr="007C51BC">
              <w:rPr>
                <w:rFonts w:eastAsia="Calibri"/>
                <w:color w:val="231F20"/>
                <w:w w:val="105"/>
                <w:szCs w:val="24"/>
                <w:lang w:eastAsia="en-GB" w:bidi="en-GB"/>
              </w:rPr>
              <w:t>connection</w:t>
            </w:r>
            <w:r w:rsidRPr="007C51BC">
              <w:rPr>
                <w:rFonts w:eastAsia="Calibri"/>
                <w:color w:val="231F20"/>
                <w:spacing w:val="-5"/>
                <w:w w:val="105"/>
                <w:szCs w:val="24"/>
                <w:lang w:eastAsia="en-GB" w:bidi="en-GB"/>
              </w:rPr>
              <w:t xml:space="preserve"> </w:t>
            </w:r>
            <w:r w:rsidRPr="007C51BC">
              <w:rPr>
                <w:rFonts w:eastAsia="Calibri"/>
                <w:color w:val="231F20"/>
                <w:w w:val="105"/>
                <w:szCs w:val="24"/>
                <w:lang w:eastAsia="en-GB" w:bidi="en-GB"/>
              </w:rPr>
              <w:t>with</w:t>
            </w:r>
            <w:r w:rsidRPr="007C51BC">
              <w:rPr>
                <w:rFonts w:eastAsia="Calibri"/>
                <w:color w:val="231F20"/>
                <w:spacing w:val="-5"/>
                <w:w w:val="105"/>
                <w:szCs w:val="24"/>
                <w:lang w:eastAsia="en-GB" w:bidi="en-GB"/>
              </w:rPr>
              <w:t xml:space="preserve"> </w:t>
            </w:r>
            <w:r w:rsidRPr="007C51BC">
              <w:rPr>
                <w:rFonts w:eastAsia="Calibri"/>
                <w:color w:val="231F20"/>
                <w:w w:val="105"/>
                <w:szCs w:val="24"/>
                <w:lang w:eastAsia="en-GB" w:bidi="en-GB"/>
              </w:rPr>
              <w:t>a</w:t>
            </w:r>
            <w:r w:rsidRPr="007C51BC">
              <w:rPr>
                <w:rFonts w:eastAsia="Calibri"/>
                <w:color w:val="231F20"/>
                <w:spacing w:val="-5"/>
                <w:w w:val="105"/>
                <w:szCs w:val="24"/>
                <w:lang w:eastAsia="en-GB" w:bidi="en-GB"/>
              </w:rPr>
              <w:t xml:space="preserve"> </w:t>
            </w:r>
            <w:r w:rsidRPr="007C51BC">
              <w:rPr>
                <w:rFonts w:eastAsia="Calibri"/>
                <w:color w:val="231F20"/>
                <w:w w:val="105"/>
                <w:szCs w:val="24"/>
                <w:lang w:eastAsia="en-GB" w:bidi="en-GB"/>
              </w:rPr>
              <w:t>rights</w:t>
            </w:r>
            <w:r w:rsidRPr="007C51BC">
              <w:rPr>
                <w:rFonts w:eastAsia="Calibri"/>
                <w:color w:val="231F20"/>
                <w:spacing w:val="-5"/>
                <w:w w:val="105"/>
                <w:szCs w:val="24"/>
                <w:lang w:eastAsia="en-GB" w:bidi="en-GB"/>
              </w:rPr>
              <w:t xml:space="preserve"> </w:t>
            </w:r>
            <w:r w:rsidRPr="007C51BC">
              <w:rPr>
                <w:rFonts w:eastAsia="Calibri"/>
                <w:color w:val="231F20"/>
                <w:w w:val="105"/>
                <w:szCs w:val="24"/>
                <w:lang w:eastAsia="en-GB" w:bidi="en-GB"/>
              </w:rPr>
              <w:t>issue:</w:t>
            </w:r>
          </w:p>
          <w:p w14:paraId="61976A65" w14:textId="3CD4EFA0" w:rsidR="005176A1" w:rsidRDefault="005176A1" w:rsidP="0036114B">
            <w:pPr>
              <w:pStyle w:val="NoParagraphStyle"/>
              <w:tabs>
                <w:tab w:val="left" w:pos="567"/>
              </w:tabs>
              <w:spacing w:line="240" w:lineRule="auto"/>
              <w:jc w:val="both"/>
              <w:rPr>
                <w:rFonts w:ascii="Times New Roman" w:hAnsi="Times New Roman" w:cs="Times New Roman"/>
                <w:bCs/>
              </w:rPr>
            </w:pPr>
          </w:p>
        </w:tc>
      </w:tr>
      <w:tr w:rsidR="00A92C6B" w14:paraId="3DEBF22F" w14:textId="77777777" w:rsidTr="00081031">
        <w:tc>
          <w:tcPr>
            <w:tcW w:w="526" w:type="dxa"/>
          </w:tcPr>
          <w:p w14:paraId="644F6012" w14:textId="77777777" w:rsidR="00A92C6B" w:rsidRDefault="00A92C6B" w:rsidP="00AB57B9">
            <w:pPr>
              <w:pStyle w:val="NoParagraphStyle"/>
              <w:tabs>
                <w:tab w:val="left" w:pos="567"/>
              </w:tabs>
              <w:spacing w:line="240" w:lineRule="auto"/>
              <w:jc w:val="both"/>
              <w:rPr>
                <w:rFonts w:ascii="Times New Roman" w:hAnsi="Times New Roman" w:cs="Times New Roman"/>
                <w:bCs/>
              </w:rPr>
            </w:pPr>
          </w:p>
        </w:tc>
        <w:tc>
          <w:tcPr>
            <w:tcW w:w="642" w:type="dxa"/>
          </w:tcPr>
          <w:p w14:paraId="23BBB314" w14:textId="77777777" w:rsidR="00A92C6B" w:rsidRDefault="00A92C6B" w:rsidP="0036114B">
            <w:pPr>
              <w:pStyle w:val="NoParagraphStyle"/>
              <w:tabs>
                <w:tab w:val="left" w:pos="567"/>
              </w:tabs>
              <w:spacing w:line="240" w:lineRule="auto"/>
              <w:jc w:val="both"/>
              <w:rPr>
                <w:rFonts w:ascii="Times New Roman" w:hAnsi="Times New Roman" w:cs="Times New Roman"/>
                <w:bCs/>
              </w:rPr>
            </w:pPr>
          </w:p>
        </w:tc>
        <w:tc>
          <w:tcPr>
            <w:tcW w:w="816" w:type="dxa"/>
          </w:tcPr>
          <w:p w14:paraId="339975F0" w14:textId="372A7F05" w:rsidR="00A92C6B" w:rsidRDefault="005176A1"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19.2.1</w:t>
            </w:r>
          </w:p>
        </w:tc>
        <w:tc>
          <w:tcPr>
            <w:tcW w:w="6709" w:type="dxa"/>
          </w:tcPr>
          <w:p w14:paraId="1AB8B219" w14:textId="3C1564BC" w:rsidR="005176A1" w:rsidRPr="001252CE" w:rsidRDefault="005176A1" w:rsidP="005176A1">
            <w:pPr>
              <w:widowControl w:val="0"/>
              <w:autoSpaceDE w:val="0"/>
              <w:autoSpaceDN w:val="0"/>
              <w:ind w:right="925"/>
              <w:jc w:val="both"/>
              <w:rPr>
                <w:rFonts w:eastAsia="Calibri"/>
                <w:szCs w:val="24"/>
                <w:lang w:eastAsia="en-GB" w:bidi="en-GB"/>
              </w:rPr>
            </w:pPr>
            <w:r w:rsidRPr="009A3200">
              <w:rPr>
                <w:rFonts w:eastAsia="Calibri"/>
                <w:color w:val="231F20"/>
                <w:w w:val="105"/>
                <w:szCs w:val="24"/>
                <w:lang w:eastAsia="en-GB" w:bidi="en-GB"/>
              </w:rPr>
              <w:t>to</w:t>
            </w:r>
            <w:r w:rsidRPr="009A3200">
              <w:rPr>
                <w:rFonts w:eastAsia="Calibri"/>
                <w:color w:val="231F20"/>
                <w:spacing w:val="-13"/>
                <w:w w:val="105"/>
                <w:szCs w:val="24"/>
                <w:lang w:eastAsia="en-GB" w:bidi="en-GB"/>
              </w:rPr>
              <w:t xml:space="preserve"> </w:t>
            </w:r>
            <w:r w:rsidRPr="009A3200">
              <w:rPr>
                <w:rFonts w:eastAsia="Calibri"/>
                <w:color w:val="231F20"/>
                <w:w w:val="105"/>
                <w:szCs w:val="24"/>
                <w:lang w:eastAsia="en-GB" w:bidi="en-GB"/>
              </w:rPr>
              <w:t>holders</w:t>
            </w:r>
            <w:r w:rsidRPr="009A3200">
              <w:rPr>
                <w:rFonts w:eastAsia="Calibri"/>
                <w:color w:val="231F20"/>
                <w:spacing w:val="-13"/>
                <w:w w:val="105"/>
                <w:szCs w:val="24"/>
                <w:lang w:eastAsia="en-GB" w:bidi="en-GB"/>
              </w:rPr>
              <w:t xml:space="preserve"> </w:t>
            </w:r>
            <w:r w:rsidRPr="009A3200">
              <w:rPr>
                <w:rFonts w:eastAsia="Calibri"/>
                <w:color w:val="231F20"/>
                <w:w w:val="105"/>
                <w:szCs w:val="24"/>
                <w:lang w:eastAsia="en-GB" w:bidi="en-GB"/>
              </w:rPr>
              <w:t>of</w:t>
            </w:r>
            <w:r w:rsidRPr="009A3200">
              <w:rPr>
                <w:rFonts w:eastAsia="Calibri"/>
                <w:color w:val="231F20"/>
                <w:spacing w:val="-13"/>
                <w:w w:val="105"/>
                <w:szCs w:val="24"/>
                <w:lang w:eastAsia="en-GB" w:bidi="en-GB"/>
              </w:rPr>
              <w:t xml:space="preserve"> </w:t>
            </w:r>
            <w:r w:rsidRPr="009A3200">
              <w:rPr>
                <w:rFonts w:eastAsia="Calibri"/>
                <w:color w:val="231F20"/>
                <w:w w:val="105"/>
                <w:szCs w:val="24"/>
                <w:lang w:eastAsia="en-GB" w:bidi="en-GB"/>
              </w:rPr>
              <w:t>ordinary</w:t>
            </w:r>
            <w:r w:rsidRPr="009A3200">
              <w:rPr>
                <w:rFonts w:eastAsia="Calibri"/>
                <w:color w:val="231F20"/>
                <w:spacing w:val="-13"/>
                <w:w w:val="105"/>
                <w:szCs w:val="24"/>
                <w:lang w:eastAsia="en-GB" w:bidi="en-GB"/>
              </w:rPr>
              <w:t xml:space="preserve"> </w:t>
            </w:r>
            <w:r w:rsidRPr="009A3200">
              <w:rPr>
                <w:rFonts w:eastAsia="Calibri"/>
                <w:color w:val="231F20"/>
                <w:w w:val="105"/>
                <w:szCs w:val="24"/>
                <w:lang w:eastAsia="en-GB" w:bidi="en-GB"/>
              </w:rPr>
              <w:t>shares</w:t>
            </w:r>
            <w:r w:rsidRPr="009A3200">
              <w:rPr>
                <w:rFonts w:eastAsia="Calibri"/>
                <w:color w:val="231F20"/>
                <w:spacing w:val="-13"/>
                <w:w w:val="105"/>
                <w:szCs w:val="24"/>
                <w:lang w:eastAsia="en-GB" w:bidi="en-GB"/>
              </w:rPr>
              <w:t xml:space="preserve"> </w:t>
            </w:r>
            <w:r w:rsidRPr="009A3200">
              <w:rPr>
                <w:rFonts w:eastAsia="Calibri"/>
                <w:color w:val="231F20"/>
                <w:w w:val="105"/>
                <w:szCs w:val="24"/>
                <w:lang w:eastAsia="en-GB" w:bidi="en-GB"/>
              </w:rPr>
              <w:t>in</w:t>
            </w:r>
            <w:r w:rsidRPr="009A3200">
              <w:rPr>
                <w:rFonts w:eastAsia="Calibri"/>
                <w:color w:val="231F20"/>
                <w:spacing w:val="-13"/>
                <w:w w:val="105"/>
                <w:szCs w:val="24"/>
                <w:lang w:eastAsia="en-GB" w:bidi="en-GB"/>
              </w:rPr>
              <w:t xml:space="preserve"> </w:t>
            </w:r>
            <w:r w:rsidRPr="009A3200">
              <w:rPr>
                <w:rFonts w:eastAsia="Calibri"/>
                <w:color w:val="231F20"/>
                <w:w w:val="105"/>
                <w:szCs w:val="24"/>
                <w:lang w:eastAsia="en-GB" w:bidi="en-GB"/>
              </w:rPr>
              <w:t>proportion</w:t>
            </w:r>
            <w:r w:rsidRPr="009A3200">
              <w:rPr>
                <w:rFonts w:eastAsia="Calibri"/>
                <w:color w:val="231F20"/>
                <w:spacing w:val="-13"/>
                <w:w w:val="105"/>
                <w:szCs w:val="24"/>
                <w:lang w:eastAsia="en-GB" w:bidi="en-GB"/>
              </w:rPr>
              <w:t xml:space="preserve"> </w:t>
            </w:r>
            <w:r w:rsidRPr="009A3200">
              <w:rPr>
                <w:rFonts w:eastAsia="Calibri"/>
                <w:color w:val="231F20"/>
                <w:w w:val="105"/>
                <w:szCs w:val="24"/>
                <w:lang w:eastAsia="en-GB" w:bidi="en-GB"/>
              </w:rPr>
              <w:t>(as nearly</w:t>
            </w:r>
            <w:r w:rsidRPr="009A3200">
              <w:rPr>
                <w:rFonts w:eastAsia="Calibri"/>
                <w:color w:val="231F20"/>
                <w:spacing w:val="-7"/>
                <w:w w:val="105"/>
                <w:szCs w:val="24"/>
                <w:lang w:eastAsia="en-GB" w:bidi="en-GB"/>
              </w:rPr>
              <w:t xml:space="preserve"> </w:t>
            </w:r>
            <w:r w:rsidRPr="009A3200">
              <w:rPr>
                <w:rFonts w:eastAsia="Calibri"/>
                <w:color w:val="231F20"/>
                <w:w w:val="105"/>
                <w:szCs w:val="24"/>
                <w:lang w:eastAsia="en-GB" w:bidi="en-GB"/>
              </w:rPr>
              <w:t>as</w:t>
            </w:r>
            <w:r w:rsidRPr="009A3200">
              <w:rPr>
                <w:rFonts w:eastAsia="Calibri"/>
                <w:color w:val="231F20"/>
                <w:spacing w:val="-6"/>
                <w:w w:val="105"/>
                <w:szCs w:val="24"/>
                <w:lang w:eastAsia="en-GB" w:bidi="en-GB"/>
              </w:rPr>
              <w:t xml:space="preserve"> </w:t>
            </w:r>
            <w:r w:rsidRPr="009A3200">
              <w:rPr>
                <w:rFonts w:eastAsia="Calibri"/>
                <w:color w:val="231F20"/>
                <w:w w:val="105"/>
                <w:szCs w:val="24"/>
                <w:lang w:eastAsia="en-GB" w:bidi="en-GB"/>
              </w:rPr>
              <w:t>may</w:t>
            </w:r>
            <w:r w:rsidRPr="009A3200">
              <w:rPr>
                <w:rFonts w:eastAsia="Calibri"/>
                <w:color w:val="231F20"/>
                <w:spacing w:val="-6"/>
                <w:w w:val="105"/>
                <w:szCs w:val="24"/>
                <w:lang w:eastAsia="en-GB" w:bidi="en-GB"/>
              </w:rPr>
              <w:t xml:space="preserve"> </w:t>
            </w:r>
            <w:r w:rsidRPr="009A3200">
              <w:rPr>
                <w:rFonts w:eastAsia="Calibri"/>
                <w:color w:val="231F20"/>
                <w:w w:val="105"/>
                <w:szCs w:val="24"/>
                <w:lang w:eastAsia="en-GB" w:bidi="en-GB"/>
              </w:rPr>
              <w:t>be</w:t>
            </w:r>
            <w:r w:rsidRPr="009A3200">
              <w:rPr>
                <w:rFonts w:eastAsia="Calibri"/>
                <w:color w:val="231F20"/>
                <w:spacing w:val="-6"/>
                <w:w w:val="105"/>
                <w:szCs w:val="24"/>
                <w:lang w:eastAsia="en-GB" w:bidi="en-GB"/>
              </w:rPr>
              <w:t xml:space="preserve"> </w:t>
            </w:r>
            <w:r w:rsidRPr="009A3200">
              <w:rPr>
                <w:rFonts w:eastAsia="Calibri"/>
                <w:color w:val="231F20"/>
                <w:w w:val="105"/>
                <w:szCs w:val="24"/>
                <w:lang w:eastAsia="en-GB" w:bidi="en-GB"/>
              </w:rPr>
              <w:t>practicable)</w:t>
            </w:r>
            <w:r w:rsidRPr="009A3200">
              <w:rPr>
                <w:rFonts w:eastAsia="Calibri"/>
                <w:color w:val="231F20"/>
                <w:spacing w:val="-6"/>
                <w:w w:val="105"/>
                <w:szCs w:val="24"/>
                <w:lang w:eastAsia="en-GB" w:bidi="en-GB"/>
              </w:rPr>
              <w:t xml:space="preserve"> </w:t>
            </w:r>
            <w:r w:rsidRPr="009A3200">
              <w:rPr>
                <w:rFonts w:eastAsia="Calibri"/>
                <w:color w:val="231F20"/>
                <w:w w:val="105"/>
                <w:szCs w:val="24"/>
                <w:lang w:eastAsia="en-GB" w:bidi="en-GB"/>
              </w:rPr>
              <w:t>to</w:t>
            </w:r>
            <w:r w:rsidRPr="009A3200">
              <w:rPr>
                <w:rFonts w:eastAsia="Calibri"/>
                <w:color w:val="231F20"/>
                <w:spacing w:val="-7"/>
                <w:w w:val="105"/>
                <w:szCs w:val="24"/>
                <w:lang w:eastAsia="en-GB" w:bidi="en-GB"/>
              </w:rPr>
              <w:t xml:space="preserve"> </w:t>
            </w:r>
            <w:r w:rsidRPr="009A3200">
              <w:rPr>
                <w:rFonts w:eastAsia="Calibri"/>
                <w:color w:val="231F20"/>
                <w:w w:val="105"/>
                <w:szCs w:val="24"/>
                <w:lang w:eastAsia="en-GB" w:bidi="en-GB"/>
              </w:rPr>
              <w:t>their</w:t>
            </w:r>
            <w:r w:rsidRPr="009A3200">
              <w:rPr>
                <w:rFonts w:eastAsia="Calibri"/>
                <w:color w:val="231F20"/>
                <w:spacing w:val="-6"/>
                <w:w w:val="105"/>
                <w:szCs w:val="24"/>
                <w:lang w:eastAsia="en-GB" w:bidi="en-GB"/>
              </w:rPr>
              <w:t xml:space="preserve"> </w:t>
            </w:r>
            <w:r w:rsidRPr="009A3200">
              <w:rPr>
                <w:rFonts w:eastAsia="Calibri"/>
                <w:color w:val="231F20"/>
                <w:w w:val="105"/>
                <w:szCs w:val="24"/>
                <w:lang w:eastAsia="en-GB" w:bidi="en-GB"/>
              </w:rPr>
              <w:t>existing holdings;</w:t>
            </w:r>
            <w:r w:rsidRPr="009A3200">
              <w:rPr>
                <w:rFonts w:eastAsia="Calibri"/>
                <w:color w:val="231F20"/>
                <w:spacing w:val="-4"/>
                <w:w w:val="105"/>
                <w:szCs w:val="24"/>
                <w:lang w:eastAsia="en-GB" w:bidi="en-GB"/>
              </w:rPr>
              <w:t xml:space="preserve"> </w:t>
            </w:r>
            <w:r w:rsidRPr="009A3200">
              <w:rPr>
                <w:rFonts w:eastAsia="Calibri"/>
                <w:color w:val="231F20"/>
                <w:w w:val="105"/>
                <w:szCs w:val="24"/>
                <w:lang w:eastAsia="en-GB" w:bidi="en-GB"/>
              </w:rPr>
              <w:t>and</w:t>
            </w:r>
          </w:p>
          <w:p w14:paraId="542581A8" w14:textId="3C661752" w:rsidR="00A92C6B" w:rsidRDefault="00A92C6B" w:rsidP="0036114B">
            <w:pPr>
              <w:pStyle w:val="NoParagraphStyle"/>
              <w:tabs>
                <w:tab w:val="left" w:pos="567"/>
              </w:tabs>
              <w:spacing w:line="240" w:lineRule="auto"/>
              <w:jc w:val="both"/>
              <w:rPr>
                <w:rFonts w:ascii="Times New Roman" w:hAnsi="Times New Roman" w:cs="Times New Roman"/>
                <w:bCs/>
              </w:rPr>
            </w:pPr>
          </w:p>
        </w:tc>
      </w:tr>
      <w:tr w:rsidR="00A92C6B" w14:paraId="70F39995" w14:textId="77777777" w:rsidTr="00081031">
        <w:tc>
          <w:tcPr>
            <w:tcW w:w="526" w:type="dxa"/>
          </w:tcPr>
          <w:p w14:paraId="108BBDB0" w14:textId="77777777" w:rsidR="00A92C6B" w:rsidRDefault="00A92C6B" w:rsidP="00AB57B9">
            <w:pPr>
              <w:pStyle w:val="NoParagraphStyle"/>
              <w:tabs>
                <w:tab w:val="left" w:pos="567"/>
              </w:tabs>
              <w:spacing w:line="240" w:lineRule="auto"/>
              <w:jc w:val="both"/>
              <w:rPr>
                <w:rFonts w:ascii="Times New Roman" w:hAnsi="Times New Roman" w:cs="Times New Roman"/>
                <w:bCs/>
              </w:rPr>
            </w:pPr>
          </w:p>
        </w:tc>
        <w:tc>
          <w:tcPr>
            <w:tcW w:w="642" w:type="dxa"/>
          </w:tcPr>
          <w:p w14:paraId="780263D0" w14:textId="77777777" w:rsidR="00A92C6B" w:rsidRDefault="00A92C6B" w:rsidP="0036114B">
            <w:pPr>
              <w:pStyle w:val="NoParagraphStyle"/>
              <w:tabs>
                <w:tab w:val="left" w:pos="567"/>
              </w:tabs>
              <w:spacing w:line="240" w:lineRule="auto"/>
              <w:jc w:val="both"/>
              <w:rPr>
                <w:rFonts w:ascii="Times New Roman" w:hAnsi="Times New Roman" w:cs="Times New Roman"/>
                <w:bCs/>
              </w:rPr>
            </w:pPr>
          </w:p>
        </w:tc>
        <w:tc>
          <w:tcPr>
            <w:tcW w:w="816" w:type="dxa"/>
          </w:tcPr>
          <w:p w14:paraId="3E55E056" w14:textId="7B5BD7F2" w:rsidR="00A92C6B" w:rsidRDefault="005176A1"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19.2.2</w:t>
            </w:r>
          </w:p>
        </w:tc>
        <w:tc>
          <w:tcPr>
            <w:tcW w:w="6709" w:type="dxa"/>
          </w:tcPr>
          <w:p w14:paraId="1DA938BD" w14:textId="77777777" w:rsidR="005176A1" w:rsidRPr="005176A1" w:rsidRDefault="005176A1" w:rsidP="005176A1">
            <w:pPr>
              <w:widowControl w:val="0"/>
              <w:tabs>
                <w:tab w:val="left" w:pos="1701"/>
              </w:tabs>
              <w:autoSpaceDE w:val="0"/>
              <w:autoSpaceDN w:val="0"/>
              <w:ind w:right="925"/>
              <w:jc w:val="both"/>
              <w:rPr>
                <w:rFonts w:eastAsia="Calibri"/>
                <w:szCs w:val="24"/>
                <w:lang w:eastAsia="en-GB" w:bidi="en-GB"/>
              </w:rPr>
            </w:pPr>
            <w:r w:rsidRPr="005176A1">
              <w:rPr>
                <w:rFonts w:eastAsia="Calibri"/>
                <w:color w:val="231F20"/>
                <w:w w:val="105"/>
                <w:szCs w:val="24"/>
                <w:lang w:eastAsia="en-GB" w:bidi="en-GB"/>
              </w:rPr>
              <w:t>to</w:t>
            </w:r>
            <w:r w:rsidRPr="005176A1">
              <w:rPr>
                <w:rFonts w:eastAsia="Calibri"/>
                <w:color w:val="231F20"/>
                <w:spacing w:val="-13"/>
                <w:w w:val="105"/>
                <w:szCs w:val="24"/>
                <w:lang w:eastAsia="en-GB" w:bidi="en-GB"/>
              </w:rPr>
              <w:t xml:space="preserve"> </w:t>
            </w:r>
            <w:r w:rsidRPr="005176A1">
              <w:rPr>
                <w:rFonts w:eastAsia="Calibri"/>
                <w:color w:val="231F20"/>
                <w:w w:val="105"/>
                <w:szCs w:val="24"/>
                <w:lang w:eastAsia="en-GB" w:bidi="en-GB"/>
              </w:rPr>
              <w:t>holders</w:t>
            </w:r>
            <w:r w:rsidRPr="005176A1">
              <w:rPr>
                <w:rFonts w:eastAsia="Calibri"/>
                <w:color w:val="231F20"/>
                <w:spacing w:val="-13"/>
                <w:w w:val="105"/>
                <w:szCs w:val="24"/>
                <w:lang w:eastAsia="en-GB" w:bidi="en-GB"/>
              </w:rPr>
              <w:t xml:space="preserve"> </w:t>
            </w:r>
            <w:r w:rsidRPr="005176A1">
              <w:rPr>
                <w:rFonts w:eastAsia="Calibri"/>
                <w:color w:val="231F20"/>
                <w:w w:val="105"/>
                <w:szCs w:val="24"/>
                <w:lang w:eastAsia="en-GB" w:bidi="en-GB"/>
              </w:rPr>
              <w:t>of</w:t>
            </w:r>
            <w:r w:rsidRPr="005176A1">
              <w:rPr>
                <w:rFonts w:eastAsia="Calibri"/>
                <w:color w:val="231F20"/>
                <w:spacing w:val="-13"/>
                <w:w w:val="105"/>
                <w:szCs w:val="24"/>
                <w:lang w:eastAsia="en-GB" w:bidi="en-GB"/>
              </w:rPr>
              <w:t xml:space="preserve"> </w:t>
            </w:r>
            <w:r w:rsidRPr="005176A1">
              <w:rPr>
                <w:rFonts w:eastAsia="Calibri"/>
                <w:color w:val="231F20"/>
                <w:w w:val="105"/>
                <w:szCs w:val="24"/>
                <w:lang w:eastAsia="en-GB" w:bidi="en-GB"/>
              </w:rPr>
              <w:t>other</w:t>
            </w:r>
            <w:r w:rsidRPr="005176A1">
              <w:rPr>
                <w:rFonts w:eastAsia="Calibri"/>
                <w:color w:val="231F20"/>
                <w:spacing w:val="-13"/>
                <w:w w:val="105"/>
                <w:szCs w:val="24"/>
                <w:lang w:eastAsia="en-GB" w:bidi="en-GB"/>
              </w:rPr>
              <w:t xml:space="preserve"> </w:t>
            </w:r>
            <w:r w:rsidRPr="005176A1">
              <w:rPr>
                <w:rFonts w:eastAsia="Calibri"/>
                <w:color w:val="231F20"/>
                <w:w w:val="105"/>
                <w:szCs w:val="24"/>
                <w:lang w:eastAsia="en-GB" w:bidi="en-GB"/>
              </w:rPr>
              <w:t>equity</w:t>
            </w:r>
            <w:r w:rsidRPr="005176A1">
              <w:rPr>
                <w:rFonts w:eastAsia="Calibri"/>
                <w:color w:val="231F20"/>
                <w:spacing w:val="-13"/>
                <w:w w:val="105"/>
                <w:szCs w:val="24"/>
                <w:lang w:eastAsia="en-GB" w:bidi="en-GB"/>
              </w:rPr>
              <w:t xml:space="preserve"> </w:t>
            </w:r>
            <w:r w:rsidRPr="005176A1">
              <w:rPr>
                <w:rFonts w:eastAsia="Calibri"/>
                <w:color w:val="231F20"/>
                <w:w w:val="105"/>
                <w:szCs w:val="24"/>
                <w:lang w:eastAsia="en-GB" w:bidi="en-GB"/>
              </w:rPr>
              <w:t>securities</w:t>
            </w:r>
            <w:r w:rsidRPr="005176A1">
              <w:rPr>
                <w:rFonts w:eastAsia="Calibri"/>
                <w:color w:val="231F20"/>
                <w:spacing w:val="-13"/>
                <w:w w:val="105"/>
                <w:szCs w:val="24"/>
                <w:lang w:eastAsia="en-GB" w:bidi="en-GB"/>
              </w:rPr>
              <w:t xml:space="preserve"> </w:t>
            </w:r>
            <w:r w:rsidRPr="005176A1">
              <w:rPr>
                <w:rFonts w:eastAsia="Calibri"/>
                <w:color w:val="231F20"/>
                <w:w w:val="105"/>
                <w:szCs w:val="24"/>
                <w:lang w:eastAsia="en-GB" w:bidi="en-GB"/>
              </w:rPr>
              <w:t>as</w:t>
            </w:r>
            <w:r w:rsidRPr="005176A1">
              <w:rPr>
                <w:rFonts w:eastAsia="Calibri"/>
                <w:color w:val="231F20"/>
                <w:spacing w:val="-12"/>
                <w:w w:val="105"/>
                <w:szCs w:val="24"/>
                <w:lang w:eastAsia="en-GB" w:bidi="en-GB"/>
              </w:rPr>
              <w:t xml:space="preserve"> </w:t>
            </w:r>
            <w:r w:rsidRPr="005176A1">
              <w:rPr>
                <w:rFonts w:eastAsia="Calibri"/>
                <w:color w:val="231F20"/>
                <w:w w:val="105"/>
                <w:szCs w:val="24"/>
                <w:lang w:eastAsia="en-GB" w:bidi="en-GB"/>
              </w:rPr>
              <w:t>required by the rights of those securities or as the directors otherwise consider</w:t>
            </w:r>
            <w:r w:rsidRPr="005176A1">
              <w:rPr>
                <w:rFonts w:eastAsia="Calibri"/>
                <w:color w:val="231F20"/>
                <w:spacing w:val="-14"/>
                <w:w w:val="105"/>
                <w:szCs w:val="24"/>
                <w:lang w:eastAsia="en-GB" w:bidi="en-GB"/>
              </w:rPr>
              <w:t xml:space="preserve"> </w:t>
            </w:r>
            <w:r w:rsidRPr="005176A1">
              <w:rPr>
                <w:rFonts w:eastAsia="Calibri"/>
                <w:color w:val="231F20"/>
                <w:w w:val="105"/>
                <w:szCs w:val="24"/>
                <w:lang w:eastAsia="en-GB" w:bidi="en-GB"/>
              </w:rPr>
              <w:t>necessary,</w:t>
            </w:r>
          </w:p>
          <w:p w14:paraId="5BF8C03C" w14:textId="2F39253A" w:rsidR="00A92C6B" w:rsidRDefault="00A92C6B" w:rsidP="0036114B">
            <w:pPr>
              <w:pStyle w:val="NoParagraphStyle"/>
              <w:tabs>
                <w:tab w:val="left" w:pos="567"/>
              </w:tabs>
              <w:spacing w:line="240" w:lineRule="auto"/>
              <w:jc w:val="both"/>
              <w:rPr>
                <w:rFonts w:ascii="Times New Roman" w:hAnsi="Times New Roman" w:cs="Times New Roman"/>
                <w:bCs/>
              </w:rPr>
            </w:pPr>
          </w:p>
        </w:tc>
      </w:tr>
      <w:tr w:rsidR="00081031" w14:paraId="2067D67A" w14:textId="77777777" w:rsidTr="000A5DD5">
        <w:tc>
          <w:tcPr>
            <w:tcW w:w="526" w:type="dxa"/>
          </w:tcPr>
          <w:p w14:paraId="4E7FAF0E" w14:textId="77777777" w:rsidR="00081031" w:rsidRDefault="00081031" w:rsidP="00AB57B9">
            <w:pPr>
              <w:pStyle w:val="NoParagraphStyle"/>
              <w:tabs>
                <w:tab w:val="left" w:pos="567"/>
              </w:tabs>
              <w:spacing w:line="240" w:lineRule="auto"/>
              <w:jc w:val="both"/>
              <w:rPr>
                <w:rFonts w:ascii="Times New Roman" w:hAnsi="Times New Roman" w:cs="Times New Roman"/>
                <w:bCs/>
              </w:rPr>
            </w:pPr>
          </w:p>
        </w:tc>
        <w:tc>
          <w:tcPr>
            <w:tcW w:w="642" w:type="dxa"/>
          </w:tcPr>
          <w:p w14:paraId="64043A23" w14:textId="77777777" w:rsidR="00081031" w:rsidRDefault="00081031" w:rsidP="0036114B">
            <w:pPr>
              <w:pStyle w:val="NoParagraphStyle"/>
              <w:tabs>
                <w:tab w:val="left" w:pos="567"/>
              </w:tabs>
              <w:spacing w:line="240" w:lineRule="auto"/>
              <w:jc w:val="both"/>
              <w:rPr>
                <w:rFonts w:ascii="Times New Roman" w:hAnsi="Times New Roman" w:cs="Times New Roman"/>
                <w:bCs/>
              </w:rPr>
            </w:pPr>
          </w:p>
        </w:tc>
        <w:tc>
          <w:tcPr>
            <w:tcW w:w="7525" w:type="dxa"/>
            <w:gridSpan w:val="2"/>
          </w:tcPr>
          <w:p w14:paraId="0F989D5E" w14:textId="28C4A790" w:rsidR="00081031" w:rsidRDefault="00081031" w:rsidP="0036114B">
            <w:pPr>
              <w:pStyle w:val="NoParagraphStyle"/>
              <w:tabs>
                <w:tab w:val="left" w:pos="567"/>
              </w:tabs>
              <w:spacing w:line="240" w:lineRule="auto"/>
              <w:jc w:val="both"/>
              <w:rPr>
                <w:rFonts w:ascii="Times New Roman" w:eastAsia="Calibri" w:hAnsi="Times New Roman" w:cs="Times New Roman"/>
                <w:color w:val="231F20"/>
                <w:w w:val="105"/>
                <w:lang w:eastAsia="en-GB" w:bidi="en-GB"/>
              </w:rPr>
            </w:pPr>
            <w:r w:rsidRPr="00081031">
              <w:rPr>
                <w:rFonts w:ascii="Times New Roman" w:eastAsia="Calibri" w:hAnsi="Times New Roman" w:cs="Times New Roman"/>
                <w:color w:val="231F20"/>
                <w:w w:val="105"/>
                <w:lang w:eastAsia="en-GB" w:bidi="en-GB"/>
              </w:rPr>
              <w:t>and that the directors may impose any limits or restrictions and make any arrangements which they consider necessary to deal with fractional entitlements, legal or practical problems under the laws of, or the requirements of, any relevant regulatory body or stock exchange, any territory, or any matter whatsoever</w:t>
            </w:r>
            <w:r w:rsidR="0069587C">
              <w:rPr>
                <w:rFonts w:ascii="Times New Roman" w:eastAsia="Calibri" w:hAnsi="Times New Roman" w:cs="Times New Roman"/>
                <w:color w:val="231F20"/>
                <w:w w:val="105"/>
                <w:lang w:eastAsia="en-GB" w:bidi="en-GB"/>
              </w:rPr>
              <w:t>.</w:t>
            </w:r>
          </w:p>
          <w:p w14:paraId="136B8F5E" w14:textId="7EDA165B" w:rsidR="00570698" w:rsidRPr="00081031" w:rsidRDefault="00570698" w:rsidP="0036114B">
            <w:pPr>
              <w:pStyle w:val="NoParagraphStyle"/>
              <w:tabs>
                <w:tab w:val="left" w:pos="567"/>
              </w:tabs>
              <w:spacing w:line="240" w:lineRule="auto"/>
              <w:jc w:val="both"/>
              <w:rPr>
                <w:rFonts w:ascii="Times New Roman" w:hAnsi="Times New Roman" w:cs="Times New Roman"/>
                <w:bCs/>
              </w:rPr>
            </w:pPr>
          </w:p>
        </w:tc>
      </w:tr>
      <w:tr w:rsidR="00247C7C" w14:paraId="727B3FD9" w14:textId="77777777" w:rsidTr="00420CB2">
        <w:tc>
          <w:tcPr>
            <w:tcW w:w="8693" w:type="dxa"/>
            <w:gridSpan w:val="4"/>
          </w:tcPr>
          <w:p w14:paraId="664244A1" w14:textId="77777777" w:rsidR="00247C7C" w:rsidRDefault="00247C7C" w:rsidP="00E57DA8">
            <w:pPr>
              <w:widowControl w:val="0"/>
              <w:autoSpaceDE w:val="0"/>
              <w:autoSpaceDN w:val="0"/>
              <w:jc w:val="both"/>
              <w:rPr>
                <w:rFonts w:eastAsia="Calibri"/>
                <w:b/>
                <w:color w:val="231F20"/>
                <w:szCs w:val="24"/>
                <w:lang w:eastAsia="en-GB" w:bidi="en-GB"/>
              </w:rPr>
            </w:pPr>
            <w:r w:rsidRPr="009A3200">
              <w:rPr>
                <w:rFonts w:eastAsia="Calibri"/>
                <w:b/>
                <w:color w:val="231F20"/>
                <w:szCs w:val="24"/>
                <w:lang w:eastAsia="en-GB" w:bidi="en-GB"/>
              </w:rPr>
              <w:t>SPECIAL RESOLUTIONS</w:t>
            </w:r>
          </w:p>
          <w:p w14:paraId="24ABEBA1" w14:textId="65530256" w:rsidR="00247C7C" w:rsidRDefault="00247C7C" w:rsidP="0036114B">
            <w:pPr>
              <w:pStyle w:val="NoParagraphStyle"/>
              <w:tabs>
                <w:tab w:val="left" w:pos="567"/>
              </w:tabs>
              <w:spacing w:line="240" w:lineRule="auto"/>
              <w:jc w:val="both"/>
              <w:rPr>
                <w:rFonts w:ascii="Times New Roman" w:hAnsi="Times New Roman" w:cs="Times New Roman"/>
                <w:bCs/>
              </w:rPr>
            </w:pPr>
          </w:p>
        </w:tc>
      </w:tr>
      <w:tr w:rsidR="00247C7C" w14:paraId="474D85E0" w14:textId="77777777" w:rsidTr="00E44DC9">
        <w:tc>
          <w:tcPr>
            <w:tcW w:w="8693" w:type="dxa"/>
            <w:gridSpan w:val="4"/>
          </w:tcPr>
          <w:p w14:paraId="7B6AB277" w14:textId="233DD725" w:rsidR="00247C7C" w:rsidRPr="00247C7C" w:rsidRDefault="00247C7C" w:rsidP="00E57DA8">
            <w:pPr>
              <w:widowControl w:val="0"/>
              <w:autoSpaceDE w:val="0"/>
              <w:autoSpaceDN w:val="0"/>
              <w:ind w:left="-105" w:firstLine="105"/>
              <w:jc w:val="both"/>
              <w:outlineLvl w:val="3"/>
              <w:rPr>
                <w:rFonts w:eastAsia="Tahoma"/>
                <w:b/>
                <w:bCs/>
                <w:szCs w:val="24"/>
                <w:lang w:eastAsia="en-GB" w:bidi="en-GB"/>
              </w:rPr>
            </w:pPr>
            <w:r w:rsidRPr="002B0522">
              <w:rPr>
                <w:rFonts w:eastAsia="Tahoma"/>
                <w:b/>
                <w:bCs/>
                <w:color w:val="231F20"/>
                <w:szCs w:val="24"/>
                <w:lang w:eastAsia="en-GB" w:bidi="en-GB"/>
              </w:rPr>
              <w:t>Disapplication of pre-emption rights</w:t>
            </w:r>
          </w:p>
        </w:tc>
      </w:tr>
      <w:tr w:rsidR="00247C7C" w14:paraId="6F1DC416" w14:textId="77777777" w:rsidTr="00150EE4">
        <w:tc>
          <w:tcPr>
            <w:tcW w:w="526" w:type="dxa"/>
          </w:tcPr>
          <w:p w14:paraId="0CA5CC1A" w14:textId="0C8AFEBF" w:rsidR="00247C7C" w:rsidRDefault="00247C7C"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20.</w:t>
            </w:r>
          </w:p>
        </w:tc>
        <w:tc>
          <w:tcPr>
            <w:tcW w:w="8167" w:type="dxa"/>
            <w:gridSpan w:val="3"/>
          </w:tcPr>
          <w:p w14:paraId="37259756" w14:textId="77777777" w:rsidR="00247C7C" w:rsidRPr="00247C7C" w:rsidRDefault="00247C7C" w:rsidP="00247C7C">
            <w:pPr>
              <w:widowControl w:val="0"/>
              <w:tabs>
                <w:tab w:val="left" w:pos="851"/>
              </w:tabs>
              <w:autoSpaceDE w:val="0"/>
              <w:autoSpaceDN w:val="0"/>
              <w:ind w:right="46"/>
              <w:jc w:val="both"/>
              <w:rPr>
                <w:rFonts w:eastAsia="Calibri"/>
                <w:szCs w:val="24"/>
                <w:lang w:eastAsia="en-GB" w:bidi="en-GB"/>
              </w:rPr>
            </w:pPr>
            <w:r w:rsidRPr="00247C7C">
              <w:rPr>
                <w:rFonts w:eastAsia="Calibri"/>
                <w:color w:val="231F20"/>
                <w:w w:val="105"/>
                <w:szCs w:val="24"/>
                <w:lang w:eastAsia="en-GB" w:bidi="en-GB"/>
              </w:rPr>
              <w:t>To</w:t>
            </w:r>
            <w:r w:rsidRPr="00247C7C">
              <w:rPr>
                <w:rFonts w:eastAsia="Calibri"/>
                <w:color w:val="231F20"/>
                <w:spacing w:val="-10"/>
                <w:w w:val="105"/>
                <w:szCs w:val="24"/>
                <w:lang w:eastAsia="en-GB" w:bidi="en-GB"/>
              </w:rPr>
              <w:t xml:space="preserve"> </w:t>
            </w:r>
            <w:r w:rsidRPr="00247C7C">
              <w:rPr>
                <w:rFonts w:eastAsia="Calibri"/>
                <w:color w:val="231F20"/>
                <w:w w:val="105"/>
                <w:szCs w:val="24"/>
                <w:lang w:eastAsia="en-GB" w:bidi="en-GB"/>
              </w:rPr>
              <w:t>authorise</w:t>
            </w:r>
            <w:r w:rsidRPr="00247C7C">
              <w:rPr>
                <w:rFonts w:eastAsia="Calibri"/>
                <w:color w:val="231F20"/>
                <w:spacing w:val="-9"/>
                <w:w w:val="105"/>
                <w:szCs w:val="24"/>
                <w:lang w:eastAsia="en-GB" w:bidi="en-GB"/>
              </w:rPr>
              <w:t xml:space="preserve"> </w:t>
            </w:r>
            <w:r w:rsidRPr="00247C7C">
              <w:rPr>
                <w:rFonts w:eastAsia="Calibri"/>
                <w:color w:val="231F20"/>
                <w:w w:val="105"/>
                <w:szCs w:val="24"/>
                <w:lang w:eastAsia="en-GB" w:bidi="en-GB"/>
              </w:rPr>
              <w:t>the</w:t>
            </w:r>
            <w:r w:rsidRPr="00247C7C">
              <w:rPr>
                <w:rFonts w:eastAsia="Calibri"/>
                <w:color w:val="231F20"/>
                <w:spacing w:val="-9"/>
                <w:w w:val="105"/>
                <w:szCs w:val="24"/>
                <w:lang w:eastAsia="en-GB" w:bidi="en-GB"/>
              </w:rPr>
              <w:t xml:space="preserve"> </w:t>
            </w:r>
            <w:r w:rsidRPr="00247C7C">
              <w:rPr>
                <w:rFonts w:eastAsia="Calibri"/>
                <w:color w:val="231F20"/>
                <w:w w:val="105"/>
                <w:szCs w:val="24"/>
                <w:lang w:eastAsia="en-GB" w:bidi="en-GB"/>
              </w:rPr>
              <w:t>directors,</w:t>
            </w:r>
            <w:r w:rsidRPr="00247C7C">
              <w:rPr>
                <w:rFonts w:eastAsia="Calibri"/>
                <w:color w:val="231F20"/>
                <w:spacing w:val="-9"/>
                <w:w w:val="105"/>
                <w:szCs w:val="24"/>
                <w:lang w:eastAsia="en-GB" w:bidi="en-GB"/>
              </w:rPr>
              <w:t xml:space="preserve"> </w:t>
            </w:r>
            <w:r w:rsidRPr="00247C7C">
              <w:rPr>
                <w:rFonts w:eastAsia="Calibri"/>
                <w:color w:val="231F20"/>
                <w:w w:val="105"/>
                <w:szCs w:val="24"/>
                <w:lang w:eastAsia="en-GB" w:bidi="en-GB"/>
              </w:rPr>
              <w:t>subject</w:t>
            </w:r>
            <w:r w:rsidRPr="00247C7C">
              <w:rPr>
                <w:rFonts w:eastAsia="Calibri"/>
                <w:color w:val="231F20"/>
                <w:spacing w:val="-9"/>
                <w:w w:val="105"/>
                <w:szCs w:val="24"/>
                <w:lang w:eastAsia="en-GB" w:bidi="en-GB"/>
              </w:rPr>
              <w:t xml:space="preserve"> </w:t>
            </w:r>
            <w:r w:rsidRPr="00247C7C">
              <w:rPr>
                <w:rFonts w:eastAsia="Calibri"/>
                <w:color w:val="231F20"/>
                <w:w w:val="105"/>
                <w:szCs w:val="24"/>
                <w:lang w:eastAsia="en-GB" w:bidi="en-GB"/>
              </w:rPr>
              <w:t>to</w:t>
            </w:r>
            <w:r w:rsidRPr="00247C7C">
              <w:rPr>
                <w:rFonts w:eastAsia="Calibri"/>
                <w:color w:val="231F20"/>
                <w:spacing w:val="-9"/>
                <w:w w:val="105"/>
                <w:szCs w:val="24"/>
                <w:lang w:eastAsia="en-GB" w:bidi="en-GB"/>
              </w:rPr>
              <w:t xml:space="preserve"> </w:t>
            </w:r>
            <w:r w:rsidRPr="00247C7C">
              <w:rPr>
                <w:rFonts w:eastAsia="Calibri"/>
                <w:color w:val="231F20"/>
                <w:w w:val="105"/>
                <w:szCs w:val="24"/>
                <w:lang w:eastAsia="en-GB" w:bidi="en-GB"/>
              </w:rPr>
              <w:t>the</w:t>
            </w:r>
            <w:r w:rsidRPr="00247C7C">
              <w:rPr>
                <w:rFonts w:eastAsia="Calibri"/>
                <w:color w:val="231F20"/>
                <w:spacing w:val="-9"/>
                <w:w w:val="105"/>
                <w:szCs w:val="24"/>
                <w:lang w:eastAsia="en-GB" w:bidi="en-GB"/>
              </w:rPr>
              <w:t xml:space="preserve"> </w:t>
            </w:r>
            <w:r w:rsidRPr="00247C7C">
              <w:rPr>
                <w:rFonts w:eastAsia="Calibri"/>
                <w:color w:val="231F20"/>
                <w:w w:val="105"/>
                <w:szCs w:val="24"/>
                <w:lang w:eastAsia="en-GB" w:bidi="en-GB"/>
              </w:rPr>
              <w:t>passing</w:t>
            </w:r>
            <w:r w:rsidRPr="00247C7C">
              <w:rPr>
                <w:rFonts w:eastAsia="Calibri"/>
                <w:color w:val="231F20"/>
                <w:spacing w:val="-9"/>
                <w:w w:val="105"/>
                <w:szCs w:val="24"/>
                <w:lang w:eastAsia="en-GB" w:bidi="en-GB"/>
              </w:rPr>
              <w:t xml:space="preserve"> </w:t>
            </w:r>
            <w:r w:rsidRPr="00247C7C">
              <w:rPr>
                <w:rFonts w:eastAsia="Calibri"/>
                <w:color w:val="231F20"/>
                <w:w w:val="105"/>
                <w:szCs w:val="24"/>
                <w:lang w:eastAsia="en-GB" w:bidi="en-GB"/>
              </w:rPr>
              <w:t>of</w:t>
            </w:r>
            <w:r w:rsidRPr="00247C7C">
              <w:rPr>
                <w:rFonts w:eastAsia="Calibri"/>
                <w:color w:val="231F20"/>
                <w:spacing w:val="-9"/>
                <w:w w:val="105"/>
                <w:szCs w:val="24"/>
                <w:lang w:eastAsia="en-GB" w:bidi="en-GB"/>
              </w:rPr>
              <w:t xml:space="preserve"> </w:t>
            </w:r>
            <w:r w:rsidRPr="00247C7C">
              <w:rPr>
                <w:rFonts w:eastAsia="Calibri"/>
                <w:color w:val="231F20"/>
                <w:w w:val="105"/>
                <w:szCs w:val="24"/>
                <w:lang w:eastAsia="en-GB" w:bidi="en-GB"/>
              </w:rPr>
              <w:t>Resolution 19, and in accordance with the power conferred on the directors by article 13 of the Company’s articles of association,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authority to be</w:t>
            </w:r>
            <w:r w:rsidRPr="00247C7C">
              <w:rPr>
                <w:rFonts w:eastAsia="Calibri"/>
                <w:color w:val="231F20"/>
                <w:spacing w:val="-22"/>
                <w:w w:val="105"/>
                <w:szCs w:val="24"/>
                <w:lang w:eastAsia="en-GB" w:bidi="en-GB"/>
              </w:rPr>
              <w:t xml:space="preserve"> </w:t>
            </w:r>
            <w:r w:rsidRPr="00247C7C">
              <w:rPr>
                <w:rFonts w:eastAsia="Calibri"/>
                <w:color w:val="231F20"/>
                <w:w w:val="105"/>
                <w:szCs w:val="24"/>
                <w:lang w:eastAsia="en-GB" w:bidi="en-GB"/>
              </w:rPr>
              <w:t>limited:</w:t>
            </w:r>
          </w:p>
          <w:p w14:paraId="4F93AB41" w14:textId="15BAC035" w:rsidR="00247C7C" w:rsidRDefault="00247C7C" w:rsidP="0036114B">
            <w:pPr>
              <w:pStyle w:val="NoParagraphStyle"/>
              <w:tabs>
                <w:tab w:val="left" w:pos="567"/>
              </w:tabs>
              <w:spacing w:line="240" w:lineRule="auto"/>
              <w:jc w:val="both"/>
              <w:rPr>
                <w:rFonts w:ascii="Times New Roman" w:hAnsi="Times New Roman" w:cs="Times New Roman"/>
                <w:bCs/>
              </w:rPr>
            </w:pPr>
          </w:p>
        </w:tc>
      </w:tr>
      <w:tr w:rsidR="00702DE2" w14:paraId="7D669F5D" w14:textId="77777777" w:rsidTr="00950FDE">
        <w:tc>
          <w:tcPr>
            <w:tcW w:w="526" w:type="dxa"/>
          </w:tcPr>
          <w:p w14:paraId="622970C4" w14:textId="77777777" w:rsidR="00702DE2" w:rsidRDefault="00702DE2" w:rsidP="00AB57B9">
            <w:pPr>
              <w:pStyle w:val="NoParagraphStyle"/>
              <w:tabs>
                <w:tab w:val="left" w:pos="567"/>
              </w:tabs>
              <w:spacing w:line="240" w:lineRule="auto"/>
              <w:jc w:val="both"/>
              <w:rPr>
                <w:rFonts w:ascii="Times New Roman" w:hAnsi="Times New Roman" w:cs="Times New Roman"/>
                <w:bCs/>
              </w:rPr>
            </w:pPr>
          </w:p>
        </w:tc>
        <w:tc>
          <w:tcPr>
            <w:tcW w:w="642" w:type="dxa"/>
          </w:tcPr>
          <w:p w14:paraId="18067586" w14:textId="18FE2ED6" w:rsidR="00702DE2" w:rsidRDefault="00702DE2"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20.1</w:t>
            </w:r>
          </w:p>
        </w:tc>
        <w:tc>
          <w:tcPr>
            <w:tcW w:w="7525" w:type="dxa"/>
            <w:gridSpan w:val="2"/>
          </w:tcPr>
          <w:p w14:paraId="035BBC6F" w14:textId="77777777" w:rsidR="00702DE2" w:rsidRPr="00702DE2" w:rsidRDefault="00702DE2" w:rsidP="00547B74">
            <w:pPr>
              <w:widowControl w:val="0"/>
              <w:autoSpaceDE w:val="0"/>
              <w:autoSpaceDN w:val="0"/>
              <w:ind w:right="1004"/>
              <w:jc w:val="both"/>
              <w:rPr>
                <w:rFonts w:eastAsia="Calibri"/>
                <w:szCs w:val="24"/>
                <w:lang w:eastAsia="en-GB" w:bidi="en-GB"/>
              </w:rPr>
            </w:pPr>
            <w:r w:rsidRPr="00702DE2">
              <w:rPr>
                <w:rFonts w:eastAsia="Calibri"/>
                <w:color w:val="231F20"/>
                <w:w w:val="105"/>
                <w:szCs w:val="24"/>
                <w:lang w:eastAsia="en-GB" w:bidi="en-GB"/>
              </w:rPr>
              <w:t>to</w:t>
            </w:r>
            <w:r w:rsidRPr="00702DE2">
              <w:rPr>
                <w:rFonts w:eastAsia="Calibri"/>
                <w:color w:val="231F20"/>
                <w:spacing w:val="-13"/>
                <w:w w:val="105"/>
                <w:szCs w:val="24"/>
                <w:lang w:eastAsia="en-GB" w:bidi="en-GB"/>
              </w:rPr>
              <w:t xml:space="preserve"> </w:t>
            </w:r>
            <w:r w:rsidRPr="00702DE2">
              <w:rPr>
                <w:rFonts w:eastAsia="Calibri"/>
                <w:color w:val="231F20"/>
                <w:w w:val="105"/>
                <w:szCs w:val="24"/>
                <w:lang w:eastAsia="en-GB" w:bidi="en-GB"/>
              </w:rPr>
              <w:t>allotments</w:t>
            </w:r>
            <w:r w:rsidRPr="00702DE2">
              <w:rPr>
                <w:rFonts w:eastAsia="Calibri"/>
                <w:color w:val="231F20"/>
                <w:spacing w:val="-14"/>
                <w:w w:val="105"/>
                <w:szCs w:val="24"/>
                <w:lang w:eastAsia="en-GB" w:bidi="en-GB"/>
              </w:rPr>
              <w:t xml:space="preserve"> </w:t>
            </w:r>
            <w:r w:rsidRPr="00702DE2">
              <w:rPr>
                <w:rFonts w:eastAsia="Calibri"/>
                <w:color w:val="231F20"/>
                <w:w w:val="105"/>
                <w:szCs w:val="24"/>
                <w:lang w:eastAsia="en-GB" w:bidi="en-GB"/>
              </w:rPr>
              <w:t>for</w:t>
            </w:r>
            <w:r w:rsidRPr="00702DE2">
              <w:rPr>
                <w:rFonts w:eastAsia="Calibri"/>
                <w:color w:val="231F20"/>
                <w:spacing w:val="-13"/>
                <w:w w:val="105"/>
                <w:szCs w:val="24"/>
                <w:lang w:eastAsia="en-GB" w:bidi="en-GB"/>
              </w:rPr>
              <w:t xml:space="preserve"> </w:t>
            </w:r>
            <w:r w:rsidRPr="00702DE2">
              <w:rPr>
                <w:rFonts w:eastAsia="Calibri"/>
                <w:color w:val="231F20"/>
                <w:w w:val="105"/>
                <w:szCs w:val="24"/>
                <w:lang w:eastAsia="en-GB" w:bidi="en-GB"/>
              </w:rPr>
              <w:t>rights</w:t>
            </w:r>
            <w:r w:rsidRPr="00702DE2">
              <w:rPr>
                <w:rFonts w:eastAsia="Calibri"/>
                <w:color w:val="231F20"/>
                <w:spacing w:val="-13"/>
                <w:w w:val="105"/>
                <w:szCs w:val="24"/>
                <w:lang w:eastAsia="en-GB" w:bidi="en-GB"/>
              </w:rPr>
              <w:t xml:space="preserve"> </w:t>
            </w:r>
            <w:r w:rsidRPr="00702DE2">
              <w:rPr>
                <w:rFonts w:eastAsia="Calibri"/>
                <w:color w:val="231F20"/>
                <w:w w:val="105"/>
                <w:szCs w:val="24"/>
                <w:lang w:eastAsia="en-GB" w:bidi="en-GB"/>
              </w:rPr>
              <w:t>issues</w:t>
            </w:r>
            <w:r w:rsidRPr="00702DE2">
              <w:rPr>
                <w:rFonts w:eastAsia="Calibri"/>
                <w:color w:val="231F20"/>
                <w:spacing w:val="-13"/>
                <w:w w:val="105"/>
                <w:szCs w:val="24"/>
                <w:lang w:eastAsia="en-GB" w:bidi="en-GB"/>
              </w:rPr>
              <w:t xml:space="preserve"> </w:t>
            </w:r>
            <w:r w:rsidRPr="00702DE2">
              <w:rPr>
                <w:rFonts w:eastAsia="Calibri"/>
                <w:color w:val="231F20"/>
                <w:w w:val="105"/>
                <w:szCs w:val="24"/>
                <w:lang w:eastAsia="en-GB" w:bidi="en-GB"/>
              </w:rPr>
              <w:t>and</w:t>
            </w:r>
            <w:r w:rsidRPr="00702DE2">
              <w:rPr>
                <w:rFonts w:eastAsia="Calibri"/>
                <w:color w:val="231F20"/>
                <w:spacing w:val="-13"/>
                <w:w w:val="105"/>
                <w:szCs w:val="24"/>
                <w:lang w:eastAsia="en-GB" w:bidi="en-GB"/>
              </w:rPr>
              <w:t xml:space="preserve"> </w:t>
            </w:r>
            <w:r w:rsidRPr="00702DE2">
              <w:rPr>
                <w:rFonts w:eastAsia="Calibri"/>
                <w:color w:val="231F20"/>
                <w:w w:val="105"/>
                <w:szCs w:val="24"/>
                <w:lang w:eastAsia="en-GB" w:bidi="en-GB"/>
              </w:rPr>
              <w:t>other</w:t>
            </w:r>
            <w:r w:rsidRPr="00702DE2">
              <w:rPr>
                <w:rFonts w:eastAsia="Calibri"/>
                <w:color w:val="231F20"/>
                <w:spacing w:val="-13"/>
                <w:w w:val="105"/>
                <w:szCs w:val="24"/>
                <w:lang w:eastAsia="en-GB" w:bidi="en-GB"/>
              </w:rPr>
              <w:t xml:space="preserve"> </w:t>
            </w:r>
            <w:r w:rsidRPr="00702DE2">
              <w:rPr>
                <w:rFonts w:eastAsia="Calibri"/>
                <w:color w:val="231F20"/>
                <w:w w:val="105"/>
                <w:szCs w:val="24"/>
                <w:lang w:eastAsia="en-GB" w:bidi="en-GB"/>
              </w:rPr>
              <w:t>pre-emptive issues;</w:t>
            </w:r>
            <w:r w:rsidRPr="00702DE2">
              <w:rPr>
                <w:rFonts w:eastAsia="Calibri"/>
                <w:color w:val="231F20"/>
                <w:spacing w:val="-4"/>
                <w:w w:val="105"/>
                <w:szCs w:val="24"/>
                <w:lang w:eastAsia="en-GB" w:bidi="en-GB"/>
              </w:rPr>
              <w:t xml:space="preserve"> </w:t>
            </w:r>
            <w:r w:rsidRPr="00702DE2">
              <w:rPr>
                <w:rFonts w:eastAsia="Calibri"/>
                <w:color w:val="231F20"/>
                <w:w w:val="105"/>
                <w:szCs w:val="24"/>
                <w:lang w:eastAsia="en-GB" w:bidi="en-GB"/>
              </w:rPr>
              <w:t>and</w:t>
            </w:r>
          </w:p>
          <w:p w14:paraId="6AD80C8E" w14:textId="360EB712" w:rsidR="00702DE2" w:rsidRDefault="00702DE2" w:rsidP="0036114B">
            <w:pPr>
              <w:pStyle w:val="NoParagraphStyle"/>
              <w:tabs>
                <w:tab w:val="left" w:pos="567"/>
              </w:tabs>
              <w:spacing w:line="240" w:lineRule="auto"/>
              <w:jc w:val="both"/>
              <w:rPr>
                <w:rFonts w:ascii="Times New Roman" w:hAnsi="Times New Roman" w:cs="Times New Roman"/>
                <w:bCs/>
              </w:rPr>
            </w:pPr>
          </w:p>
        </w:tc>
      </w:tr>
      <w:tr w:rsidR="0070329E" w14:paraId="46B0D3BC" w14:textId="77777777" w:rsidTr="00DE4F81">
        <w:tc>
          <w:tcPr>
            <w:tcW w:w="526" w:type="dxa"/>
          </w:tcPr>
          <w:p w14:paraId="2E0EA274" w14:textId="77777777" w:rsidR="0070329E" w:rsidRDefault="0070329E" w:rsidP="00AB57B9">
            <w:pPr>
              <w:pStyle w:val="NoParagraphStyle"/>
              <w:tabs>
                <w:tab w:val="left" w:pos="567"/>
              </w:tabs>
              <w:spacing w:line="240" w:lineRule="auto"/>
              <w:jc w:val="both"/>
              <w:rPr>
                <w:rFonts w:ascii="Times New Roman" w:hAnsi="Times New Roman" w:cs="Times New Roman"/>
                <w:bCs/>
              </w:rPr>
            </w:pPr>
          </w:p>
        </w:tc>
        <w:tc>
          <w:tcPr>
            <w:tcW w:w="642" w:type="dxa"/>
          </w:tcPr>
          <w:p w14:paraId="3F71DCF7" w14:textId="44C299CD" w:rsidR="0070329E" w:rsidRDefault="0070329E"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20.2</w:t>
            </w:r>
          </w:p>
        </w:tc>
        <w:tc>
          <w:tcPr>
            <w:tcW w:w="7525" w:type="dxa"/>
            <w:gridSpan w:val="2"/>
          </w:tcPr>
          <w:p w14:paraId="084B5D28" w14:textId="76A78656" w:rsidR="0070329E" w:rsidRPr="0070329E" w:rsidRDefault="0070329E" w:rsidP="0070329E">
            <w:pPr>
              <w:widowControl w:val="0"/>
              <w:tabs>
                <w:tab w:val="left" w:pos="1418"/>
              </w:tabs>
              <w:autoSpaceDE w:val="0"/>
              <w:autoSpaceDN w:val="0"/>
              <w:ind w:right="46"/>
              <w:jc w:val="both"/>
              <w:rPr>
                <w:rFonts w:eastAsia="Calibri"/>
                <w:szCs w:val="24"/>
                <w:lang w:eastAsia="en-GB" w:bidi="en-GB"/>
              </w:rPr>
            </w:pPr>
            <w:r w:rsidRPr="0070329E">
              <w:rPr>
                <w:color w:val="231F20"/>
                <w:w w:val="105"/>
                <w:szCs w:val="24"/>
              </w:rPr>
              <w:t>to the allotment of equity securities or sale of treasury shares (otherwise than under paragraph 20.1 above) up to</w:t>
            </w:r>
            <w:r w:rsidRPr="0070329E">
              <w:rPr>
                <w:color w:val="231F20"/>
                <w:spacing w:val="-6"/>
                <w:w w:val="105"/>
                <w:szCs w:val="24"/>
              </w:rPr>
              <w:t xml:space="preserve"> </w:t>
            </w:r>
            <w:r w:rsidRPr="0070329E">
              <w:rPr>
                <w:color w:val="231F20"/>
                <w:w w:val="105"/>
                <w:szCs w:val="24"/>
              </w:rPr>
              <w:t>a</w:t>
            </w:r>
            <w:r w:rsidRPr="0070329E">
              <w:rPr>
                <w:color w:val="231F20"/>
                <w:spacing w:val="-6"/>
                <w:w w:val="105"/>
                <w:szCs w:val="24"/>
              </w:rPr>
              <w:t xml:space="preserve"> </w:t>
            </w:r>
            <w:r w:rsidRPr="0070329E">
              <w:rPr>
                <w:color w:val="231F20"/>
                <w:w w:val="105"/>
                <w:szCs w:val="24"/>
              </w:rPr>
              <w:t>nominal</w:t>
            </w:r>
            <w:r w:rsidRPr="0070329E">
              <w:rPr>
                <w:color w:val="231F20"/>
                <w:spacing w:val="-6"/>
                <w:w w:val="105"/>
                <w:szCs w:val="24"/>
              </w:rPr>
              <w:t xml:space="preserve"> </w:t>
            </w:r>
            <w:r w:rsidRPr="0070329E">
              <w:rPr>
                <w:color w:val="231F20"/>
                <w:w w:val="105"/>
                <w:szCs w:val="24"/>
              </w:rPr>
              <w:t>amount</w:t>
            </w:r>
            <w:r w:rsidRPr="0070329E">
              <w:rPr>
                <w:color w:val="231F20"/>
                <w:spacing w:val="-6"/>
                <w:w w:val="105"/>
                <w:szCs w:val="24"/>
              </w:rPr>
              <w:t xml:space="preserve"> </w:t>
            </w:r>
            <w:r w:rsidRPr="0070329E">
              <w:rPr>
                <w:color w:val="231F20"/>
                <w:w w:val="105"/>
                <w:szCs w:val="24"/>
              </w:rPr>
              <w:t>of</w:t>
            </w:r>
            <w:r w:rsidRPr="0070329E">
              <w:rPr>
                <w:color w:val="231F20"/>
                <w:spacing w:val="-6"/>
                <w:w w:val="105"/>
                <w:szCs w:val="24"/>
              </w:rPr>
              <w:t xml:space="preserve"> </w:t>
            </w:r>
            <w:r w:rsidRPr="0070329E">
              <w:rPr>
                <w:color w:val="231F20"/>
                <w:w w:val="105"/>
                <w:szCs w:val="24"/>
              </w:rPr>
              <w:t>£9,708,530</w:t>
            </w:r>
            <w:r w:rsidRPr="0070329E">
              <w:rPr>
                <w:color w:val="231F20"/>
                <w:spacing w:val="-6"/>
                <w:w w:val="105"/>
                <w:szCs w:val="24"/>
              </w:rPr>
              <w:t xml:space="preserve"> </w:t>
            </w:r>
            <w:r w:rsidRPr="0070329E">
              <w:rPr>
                <w:color w:val="231F20"/>
                <w:w w:val="105"/>
                <w:szCs w:val="24"/>
              </w:rPr>
              <w:t>being</w:t>
            </w:r>
            <w:r w:rsidRPr="0070329E">
              <w:rPr>
                <w:color w:val="231F20"/>
                <w:spacing w:val="-6"/>
                <w:w w:val="105"/>
                <w:szCs w:val="24"/>
              </w:rPr>
              <w:t xml:space="preserve"> </w:t>
            </w:r>
            <w:r w:rsidRPr="0070329E">
              <w:rPr>
                <w:color w:val="231F20"/>
                <w:w w:val="105"/>
                <w:szCs w:val="24"/>
              </w:rPr>
              <w:t>not</w:t>
            </w:r>
            <w:r w:rsidRPr="0070329E">
              <w:rPr>
                <w:color w:val="231F20"/>
                <w:spacing w:val="-6"/>
                <w:w w:val="105"/>
                <w:szCs w:val="24"/>
              </w:rPr>
              <w:t xml:space="preserve"> </w:t>
            </w:r>
            <w:r w:rsidRPr="0070329E">
              <w:rPr>
                <w:color w:val="231F20"/>
                <w:w w:val="105"/>
                <w:szCs w:val="24"/>
              </w:rPr>
              <w:t>more</w:t>
            </w:r>
            <w:r w:rsidRPr="0070329E">
              <w:rPr>
                <w:color w:val="231F20"/>
                <w:spacing w:val="-5"/>
                <w:w w:val="105"/>
                <w:szCs w:val="24"/>
              </w:rPr>
              <w:t xml:space="preserve"> </w:t>
            </w:r>
            <w:r w:rsidRPr="0070329E">
              <w:rPr>
                <w:color w:val="231F20"/>
                <w:w w:val="105"/>
                <w:szCs w:val="24"/>
              </w:rPr>
              <w:t xml:space="preserve">than 5% of the issued ordinary share capital (excluding treasury shares) of the Company as </w:t>
            </w:r>
            <w:proofErr w:type="gramStart"/>
            <w:r w:rsidRPr="0070329E">
              <w:rPr>
                <w:color w:val="231F20"/>
                <w:w w:val="105"/>
                <w:szCs w:val="24"/>
              </w:rPr>
              <w:t>at</w:t>
            </w:r>
            <w:proofErr w:type="gramEnd"/>
            <w:r w:rsidRPr="0070329E">
              <w:rPr>
                <w:color w:val="231F20"/>
                <w:w w:val="105"/>
                <w:szCs w:val="24"/>
              </w:rPr>
              <w:t xml:space="preserve"> 30 November 2022, being the last practicable date prior to the publication of this</w:t>
            </w:r>
            <w:r w:rsidRPr="0070329E">
              <w:rPr>
                <w:color w:val="231F20"/>
                <w:spacing w:val="-13"/>
                <w:w w:val="105"/>
                <w:szCs w:val="24"/>
              </w:rPr>
              <w:t xml:space="preserve"> </w:t>
            </w:r>
            <w:r w:rsidRPr="0070329E">
              <w:rPr>
                <w:color w:val="231F20"/>
                <w:w w:val="105"/>
                <w:szCs w:val="24"/>
              </w:rPr>
              <w:t>Notice,</w:t>
            </w:r>
          </w:p>
          <w:p w14:paraId="027B13BC" w14:textId="3D7D49EF" w:rsidR="0070329E" w:rsidRDefault="0070329E" w:rsidP="0036114B">
            <w:pPr>
              <w:pStyle w:val="NoParagraphStyle"/>
              <w:tabs>
                <w:tab w:val="left" w:pos="567"/>
              </w:tabs>
              <w:spacing w:line="240" w:lineRule="auto"/>
              <w:jc w:val="both"/>
              <w:rPr>
                <w:rFonts w:ascii="Times New Roman" w:hAnsi="Times New Roman" w:cs="Times New Roman"/>
                <w:bCs/>
              </w:rPr>
            </w:pPr>
          </w:p>
        </w:tc>
      </w:tr>
      <w:tr w:rsidR="00547B74" w14:paraId="6330C75F" w14:textId="77777777" w:rsidTr="000D26D4">
        <w:tc>
          <w:tcPr>
            <w:tcW w:w="526" w:type="dxa"/>
          </w:tcPr>
          <w:p w14:paraId="2E2278D8" w14:textId="77777777" w:rsidR="00547B74" w:rsidRDefault="00547B74" w:rsidP="00AB57B9">
            <w:pPr>
              <w:pStyle w:val="NoParagraphStyle"/>
              <w:tabs>
                <w:tab w:val="left" w:pos="567"/>
              </w:tabs>
              <w:spacing w:line="240" w:lineRule="auto"/>
              <w:jc w:val="both"/>
              <w:rPr>
                <w:rFonts w:ascii="Times New Roman" w:hAnsi="Times New Roman" w:cs="Times New Roman"/>
                <w:bCs/>
              </w:rPr>
            </w:pPr>
          </w:p>
        </w:tc>
        <w:tc>
          <w:tcPr>
            <w:tcW w:w="8167" w:type="dxa"/>
            <w:gridSpan w:val="3"/>
          </w:tcPr>
          <w:p w14:paraId="031DEEDA" w14:textId="77777777" w:rsidR="00547B74" w:rsidRDefault="00547B74" w:rsidP="00547B74">
            <w:pPr>
              <w:pStyle w:val="BodyText"/>
              <w:ind w:right="45"/>
              <w:jc w:val="both"/>
              <w:rPr>
                <w:color w:val="231F20"/>
                <w:w w:val="105"/>
                <w:sz w:val="24"/>
                <w:szCs w:val="24"/>
              </w:rPr>
            </w:pPr>
            <w:r w:rsidRPr="002B0522">
              <w:rPr>
                <w:color w:val="231F20"/>
                <w:w w:val="105"/>
                <w:sz w:val="24"/>
                <w:szCs w:val="24"/>
              </w:rPr>
              <w:t>such</w:t>
            </w:r>
            <w:r w:rsidRPr="002B0522">
              <w:rPr>
                <w:color w:val="231F20"/>
                <w:spacing w:val="-11"/>
                <w:w w:val="105"/>
                <w:sz w:val="24"/>
                <w:szCs w:val="24"/>
              </w:rPr>
              <w:t xml:space="preserve"> </w:t>
            </w:r>
            <w:r w:rsidRPr="002B0522">
              <w:rPr>
                <w:color w:val="231F20"/>
                <w:w w:val="105"/>
                <w:sz w:val="24"/>
                <w:szCs w:val="24"/>
              </w:rPr>
              <w:t>authority</w:t>
            </w:r>
            <w:r w:rsidRPr="002B0522">
              <w:rPr>
                <w:color w:val="231F20"/>
                <w:spacing w:val="-10"/>
                <w:w w:val="105"/>
                <w:sz w:val="24"/>
                <w:szCs w:val="24"/>
              </w:rPr>
              <w:t xml:space="preserve"> </w:t>
            </w:r>
            <w:r w:rsidRPr="002B0522">
              <w:rPr>
                <w:color w:val="231F20"/>
                <w:w w:val="105"/>
                <w:sz w:val="24"/>
                <w:szCs w:val="24"/>
              </w:rPr>
              <w:t>to</w:t>
            </w:r>
            <w:r w:rsidRPr="002B0522">
              <w:rPr>
                <w:color w:val="231F20"/>
                <w:spacing w:val="-10"/>
                <w:w w:val="105"/>
                <w:sz w:val="24"/>
                <w:szCs w:val="24"/>
              </w:rPr>
              <w:t xml:space="preserve"> </w:t>
            </w:r>
            <w:r w:rsidRPr="002B0522">
              <w:rPr>
                <w:color w:val="231F20"/>
                <w:w w:val="105"/>
                <w:sz w:val="24"/>
                <w:szCs w:val="24"/>
              </w:rPr>
              <w:t>expire</w:t>
            </w:r>
            <w:r w:rsidRPr="002B0522">
              <w:rPr>
                <w:color w:val="231F20"/>
                <w:spacing w:val="-11"/>
                <w:w w:val="105"/>
                <w:sz w:val="24"/>
                <w:szCs w:val="24"/>
              </w:rPr>
              <w:t xml:space="preserve"> </w:t>
            </w:r>
            <w:r w:rsidRPr="002B0522">
              <w:rPr>
                <w:color w:val="231F20"/>
                <w:w w:val="105"/>
                <w:sz w:val="24"/>
                <w:szCs w:val="24"/>
              </w:rPr>
              <w:t>at</w:t>
            </w:r>
            <w:r w:rsidRPr="002B0522">
              <w:rPr>
                <w:color w:val="231F20"/>
                <w:spacing w:val="-10"/>
                <w:w w:val="105"/>
                <w:sz w:val="24"/>
                <w:szCs w:val="24"/>
              </w:rPr>
              <w:t xml:space="preserve"> </w:t>
            </w:r>
            <w:r w:rsidRPr="002B0522">
              <w:rPr>
                <w:color w:val="231F20"/>
                <w:w w:val="105"/>
                <w:sz w:val="24"/>
                <w:szCs w:val="24"/>
              </w:rPr>
              <w:t>the</w:t>
            </w:r>
            <w:r w:rsidRPr="002B0522">
              <w:rPr>
                <w:color w:val="231F20"/>
                <w:spacing w:val="-10"/>
                <w:w w:val="105"/>
                <w:sz w:val="24"/>
                <w:szCs w:val="24"/>
              </w:rPr>
              <w:t xml:space="preserve"> </w:t>
            </w:r>
            <w:r w:rsidRPr="002B0522">
              <w:rPr>
                <w:color w:val="231F20"/>
                <w:w w:val="105"/>
                <w:sz w:val="24"/>
                <w:szCs w:val="24"/>
              </w:rPr>
              <w:t>end</w:t>
            </w:r>
            <w:r w:rsidRPr="002B0522">
              <w:rPr>
                <w:color w:val="231F20"/>
                <w:spacing w:val="-10"/>
                <w:w w:val="105"/>
                <w:sz w:val="24"/>
                <w:szCs w:val="24"/>
              </w:rPr>
              <w:t xml:space="preserve"> </w:t>
            </w:r>
            <w:r w:rsidRPr="002B0522">
              <w:rPr>
                <w:color w:val="231F20"/>
                <w:w w:val="105"/>
                <w:sz w:val="24"/>
                <w:szCs w:val="24"/>
              </w:rPr>
              <w:t>of</w:t>
            </w:r>
            <w:r w:rsidRPr="002B0522">
              <w:rPr>
                <w:color w:val="231F20"/>
                <w:spacing w:val="-11"/>
                <w:w w:val="105"/>
                <w:sz w:val="24"/>
                <w:szCs w:val="24"/>
              </w:rPr>
              <w:t xml:space="preserve"> </w:t>
            </w:r>
            <w:r w:rsidRPr="002B0522">
              <w:rPr>
                <w:color w:val="231F20"/>
                <w:w w:val="105"/>
                <w:sz w:val="24"/>
                <w:szCs w:val="24"/>
              </w:rPr>
              <w:t>the</w:t>
            </w:r>
            <w:r w:rsidRPr="002B0522">
              <w:rPr>
                <w:color w:val="231F20"/>
                <w:spacing w:val="-10"/>
                <w:w w:val="105"/>
                <w:sz w:val="24"/>
                <w:szCs w:val="24"/>
              </w:rPr>
              <w:t xml:space="preserve"> </w:t>
            </w:r>
            <w:r w:rsidRPr="002B0522">
              <w:rPr>
                <w:color w:val="231F20"/>
                <w:w w:val="105"/>
                <w:sz w:val="24"/>
                <w:szCs w:val="24"/>
              </w:rPr>
              <w:t>next</w:t>
            </w:r>
            <w:r w:rsidRPr="002B0522">
              <w:rPr>
                <w:color w:val="231F20"/>
                <w:spacing w:val="-10"/>
                <w:w w:val="105"/>
                <w:sz w:val="24"/>
                <w:szCs w:val="24"/>
              </w:rPr>
              <w:t xml:space="preserve"> </w:t>
            </w:r>
            <w:r w:rsidRPr="002B0522">
              <w:rPr>
                <w:color w:val="231F20"/>
                <w:w w:val="105"/>
                <w:sz w:val="24"/>
                <w:szCs w:val="24"/>
              </w:rPr>
              <w:t>Annual</w:t>
            </w:r>
            <w:r w:rsidRPr="002B0522">
              <w:rPr>
                <w:color w:val="231F20"/>
                <w:spacing w:val="-11"/>
                <w:w w:val="105"/>
                <w:sz w:val="24"/>
                <w:szCs w:val="24"/>
              </w:rPr>
              <w:t xml:space="preserve"> </w:t>
            </w:r>
            <w:r w:rsidRPr="002B0522">
              <w:rPr>
                <w:color w:val="231F20"/>
                <w:w w:val="105"/>
                <w:sz w:val="24"/>
                <w:szCs w:val="24"/>
              </w:rPr>
              <w:t>General Meeting</w:t>
            </w:r>
            <w:r w:rsidRPr="002B0522">
              <w:rPr>
                <w:color w:val="231F20"/>
                <w:spacing w:val="-9"/>
                <w:w w:val="105"/>
                <w:sz w:val="24"/>
                <w:szCs w:val="24"/>
              </w:rPr>
              <w:t xml:space="preserve"> </w:t>
            </w:r>
            <w:r w:rsidRPr="002B0522">
              <w:rPr>
                <w:color w:val="231F20"/>
                <w:w w:val="105"/>
                <w:sz w:val="24"/>
                <w:szCs w:val="24"/>
              </w:rPr>
              <w:t>of</w:t>
            </w:r>
            <w:r w:rsidRPr="002B0522">
              <w:rPr>
                <w:color w:val="231F20"/>
                <w:spacing w:val="-9"/>
                <w:w w:val="105"/>
                <w:sz w:val="24"/>
                <w:szCs w:val="24"/>
              </w:rPr>
              <w:t xml:space="preserve"> </w:t>
            </w:r>
            <w:r w:rsidRPr="002B0522">
              <w:rPr>
                <w:color w:val="231F20"/>
                <w:w w:val="105"/>
                <w:sz w:val="24"/>
                <w:szCs w:val="24"/>
              </w:rPr>
              <w:t>the</w:t>
            </w:r>
            <w:r w:rsidRPr="002B0522">
              <w:rPr>
                <w:color w:val="231F20"/>
                <w:spacing w:val="-9"/>
                <w:w w:val="105"/>
                <w:sz w:val="24"/>
                <w:szCs w:val="24"/>
              </w:rPr>
              <w:t xml:space="preserve"> </w:t>
            </w:r>
            <w:r w:rsidRPr="002B0522">
              <w:rPr>
                <w:color w:val="231F20"/>
                <w:w w:val="105"/>
                <w:sz w:val="24"/>
                <w:szCs w:val="24"/>
              </w:rPr>
              <w:t>Company,</w:t>
            </w:r>
            <w:r w:rsidRPr="002B0522">
              <w:rPr>
                <w:color w:val="231F20"/>
                <w:spacing w:val="-9"/>
                <w:w w:val="105"/>
                <w:sz w:val="24"/>
                <w:szCs w:val="24"/>
              </w:rPr>
              <w:t xml:space="preserve"> </w:t>
            </w:r>
            <w:r w:rsidRPr="002B0522">
              <w:rPr>
                <w:color w:val="231F20"/>
                <w:w w:val="105"/>
                <w:sz w:val="24"/>
                <w:szCs w:val="24"/>
              </w:rPr>
              <w:t>or,</w:t>
            </w:r>
            <w:r w:rsidRPr="002B0522">
              <w:rPr>
                <w:color w:val="231F20"/>
                <w:spacing w:val="-9"/>
                <w:w w:val="105"/>
                <w:sz w:val="24"/>
                <w:szCs w:val="24"/>
              </w:rPr>
              <w:t xml:space="preserve"> </w:t>
            </w:r>
            <w:r w:rsidRPr="002B0522">
              <w:rPr>
                <w:color w:val="231F20"/>
                <w:w w:val="105"/>
                <w:sz w:val="24"/>
                <w:szCs w:val="24"/>
              </w:rPr>
              <w:t>if</w:t>
            </w:r>
            <w:r w:rsidRPr="002B0522">
              <w:rPr>
                <w:color w:val="231F20"/>
                <w:spacing w:val="-9"/>
                <w:w w:val="105"/>
                <w:sz w:val="24"/>
                <w:szCs w:val="24"/>
              </w:rPr>
              <w:t xml:space="preserve"> </w:t>
            </w:r>
            <w:r w:rsidRPr="002B0522">
              <w:rPr>
                <w:color w:val="231F20"/>
                <w:w w:val="105"/>
                <w:sz w:val="24"/>
                <w:szCs w:val="24"/>
              </w:rPr>
              <w:t>earlier,</w:t>
            </w:r>
            <w:r w:rsidRPr="002B0522">
              <w:rPr>
                <w:color w:val="231F20"/>
                <w:spacing w:val="-9"/>
                <w:w w:val="105"/>
                <w:sz w:val="24"/>
                <w:szCs w:val="24"/>
              </w:rPr>
              <w:t xml:space="preserve"> </w:t>
            </w:r>
            <w:r w:rsidRPr="002B0522">
              <w:rPr>
                <w:color w:val="231F20"/>
                <w:w w:val="105"/>
                <w:sz w:val="24"/>
                <w:szCs w:val="24"/>
              </w:rPr>
              <w:t>at</w:t>
            </w:r>
            <w:r w:rsidRPr="002B0522">
              <w:rPr>
                <w:color w:val="231F20"/>
                <w:spacing w:val="-9"/>
                <w:w w:val="105"/>
                <w:sz w:val="24"/>
                <w:szCs w:val="24"/>
              </w:rPr>
              <w:t xml:space="preserve"> </w:t>
            </w:r>
            <w:r w:rsidRPr="002B0522">
              <w:rPr>
                <w:color w:val="231F20"/>
                <w:w w:val="105"/>
                <w:sz w:val="24"/>
                <w:szCs w:val="24"/>
              </w:rPr>
              <w:t>the</w:t>
            </w:r>
            <w:r w:rsidRPr="002B0522">
              <w:rPr>
                <w:color w:val="231F20"/>
                <w:spacing w:val="-9"/>
                <w:w w:val="105"/>
                <w:sz w:val="24"/>
                <w:szCs w:val="24"/>
              </w:rPr>
              <w:t xml:space="preserve"> </w:t>
            </w:r>
            <w:r w:rsidRPr="002B0522">
              <w:rPr>
                <w:color w:val="231F20"/>
                <w:w w:val="105"/>
                <w:sz w:val="24"/>
                <w:szCs w:val="24"/>
              </w:rPr>
              <w:t>close</w:t>
            </w:r>
            <w:r w:rsidRPr="002B0522">
              <w:rPr>
                <w:color w:val="231F20"/>
                <w:spacing w:val="-9"/>
                <w:w w:val="105"/>
                <w:sz w:val="24"/>
                <w:szCs w:val="24"/>
              </w:rPr>
              <w:t xml:space="preserve"> </w:t>
            </w:r>
            <w:r w:rsidRPr="002B0522">
              <w:rPr>
                <w:color w:val="231F20"/>
                <w:w w:val="105"/>
                <w:sz w:val="24"/>
                <w:szCs w:val="24"/>
              </w:rPr>
              <w:t>of</w:t>
            </w:r>
            <w:r w:rsidRPr="002B0522">
              <w:rPr>
                <w:color w:val="231F20"/>
                <w:spacing w:val="-9"/>
                <w:w w:val="105"/>
                <w:sz w:val="24"/>
                <w:szCs w:val="24"/>
              </w:rPr>
              <w:t xml:space="preserve"> </w:t>
            </w:r>
            <w:r w:rsidRPr="002B0522">
              <w:rPr>
                <w:color w:val="231F20"/>
                <w:w w:val="105"/>
                <w:sz w:val="24"/>
                <w:szCs w:val="24"/>
              </w:rPr>
              <w:t xml:space="preserve">business on </w:t>
            </w:r>
            <w:r>
              <w:rPr>
                <w:color w:val="231F20"/>
                <w:w w:val="105"/>
                <w:sz w:val="24"/>
                <w:szCs w:val="24"/>
              </w:rPr>
              <w:t>8</w:t>
            </w:r>
            <w:r w:rsidRPr="002B0522">
              <w:rPr>
                <w:color w:val="231F20"/>
                <w:w w:val="105"/>
                <w:sz w:val="24"/>
                <w:szCs w:val="24"/>
              </w:rPr>
              <w:t xml:space="preserve"> May 202</w:t>
            </w:r>
            <w:r>
              <w:rPr>
                <w:color w:val="231F20"/>
                <w:w w:val="105"/>
                <w:sz w:val="24"/>
                <w:szCs w:val="24"/>
              </w:rPr>
              <w:t>4</w:t>
            </w:r>
            <w:r w:rsidRPr="002B0522">
              <w:rPr>
                <w:color w:val="231F20"/>
                <w:w w:val="105"/>
                <w:sz w:val="24"/>
                <w:szCs w:val="24"/>
              </w:rPr>
              <w:t>, but in each case, prior to the expiry the Company</w:t>
            </w:r>
            <w:r w:rsidRPr="002B0522">
              <w:rPr>
                <w:color w:val="231F20"/>
                <w:spacing w:val="-9"/>
                <w:w w:val="105"/>
                <w:sz w:val="24"/>
                <w:szCs w:val="24"/>
              </w:rPr>
              <w:t xml:space="preserve"> </w:t>
            </w:r>
            <w:r w:rsidRPr="002B0522">
              <w:rPr>
                <w:color w:val="231F20"/>
                <w:w w:val="105"/>
                <w:sz w:val="24"/>
                <w:szCs w:val="24"/>
              </w:rPr>
              <w:t>may</w:t>
            </w:r>
            <w:r w:rsidRPr="002B0522">
              <w:rPr>
                <w:color w:val="231F20"/>
                <w:spacing w:val="-8"/>
                <w:w w:val="105"/>
                <w:sz w:val="24"/>
                <w:szCs w:val="24"/>
              </w:rPr>
              <w:t xml:space="preserve"> </w:t>
            </w:r>
            <w:r w:rsidRPr="002B0522">
              <w:rPr>
                <w:color w:val="231F20"/>
                <w:w w:val="105"/>
                <w:sz w:val="24"/>
                <w:szCs w:val="24"/>
              </w:rPr>
              <w:t>make</w:t>
            </w:r>
            <w:r w:rsidRPr="002B0522">
              <w:rPr>
                <w:color w:val="231F20"/>
                <w:spacing w:val="-9"/>
                <w:w w:val="105"/>
                <w:sz w:val="24"/>
                <w:szCs w:val="24"/>
              </w:rPr>
              <w:t xml:space="preserve"> </w:t>
            </w:r>
            <w:r w:rsidRPr="002B0522">
              <w:rPr>
                <w:color w:val="231F20"/>
                <w:w w:val="105"/>
                <w:sz w:val="24"/>
                <w:szCs w:val="24"/>
              </w:rPr>
              <w:t>offers,</w:t>
            </w:r>
            <w:r w:rsidRPr="002B0522">
              <w:rPr>
                <w:color w:val="231F20"/>
                <w:spacing w:val="-8"/>
                <w:w w:val="105"/>
                <w:sz w:val="24"/>
                <w:szCs w:val="24"/>
              </w:rPr>
              <w:t xml:space="preserve"> </w:t>
            </w:r>
            <w:r w:rsidRPr="002B0522">
              <w:rPr>
                <w:color w:val="231F20"/>
                <w:w w:val="105"/>
                <w:sz w:val="24"/>
                <w:szCs w:val="24"/>
              </w:rPr>
              <w:t>and</w:t>
            </w:r>
            <w:r w:rsidRPr="002B0522">
              <w:rPr>
                <w:color w:val="231F20"/>
                <w:spacing w:val="-9"/>
                <w:w w:val="105"/>
                <w:sz w:val="24"/>
                <w:szCs w:val="24"/>
              </w:rPr>
              <w:t xml:space="preserve"> </w:t>
            </w:r>
            <w:r w:rsidRPr="002B0522">
              <w:rPr>
                <w:color w:val="231F20"/>
                <w:w w:val="105"/>
                <w:sz w:val="24"/>
                <w:szCs w:val="24"/>
              </w:rPr>
              <w:t>enter</w:t>
            </w:r>
            <w:r w:rsidRPr="002B0522">
              <w:rPr>
                <w:color w:val="231F20"/>
                <w:spacing w:val="-8"/>
                <w:w w:val="105"/>
                <w:sz w:val="24"/>
                <w:szCs w:val="24"/>
              </w:rPr>
              <w:t xml:space="preserve"> </w:t>
            </w:r>
            <w:r w:rsidRPr="002B0522">
              <w:rPr>
                <w:color w:val="231F20"/>
                <w:w w:val="105"/>
                <w:sz w:val="24"/>
                <w:szCs w:val="24"/>
              </w:rPr>
              <w:t>into</w:t>
            </w:r>
            <w:r w:rsidRPr="002B0522">
              <w:rPr>
                <w:color w:val="231F20"/>
                <w:spacing w:val="-8"/>
                <w:w w:val="105"/>
                <w:sz w:val="24"/>
                <w:szCs w:val="24"/>
              </w:rPr>
              <w:t xml:space="preserve"> </w:t>
            </w:r>
            <w:r w:rsidRPr="002B0522">
              <w:rPr>
                <w:color w:val="231F20"/>
                <w:w w:val="105"/>
                <w:sz w:val="24"/>
                <w:szCs w:val="24"/>
              </w:rPr>
              <w:t>agreements,</w:t>
            </w:r>
            <w:r w:rsidRPr="002B0522">
              <w:rPr>
                <w:color w:val="231F20"/>
                <w:spacing w:val="-9"/>
                <w:w w:val="105"/>
                <w:sz w:val="24"/>
                <w:szCs w:val="24"/>
              </w:rPr>
              <w:t xml:space="preserve"> </w:t>
            </w:r>
            <w:r w:rsidRPr="002B0522">
              <w:rPr>
                <w:color w:val="231F20"/>
                <w:w w:val="105"/>
                <w:sz w:val="24"/>
                <w:szCs w:val="24"/>
              </w:rPr>
              <w:t>which would, or might, require equity securities to be allotted (and treasury</w:t>
            </w:r>
            <w:r w:rsidRPr="002B0522">
              <w:rPr>
                <w:color w:val="231F20"/>
                <w:spacing w:val="-10"/>
                <w:w w:val="105"/>
                <w:sz w:val="24"/>
                <w:szCs w:val="24"/>
              </w:rPr>
              <w:t xml:space="preserve"> </w:t>
            </w:r>
            <w:r w:rsidRPr="002B0522">
              <w:rPr>
                <w:color w:val="231F20"/>
                <w:w w:val="105"/>
                <w:sz w:val="24"/>
                <w:szCs w:val="24"/>
              </w:rPr>
              <w:t>shares</w:t>
            </w:r>
            <w:r w:rsidRPr="002B0522">
              <w:rPr>
                <w:color w:val="231F20"/>
                <w:spacing w:val="-10"/>
                <w:w w:val="105"/>
                <w:sz w:val="24"/>
                <w:szCs w:val="24"/>
              </w:rPr>
              <w:t xml:space="preserve"> </w:t>
            </w:r>
            <w:r w:rsidRPr="002B0522">
              <w:rPr>
                <w:color w:val="231F20"/>
                <w:w w:val="105"/>
                <w:sz w:val="24"/>
                <w:szCs w:val="24"/>
              </w:rPr>
              <w:t>to</w:t>
            </w:r>
            <w:r w:rsidRPr="002B0522">
              <w:rPr>
                <w:color w:val="231F20"/>
                <w:spacing w:val="-10"/>
                <w:w w:val="105"/>
                <w:sz w:val="24"/>
                <w:szCs w:val="24"/>
              </w:rPr>
              <w:t xml:space="preserve"> </w:t>
            </w:r>
            <w:r w:rsidRPr="002B0522">
              <w:rPr>
                <w:color w:val="231F20"/>
                <w:w w:val="105"/>
                <w:sz w:val="24"/>
                <w:szCs w:val="24"/>
              </w:rPr>
              <w:t>be</w:t>
            </w:r>
            <w:r w:rsidRPr="002B0522">
              <w:rPr>
                <w:color w:val="231F20"/>
                <w:spacing w:val="-10"/>
                <w:w w:val="105"/>
                <w:sz w:val="24"/>
                <w:szCs w:val="24"/>
              </w:rPr>
              <w:t xml:space="preserve"> </w:t>
            </w:r>
            <w:r w:rsidRPr="002B0522">
              <w:rPr>
                <w:color w:val="231F20"/>
                <w:w w:val="105"/>
                <w:sz w:val="24"/>
                <w:szCs w:val="24"/>
              </w:rPr>
              <w:t>sold)</w:t>
            </w:r>
            <w:r w:rsidRPr="002B0522">
              <w:rPr>
                <w:color w:val="231F20"/>
                <w:spacing w:val="-10"/>
                <w:w w:val="105"/>
                <w:sz w:val="24"/>
                <w:szCs w:val="24"/>
              </w:rPr>
              <w:t xml:space="preserve"> </w:t>
            </w:r>
            <w:r w:rsidRPr="002B0522">
              <w:rPr>
                <w:color w:val="231F20"/>
                <w:w w:val="105"/>
                <w:sz w:val="24"/>
                <w:szCs w:val="24"/>
              </w:rPr>
              <w:t>after</w:t>
            </w:r>
            <w:r w:rsidRPr="002B0522">
              <w:rPr>
                <w:color w:val="231F20"/>
                <w:spacing w:val="-10"/>
                <w:w w:val="105"/>
                <w:sz w:val="24"/>
                <w:szCs w:val="24"/>
              </w:rPr>
              <w:t xml:space="preserve"> </w:t>
            </w:r>
            <w:r w:rsidRPr="002B0522">
              <w:rPr>
                <w:color w:val="231F20"/>
                <w:w w:val="105"/>
                <w:sz w:val="24"/>
                <w:szCs w:val="24"/>
              </w:rPr>
              <w:t>the</w:t>
            </w:r>
            <w:r w:rsidRPr="002B0522">
              <w:rPr>
                <w:color w:val="231F20"/>
                <w:spacing w:val="-10"/>
                <w:w w:val="105"/>
                <w:sz w:val="24"/>
                <w:szCs w:val="24"/>
              </w:rPr>
              <w:t xml:space="preserve"> </w:t>
            </w:r>
            <w:r w:rsidRPr="002B0522">
              <w:rPr>
                <w:color w:val="231F20"/>
                <w:w w:val="105"/>
                <w:sz w:val="24"/>
                <w:szCs w:val="24"/>
              </w:rPr>
              <w:t>authority</w:t>
            </w:r>
            <w:r w:rsidRPr="002B0522">
              <w:rPr>
                <w:color w:val="231F20"/>
                <w:spacing w:val="-10"/>
                <w:w w:val="105"/>
                <w:sz w:val="24"/>
                <w:szCs w:val="24"/>
              </w:rPr>
              <w:t xml:space="preserve"> </w:t>
            </w:r>
            <w:r w:rsidRPr="002B0522">
              <w:rPr>
                <w:color w:val="231F20"/>
                <w:w w:val="105"/>
                <w:sz w:val="24"/>
                <w:szCs w:val="24"/>
              </w:rPr>
              <w:t>expires</w:t>
            </w:r>
            <w:r w:rsidRPr="002B0522">
              <w:rPr>
                <w:color w:val="231F20"/>
                <w:spacing w:val="-10"/>
                <w:w w:val="105"/>
                <w:sz w:val="24"/>
                <w:szCs w:val="24"/>
              </w:rPr>
              <w:t xml:space="preserve"> </w:t>
            </w:r>
            <w:r w:rsidRPr="002B0522">
              <w:rPr>
                <w:color w:val="231F20"/>
                <w:w w:val="105"/>
                <w:sz w:val="24"/>
                <w:szCs w:val="24"/>
              </w:rPr>
              <w:t>and</w:t>
            </w:r>
            <w:r w:rsidRPr="002B0522">
              <w:rPr>
                <w:color w:val="231F20"/>
                <w:spacing w:val="-10"/>
                <w:w w:val="105"/>
                <w:sz w:val="24"/>
                <w:szCs w:val="24"/>
              </w:rPr>
              <w:t xml:space="preserve"> </w:t>
            </w:r>
            <w:r w:rsidRPr="002B0522">
              <w:rPr>
                <w:color w:val="231F20"/>
                <w:w w:val="105"/>
                <w:sz w:val="24"/>
                <w:szCs w:val="24"/>
              </w:rPr>
              <w:t>the directors</w:t>
            </w:r>
            <w:r w:rsidRPr="002B0522">
              <w:rPr>
                <w:color w:val="231F20"/>
                <w:spacing w:val="-7"/>
                <w:w w:val="105"/>
                <w:sz w:val="24"/>
                <w:szCs w:val="24"/>
              </w:rPr>
              <w:t xml:space="preserve"> </w:t>
            </w:r>
            <w:r w:rsidRPr="002B0522">
              <w:rPr>
                <w:color w:val="231F20"/>
                <w:w w:val="105"/>
                <w:sz w:val="24"/>
                <w:szCs w:val="24"/>
              </w:rPr>
              <w:t>may</w:t>
            </w:r>
            <w:r w:rsidRPr="002B0522">
              <w:rPr>
                <w:color w:val="231F20"/>
                <w:spacing w:val="-7"/>
                <w:w w:val="105"/>
                <w:sz w:val="24"/>
                <w:szCs w:val="24"/>
              </w:rPr>
              <w:t xml:space="preserve"> </w:t>
            </w:r>
            <w:r w:rsidRPr="002B0522">
              <w:rPr>
                <w:color w:val="231F20"/>
                <w:w w:val="105"/>
                <w:sz w:val="24"/>
                <w:szCs w:val="24"/>
              </w:rPr>
              <w:t>allot</w:t>
            </w:r>
            <w:r w:rsidRPr="002B0522">
              <w:rPr>
                <w:color w:val="231F20"/>
                <w:spacing w:val="-6"/>
                <w:w w:val="105"/>
                <w:sz w:val="24"/>
                <w:szCs w:val="24"/>
              </w:rPr>
              <w:t xml:space="preserve"> </w:t>
            </w:r>
            <w:r w:rsidRPr="002B0522">
              <w:rPr>
                <w:color w:val="231F20"/>
                <w:w w:val="105"/>
                <w:sz w:val="24"/>
                <w:szCs w:val="24"/>
              </w:rPr>
              <w:t>equity</w:t>
            </w:r>
            <w:r w:rsidRPr="002B0522">
              <w:rPr>
                <w:color w:val="231F20"/>
                <w:spacing w:val="-7"/>
                <w:w w:val="105"/>
                <w:sz w:val="24"/>
                <w:szCs w:val="24"/>
              </w:rPr>
              <w:t xml:space="preserve"> </w:t>
            </w:r>
            <w:r w:rsidRPr="002B0522">
              <w:rPr>
                <w:color w:val="231F20"/>
                <w:w w:val="105"/>
                <w:sz w:val="24"/>
                <w:szCs w:val="24"/>
              </w:rPr>
              <w:t>securities</w:t>
            </w:r>
            <w:r w:rsidRPr="002B0522">
              <w:rPr>
                <w:color w:val="231F20"/>
                <w:spacing w:val="-7"/>
                <w:w w:val="105"/>
                <w:sz w:val="24"/>
                <w:szCs w:val="24"/>
              </w:rPr>
              <w:t xml:space="preserve"> </w:t>
            </w:r>
            <w:r w:rsidRPr="002B0522">
              <w:rPr>
                <w:color w:val="231F20"/>
                <w:w w:val="105"/>
                <w:sz w:val="24"/>
                <w:szCs w:val="24"/>
              </w:rPr>
              <w:t>(and</w:t>
            </w:r>
            <w:r w:rsidRPr="002B0522">
              <w:rPr>
                <w:color w:val="231F20"/>
                <w:spacing w:val="-6"/>
                <w:w w:val="105"/>
                <w:sz w:val="24"/>
                <w:szCs w:val="24"/>
              </w:rPr>
              <w:t xml:space="preserve"> </w:t>
            </w:r>
            <w:r w:rsidRPr="002B0522">
              <w:rPr>
                <w:color w:val="231F20"/>
                <w:w w:val="105"/>
                <w:sz w:val="24"/>
                <w:szCs w:val="24"/>
              </w:rPr>
              <w:t>sell</w:t>
            </w:r>
            <w:r w:rsidRPr="002B0522">
              <w:rPr>
                <w:color w:val="231F20"/>
                <w:spacing w:val="-7"/>
                <w:w w:val="105"/>
                <w:sz w:val="24"/>
                <w:szCs w:val="24"/>
              </w:rPr>
              <w:t xml:space="preserve"> </w:t>
            </w:r>
            <w:r w:rsidRPr="002B0522">
              <w:rPr>
                <w:color w:val="231F20"/>
                <w:w w:val="105"/>
                <w:sz w:val="24"/>
                <w:szCs w:val="24"/>
              </w:rPr>
              <w:t>treasury</w:t>
            </w:r>
            <w:r w:rsidRPr="002B0522">
              <w:rPr>
                <w:color w:val="231F20"/>
                <w:spacing w:val="-7"/>
                <w:w w:val="105"/>
                <w:sz w:val="24"/>
                <w:szCs w:val="24"/>
              </w:rPr>
              <w:t xml:space="preserve"> </w:t>
            </w:r>
            <w:r w:rsidRPr="002B0522">
              <w:rPr>
                <w:color w:val="231F20"/>
                <w:w w:val="105"/>
                <w:sz w:val="24"/>
                <w:szCs w:val="24"/>
              </w:rPr>
              <w:t>shares) under</w:t>
            </w:r>
            <w:r w:rsidRPr="002B0522">
              <w:rPr>
                <w:color w:val="231F20"/>
                <w:spacing w:val="-10"/>
                <w:w w:val="105"/>
                <w:sz w:val="24"/>
                <w:szCs w:val="24"/>
              </w:rPr>
              <w:t xml:space="preserve"> </w:t>
            </w:r>
            <w:r w:rsidRPr="002B0522">
              <w:rPr>
                <w:color w:val="231F20"/>
                <w:w w:val="105"/>
                <w:sz w:val="24"/>
                <w:szCs w:val="24"/>
              </w:rPr>
              <w:t>any</w:t>
            </w:r>
            <w:r w:rsidRPr="002B0522">
              <w:rPr>
                <w:color w:val="231F20"/>
                <w:spacing w:val="-10"/>
                <w:w w:val="105"/>
                <w:sz w:val="24"/>
                <w:szCs w:val="24"/>
              </w:rPr>
              <w:t xml:space="preserve"> </w:t>
            </w:r>
            <w:r w:rsidRPr="002B0522">
              <w:rPr>
                <w:color w:val="231F20"/>
                <w:w w:val="105"/>
                <w:sz w:val="24"/>
                <w:szCs w:val="24"/>
              </w:rPr>
              <w:t>such</w:t>
            </w:r>
            <w:r w:rsidRPr="002B0522">
              <w:rPr>
                <w:color w:val="231F20"/>
                <w:spacing w:val="-9"/>
                <w:w w:val="105"/>
                <w:sz w:val="24"/>
                <w:szCs w:val="24"/>
              </w:rPr>
              <w:t xml:space="preserve"> </w:t>
            </w:r>
            <w:r w:rsidRPr="002B0522">
              <w:rPr>
                <w:color w:val="231F20"/>
                <w:w w:val="105"/>
                <w:sz w:val="24"/>
                <w:szCs w:val="24"/>
              </w:rPr>
              <w:t>offer</w:t>
            </w:r>
            <w:r w:rsidRPr="002B0522">
              <w:rPr>
                <w:color w:val="231F20"/>
                <w:spacing w:val="-10"/>
                <w:w w:val="105"/>
                <w:sz w:val="24"/>
                <w:szCs w:val="24"/>
              </w:rPr>
              <w:t xml:space="preserve"> </w:t>
            </w:r>
            <w:r w:rsidRPr="002B0522">
              <w:rPr>
                <w:color w:val="231F20"/>
                <w:w w:val="105"/>
                <w:sz w:val="24"/>
                <w:szCs w:val="24"/>
              </w:rPr>
              <w:t>or</w:t>
            </w:r>
            <w:r w:rsidRPr="002B0522">
              <w:rPr>
                <w:color w:val="231F20"/>
                <w:spacing w:val="-9"/>
                <w:w w:val="105"/>
                <w:sz w:val="24"/>
                <w:szCs w:val="24"/>
              </w:rPr>
              <w:t xml:space="preserve"> </w:t>
            </w:r>
            <w:r w:rsidRPr="002B0522">
              <w:rPr>
                <w:color w:val="231F20"/>
                <w:w w:val="105"/>
                <w:sz w:val="24"/>
                <w:szCs w:val="24"/>
              </w:rPr>
              <w:t>agreement</w:t>
            </w:r>
            <w:r w:rsidRPr="002B0522">
              <w:rPr>
                <w:color w:val="231F20"/>
                <w:spacing w:val="-10"/>
                <w:w w:val="105"/>
                <w:sz w:val="24"/>
                <w:szCs w:val="24"/>
              </w:rPr>
              <w:t xml:space="preserve"> </w:t>
            </w:r>
            <w:r w:rsidRPr="002B0522">
              <w:rPr>
                <w:color w:val="231F20"/>
                <w:w w:val="105"/>
                <w:sz w:val="24"/>
                <w:szCs w:val="24"/>
              </w:rPr>
              <w:t>as</w:t>
            </w:r>
            <w:r w:rsidRPr="002B0522">
              <w:rPr>
                <w:color w:val="231F20"/>
                <w:spacing w:val="-10"/>
                <w:w w:val="105"/>
                <w:sz w:val="24"/>
                <w:szCs w:val="24"/>
              </w:rPr>
              <w:t xml:space="preserve"> </w:t>
            </w:r>
            <w:r w:rsidRPr="002B0522">
              <w:rPr>
                <w:color w:val="231F20"/>
                <w:w w:val="105"/>
                <w:sz w:val="24"/>
                <w:szCs w:val="24"/>
              </w:rPr>
              <w:t>if</w:t>
            </w:r>
            <w:r w:rsidRPr="002B0522">
              <w:rPr>
                <w:color w:val="231F20"/>
                <w:spacing w:val="-9"/>
                <w:w w:val="105"/>
                <w:sz w:val="24"/>
                <w:szCs w:val="24"/>
              </w:rPr>
              <w:t xml:space="preserve"> </w:t>
            </w:r>
            <w:r w:rsidRPr="002B0522">
              <w:rPr>
                <w:color w:val="231F20"/>
                <w:w w:val="105"/>
                <w:sz w:val="24"/>
                <w:szCs w:val="24"/>
              </w:rPr>
              <w:t>the</w:t>
            </w:r>
            <w:r w:rsidRPr="002B0522">
              <w:rPr>
                <w:color w:val="231F20"/>
                <w:spacing w:val="-10"/>
                <w:w w:val="105"/>
                <w:sz w:val="24"/>
                <w:szCs w:val="24"/>
              </w:rPr>
              <w:t xml:space="preserve"> </w:t>
            </w:r>
            <w:r w:rsidRPr="002B0522">
              <w:rPr>
                <w:color w:val="231F20"/>
                <w:w w:val="105"/>
                <w:sz w:val="24"/>
                <w:szCs w:val="24"/>
              </w:rPr>
              <w:t>authority</w:t>
            </w:r>
            <w:r w:rsidRPr="002B0522">
              <w:rPr>
                <w:color w:val="231F20"/>
                <w:spacing w:val="-9"/>
                <w:w w:val="105"/>
                <w:sz w:val="24"/>
                <w:szCs w:val="24"/>
              </w:rPr>
              <w:t xml:space="preserve"> </w:t>
            </w:r>
            <w:r w:rsidRPr="002B0522">
              <w:rPr>
                <w:color w:val="231F20"/>
                <w:w w:val="105"/>
                <w:sz w:val="24"/>
                <w:szCs w:val="24"/>
              </w:rPr>
              <w:t>had</w:t>
            </w:r>
            <w:r w:rsidRPr="002B0522">
              <w:rPr>
                <w:color w:val="231F20"/>
                <w:spacing w:val="-10"/>
                <w:w w:val="105"/>
                <w:sz w:val="24"/>
                <w:szCs w:val="24"/>
              </w:rPr>
              <w:t xml:space="preserve"> </w:t>
            </w:r>
            <w:r w:rsidRPr="002B0522">
              <w:rPr>
                <w:color w:val="231F20"/>
                <w:w w:val="105"/>
                <w:sz w:val="24"/>
                <w:szCs w:val="24"/>
              </w:rPr>
              <w:t>not expired.</w:t>
            </w:r>
          </w:p>
          <w:p w14:paraId="7B82C79D" w14:textId="44124AF4" w:rsidR="00547B74" w:rsidRDefault="00547B74" w:rsidP="00547B74">
            <w:pPr>
              <w:pStyle w:val="NoParagraphStyle"/>
              <w:tabs>
                <w:tab w:val="left" w:pos="567"/>
              </w:tabs>
              <w:spacing w:line="240" w:lineRule="auto"/>
              <w:ind w:left="79" w:hanging="79"/>
              <w:jc w:val="both"/>
              <w:rPr>
                <w:rFonts w:ascii="Times New Roman" w:hAnsi="Times New Roman" w:cs="Times New Roman"/>
                <w:bCs/>
              </w:rPr>
            </w:pPr>
          </w:p>
        </w:tc>
      </w:tr>
      <w:tr w:rsidR="00E935F7" w14:paraId="79BF2CC7" w14:textId="77777777" w:rsidTr="005B4045">
        <w:tc>
          <w:tcPr>
            <w:tcW w:w="526" w:type="dxa"/>
          </w:tcPr>
          <w:p w14:paraId="0CFB652D" w14:textId="364C2B08" w:rsidR="00E935F7" w:rsidRDefault="00E935F7"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21.</w:t>
            </w:r>
          </w:p>
        </w:tc>
        <w:tc>
          <w:tcPr>
            <w:tcW w:w="8167" w:type="dxa"/>
            <w:gridSpan w:val="3"/>
          </w:tcPr>
          <w:p w14:paraId="48638677" w14:textId="77777777" w:rsidR="00E935F7" w:rsidRPr="00E935F7" w:rsidRDefault="00E935F7" w:rsidP="00E935F7">
            <w:pPr>
              <w:widowControl w:val="0"/>
              <w:tabs>
                <w:tab w:val="left" w:pos="851"/>
              </w:tabs>
              <w:autoSpaceDE w:val="0"/>
              <w:autoSpaceDN w:val="0"/>
              <w:jc w:val="both"/>
              <w:rPr>
                <w:szCs w:val="24"/>
              </w:rPr>
            </w:pPr>
            <w:r w:rsidRPr="00E935F7">
              <w:rPr>
                <w:color w:val="231F20"/>
                <w:w w:val="105"/>
                <w:szCs w:val="24"/>
              </w:rPr>
              <w:t>To authorise the directors subject to the passing of Resolution 19 and in accordance with the power conferred on the directors by article 13 of the Company’s articles of association and</w:t>
            </w:r>
            <w:r w:rsidRPr="00E935F7">
              <w:rPr>
                <w:color w:val="231F20"/>
                <w:spacing w:val="-11"/>
                <w:w w:val="105"/>
                <w:szCs w:val="24"/>
              </w:rPr>
              <w:t xml:space="preserve"> </w:t>
            </w:r>
            <w:r w:rsidRPr="00E935F7">
              <w:rPr>
                <w:color w:val="231F20"/>
                <w:w w:val="105"/>
                <w:szCs w:val="24"/>
              </w:rPr>
              <w:t>in</w:t>
            </w:r>
            <w:r w:rsidRPr="00E935F7">
              <w:rPr>
                <w:color w:val="231F20"/>
                <w:spacing w:val="-10"/>
                <w:w w:val="105"/>
                <w:szCs w:val="24"/>
              </w:rPr>
              <w:t xml:space="preserve"> </w:t>
            </w:r>
            <w:r w:rsidRPr="00E935F7">
              <w:rPr>
                <w:color w:val="231F20"/>
                <w:w w:val="105"/>
                <w:szCs w:val="24"/>
              </w:rPr>
              <w:t>addition</w:t>
            </w:r>
            <w:r w:rsidRPr="00E935F7">
              <w:rPr>
                <w:color w:val="231F20"/>
                <w:spacing w:val="-11"/>
                <w:w w:val="105"/>
                <w:szCs w:val="24"/>
              </w:rPr>
              <w:t xml:space="preserve"> </w:t>
            </w:r>
            <w:r w:rsidRPr="00E935F7">
              <w:rPr>
                <w:color w:val="231F20"/>
                <w:w w:val="105"/>
                <w:szCs w:val="24"/>
              </w:rPr>
              <w:t>to</w:t>
            </w:r>
            <w:r w:rsidRPr="00E935F7">
              <w:rPr>
                <w:color w:val="231F20"/>
                <w:spacing w:val="-10"/>
                <w:w w:val="105"/>
                <w:szCs w:val="24"/>
              </w:rPr>
              <w:t xml:space="preserve"> </w:t>
            </w:r>
            <w:r w:rsidRPr="00E935F7">
              <w:rPr>
                <w:color w:val="231F20"/>
                <w:w w:val="105"/>
                <w:szCs w:val="24"/>
              </w:rPr>
              <w:t>any</w:t>
            </w:r>
            <w:r w:rsidRPr="00E935F7">
              <w:rPr>
                <w:color w:val="231F20"/>
                <w:spacing w:val="-10"/>
                <w:w w:val="105"/>
                <w:szCs w:val="24"/>
              </w:rPr>
              <w:t xml:space="preserve"> </w:t>
            </w:r>
            <w:r w:rsidRPr="00E935F7">
              <w:rPr>
                <w:color w:val="231F20"/>
                <w:w w:val="105"/>
                <w:szCs w:val="24"/>
              </w:rPr>
              <w:t>authority</w:t>
            </w:r>
            <w:r w:rsidRPr="00E935F7">
              <w:rPr>
                <w:color w:val="231F20"/>
                <w:spacing w:val="-11"/>
                <w:w w:val="105"/>
                <w:szCs w:val="24"/>
              </w:rPr>
              <w:t xml:space="preserve"> </w:t>
            </w:r>
            <w:r w:rsidRPr="00E935F7">
              <w:rPr>
                <w:color w:val="231F20"/>
                <w:w w:val="105"/>
                <w:szCs w:val="24"/>
              </w:rPr>
              <w:t>granted</w:t>
            </w:r>
            <w:r w:rsidRPr="00E935F7">
              <w:rPr>
                <w:color w:val="231F20"/>
                <w:spacing w:val="-10"/>
                <w:w w:val="105"/>
                <w:szCs w:val="24"/>
              </w:rPr>
              <w:t xml:space="preserve"> </w:t>
            </w:r>
            <w:r w:rsidRPr="00E935F7">
              <w:rPr>
                <w:color w:val="231F20"/>
                <w:w w:val="105"/>
                <w:szCs w:val="24"/>
              </w:rPr>
              <w:t>under</w:t>
            </w:r>
            <w:r w:rsidRPr="00E935F7">
              <w:rPr>
                <w:color w:val="231F20"/>
                <w:spacing w:val="-10"/>
                <w:w w:val="105"/>
                <w:szCs w:val="24"/>
              </w:rPr>
              <w:t xml:space="preserve"> </w:t>
            </w:r>
            <w:r w:rsidRPr="00E935F7">
              <w:rPr>
                <w:color w:val="231F20"/>
                <w:w w:val="105"/>
                <w:szCs w:val="24"/>
              </w:rPr>
              <w:t>Resolution</w:t>
            </w:r>
            <w:r w:rsidRPr="00E935F7">
              <w:rPr>
                <w:color w:val="231F20"/>
                <w:spacing w:val="-11"/>
                <w:w w:val="105"/>
                <w:szCs w:val="24"/>
              </w:rPr>
              <w:t xml:space="preserve"> 20</w:t>
            </w:r>
            <w:r w:rsidRPr="00E935F7">
              <w:rPr>
                <w:color w:val="231F20"/>
                <w:spacing w:val="-10"/>
                <w:w w:val="105"/>
                <w:szCs w:val="24"/>
              </w:rPr>
              <w:t xml:space="preserve"> </w:t>
            </w:r>
            <w:r w:rsidRPr="00E935F7">
              <w:rPr>
                <w:color w:val="231F20"/>
                <w:w w:val="105"/>
                <w:szCs w:val="24"/>
              </w:rPr>
              <w:t>to allot equity securities (as defined in the Companies Act 2006) for</w:t>
            </w:r>
            <w:r w:rsidRPr="00E935F7">
              <w:rPr>
                <w:color w:val="231F20"/>
                <w:spacing w:val="-12"/>
                <w:w w:val="105"/>
                <w:szCs w:val="24"/>
              </w:rPr>
              <w:t xml:space="preserve"> </w:t>
            </w:r>
            <w:r w:rsidRPr="00E935F7">
              <w:rPr>
                <w:color w:val="231F20"/>
                <w:w w:val="105"/>
                <w:szCs w:val="24"/>
              </w:rPr>
              <w:t>cash</w:t>
            </w:r>
            <w:r w:rsidRPr="00E935F7">
              <w:rPr>
                <w:color w:val="231F20"/>
                <w:spacing w:val="-12"/>
                <w:w w:val="105"/>
                <w:szCs w:val="24"/>
              </w:rPr>
              <w:t xml:space="preserve"> </w:t>
            </w:r>
            <w:r w:rsidRPr="00E935F7">
              <w:rPr>
                <w:color w:val="231F20"/>
                <w:w w:val="105"/>
                <w:szCs w:val="24"/>
              </w:rPr>
              <w:t>under</w:t>
            </w:r>
            <w:r w:rsidRPr="00E935F7">
              <w:rPr>
                <w:color w:val="231F20"/>
                <w:spacing w:val="-12"/>
                <w:w w:val="105"/>
                <w:szCs w:val="24"/>
              </w:rPr>
              <w:t xml:space="preserve"> </w:t>
            </w:r>
            <w:r w:rsidRPr="00E935F7">
              <w:rPr>
                <w:color w:val="231F20"/>
                <w:w w:val="105"/>
                <w:szCs w:val="24"/>
              </w:rPr>
              <w:t>the</w:t>
            </w:r>
            <w:r w:rsidRPr="00E935F7">
              <w:rPr>
                <w:color w:val="231F20"/>
                <w:spacing w:val="-12"/>
                <w:w w:val="105"/>
                <w:szCs w:val="24"/>
              </w:rPr>
              <w:t xml:space="preserve"> </w:t>
            </w:r>
            <w:r w:rsidRPr="00E935F7">
              <w:rPr>
                <w:color w:val="231F20"/>
                <w:w w:val="105"/>
                <w:szCs w:val="24"/>
              </w:rPr>
              <w:t>authority</w:t>
            </w:r>
            <w:r w:rsidRPr="00E935F7">
              <w:rPr>
                <w:color w:val="231F20"/>
                <w:spacing w:val="-12"/>
                <w:w w:val="105"/>
                <w:szCs w:val="24"/>
              </w:rPr>
              <w:t xml:space="preserve"> </w:t>
            </w:r>
            <w:r w:rsidRPr="00E935F7">
              <w:rPr>
                <w:color w:val="231F20"/>
                <w:w w:val="105"/>
                <w:szCs w:val="24"/>
              </w:rPr>
              <w:t>given</w:t>
            </w:r>
            <w:r w:rsidRPr="00E935F7">
              <w:rPr>
                <w:color w:val="231F20"/>
                <w:spacing w:val="-12"/>
                <w:w w:val="105"/>
                <w:szCs w:val="24"/>
              </w:rPr>
              <w:t xml:space="preserve"> </w:t>
            </w:r>
            <w:r w:rsidRPr="00E935F7">
              <w:rPr>
                <w:color w:val="231F20"/>
                <w:w w:val="105"/>
                <w:szCs w:val="24"/>
              </w:rPr>
              <w:t>by</w:t>
            </w:r>
            <w:r w:rsidRPr="00E935F7">
              <w:rPr>
                <w:color w:val="231F20"/>
                <w:spacing w:val="-12"/>
                <w:w w:val="105"/>
                <w:szCs w:val="24"/>
              </w:rPr>
              <w:t xml:space="preserve"> </w:t>
            </w:r>
            <w:r w:rsidRPr="00E935F7">
              <w:rPr>
                <w:color w:val="231F20"/>
                <w:w w:val="105"/>
                <w:szCs w:val="24"/>
              </w:rPr>
              <w:t>that</w:t>
            </w:r>
            <w:r w:rsidRPr="00E935F7">
              <w:rPr>
                <w:color w:val="231F20"/>
                <w:spacing w:val="-12"/>
                <w:w w:val="105"/>
                <w:szCs w:val="24"/>
              </w:rPr>
              <w:t xml:space="preserve"> </w:t>
            </w:r>
            <w:r w:rsidRPr="00E935F7">
              <w:rPr>
                <w:color w:val="231F20"/>
                <w:w w:val="105"/>
                <w:szCs w:val="24"/>
              </w:rPr>
              <w:t>Resolution</w:t>
            </w:r>
            <w:r w:rsidRPr="00E935F7">
              <w:rPr>
                <w:color w:val="231F20"/>
                <w:spacing w:val="-12"/>
                <w:w w:val="105"/>
                <w:szCs w:val="24"/>
              </w:rPr>
              <w:t xml:space="preserve"> </w:t>
            </w:r>
            <w:r w:rsidRPr="00E935F7">
              <w:rPr>
                <w:color w:val="231F20"/>
                <w:w w:val="105"/>
                <w:szCs w:val="24"/>
              </w:rPr>
              <w:t>and/or</w:t>
            </w:r>
            <w:r w:rsidRPr="00E935F7">
              <w:rPr>
                <w:color w:val="231F20"/>
                <w:spacing w:val="-12"/>
                <w:w w:val="105"/>
                <w:szCs w:val="24"/>
              </w:rPr>
              <w:t xml:space="preserve"> </w:t>
            </w:r>
            <w:r w:rsidRPr="00E935F7">
              <w:rPr>
                <w:color w:val="231F20"/>
                <w:w w:val="105"/>
                <w:szCs w:val="24"/>
              </w:rPr>
              <w:t>to sell</w:t>
            </w:r>
            <w:r w:rsidRPr="00E935F7">
              <w:rPr>
                <w:color w:val="231F20"/>
                <w:spacing w:val="-7"/>
                <w:w w:val="105"/>
                <w:szCs w:val="24"/>
              </w:rPr>
              <w:t xml:space="preserve"> </w:t>
            </w:r>
            <w:r w:rsidRPr="00E935F7">
              <w:rPr>
                <w:color w:val="231F20"/>
                <w:w w:val="105"/>
                <w:szCs w:val="24"/>
              </w:rPr>
              <w:t>ordinary</w:t>
            </w:r>
            <w:r w:rsidRPr="00E935F7">
              <w:rPr>
                <w:color w:val="231F20"/>
                <w:spacing w:val="-7"/>
                <w:w w:val="105"/>
                <w:szCs w:val="24"/>
              </w:rPr>
              <w:t xml:space="preserve"> </w:t>
            </w:r>
            <w:r w:rsidRPr="00E935F7">
              <w:rPr>
                <w:color w:val="231F20"/>
                <w:w w:val="105"/>
                <w:szCs w:val="24"/>
              </w:rPr>
              <w:t>shares</w:t>
            </w:r>
            <w:r w:rsidRPr="00E935F7">
              <w:rPr>
                <w:color w:val="231F20"/>
                <w:spacing w:val="-6"/>
                <w:w w:val="105"/>
                <w:szCs w:val="24"/>
              </w:rPr>
              <w:t xml:space="preserve"> </w:t>
            </w:r>
            <w:r w:rsidRPr="00E935F7">
              <w:rPr>
                <w:color w:val="231F20"/>
                <w:w w:val="105"/>
                <w:szCs w:val="24"/>
              </w:rPr>
              <w:t>held</w:t>
            </w:r>
            <w:r w:rsidRPr="00E935F7">
              <w:rPr>
                <w:color w:val="231F20"/>
                <w:spacing w:val="-7"/>
                <w:w w:val="105"/>
                <w:szCs w:val="24"/>
              </w:rPr>
              <w:t xml:space="preserve"> </w:t>
            </w:r>
            <w:r w:rsidRPr="00E935F7">
              <w:rPr>
                <w:color w:val="231F20"/>
                <w:w w:val="105"/>
                <w:szCs w:val="24"/>
              </w:rPr>
              <w:t>by</w:t>
            </w:r>
            <w:r w:rsidRPr="00E935F7">
              <w:rPr>
                <w:color w:val="231F20"/>
                <w:spacing w:val="-7"/>
                <w:w w:val="105"/>
                <w:szCs w:val="24"/>
              </w:rPr>
              <w:t xml:space="preserve"> </w:t>
            </w:r>
            <w:r w:rsidRPr="00E935F7">
              <w:rPr>
                <w:color w:val="231F20"/>
                <w:w w:val="105"/>
                <w:szCs w:val="24"/>
              </w:rPr>
              <w:t>the</w:t>
            </w:r>
            <w:r w:rsidRPr="00E935F7">
              <w:rPr>
                <w:color w:val="231F20"/>
                <w:spacing w:val="-6"/>
                <w:w w:val="105"/>
                <w:szCs w:val="24"/>
              </w:rPr>
              <w:t xml:space="preserve"> </w:t>
            </w:r>
            <w:r w:rsidRPr="00E935F7">
              <w:rPr>
                <w:color w:val="231F20"/>
                <w:w w:val="105"/>
                <w:szCs w:val="24"/>
              </w:rPr>
              <w:t>Company</w:t>
            </w:r>
            <w:r w:rsidRPr="00E935F7">
              <w:rPr>
                <w:color w:val="231F20"/>
                <w:spacing w:val="-7"/>
                <w:w w:val="105"/>
                <w:szCs w:val="24"/>
              </w:rPr>
              <w:t xml:space="preserve"> </w:t>
            </w:r>
            <w:r w:rsidRPr="00E935F7">
              <w:rPr>
                <w:color w:val="231F20"/>
                <w:w w:val="105"/>
                <w:szCs w:val="24"/>
              </w:rPr>
              <w:t>as</w:t>
            </w:r>
            <w:r w:rsidRPr="00E935F7">
              <w:rPr>
                <w:color w:val="231F20"/>
                <w:spacing w:val="-6"/>
                <w:w w:val="105"/>
                <w:szCs w:val="24"/>
              </w:rPr>
              <w:t xml:space="preserve"> </w:t>
            </w:r>
            <w:r w:rsidRPr="00E935F7">
              <w:rPr>
                <w:color w:val="231F20"/>
                <w:w w:val="105"/>
                <w:szCs w:val="24"/>
              </w:rPr>
              <w:t>treasury</w:t>
            </w:r>
            <w:r w:rsidRPr="00E935F7">
              <w:rPr>
                <w:color w:val="231F20"/>
                <w:spacing w:val="-7"/>
                <w:w w:val="105"/>
                <w:szCs w:val="24"/>
              </w:rPr>
              <w:t xml:space="preserve"> </w:t>
            </w:r>
            <w:r w:rsidRPr="00E935F7">
              <w:rPr>
                <w:color w:val="231F20"/>
                <w:w w:val="105"/>
                <w:szCs w:val="24"/>
              </w:rPr>
              <w:t>shares</w:t>
            </w:r>
            <w:r w:rsidRPr="00E935F7">
              <w:rPr>
                <w:color w:val="231F20"/>
                <w:spacing w:val="-7"/>
                <w:w w:val="105"/>
                <w:szCs w:val="24"/>
              </w:rPr>
              <w:t xml:space="preserve"> </w:t>
            </w:r>
            <w:r w:rsidRPr="00E935F7">
              <w:rPr>
                <w:color w:val="231F20"/>
                <w:w w:val="105"/>
                <w:szCs w:val="24"/>
              </w:rPr>
              <w:t>for cash as if section 561 of the Companies Act 2006 did not apply to</w:t>
            </w:r>
            <w:r w:rsidRPr="00E935F7">
              <w:rPr>
                <w:color w:val="231F20"/>
                <w:spacing w:val="-6"/>
                <w:w w:val="105"/>
                <w:szCs w:val="24"/>
              </w:rPr>
              <w:t xml:space="preserve"> </w:t>
            </w:r>
            <w:r w:rsidRPr="00E935F7">
              <w:rPr>
                <w:color w:val="231F20"/>
                <w:w w:val="105"/>
                <w:szCs w:val="24"/>
              </w:rPr>
              <w:t>any</w:t>
            </w:r>
            <w:r w:rsidRPr="00E935F7">
              <w:rPr>
                <w:color w:val="231F20"/>
                <w:spacing w:val="-5"/>
                <w:w w:val="105"/>
                <w:szCs w:val="24"/>
              </w:rPr>
              <w:t xml:space="preserve"> </w:t>
            </w:r>
            <w:r w:rsidRPr="00E935F7">
              <w:rPr>
                <w:color w:val="231F20"/>
                <w:w w:val="105"/>
                <w:szCs w:val="24"/>
              </w:rPr>
              <w:t>such</w:t>
            </w:r>
            <w:r w:rsidRPr="00E935F7">
              <w:rPr>
                <w:color w:val="231F20"/>
                <w:spacing w:val="-5"/>
                <w:w w:val="105"/>
                <w:szCs w:val="24"/>
              </w:rPr>
              <w:t xml:space="preserve"> </w:t>
            </w:r>
            <w:r w:rsidRPr="00E935F7">
              <w:rPr>
                <w:color w:val="231F20"/>
                <w:w w:val="105"/>
                <w:szCs w:val="24"/>
              </w:rPr>
              <w:t>allotment</w:t>
            </w:r>
            <w:r w:rsidRPr="00E935F7">
              <w:rPr>
                <w:color w:val="231F20"/>
                <w:spacing w:val="-6"/>
                <w:w w:val="105"/>
                <w:szCs w:val="24"/>
              </w:rPr>
              <w:t xml:space="preserve"> </w:t>
            </w:r>
            <w:r w:rsidRPr="00E935F7">
              <w:rPr>
                <w:color w:val="231F20"/>
                <w:w w:val="105"/>
                <w:szCs w:val="24"/>
              </w:rPr>
              <w:t>or</w:t>
            </w:r>
            <w:r w:rsidRPr="00E935F7">
              <w:rPr>
                <w:color w:val="231F20"/>
                <w:spacing w:val="-5"/>
                <w:w w:val="105"/>
                <w:szCs w:val="24"/>
              </w:rPr>
              <w:t xml:space="preserve"> </w:t>
            </w:r>
            <w:r w:rsidRPr="00E935F7">
              <w:rPr>
                <w:color w:val="231F20"/>
                <w:w w:val="105"/>
                <w:szCs w:val="24"/>
              </w:rPr>
              <w:t>sale,</w:t>
            </w:r>
            <w:r w:rsidRPr="00E935F7">
              <w:rPr>
                <w:color w:val="231F20"/>
                <w:spacing w:val="-5"/>
                <w:w w:val="105"/>
                <w:szCs w:val="24"/>
              </w:rPr>
              <w:t xml:space="preserve"> </w:t>
            </w:r>
            <w:r w:rsidRPr="00E935F7">
              <w:rPr>
                <w:color w:val="231F20"/>
                <w:w w:val="105"/>
                <w:szCs w:val="24"/>
              </w:rPr>
              <w:t>such</w:t>
            </w:r>
            <w:r w:rsidRPr="00E935F7">
              <w:rPr>
                <w:color w:val="231F20"/>
                <w:spacing w:val="-6"/>
                <w:w w:val="105"/>
                <w:szCs w:val="24"/>
              </w:rPr>
              <w:t xml:space="preserve"> </w:t>
            </w:r>
            <w:r w:rsidRPr="00E935F7">
              <w:rPr>
                <w:color w:val="231F20"/>
                <w:w w:val="105"/>
                <w:szCs w:val="24"/>
              </w:rPr>
              <w:t>authority</w:t>
            </w:r>
            <w:r w:rsidRPr="00E935F7">
              <w:rPr>
                <w:color w:val="231F20"/>
                <w:spacing w:val="-5"/>
                <w:w w:val="105"/>
                <w:szCs w:val="24"/>
              </w:rPr>
              <w:t xml:space="preserve"> </w:t>
            </w:r>
            <w:r w:rsidRPr="00E935F7">
              <w:rPr>
                <w:color w:val="231F20"/>
                <w:w w:val="105"/>
                <w:szCs w:val="24"/>
              </w:rPr>
              <w:t>to</w:t>
            </w:r>
            <w:r w:rsidRPr="00E935F7">
              <w:rPr>
                <w:color w:val="231F20"/>
                <w:spacing w:val="-5"/>
                <w:w w:val="105"/>
                <w:szCs w:val="24"/>
              </w:rPr>
              <w:t xml:space="preserve"> </w:t>
            </w:r>
            <w:r w:rsidRPr="00E935F7">
              <w:rPr>
                <w:color w:val="231F20"/>
                <w:w w:val="105"/>
                <w:szCs w:val="24"/>
              </w:rPr>
              <w:t>be:</w:t>
            </w:r>
          </w:p>
          <w:p w14:paraId="23652167" w14:textId="6B67ADB5" w:rsidR="00E935F7" w:rsidRDefault="00E935F7" w:rsidP="0036114B">
            <w:pPr>
              <w:pStyle w:val="NoParagraphStyle"/>
              <w:tabs>
                <w:tab w:val="left" w:pos="567"/>
              </w:tabs>
              <w:spacing w:line="240" w:lineRule="auto"/>
              <w:jc w:val="both"/>
              <w:rPr>
                <w:rFonts w:ascii="Times New Roman" w:hAnsi="Times New Roman" w:cs="Times New Roman"/>
                <w:bCs/>
              </w:rPr>
            </w:pPr>
          </w:p>
        </w:tc>
      </w:tr>
      <w:tr w:rsidR="00AE34BA" w14:paraId="6CAC3C52" w14:textId="77777777" w:rsidTr="00BD22A2">
        <w:tc>
          <w:tcPr>
            <w:tcW w:w="526" w:type="dxa"/>
          </w:tcPr>
          <w:p w14:paraId="44DE65B1" w14:textId="77777777" w:rsidR="00AE34BA" w:rsidRDefault="00AE34BA" w:rsidP="00AB57B9">
            <w:pPr>
              <w:pStyle w:val="NoParagraphStyle"/>
              <w:tabs>
                <w:tab w:val="left" w:pos="567"/>
              </w:tabs>
              <w:spacing w:line="240" w:lineRule="auto"/>
              <w:jc w:val="both"/>
              <w:rPr>
                <w:rFonts w:ascii="Times New Roman" w:hAnsi="Times New Roman" w:cs="Times New Roman"/>
                <w:bCs/>
              </w:rPr>
            </w:pPr>
          </w:p>
        </w:tc>
        <w:tc>
          <w:tcPr>
            <w:tcW w:w="642" w:type="dxa"/>
          </w:tcPr>
          <w:p w14:paraId="517FFE4D" w14:textId="631979D4" w:rsidR="00AE34BA" w:rsidRDefault="00AE34BA"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21.1</w:t>
            </w:r>
          </w:p>
        </w:tc>
        <w:tc>
          <w:tcPr>
            <w:tcW w:w="7525" w:type="dxa"/>
            <w:gridSpan w:val="2"/>
          </w:tcPr>
          <w:p w14:paraId="02C9742F" w14:textId="77777777" w:rsidR="00AE34BA" w:rsidRPr="00AE34BA" w:rsidRDefault="00AE34BA" w:rsidP="00AE34BA">
            <w:pPr>
              <w:widowControl w:val="0"/>
              <w:tabs>
                <w:tab w:val="left" w:pos="1418"/>
              </w:tabs>
              <w:autoSpaceDE w:val="0"/>
              <w:autoSpaceDN w:val="0"/>
              <w:ind w:right="45"/>
              <w:jc w:val="both"/>
              <w:rPr>
                <w:szCs w:val="24"/>
              </w:rPr>
            </w:pPr>
            <w:r w:rsidRPr="00AE34BA">
              <w:rPr>
                <w:color w:val="231F20"/>
                <w:w w:val="105"/>
                <w:szCs w:val="24"/>
              </w:rPr>
              <w:t>limited to the allotment of equity shares or sale of treasury shares up to a nominal amount of £9,708,530</w:t>
            </w:r>
            <w:r w:rsidRPr="00AE34BA">
              <w:rPr>
                <w:color w:val="231F20"/>
                <w:spacing w:val="-6"/>
                <w:w w:val="105"/>
                <w:szCs w:val="24"/>
              </w:rPr>
              <w:t xml:space="preserve"> </w:t>
            </w:r>
            <w:r w:rsidRPr="00AE34BA">
              <w:rPr>
                <w:color w:val="231F20"/>
                <w:w w:val="105"/>
                <w:szCs w:val="24"/>
              </w:rPr>
              <w:t>being not more than 5% of the issued ordinary share capital (excluding treasury shares) of the Company as</w:t>
            </w:r>
            <w:r w:rsidRPr="00AE34BA">
              <w:rPr>
                <w:color w:val="231F20"/>
                <w:spacing w:val="-30"/>
                <w:w w:val="105"/>
                <w:szCs w:val="24"/>
              </w:rPr>
              <w:t xml:space="preserve"> </w:t>
            </w:r>
            <w:proofErr w:type="gramStart"/>
            <w:r w:rsidRPr="00AE34BA">
              <w:rPr>
                <w:color w:val="231F20"/>
                <w:w w:val="105"/>
                <w:szCs w:val="24"/>
              </w:rPr>
              <w:t>at</w:t>
            </w:r>
            <w:proofErr w:type="gramEnd"/>
            <w:r w:rsidRPr="00AE34BA">
              <w:rPr>
                <w:color w:val="231F20"/>
                <w:w w:val="105"/>
                <w:szCs w:val="24"/>
              </w:rPr>
              <w:t xml:space="preserve"> 30 November 2022, being the last practicable date prior to the publication of this</w:t>
            </w:r>
            <w:r w:rsidRPr="00AE34BA">
              <w:rPr>
                <w:color w:val="231F20"/>
                <w:spacing w:val="-23"/>
                <w:w w:val="105"/>
                <w:szCs w:val="24"/>
              </w:rPr>
              <w:t xml:space="preserve"> </w:t>
            </w:r>
            <w:r w:rsidRPr="00AE34BA">
              <w:rPr>
                <w:color w:val="231F20"/>
                <w:w w:val="105"/>
                <w:szCs w:val="24"/>
              </w:rPr>
              <w:t>Notice;</w:t>
            </w:r>
          </w:p>
          <w:p w14:paraId="22F002E8" w14:textId="5D966BA1" w:rsidR="00AE34BA" w:rsidRDefault="00AE34BA" w:rsidP="0036114B">
            <w:pPr>
              <w:pStyle w:val="NoParagraphStyle"/>
              <w:tabs>
                <w:tab w:val="left" w:pos="567"/>
              </w:tabs>
              <w:spacing w:line="240" w:lineRule="auto"/>
              <w:jc w:val="both"/>
              <w:rPr>
                <w:rFonts w:ascii="Times New Roman" w:hAnsi="Times New Roman" w:cs="Times New Roman"/>
                <w:bCs/>
              </w:rPr>
            </w:pPr>
          </w:p>
        </w:tc>
      </w:tr>
      <w:tr w:rsidR="003F67EE" w14:paraId="64D1675B" w14:textId="77777777" w:rsidTr="003C43E7">
        <w:tc>
          <w:tcPr>
            <w:tcW w:w="526" w:type="dxa"/>
          </w:tcPr>
          <w:p w14:paraId="685AD0D9" w14:textId="77777777" w:rsidR="003F67EE" w:rsidRDefault="003F67EE" w:rsidP="00AB57B9">
            <w:pPr>
              <w:pStyle w:val="NoParagraphStyle"/>
              <w:tabs>
                <w:tab w:val="left" w:pos="567"/>
              </w:tabs>
              <w:spacing w:line="240" w:lineRule="auto"/>
              <w:jc w:val="both"/>
              <w:rPr>
                <w:rFonts w:ascii="Times New Roman" w:hAnsi="Times New Roman" w:cs="Times New Roman"/>
                <w:bCs/>
              </w:rPr>
            </w:pPr>
          </w:p>
        </w:tc>
        <w:tc>
          <w:tcPr>
            <w:tcW w:w="642" w:type="dxa"/>
          </w:tcPr>
          <w:p w14:paraId="0FE0E0B0" w14:textId="1B6C97B3" w:rsidR="003F67EE" w:rsidRDefault="003F67EE"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21.2</w:t>
            </w:r>
          </w:p>
        </w:tc>
        <w:tc>
          <w:tcPr>
            <w:tcW w:w="7525" w:type="dxa"/>
            <w:gridSpan w:val="2"/>
          </w:tcPr>
          <w:p w14:paraId="15BB7232" w14:textId="77777777" w:rsidR="003F67EE" w:rsidRPr="003F67EE" w:rsidRDefault="003F67EE" w:rsidP="003F67EE">
            <w:pPr>
              <w:widowControl w:val="0"/>
              <w:tabs>
                <w:tab w:val="left" w:pos="1418"/>
              </w:tabs>
              <w:autoSpaceDE w:val="0"/>
              <w:autoSpaceDN w:val="0"/>
              <w:ind w:right="45"/>
              <w:jc w:val="both"/>
              <w:rPr>
                <w:szCs w:val="24"/>
              </w:rPr>
            </w:pPr>
            <w:r w:rsidRPr="003F67EE">
              <w:rPr>
                <w:color w:val="231F20"/>
                <w:w w:val="105"/>
                <w:szCs w:val="24"/>
              </w:rPr>
              <w:t>used</w:t>
            </w:r>
            <w:r w:rsidRPr="003F67EE">
              <w:rPr>
                <w:color w:val="231F20"/>
                <w:spacing w:val="-9"/>
                <w:w w:val="105"/>
                <w:szCs w:val="24"/>
              </w:rPr>
              <w:t xml:space="preserve"> </w:t>
            </w:r>
            <w:r w:rsidRPr="003F67EE">
              <w:rPr>
                <w:color w:val="231F20"/>
                <w:w w:val="105"/>
                <w:szCs w:val="24"/>
              </w:rPr>
              <w:t>only</w:t>
            </w:r>
            <w:r w:rsidRPr="003F67EE">
              <w:rPr>
                <w:color w:val="231F20"/>
                <w:spacing w:val="-8"/>
                <w:w w:val="105"/>
                <w:szCs w:val="24"/>
              </w:rPr>
              <w:t xml:space="preserve"> </w:t>
            </w:r>
            <w:r w:rsidRPr="003F67EE">
              <w:rPr>
                <w:color w:val="231F20"/>
                <w:w w:val="105"/>
                <w:szCs w:val="24"/>
              </w:rPr>
              <w:t>for</w:t>
            </w:r>
            <w:r w:rsidRPr="003F67EE">
              <w:rPr>
                <w:color w:val="231F20"/>
                <w:spacing w:val="-8"/>
                <w:w w:val="105"/>
                <w:szCs w:val="24"/>
              </w:rPr>
              <w:t xml:space="preserve"> </w:t>
            </w:r>
            <w:r w:rsidRPr="003F67EE">
              <w:rPr>
                <w:color w:val="231F20"/>
                <w:w w:val="105"/>
                <w:szCs w:val="24"/>
              </w:rPr>
              <w:t>the</w:t>
            </w:r>
            <w:r w:rsidRPr="003F67EE">
              <w:rPr>
                <w:color w:val="231F20"/>
                <w:spacing w:val="-9"/>
                <w:w w:val="105"/>
                <w:szCs w:val="24"/>
              </w:rPr>
              <w:t xml:space="preserve"> </w:t>
            </w:r>
            <w:r w:rsidRPr="003F67EE">
              <w:rPr>
                <w:color w:val="231F20"/>
                <w:w w:val="105"/>
                <w:szCs w:val="24"/>
              </w:rPr>
              <w:t>purposes</w:t>
            </w:r>
            <w:r w:rsidRPr="003F67EE">
              <w:rPr>
                <w:color w:val="231F20"/>
                <w:spacing w:val="-8"/>
                <w:w w:val="105"/>
                <w:szCs w:val="24"/>
              </w:rPr>
              <w:t xml:space="preserve"> </w:t>
            </w:r>
            <w:r w:rsidRPr="003F67EE">
              <w:rPr>
                <w:color w:val="231F20"/>
                <w:w w:val="105"/>
                <w:szCs w:val="24"/>
              </w:rPr>
              <w:t>of</w:t>
            </w:r>
            <w:r w:rsidRPr="003F67EE">
              <w:rPr>
                <w:color w:val="231F20"/>
                <w:spacing w:val="-8"/>
                <w:w w:val="105"/>
                <w:szCs w:val="24"/>
              </w:rPr>
              <w:t xml:space="preserve"> </w:t>
            </w:r>
            <w:r w:rsidRPr="003F67EE">
              <w:rPr>
                <w:color w:val="231F20"/>
                <w:w w:val="105"/>
                <w:szCs w:val="24"/>
              </w:rPr>
              <w:t>financing</w:t>
            </w:r>
            <w:r w:rsidRPr="003F67EE">
              <w:rPr>
                <w:color w:val="231F20"/>
                <w:spacing w:val="-8"/>
                <w:w w:val="105"/>
                <w:szCs w:val="24"/>
              </w:rPr>
              <w:t xml:space="preserve"> </w:t>
            </w:r>
            <w:r w:rsidRPr="003F67EE">
              <w:rPr>
                <w:color w:val="231F20"/>
                <w:w w:val="105"/>
                <w:szCs w:val="24"/>
              </w:rPr>
              <w:t>(or</w:t>
            </w:r>
            <w:r w:rsidRPr="003F67EE">
              <w:rPr>
                <w:color w:val="231F20"/>
                <w:spacing w:val="-9"/>
                <w:w w:val="105"/>
                <w:szCs w:val="24"/>
              </w:rPr>
              <w:t xml:space="preserve"> </w:t>
            </w:r>
            <w:r w:rsidRPr="003F67EE">
              <w:rPr>
                <w:color w:val="231F20"/>
                <w:w w:val="105"/>
                <w:szCs w:val="24"/>
              </w:rPr>
              <w:t>refinancing,</w:t>
            </w:r>
            <w:r w:rsidRPr="003F67EE">
              <w:rPr>
                <w:color w:val="231F20"/>
                <w:spacing w:val="-8"/>
                <w:w w:val="105"/>
                <w:szCs w:val="24"/>
              </w:rPr>
              <w:t xml:space="preserve"> </w:t>
            </w:r>
            <w:r w:rsidRPr="003F67EE">
              <w:rPr>
                <w:color w:val="231F20"/>
                <w:w w:val="105"/>
                <w:szCs w:val="24"/>
              </w:rPr>
              <w:t>if the authority is to be used within six months after the original transaction) a transaction which the directors determine to be an acquisition or other capital investment of a kind contemplated by the Statement of Principles on Disapplying Pre-Emption Rights published</w:t>
            </w:r>
            <w:r w:rsidRPr="003F67EE">
              <w:rPr>
                <w:color w:val="231F20"/>
                <w:spacing w:val="-11"/>
                <w:w w:val="105"/>
                <w:szCs w:val="24"/>
              </w:rPr>
              <w:t xml:space="preserve"> in 2015 </w:t>
            </w:r>
            <w:r w:rsidRPr="003F67EE">
              <w:rPr>
                <w:color w:val="231F20"/>
                <w:w w:val="105"/>
                <w:szCs w:val="24"/>
              </w:rPr>
              <w:t>by</w:t>
            </w:r>
            <w:r w:rsidRPr="003F67EE">
              <w:rPr>
                <w:color w:val="231F20"/>
                <w:spacing w:val="-11"/>
                <w:w w:val="105"/>
                <w:szCs w:val="24"/>
              </w:rPr>
              <w:t xml:space="preserve"> </w:t>
            </w:r>
            <w:r w:rsidRPr="003F67EE">
              <w:rPr>
                <w:color w:val="231F20"/>
                <w:w w:val="105"/>
                <w:szCs w:val="24"/>
              </w:rPr>
              <w:t>the</w:t>
            </w:r>
            <w:r w:rsidRPr="003F67EE">
              <w:rPr>
                <w:color w:val="231F20"/>
                <w:spacing w:val="-11"/>
                <w:w w:val="105"/>
                <w:szCs w:val="24"/>
              </w:rPr>
              <w:t xml:space="preserve"> </w:t>
            </w:r>
            <w:r w:rsidRPr="003F67EE">
              <w:rPr>
                <w:color w:val="231F20"/>
                <w:w w:val="105"/>
                <w:szCs w:val="24"/>
              </w:rPr>
              <w:t>Pre-Emption</w:t>
            </w:r>
            <w:r w:rsidRPr="003F67EE">
              <w:rPr>
                <w:color w:val="231F20"/>
                <w:spacing w:val="-11"/>
                <w:w w:val="105"/>
                <w:szCs w:val="24"/>
              </w:rPr>
              <w:t xml:space="preserve"> </w:t>
            </w:r>
            <w:r w:rsidRPr="003F67EE">
              <w:rPr>
                <w:color w:val="231F20"/>
                <w:w w:val="105"/>
                <w:szCs w:val="24"/>
              </w:rPr>
              <w:t>Group,</w:t>
            </w:r>
          </w:p>
          <w:p w14:paraId="7F0B0525" w14:textId="57D04952" w:rsidR="003F67EE" w:rsidRDefault="003F67EE" w:rsidP="0036114B">
            <w:pPr>
              <w:pStyle w:val="NoParagraphStyle"/>
              <w:tabs>
                <w:tab w:val="left" w:pos="567"/>
              </w:tabs>
              <w:spacing w:line="240" w:lineRule="auto"/>
              <w:jc w:val="both"/>
              <w:rPr>
                <w:rFonts w:ascii="Times New Roman" w:hAnsi="Times New Roman" w:cs="Times New Roman"/>
                <w:bCs/>
              </w:rPr>
            </w:pPr>
          </w:p>
        </w:tc>
      </w:tr>
      <w:tr w:rsidR="00831611" w14:paraId="4EBEFF9E" w14:textId="77777777" w:rsidTr="00897F8F">
        <w:tc>
          <w:tcPr>
            <w:tcW w:w="526" w:type="dxa"/>
          </w:tcPr>
          <w:p w14:paraId="2AD1939A" w14:textId="77777777" w:rsidR="00831611" w:rsidRDefault="00831611" w:rsidP="00AB57B9">
            <w:pPr>
              <w:pStyle w:val="NoParagraphStyle"/>
              <w:tabs>
                <w:tab w:val="left" w:pos="567"/>
              </w:tabs>
              <w:spacing w:line="240" w:lineRule="auto"/>
              <w:jc w:val="both"/>
              <w:rPr>
                <w:rFonts w:ascii="Times New Roman" w:hAnsi="Times New Roman" w:cs="Times New Roman"/>
                <w:bCs/>
              </w:rPr>
            </w:pPr>
          </w:p>
        </w:tc>
        <w:tc>
          <w:tcPr>
            <w:tcW w:w="8167" w:type="dxa"/>
            <w:gridSpan w:val="3"/>
          </w:tcPr>
          <w:p w14:paraId="14C9F0B0" w14:textId="77777777" w:rsidR="00831611" w:rsidRPr="002B0522" w:rsidRDefault="00831611" w:rsidP="00831611">
            <w:pPr>
              <w:pStyle w:val="BodyText"/>
              <w:ind w:right="27"/>
              <w:jc w:val="both"/>
              <w:rPr>
                <w:sz w:val="24"/>
                <w:szCs w:val="24"/>
              </w:rPr>
            </w:pPr>
            <w:r w:rsidRPr="002B0522">
              <w:rPr>
                <w:color w:val="231F20"/>
                <w:w w:val="105"/>
                <w:sz w:val="24"/>
                <w:szCs w:val="24"/>
              </w:rPr>
              <w:t xml:space="preserve">such authority to expire at the end of the next Annual General Meeting of the Company or, if earlier, at close of business on </w:t>
            </w:r>
            <w:r>
              <w:rPr>
                <w:color w:val="231F20"/>
                <w:w w:val="105"/>
                <w:sz w:val="24"/>
                <w:szCs w:val="24"/>
              </w:rPr>
              <w:t>8</w:t>
            </w:r>
            <w:r w:rsidRPr="002B0522">
              <w:rPr>
                <w:color w:val="231F20"/>
                <w:w w:val="105"/>
                <w:sz w:val="24"/>
                <w:szCs w:val="24"/>
              </w:rPr>
              <w:t xml:space="preserve"> May 202</w:t>
            </w:r>
            <w:r>
              <w:rPr>
                <w:color w:val="231F20"/>
                <w:w w:val="105"/>
                <w:sz w:val="24"/>
                <w:szCs w:val="24"/>
              </w:rPr>
              <w:t>4</w:t>
            </w:r>
            <w:r w:rsidRPr="002B0522">
              <w:rPr>
                <w:color w:val="231F20"/>
                <w:w w:val="105"/>
                <w:sz w:val="24"/>
                <w:szCs w:val="24"/>
              </w:rPr>
              <w:t>,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w:t>
            </w:r>
          </w:p>
          <w:p w14:paraId="45184294" w14:textId="6DFB5D4E" w:rsidR="00831611" w:rsidRDefault="00831611" w:rsidP="0036114B">
            <w:pPr>
              <w:pStyle w:val="NoParagraphStyle"/>
              <w:tabs>
                <w:tab w:val="left" w:pos="567"/>
              </w:tabs>
              <w:spacing w:line="240" w:lineRule="auto"/>
              <w:jc w:val="both"/>
              <w:rPr>
                <w:rFonts w:ascii="Times New Roman" w:hAnsi="Times New Roman" w:cs="Times New Roman"/>
                <w:bCs/>
              </w:rPr>
            </w:pPr>
          </w:p>
        </w:tc>
      </w:tr>
      <w:tr w:rsidR="009F26D0" w14:paraId="0072C42B" w14:textId="77777777" w:rsidTr="0026381E">
        <w:tc>
          <w:tcPr>
            <w:tcW w:w="8693" w:type="dxa"/>
            <w:gridSpan w:val="4"/>
          </w:tcPr>
          <w:p w14:paraId="5EC9D810" w14:textId="07FF4F5C" w:rsidR="009F26D0" w:rsidRPr="009F26D0" w:rsidRDefault="009F26D0" w:rsidP="00B819EE">
            <w:pPr>
              <w:pStyle w:val="Heading4"/>
              <w:tabs>
                <w:tab w:val="left" w:pos="426"/>
              </w:tabs>
              <w:rPr>
                <w:sz w:val="24"/>
                <w:szCs w:val="24"/>
              </w:rPr>
            </w:pPr>
            <w:r w:rsidRPr="002B0522">
              <w:rPr>
                <w:color w:val="231F20"/>
                <w:sz w:val="24"/>
                <w:szCs w:val="24"/>
              </w:rPr>
              <w:t>Purchase of own shares</w:t>
            </w:r>
          </w:p>
        </w:tc>
      </w:tr>
      <w:tr w:rsidR="00FE1023" w14:paraId="63BB8D41" w14:textId="77777777" w:rsidTr="009C0B1E">
        <w:tc>
          <w:tcPr>
            <w:tcW w:w="526" w:type="dxa"/>
          </w:tcPr>
          <w:p w14:paraId="5152A730" w14:textId="11F9278E" w:rsidR="00FE1023" w:rsidRDefault="00FE1023"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22.</w:t>
            </w:r>
          </w:p>
        </w:tc>
        <w:tc>
          <w:tcPr>
            <w:tcW w:w="8167" w:type="dxa"/>
            <w:gridSpan w:val="3"/>
          </w:tcPr>
          <w:p w14:paraId="27CCAB82" w14:textId="77777777" w:rsidR="00FE1023" w:rsidRPr="00FE1023" w:rsidRDefault="00FE1023" w:rsidP="00FE1023">
            <w:pPr>
              <w:widowControl w:val="0"/>
              <w:tabs>
                <w:tab w:val="left" w:pos="851"/>
              </w:tabs>
              <w:autoSpaceDE w:val="0"/>
              <w:autoSpaceDN w:val="0"/>
              <w:ind w:right="45"/>
              <w:jc w:val="both"/>
              <w:rPr>
                <w:rFonts w:eastAsia="Calibri"/>
                <w:szCs w:val="24"/>
                <w:lang w:eastAsia="en-GB" w:bidi="en-GB"/>
              </w:rPr>
            </w:pPr>
            <w:r w:rsidRPr="00FE1023">
              <w:rPr>
                <w:color w:val="231F20"/>
                <w:w w:val="105"/>
                <w:szCs w:val="24"/>
              </w:rPr>
              <w:t xml:space="preserve">To </w:t>
            </w:r>
            <w:proofErr w:type="gramStart"/>
            <w:r w:rsidRPr="00FE1023">
              <w:rPr>
                <w:color w:val="231F20"/>
                <w:w w:val="105"/>
                <w:szCs w:val="24"/>
              </w:rPr>
              <w:t>generally and unconditionally authorise the Company</w:t>
            </w:r>
            <w:proofErr w:type="gramEnd"/>
            <w:r w:rsidRPr="00FE1023">
              <w:rPr>
                <w:color w:val="231F20"/>
                <w:w w:val="105"/>
                <w:szCs w:val="24"/>
              </w:rPr>
              <w:t xml:space="preserve">, pursuant to and in accordance with section 701 of the Companies Act 2006, to make market purchases (within the meaning of section 693(4) of that Act) of ordinary shares of </w:t>
            </w:r>
            <w:r w:rsidRPr="00FE1023">
              <w:rPr>
                <w:color w:val="231F20"/>
                <w:w w:val="112"/>
                <w:szCs w:val="24"/>
              </w:rPr>
              <w:t xml:space="preserve">11 </w:t>
            </w:r>
            <w:r w:rsidRPr="00FE1023">
              <w:rPr>
                <w:color w:val="231F20"/>
                <w:w w:val="112"/>
                <w:szCs w:val="24"/>
                <w:vertAlign w:val="superscript"/>
              </w:rPr>
              <w:t>1/</w:t>
            </w:r>
            <w:r w:rsidRPr="00FE1023">
              <w:rPr>
                <w:color w:val="231F20"/>
                <w:w w:val="112"/>
                <w:szCs w:val="24"/>
                <w:vertAlign w:val="subscript"/>
              </w:rPr>
              <w:t>20</w:t>
            </w:r>
            <w:r w:rsidRPr="00FE1023">
              <w:rPr>
                <w:color w:val="231F20"/>
                <w:spacing w:val="-4"/>
                <w:szCs w:val="24"/>
              </w:rPr>
              <w:t xml:space="preserve"> </w:t>
            </w:r>
            <w:r w:rsidRPr="00FE1023">
              <w:rPr>
                <w:color w:val="231F20"/>
                <w:w w:val="107"/>
                <w:szCs w:val="24"/>
              </w:rPr>
              <w:t>pence</w:t>
            </w:r>
            <w:r w:rsidRPr="00FE1023">
              <w:rPr>
                <w:color w:val="231F20"/>
                <w:spacing w:val="-2"/>
                <w:szCs w:val="24"/>
              </w:rPr>
              <w:t xml:space="preserve"> </w:t>
            </w:r>
            <w:r w:rsidRPr="00FE1023">
              <w:rPr>
                <w:color w:val="231F20"/>
                <w:w w:val="108"/>
                <w:szCs w:val="24"/>
              </w:rPr>
              <w:t>each</w:t>
            </w:r>
            <w:r w:rsidRPr="00FE1023">
              <w:rPr>
                <w:color w:val="231F20"/>
                <w:spacing w:val="-2"/>
                <w:szCs w:val="24"/>
              </w:rPr>
              <w:t xml:space="preserve"> </w:t>
            </w:r>
            <w:r w:rsidRPr="00FE1023">
              <w:rPr>
                <w:color w:val="231F20"/>
                <w:w w:val="103"/>
                <w:szCs w:val="24"/>
              </w:rPr>
              <w:t>in</w:t>
            </w:r>
            <w:r w:rsidRPr="00FE1023">
              <w:rPr>
                <w:color w:val="231F20"/>
                <w:spacing w:val="-2"/>
                <w:szCs w:val="24"/>
              </w:rPr>
              <w:t xml:space="preserve"> </w:t>
            </w:r>
            <w:r w:rsidRPr="00FE1023">
              <w:rPr>
                <w:color w:val="231F20"/>
                <w:w w:val="101"/>
                <w:szCs w:val="24"/>
              </w:rPr>
              <w:t>the</w:t>
            </w:r>
            <w:r w:rsidRPr="00FE1023">
              <w:rPr>
                <w:color w:val="231F20"/>
                <w:spacing w:val="-2"/>
                <w:szCs w:val="24"/>
              </w:rPr>
              <w:t xml:space="preserve"> </w:t>
            </w:r>
            <w:r w:rsidRPr="00FE1023">
              <w:rPr>
                <w:color w:val="231F20"/>
                <w:w w:val="106"/>
                <w:szCs w:val="24"/>
              </w:rPr>
              <w:t>capital</w:t>
            </w:r>
            <w:r w:rsidRPr="00FE1023">
              <w:rPr>
                <w:color w:val="231F20"/>
                <w:spacing w:val="-2"/>
                <w:szCs w:val="24"/>
              </w:rPr>
              <w:t xml:space="preserve"> </w:t>
            </w:r>
            <w:r w:rsidRPr="00FE1023">
              <w:rPr>
                <w:color w:val="231F20"/>
                <w:w w:val="96"/>
                <w:szCs w:val="24"/>
              </w:rPr>
              <w:t>of</w:t>
            </w:r>
            <w:r w:rsidRPr="00FE1023">
              <w:rPr>
                <w:color w:val="231F20"/>
                <w:spacing w:val="-2"/>
                <w:szCs w:val="24"/>
              </w:rPr>
              <w:t xml:space="preserve"> </w:t>
            </w:r>
            <w:r w:rsidRPr="00FE1023">
              <w:rPr>
                <w:color w:val="231F20"/>
                <w:w w:val="101"/>
                <w:szCs w:val="24"/>
              </w:rPr>
              <w:t>the</w:t>
            </w:r>
            <w:r w:rsidRPr="00FE1023">
              <w:rPr>
                <w:color w:val="231F20"/>
                <w:spacing w:val="-2"/>
                <w:szCs w:val="24"/>
              </w:rPr>
              <w:t xml:space="preserve"> </w:t>
            </w:r>
            <w:r w:rsidRPr="00FE1023">
              <w:rPr>
                <w:color w:val="231F20"/>
                <w:w w:val="105"/>
                <w:szCs w:val="24"/>
              </w:rPr>
              <w:t>Com</w:t>
            </w:r>
            <w:r w:rsidRPr="00FE1023">
              <w:rPr>
                <w:color w:val="231F20"/>
                <w:w w:val="106"/>
                <w:szCs w:val="24"/>
              </w:rPr>
              <w:t xml:space="preserve">pany subject to the following </w:t>
            </w:r>
            <w:r w:rsidRPr="00FE1023">
              <w:rPr>
                <w:color w:val="231F20"/>
                <w:w w:val="106"/>
                <w:szCs w:val="24"/>
              </w:rPr>
              <w:lastRenderedPageBreak/>
              <w:t>conditions:</w:t>
            </w:r>
          </w:p>
          <w:p w14:paraId="6AE4B9DF" w14:textId="50A30D13" w:rsidR="00FE1023" w:rsidRDefault="00FE1023" w:rsidP="0036114B">
            <w:pPr>
              <w:pStyle w:val="NoParagraphStyle"/>
              <w:tabs>
                <w:tab w:val="left" w:pos="567"/>
              </w:tabs>
              <w:spacing w:line="240" w:lineRule="auto"/>
              <w:jc w:val="both"/>
              <w:rPr>
                <w:rFonts w:ascii="Times New Roman" w:hAnsi="Times New Roman" w:cs="Times New Roman"/>
                <w:bCs/>
              </w:rPr>
            </w:pPr>
          </w:p>
        </w:tc>
      </w:tr>
      <w:tr w:rsidR="00AF084E" w14:paraId="584B3B54" w14:textId="77777777" w:rsidTr="00B9080E">
        <w:tc>
          <w:tcPr>
            <w:tcW w:w="526" w:type="dxa"/>
          </w:tcPr>
          <w:p w14:paraId="1978E529" w14:textId="77777777" w:rsidR="00AF084E" w:rsidRDefault="00AF084E" w:rsidP="00AB57B9">
            <w:pPr>
              <w:pStyle w:val="NoParagraphStyle"/>
              <w:tabs>
                <w:tab w:val="left" w:pos="567"/>
              </w:tabs>
              <w:spacing w:line="240" w:lineRule="auto"/>
              <w:jc w:val="both"/>
              <w:rPr>
                <w:rFonts w:ascii="Times New Roman" w:hAnsi="Times New Roman" w:cs="Times New Roman"/>
                <w:bCs/>
              </w:rPr>
            </w:pPr>
          </w:p>
        </w:tc>
        <w:tc>
          <w:tcPr>
            <w:tcW w:w="642" w:type="dxa"/>
          </w:tcPr>
          <w:p w14:paraId="442154F1" w14:textId="2C7A3065" w:rsidR="00AF084E" w:rsidRDefault="00AF084E"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22.1</w:t>
            </w:r>
          </w:p>
        </w:tc>
        <w:tc>
          <w:tcPr>
            <w:tcW w:w="7525" w:type="dxa"/>
            <w:gridSpan w:val="2"/>
          </w:tcPr>
          <w:p w14:paraId="5B2B1190" w14:textId="77777777" w:rsidR="00AF084E" w:rsidRDefault="00AF084E" w:rsidP="00AF084E">
            <w:pPr>
              <w:pStyle w:val="NoParagraphStyle"/>
              <w:tabs>
                <w:tab w:val="left" w:pos="1560"/>
              </w:tabs>
              <w:spacing w:line="240" w:lineRule="auto"/>
              <w:jc w:val="both"/>
              <w:rPr>
                <w:rFonts w:ascii="Times New Roman" w:hAnsi="Times New Roman" w:cs="Times New Roman"/>
              </w:rPr>
            </w:pPr>
            <w:r w:rsidRPr="002B0522">
              <w:rPr>
                <w:rFonts w:ascii="Times New Roman" w:hAnsi="Times New Roman" w:cs="Times New Roman"/>
              </w:rPr>
              <w:t xml:space="preserve">the maximum aggregate number of ordinary shares hereby authorised to be purchased is </w:t>
            </w:r>
            <w:proofErr w:type="gramStart"/>
            <w:r w:rsidRPr="002B0522">
              <w:rPr>
                <w:rFonts w:ascii="Times New Roman" w:hAnsi="Times New Roman" w:cs="Times New Roman"/>
              </w:rPr>
              <w:t>17</w:t>
            </w:r>
            <w:r>
              <w:rPr>
                <w:rFonts w:ascii="Times New Roman" w:hAnsi="Times New Roman" w:cs="Times New Roman"/>
              </w:rPr>
              <w:t>5</w:t>
            </w:r>
            <w:r w:rsidRPr="002B0522">
              <w:rPr>
                <w:rFonts w:ascii="Times New Roman" w:hAnsi="Times New Roman" w:cs="Times New Roman"/>
              </w:rPr>
              <w:t>,</w:t>
            </w:r>
            <w:r>
              <w:rPr>
                <w:rFonts w:ascii="Times New Roman" w:hAnsi="Times New Roman" w:cs="Times New Roman"/>
              </w:rPr>
              <w:t>720</w:t>
            </w:r>
            <w:r w:rsidRPr="002B0522">
              <w:rPr>
                <w:rFonts w:ascii="Times New Roman" w:hAnsi="Times New Roman" w:cs="Times New Roman"/>
              </w:rPr>
              <w:t>,000;</w:t>
            </w:r>
            <w:proofErr w:type="gramEnd"/>
          </w:p>
          <w:p w14:paraId="4DFC04A6" w14:textId="2F14EAC1" w:rsidR="00AF084E" w:rsidRDefault="00AF084E" w:rsidP="0036114B">
            <w:pPr>
              <w:pStyle w:val="NoParagraphStyle"/>
              <w:tabs>
                <w:tab w:val="left" w:pos="567"/>
              </w:tabs>
              <w:spacing w:line="240" w:lineRule="auto"/>
              <w:jc w:val="both"/>
              <w:rPr>
                <w:rFonts w:ascii="Times New Roman" w:hAnsi="Times New Roman" w:cs="Times New Roman"/>
                <w:bCs/>
              </w:rPr>
            </w:pPr>
          </w:p>
        </w:tc>
      </w:tr>
      <w:tr w:rsidR="00BD0A98" w14:paraId="7E6EFA5B" w14:textId="77777777" w:rsidTr="00A04631">
        <w:tc>
          <w:tcPr>
            <w:tcW w:w="526" w:type="dxa"/>
          </w:tcPr>
          <w:p w14:paraId="14E4F2FE" w14:textId="77777777" w:rsidR="00BD0A98" w:rsidRDefault="00BD0A98" w:rsidP="00AB57B9">
            <w:pPr>
              <w:pStyle w:val="NoParagraphStyle"/>
              <w:tabs>
                <w:tab w:val="left" w:pos="567"/>
              </w:tabs>
              <w:spacing w:line="240" w:lineRule="auto"/>
              <w:jc w:val="both"/>
              <w:rPr>
                <w:rFonts w:ascii="Times New Roman" w:hAnsi="Times New Roman" w:cs="Times New Roman"/>
                <w:bCs/>
              </w:rPr>
            </w:pPr>
          </w:p>
        </w:tc>
        <w:tc>
          <w:tcPr>
            <w:tcW w:w="642" w:type="dxa"/>
          </w:tcPr>
          <w:p w14:paraId="2E4AC919" w14:textId="1F467C63" w:rsidR="00BD0A98" w:rsidRDefault="00BD0A98"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22.2</w:t>
            </w:r>
          </w:p>
        </w:tc>
        <w:tc>
          <w:tcPr>
            <w:tcW w:w="7525" w:type="dxa"/>
            <w:gridSpan w:val="2"/>
          </w:tcPr>
          <w:p w14:paraId="293885B8" w14:textId="77777777" w:rsidR="00BD0A98" w:rsidRDefault="00BD0A98" w:rsidP="00BD0A98">
            <w:pPr>
              <w:pStyle w:val="NoParagraphStyle"/>
              <w:tabs>
                <w:tab w:val="left" w:pos="1560"/>
              </w:tabs>
              <w:spacing w:line="240" w:lineRule="auto"/>
              <w:jc w:val="both"/>
              <w:rPr>
                <w:rFonts w:ascii="Times New Roman" w:hAnsi="Times New Roman" w:cs="Times New Roman"/>
              </w:rPr>
            </w:pPr>
            <w:r w:rsidRPr="002B0522">
              <w:rPr>
                <w:rFonts w:ascii="Times New Roman" w:hAnsi="Times New Roman" w:cs="Times New Roman"/>
              </w:rPr>
              <w:t>the minimum price (excluding expenses) which may be paid for each ordinary share is 11</w:t>
            </w:r>
            <w:r>
              <w:rPr>
                <w:rFonts w:ascii="Times New Roman" w:hAnsi="Times New Roman" w:cs="Times New Roman"/>
              </w:rPr>
              <w:t xml:space="preserve"> </w:t>
            </w:r>
            <w:r w:rsidRPr="006A5A3E">
              <w:rPr>
                <w:rFonts w:ascii="Times New Roman" w:hAnsi="Times New Roman" w:cs="Times New Roman"/>
                <w:vertAlign w:val="superscript"/>
              </w:rPr>
              <w:t>1⁄</w:t>
            </w:r>
            <w:r w:rsidRPr="006A5A3E">
              <w:rPr>
                <w:rFonts w:ascii="Times New Roman" w:hAnsi="Times New Roman" w:cs="Times New Roman"/>
                <w:vertAlign w:val="subscript"/>
              </w:rPr>
              <w:t>20</w:t>
            </w:r>
            <w:r w:rsidRPr="002B0522">
              <w:rPr>
                <w:rFonts w:ascii="Times New Roman" w:hAnsi="Times New Roman" w:cs="Times New Roman"/>
              </w:rPr>
              <w:t xml:space="preserve"> </w:t>
            </w:r>
            <w:proofErr w:type="gramStart"/>
            <w:r w:rsidRPr="002B0522">
              <w:rPr>
                <w:rFonts w:ascii="Times New Roman" w:hAnsi="Times New Roman" w:cs="Times New Roman"/>
              </w:rPr>
              <w:t>pence;</w:t>
            </w:r>
            <w:proofErr w:type="gramEnd"/>
          </w:p>
          <w:p w14:paraId="6D62B2B7" w14:textId="77777777" w:rsidR="00BD0A98" w:rsidRDefault="00BD0A98" w:rsidP="0036114B">
            <w:pPr>
              <w:pStyle w:val="NoParagraphStyle"/>
              <w:tabs>
                <w:tab w:val="left" w:pos="567"/>
              </w:tabs>
              <w:spacing w:line="240" w:lineRule="auto"/>
              <w:jc w:val="both"/>
              <w:rPr>
                <w:rFonts w:ascii="Times New Roman" w:hAnsi="Times New Roman" w:cs="Times New Roman"/>
                <w:bCs/>
              </w:rPr>
            </w:pPr>
          </w:p>
        </w:tc>
      </w:tr>
      <w:tr w:rsidR="000134A8" w14:paraId="171C336C" w14:textId="77777777" w:rsidTr="00F059D3">
        <w:tc>
          <w:tcPr>
            <w:tcW w:w="526" w:type="dxa"/>
          </w:tcPr>
          <w:p w14:paraId="7F2F4E3F" w14:textId="77777777" w:rsidR="000134A8" w:rsidRDefault="000134A8" w:rsidP="00AB57B9">
            <w:pPr>
              <w:pStyle w:val="NoParagraphStyle"/>
              <w:tabs>
                <w:tab w:val="left" w:pos="567"/>
              </w:tabs>
              <w:spacing w:line="240" w:lineRule="auto"/>
              <w:jc w:val="both"/>
              <w:rPr>
                <w:rFonts w:ascii="Times New Roman" w:hAnsi="Times New Roman" w:cs="Times New Roman"/>
                <w:bCs/>
              </w:rPr>
            </w:pPr>
          </w:p>
        </w:tc>
        <w:tc>
          <w:tcPr>
            <w:tcW w:w="642" w:type="dxa"/>
          </w:tcPr>
          <w:p w14:paraId="54D9CBA9" w14:textId="19F5CD62" w:rsidR="000134A8" w:rsidRDefault="000134A8"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22.3</w:t>
            </w:r>
          </w:p>
        </w:tc>
        <w:tc>
          <w:tcPr>
            <w:tcW w:w="7525" w:type="dxa"/>
            <w:gridSpan w:val="2"/>
          </w:tcPr>
          <w:p w14:paraId="063975DB" w14:textId="77777777" w:rsidR="000134A8" w:rsidRDefault="000134A8" w:rsidP="000134A8">
            <w:pPr>
              <w:pStyle w:val="NoParagraphStyle"/>
              <w:tabs>
                <w:tab w:val="left" w:pos="1560"/>
              </w:tabs>
              <w:spacing w:line="240" w:lineRule="auto"/>
              <w:jc w:val="both"/>
              <w:rPr>
                <w:rFonts w:ascii="Times New Roman" w:hAnsi="Times New Roman" w:cs="Times New Roman"/>
              </w:rPr>
            </w:pPr>
            <w:r w:rsidRPr="002B0522">
              <w:rPr>
                <w:rFonts w:ascii="Times New Roman" w:hAnsi="Times New Roman" w:cs="Times New Roman"/>
              </w:rPr>
              <w:t xml:space="preserve">the maximum price (excluding expenses) which may be paid for each ordinary share in respect of a share contracted to be purchased on any day, does not exceed the higher of (1) an amount equal to 105% of the average of the middle market quotations for an ordinary share as derived from the London Stock Exchange Daily Official List for the five business days immediately preceding the day on which the purchase is made and (2) the higher of the price of the last independent trade and the highest current independent bid for an ordinary share </w:t>
            </w:r>
            <w:r>
              <w:rPr>
                <w:rFonts w:ascii="Times New Roman" w:hAnsi="Times New Roman" w:cs="Times New Roman"/>
              </w:rPr>
              <w:t xml:space="preserve">on the trading venue where the purchase is carried out; </w:t>
            </w:r>
            <w:r w:rsidRPr="002B0522">
              <w:rPr>
                <w:rFonts w:ascii="Times New Roman" w:hAnsi="Times New Roman" w:cs="Times New Roman"/>
              </w:rPr>
              <w:t>and</w:t>
            </w:r>
          </w:p>
          <w:p w14:paraId="00BE1444" w14:textId="77777777" w:rsidR="000134A8" w:rsidRDefault="000134A8" w:rsidP="0036114B">
            <w:pPr>
              <w:pStyle w:val="NoParagraphStyle"/>
              <w:tabs>
                <w:tab w:val="left" w:pos="567"/>
              </w:tabs>
              <w:spacing w:line="240" w:lineRule="auto"/>
              <w:jc w:val="both"/>
              <w:rPr>
                <w:rFonts w:ascii="Times New Roman" w:hAnsi="Times New Roman" w:cs="Times New Roman"/>
                <w:bCs/>
              </w:rPr>
            </w:pPr>
          </w:p>
        </w:tc>
      </w:tr>
      <w:tr w:rsidR="00EB4AE9" w14:paraId="76F1CF6D" w14:textId="77777777" w:rsidTr="004D2B5E">
        <w:tc>
          <w:tcPr>
            <w:tcW w:w="526" w:type="dxa"/>
          </w:tcPr>
          <w:p w14:paraId="135ECAE6" w14:textId="77777777" w:rsidR="00EB4AE9" w:rsidRDefault="00EB4AE9" w:rsidP="00AB57B9">
            <w:pPr>
              <w:pStyle w:val="NoParagraphStyle"/>
              <w:tabs>
                <w:tab w:val="left" w:pos="567"/>
              </w:tabs>
              <w:spacing w:line="240" w:lineRule="auto"/>
              <w:jc w:val="both"/>
              <w:rPr>
                <w:rFonts w:ascii="Times New Roman" w:hAnsi="Times New Roman" w:cs="Times New Roman"/>
                <w:bCs/>
              </w:rPr>
            </w:pPr>
          </w:p>
        </w:tc>
        <w:tc>
          <w:tcPr>
            <w:tcW w:w="642" w:type="dxa"/>
          </w:tcPr>
          <w:p w14:paraId="369A99D8" w14:textId="0E6E5720" w:rsidR="00EB4AE9" w:rsidRDefault="00EB4AE9" w:rsidP="0036114B">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22.4</w:t>
            </w:r>
          </w:p>
        </w:tc>
        <w:tc>
          <w:tcPr>
            <w:tcW w:w="7525" w:type="dxa"/>
            <w:gridSpan w:val="2"/>
          </w:tcPr>
          <w:p w14:paraId="76A32011" w14:textId="77777777" w:rsidR="00EB4AE9" w:rsidRDefault="00EB4AE9" w:rsidP="00EB4AE9">
            <w:pPr>
              <w:pStyle w:val="NoParagraphStyle"/>
              <w:tabs>
                <w:tab w:val="left" w:pos="1560"/>
              </w:tabs>
              <w:spacing w:line="240" w:lineRule="auto"/>
              <w:jc w:val="both"/>
              <w:rPr>
                <w:rFonts w:ascii="Times New Roman" w:hAnsi="Times New Roman" w:cs="Times New Roman"/>
              </w:rPr>
            </w:pPr>
            <w:r w:rsidRPr="002B0522">
              <w:rPr>
                <w:rFonts w:ascii="Times New Roman" w:hAnsi="Times New Roman" w:cs="Times New Roman"/>
              </w:rPr>
              <w:t xml:space="preserve">this authority shall expire, unless previously renewed, varied or revoked by the Company, at the conclusion of   the next Annual General Meeting of the Company or close of business on </w:t>
            </w:r>
            <w:r>
              <w:rPr>
                <w:rFonts w:ascii="Times New Roman" w:hAnsi="Times New Roman" w:cs="Times New Roman"/>
              </w:rPr>
              <w:t>8</w:t>
            </w:r>
            <w:r w:rsidRPr="002B0522">
              <w:rPr>
                <w:rFonts w:ascii="Times New Roman" w:hAnsi="Times New Roman" w:cs="Times New Roman"/>
              </w:rPr>
              <w:t xml:space="preserve"> August 202</w:t>
            </w:r>
            <w:r>
              <w:rPr>
                <w:rFonts w:ascii="Times New Roman" w:hAnsi="Times New Roman" w:cs="Times New Roman"/>
              </w:rPr>
              <w:t>4</w:t>
            </w:r>
            <w:r w:rsidRPr="002B0522">
              <w:rPr>
                <w:rFonts w:ascii="Times New Roman" w:hAnsi="Times New Roman" w:cs="Times New Roman"/>
              </w:rPr>
              <w:t xml:space="preserve">, whichever is the earlier (except in relation to the purchase of ordinary shares, the contract for which was concluded prior to the expiry of this </w:t>
            </w:r>
            <w:proofErr w:type="gramStart"/>
            <w:r w:rsidRPr="002B0522">
              <w:rPr>
                <w:rFonts w:ascii="Times New Roman" w:hAnsi="Times New Roman" w:cs="Times New Roman"/>
              </w:rPr>
              <w:t>authority</w:t>
            </w:r>
            <w:proofErr w:type="gramEnd"/>
            <w:r w:rsidRPr="002B0522">
              <w:rPr>
                <w:rFonts w:ascii="Times New Roman" w:hAnsi="Times New Roman" w:cs="Times New Roman"/>
              </w:rPr>
              <w:t xml:space="preserve"> and which will or may be executed wholly or partly after the expiry of this authority).</w:t>
            </w:r>
          </w:p>
          <w:p w14:paraId="594CEB75" w14:textId="77777777" w:rsidR="00EB4AE9" w:rsidRDefault="00EB4AE9" w:rsidP="0036114B">
            <w:pPr>
              <w:pStyle w:val="NoParagraphStyle"/>
              <w:tabs>
                <w:tab w:val="left" w:pos="567"/>
              </w:tabs>
              <w:spacing w:line="240" w:lineRule="auto"/>
              <w:jc w:val="both"/>
              <w:rPr>
                <w:rFonts w:ascii="Times New Roman" w:hAnsi="Times New Roman" w:cs="Times New Roman"/>
                <w:bCs/>
              </w:rPr>
            </w:pPr>
          </w:p>
        </w:tc>
      </w:tr>
      <w:tr w:rsidR="00B646F9" w14:paraId="27E8573D" w14:textId="77777777" w:rsidTr="0038500C">
        <w:tc>
          <w:tcPr>
            <w:tcW w:w="8693" w:type="dxa"/>
            <w:gridSpan w:val="4"/>
          </w:tcPr>
          <w:p w14:paraId="747E2F45" w14:textId="04A0AF69" w:rsidR="00B646F9" w:rsidRPr="00B646F9" w:rsidRDefault="00B646F9" w:rsidP="00B646F9">
            <w:pPr>
              <w:pStyle w:val="GenericStylesNoMList1Number"/>
              <w:spacing w:after="0" w:line="240" w:lineRule="auto"/>
              <w:jc w:val="both"/>
              <w:rPr>
                <w:rFonts w:ascii="Times New Roman" w:hAnsi="Times New Roman" w:cs="Times New Roman"/>
                <w:b/>
                <w:bCs/>
                <w:sz w:val="24"/>
                <w:szCs w:val="24"/>
              </w:rPr>
            </w:pPr>
            <w:r w:rsidRPr="002B0522">
              <w:rPr>
                <w:rFonts w:ascii="Times New Roman" w:hAnsi="Times New Roman" w:cs="Times New Roman"/>
                <w:b/>
                <w:bCs/>
                <w:sz w:val="24"/>
                <w:szCs w:val="24"/>
              </w:rPr>
              <w:t>Notice of meetings other than Annual General Meetings</w:t>
            </w:r>
          </w:p>
        </w:tc>
      </w:tr>
      <w:tr w:rsidR="00A00561" w14:paraId="065EE236" w14:textId="77777777" w:rsidTr="00A37A27">
        <w:tc>
          <w:tcPr>
            <w:tcW w:w="526" w:type="dxa"/>
          </w:tcPr>
          <w:p w14:paraId="6EA457E2" w14:textId="4ED23E8B" w:rsidR="00A00561" w:rsidRDefault="00A00561" w:rsidP="00AB57B9">
            <w:pPr>
              <w:pStyle w:val="NoParagraphStyle"/>
              <w:tabs>
                <w:tab w:val="left" w:pos="567"/>
              </w:tabs>
              <w:spacing w:line="240" w:lineRule="auto"/>
              <w:jc w:val="both"/>
              <w:rPr>
                <w:rFonts w:ascii="Times New Roman" w:hAnsi="Times New Roman" w:cs="Times New Roman"/>
                <w:bCs/>
              </w:rPr>
            </w:pPr>
            <w:r>
              <w:rPr>
                <w:rFonts w:ascii="Times New Roman" w:hAnsi="Times New Roman" w:cs="Times New Roman"/>
                <w:bCs/>
              </w:rPr>
              <w:t>23.</w:t>
            </w:r>
          </w:p>
        </w:tc>
        <w:tc>
          <w:tcPr>
            <w:tcW w:w="8167" w:type="dxa"/>
            <w:gridSpan w:val="3"/>
          </w:tcPr>
          <w:p w14:paraId="13643556" w14:textId="548FAE7D" w:rsidR="00A00561" w:rsidRDefault="00A00561" w:rsidP="0036114B">
            <w:pPr>
              <w:pStyle w:val="NoParagraphStyle"/>
              <w:tabs>
                <w:tab w:val="left" w:pos="567"/>
              </w:tabs>
              <w:spacing w:line="240" w:lineRule="auto"/>
              <w:jc w:val="both"/>
              <w:rPr>
                <w:rFonts w:ascii="Times New Roman" w:hAnsi="Times New Roman" w:cs="Times New Roman"/>
                <w:bCs/>
              </w:rPr>
            </w:pPr>
            <w:r w:rsidRPr="00CA56E0">
              <w:rPr>
                <w:rFonts w:ascii="Times New Roman" w:hAnsi="Times New Roman" w:cs="Times New Roman"/>
              </w:rPr>
              <w:t xml:space="preserve">To authorise the directors to call a general meeting of the Company, other than an Annual General Meeting, on </w:t>
            </w:r>
            <w:r>
              <w:rPr>
                <w:rFonts w:ascii="Times New Roman" w:hAnsi="Times New Roman" w:cs="Times New Roman"/>
              </w:rPr>
              <w:t>at least</w:t>
            </w:r>
            <w:r w:rsidRPr="00CA56E0">
              <w:rPr>
                <w:rFonts w:ascii="Times New Roman" w:hAnsi="Times New Roman" w:cs="Times New Roman"/>
              </w:rPr>
              <w:t xml:space="preserve"> 14 clear days’ notice, provided that this authority shall expire at the conclusion of the next Annual General Meeting of the Company after the date of the passing of this Resolution.</w:t>
            </w:r>
          </w:p>
        </w:tc>
      </w:tr>
    </w:tbl>
    <w:p w14:paraId="07CF596A" w14:textId="77777777" w:rsidR="00FA2505" w:rsidRDefault="00FA2505" w:rsidP="00FA2505">
      <w:pPr>
        <w:pStyle w:val="GenericStylesBodytext"/>
        <w:spacing w:after="0" w:line="240" w:lineRule="auto"/>
        <w:jc w:val="both"/>
        <w:rPr>
          <w:rStyle w:val="IDNocharacterstyle"/>
          <w:rFonts w:ascii="Times New Roman" w:hAnsi="Times New Roman" w:cs="Times New Roman"/>
          <w:sz w:val="24"/>
          <w:szCs w:val="24"/>
        </w:rPr>
      </w:pPr>
    </w:p>
    <w:p w14:paraId="38A5E152" w14:textId="77777777" w:rsidR="00FA2505" w:rsidRPr="00F24159" w:rsidRDefault="00FA2505" w:rsidP="00FA2505">
      <w:pPr>
        <w:pStyle w:val="GenericStylesBodytext"/>
        <w:jc w:val="both"/>
        <w:rPr>
          <w:rFonts w:ascii="Times New Roman" w:hAnsi="Times New Roman" w:cs="Times New Roman"/>
          <w:sz w:val="24"/>
          <w:szCs w:val="24"/>
        </w:rPr>
      </w:pPr>
      <w:r>
        <w:rPr>
          <w:rStyle w:val="IDNocharacterstyle"/>
          <w:rFonts w:ascii="Times New Roman" w:hAnsi="Times New Roman" w:cs="Times New Roman"/>
          <w:sz w:val="24"/>
          <w:szCs w:val="24"/>
        </w:rPr>
        <w:t>Voting on all Resolutions was conducted</w:t>
      </w:r>
      <w:r w:rsidRPr="00F24159">
        <w:rPr>
          <w:rStyle w:val="IDNocharacterstyle"/>
          <w:rFonts w:ascii="Times New Roman" w:hAnsi="Times New Roman" w:cs="Times New Roman"/>
          <w:sz w:val="24"/>
          <w:szCs w:val="24"/>
        </w:rPr>
        <w:t xml:space="preserve"> by way of a poll.</w:t>
      </w:r>
    </w:p>
    <w:p w14:paraId="794AB957" w14:textId="01D05AF3" w:rsidR="00F24159" w:rsidRPr="00F24159" w:rsidRDefault="00F24159" w:rsidP="00F24159">
      <w:pPr>
        <w:pStyle w:val="GenericStylesBodytext"/>
        <w:jc w:val="both"/>
        <w:rPr>
          <w:rFonts w:ascii="Times New Roman" w:hAnsi="Times New Roman" w:cs="Times New Roman"/>
          <w:sz w:val="24"/>
          <w:szCs w:val="24"/>
        </w:rPr>
      </w:pPr>
    </w:p>
    <w:p w14:paraId="42B5428E" w14:textId="77777777" w:rsidR="00F24159" w:rsidRPr="00F24159" w:rsidRDefault="00F25E75" w:rsidP="00F24159">
      <w:pPr>
        <w:pStyle w:val="GenericStylesBodytext"/>
        <w:jc w:val="both"/>
        <w:rPr>
          <w:rFonts w:ascii="Times New Roman" w:hAnsi="Times New Roman" w:cs="Times New Roman"/>
          <w:sz w:val="24"/>
          <w:szCs w:val="24"/>
        </w:rPr>
      </w:pPr>
      <w:r w:rsidRPr="00F24159">
        <w:rPr>
          <w:rStyle w:val="IDNocharacterstyle"/>
          <w:rFonts w:ascii="Times New Roman" w:hAnsi="Times New Roman" w:cs="Times New Roman"/>
          <w:sz w:val="24"/>
          <w:szCs w:val="24"/>
        </w:rPr>
        <w:t>By Order of the Board</w:t>
      </w:r>
    </w:p>
    <w:p w14:paraId="3EC7167B" w14:textId="77777777" w:rsidR="00D904DF" w:rsidRDefault="00D904DF" w:rsidP="00F24159">
      <w:pPr>
        <w:pStyle w:val="NoParagraphStyle"/>
        <w:spacing w:line="276" w:lineRule="auto"/>
        <w:ind w:left="720" w:hanging="720"/>
        <w:jc w:val="both"/>
        <w:rPr>
          <w:rFonts w:ascii="Times New Roman" w:hAnsi="Times New Roman" w:cs="Times New Roman"/>
          <w:bCs/>
          <w:noProof/>
        </w:rPr>
      </w:pPr>
    </w:p>
    <w:p w14:paraId="76B63ECD" w14:textId="7F9D3B39" w:rsidR="00C62DAF" w:rsidRDefault="00A455CB" w:rsidP="00F24159">
      <w:pPr>
        <w:pStyle w:val="NoParagraphStyle"/>
        <w:spacing w:line="276" w:lineRule="auto"/>
        <w:ind w:left="720" w:hanging="720"/>
        <w:jc w:val="both"/>
        <w:rPr>
          <w:rFonts w:ascii="Times New Roman" w:hAnsi="Times New Roman" w:cs="Times New Roman"/>
          <w:bCs/>
          <w:noProof/>
        </w:rPr>
      </w:pPr>
      <w:r>
        <w:rPr>
          <w:rFonts w:ascii="Times New Roman" w:hAnsi="Times New Roman" w:cs="Times New Roman"/>
          <w:bCs/>
          <w:noProof/>
        </w:rPr>
        <w:drawing>
          <wp:inline distT="0" distB="0" distL="0" distR="0" wp14:anchorId="0A1883AA" wp14:editId="4E1B1263">
            <wp:extent cx="1335405" cy="494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5405" cy="494030"/>
                    </a:xfrm>
                    <a:prstGeom prst="rect">
                      <a:avLst/>
                    </a:prstGeom>
                    <a:noFill/>
                  </pic:spPr>
                </pic:pic>
              </a:graphicData>
            </a:graphic>
          </wp:inline>
        </w:drawing>
      </w:r>
    </w:p>
    <w:p w14:paraId="489441AC" w14:textId="77777777" w:rsidR="00C62DAF" w:rsidRPr="003B7AEB" w:rsidRDefault="00C62DAF" w:rsidP="00F24159">
      <w:pPr>
        <w:pStyle w:val="NoParagraphStyle"/>
        <w:spacing w:line="276" w:lineRule="auto"/>
        <w:ind w:left="720" w:hanging="720"/>
        <w:jc w:val="both"/>
        <w:rPr>
          <w:rFonts w:ascii="Times New Roman" w:hAnsi="Times New Roman" w:cs="Times New Roman"/>
          <w:bCs/>
        </w:rPr>
      </w:pPr>
    </w:p>
    <w:p w14:paraId="7AA83F6B" w14:textId="77777777" w:rsidR="00D904DF" w:rsidRPr="003B7AEB" w:rsidRDefault="00F25E75" w:rsidP="00F24159">
      <w:pPr>
        <w:spacing w:line="276" w:lineRule="auto"/>
        <w:jc w:val="both"/>
        <w:rPr>
          <w:szCs w:val="24"/>
        </w:rPr>
      </w:pPr>
      <w:r w:rsidRPr="003B7AEB">
        <w:rPr>
          <w:szCs w:val="24"/>
        </w:rPr>
        <w:t>................................................................</w:t>
      </w:r>
    </w:p>
    <w:p w14:paraId="2395E735" w14:textId="77777777" w:rsidR="00D904DF" w:rsidRPr="003B7AEB" w:rsidRDefault="00F25E75" w:rsidP="00F24159">
      <w:pPr>
        <w:spacing w:line="276" w:lineRule="auto"/>
        <w:jc w:val="both"/>
        <w:rPr>
          <w:szCs w:val="24"/>
        </w:rPr>
      </w:pPr>
      <w:r>
        <w:rPr>
          <w:szCs w:val="24"/>
        </w:rPr>
        <w:t>Alison Yapp</w:t>
      </w:r>
    </w:p>
    <w:p w14:paraId="48D38F21" w14:textId="788257DF" w:rsidR="00D904DF" w:rsidRPr="003B7AEB" w:rsidRDefault="00480D61" w:rsidP="00F24159">
      <w:pPr>
        <w:spacing w:line="276" w:lineRule="auto"/>
        <w:jc w:val="both"/>
        <w:rPr>
          <w:szCs w:val="24"/>
        </w:rPr>
      </w:pPr>
      <w:r>
        <w:rPr>
          <w:szCs w:val="24"/>
        </w:rPr>
        <w:t xml:space="preserve">Group </w:t>
      </w:r>
      <w:r w:rsidR="00F25E75" w:rsidRPr="003B7AEB">
        <w:rPr>
          <w:szCs w:val="24"/>
        </w:rPr>
        <w:t>General Counsel and Company Secretary</w:t>
      </w:r>
    </w:p>
    <w:p w14:paraId="7726CBA3" w14:textId="2127CA99" w:rsidR="004D404E" w:rsidRPr="003B7AEB" w:rsidRDefault="00AE2A47" w:rsidP="000D390F">
      <w:pPr>
        <w:spacing w:line="276" w:lineRule="auto"/>
        <w:jc w:val="both"/>
        <w:rPr>
          <w:bCs/>
        </w:rPr>
      </w:pPr>
      <w:r>
        <w:rPr>
          <w:szCs w:val="24"/>
        </w:rPr>
        <w:t>10</w:t>
      </w:r>
      <w:r w:rsidR="000E15E0">
        <w:rPr>
          <w:szCs w:val="24"/>
        </w:rPr>
        <w:t xml:space="preserve"> February 20</w:t>
      </w:r>
      <w:r w:rsidR="00FD0BB7">
        <w:rPr>
          <w:szCs w:val="24"/>
        </w:rPr>
        <w:t>2</w:t>
      </w:r>
      <w:r>
        <w:rPr>
          <w:szCs w:val="24"/>
        </w:rPr>
        <w:t>3</w:t>
      </w:r>
    </w:p>
    <w:sectPr w:rsidR="004D404E" w:rsidRPr="003B7AEB" w:rsidSect="005C2766">
      <w:footerReference w:type="even" r:id="rId12"/>
      <w:footerReference w:type="default" r:id="rId13"/>
      <w:headerReference w:type="first" r:id="rId14"/>
      <w:footerReference w:type="first" r:id="rId15"/>
      <w:pgSz w:w="11909" w:h="16834" w:code="9"/>
      <w:pgMar w:top="1440" w:right="1419" w:bottom="1440" w:left="1797" w:header="426" w:footer="907" w:gutter="0"/>
      <w:paperSrc w:first="288" w:oth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0AD4" w14:textId="77777777" w:rsidR="002D4D2A" w:rsidRDefault="002D4D2A">
      <w:r>
        <w:separator/>
      </w:r>
    </w:p>
  </w:endnote>
  <w:endnote w:type="continuationSeparator" w:id="0">
    <w:p w14:paraId="5E0B3A40" w14:textId="77777777" w:rsidR="002D4D2A" w:rsidRDefault="002D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rade Gothic LT Std">
    <w:altName w:val="Malgun Gothic"/>
    <w:panose1 w:val="00000000000000000000"/>
    <w:charset w:val="00"/>
    <w:family w:val="moder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44D1" w14:textId="77777777" w:rsidR="00F04D6E" w:rsidRDefault="00F25E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75D460" w14:textId="77777777" w:rsidR="00F04D6E" w:rsidRDefault="00F04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1261" w14:textId="77777777" w:rsidR="00F04D6E" w:rsidRDefault="00F04D6E">
    <w:pPr>
      <w:pStyle w:val="Footer"/>
      <w:framePr w:wrap="around" w:vAnchor="text" w:hAnchor="margin" w:xAlign="center" w:y="1"/>
      <w:rPr>
        <w:rStyle w:val="PageNumber"/>
      </w:rPr>
    </w:pPr>
  </w:p>
  <w:p w14:paraId="0D881B9C" w14:textId="77777777" w:rsidR="00F04D6E" w:rsidRDefault="00F04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9859" w14:textId="77777777" w:rsidR="00F04D6E" w:rsidRDefault="00F04D6E">
    <w:pPr>
      <w:pStyle w:val="Footer"/>
      <w:rPr>
        <w:i/>
        <w:sz w:val="16"/>
      </w:rPr>
    </w:pPr>
  </w:p>
  <w:p w14:paraId="70984ADF" w14:textId="77777777" w:rsidR="00F04D6E" w:rsidRDefault="00F04D6E">
    <w:pPr>
      <w:pStyle w:val="Footer"/>
      <w:rPr>
        <w:i/>
        <w:sz w:val="16"/>
      </w:rPr>
    </w:pPr>
  </w:p>
  <w:p w14:paraId="1D7D443A" w14:textId="77777777" w:rsidR="00F04D6E" w:rsidRDefault="00F04D6E">
    <w:pPr>
      <w:pStyle w:val="Footer"/>
      <w:rPr>
        <w:i/>
        <w:sz w:val="16"/>
      </w:rPr>
    </w:pPr>
  </w:p>
  <w:p w14:paraId="69AF26A1" w14:textId="77777777" w:rsidR="00F04D6E" w:rsidRDefault="00F04D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FEEE" w14:textId="77777777" w:rsidR="002D4D2A" w:rsidRDefault="002D4D2A">
      <w:r>
        <w:separator/>
      </w:r>
    </w:p>
  </w:footnote>
  <w:footnote w:type="continuationSeparator" w:id="0">
    <w:p w14:paraId="252BC2B5" w14:textId="77777777" w:rsidR="002D4D2A" w:rsidRDefault="002D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53AE" w14:textId="77777777" w:rsidR="005C2766" w:rsidRDefault="00F25E75" w:rsidP="005C2766">
    <w:pPr>
      <w:pStyle w:val="Header"/>
      <w:jc w:val="right"/>
    </w:pPr>
    <w:r w:rsidRPr="005C2766">
      <w:t>Company Number 4083914</w:t>
    </w:r>
  </w:p>
  <w:p w14:paraId="22A70AE9" w14:textId="77777777" w:rsidR="005C2766" w:rsidRDefault="005C2766" w:rsidP="005C2766">
    <w:pPr>
      <w:pStyle w:val="Header"/>
      <w:jc w:val="right"/>
    </w:pPr>
  </w:p>
  <w:p w14:paraId="7D5A582B" w14:textId="77777777" w:rsidR="005C2766" w:rsidRPr="005C2766" w:rsidRDefault="00F25E75" w:rsidP="005C2766">
    <w:pPr>
      <w:pStyle w:val="Header"/>
      <w:tabs>
        <w:tab w:val="clear" w:pos="8306"/>
        <w:tab w:val="right" w:pos="8364"/>
      </w:tabs>
      <w:jc w:val="center"/>
      <w:rPr>
        <w:b/>
      </w:rPr>
    </w:pPr>
    <w:r w:rsidRPr="005C2766">
      <w:rPr>
        <w:b/>
      </w:rPr>
      <w:t>THE COMPANIES ACT 2006 PUBLIC COMPANY LIMITED BY SHARES</w:t>
    </w:r>
  </w:p>
  <w:p w14:paraId="0DF56D6C" w14:textId="77777777" w:rsidR="00CA3819" w:rsidRDefault="00F25E75" w:rsidP="005C2766">
    <w:pPr>
      <w:pStyle w:val="Header"/>
      <w:ind w:right="-521"/>
      <w:jc w:val="center"/>
      <w:rPr>
        <w:b/>
      </w:rPr>
    </w:pPr>
    <w:r w:rsidRPr="005C2766">
      <w:rPr>
        <w:b/>
      </w:rPr>
      <w:t xml:space="preserve">ORDINARY &amp; SPECIAL RESOLUTIONS OF COMPASS GROUP PLC </w:t>
    </w:r>
  </w:p>
  <w:p w14:paraId="1B738F32" w14:textId="77777777" w:rsidR="00B710A6" w:rsidRPr="005C2766" w:rsidRDefault="00F25E75" w:rsidP="005C2766">
    <w:pPr>
      <w:pStyle w:val="Header"/>
      <w:ind w:right="-521"/>
      <w:jc w:val="center"/>
      <w:rPr>
        <w:b/>
      </w:rPr>
    </w:pPr>
    <w:r w:rsidRPr="005C2766">
      <w:rPr>
        <w:b/>
      </w:rPr>
      <w:t>(the “Company”)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91A"/>
    <w:multiLevelType w:val="hybridMultilevel"/>
    <w:tmpl w:val="90FEE31E"/>
    <w:lvl w:ilvl="0" w:tplc="F952576C">
      <w:start w:val="1"/>
      <w:numFmt w:val="decimal"/>
      <w:lvlText w:val="%1."/>
      <w:lvlJc w:val="left"/>
      <w:pPr>
        <w:tabs>
          <w:tab w:val="num" w:pos="1080"/>
        </w:tabs>
        <w:ind w:left="1080" w:hanging="720"/>
      </w:pPr>
      <w:rPr>
        <w:rFonts w:hint="default"/>
      </w:rPr>
    </w:lvl>
    <w:lvl w:ilvl="1" w:tplc="5464DA6E" w:tentative="1">
      <w:start w:val="1"/>
      <w:numFmt w:val="lowerLetter"/>
      <w:lvlText w:val="%2."/>
      <w:lvlJc w:val="left"/>
      <w:pPr>
        <w:tabs>
          <w:tab w:val="num" w:pos="1440"/>
        </w:tabs>
        <w:ind w:left="1440" w:hanging="360"/>
      </w:pPr>
    </w:lvl>
    <w:lvl w:ilvl="2" w:tplc="49468AF8" w:tentative="1">
      <w:start w:val="1"/>
      <w:numFmt w:val="lowerRoman"/>
      <w:lvlText w:val="%3."/>
      <w:lvlJc w:val="right"/>
      <w:pPr>
        <w:tabs>
          <w:tab w:val="num" w:pos="2160"/>
        </w:tabs>
        <w:ind w:left="2160" w:hanging="180"/>
      </w:pPr>
    </w:lvl>
    <w:lvl w:ilvl="3" w:tplc="BAE8F696" w:tentative="1">
      <w:start w:val="1"/>
      <w:numFmt w:val="decimal"/>
      <w:lvlText w:val="%4."/>
      <w:lvlJc w:val="left"/>
      <w:pPr>
        <w:tabs>
          <w:tab w:val="num" w:pos="2880"/>
        </w:tabs>
        <w:ind w:left="2880" w:hanging="360"/>
      </w:pPr>
    </w:lvl>
    <w:lvl w:ilvl="4" w:tplc="893C52EE" w:tentative="1">
      <w:start w:val="1"/>
      <w:numFmt w:val="lowerLetter"/>
      <w:lvlText w:val="%5."/>
      <w:lvlJc w:val="left"/>
      <w:pPr>
        <w:tabs>
          <w:tab w:val="num" w:pos="3600"/>
        </w:tabs>
        <w:ind w:left="3600" w:hanging="360"/>
      </w:pPr>
    </w:lvl>
    <w:lvl w:ilvl="5" w:tplc="FA3C752C" w:tentative="1">
      <w:start w:val="1"/>
      <w:numFmt w:val="lowerRoman"/>
      <w:lvlText w:val="%6."/>
      <w:lvlJc w:val="right"/>
      <w:pPr>
        <w:tabs>
          <w:tab w:val="num" w:pos="4320"/>
        </w:tabs>
        <w:ind w:left="4320" w:hanging="180"/>
      </w:pPr>
    </w:lvl>
    <w:lvl w:ilvl="6" w:tplc="9E70C2E6" w:tentative="1">
      <w:start w:val="1"/>
      <w:numFmt w:val="decimal"/>
      <w:lvlText w:val="%7."/>
      <w:lvlJc w:val="left"/>
      <w:pPr>
        <w:tabs>
          <w:tab w:val="num" w:pos="5040"/>
        </w:tabs>
        <w:ind w:left="5040" w:hanging="360"/>
      </w:pPr>
    </w:lvl>
    <w:lvl w:ilvl="7" w:tplc="65E6980A" w:tentative="1">
      <w:start w:val="1"/>
      <w:numFmt w:val="lowerLetter"/>
      <w:lvlText w:val="%8."/>
      <w:lvlJc w:val="left"/>
      <w:pPr>
        <w:tabs>
          <w:tab w:val="num" w:pos="5760"/>
        </w:tabs>
        <w:ind w:left="5760" w:hanging="360"/>
      </w:pPr>
    </w:lvl>
    <w:lvl w:ilvl="8" w:tplc="52CA6E10" w:tentative="1">
      <w:start w:val="1"/>
      <w:numFmt w:val="lowerRoman"/>
      <w:lvlText w:val="%9."/>
      <w:lvlJc w:val="right"/>
      <w:pPr>
        <w:tabs>
          <w:tab w:val="num" w:pos="6480"/>
        </w:tabs>
        <w:ind w:left="6480" w:hanging="180"/>
      </w:pPr>
    </w:lvl>
  </w:abstractNum>
  <w:abstractNum w:abstractNumId="1" w15:restartNumberingAfterBreak="0">
    <w:nsid w:val="15CA266D"/>
    <w:multiLevelType w:val="hybridMultilevel"/>
    <w:tmpl w:val="4F1E9EA8"/>
    <w:lvl w:ilvl="0" w:tplc="9DB23926">
      <w:start w:val="1"/>
      <w:numFmt w:val="lowerRoman"/>
      <w:lvlText w:val="(%1)"/>
      <w:lvlJc w:val="left"/>
      <w:pPr>
        <w:tabs>
          <w:tab w:val="num" w:pos="1429"/>
        </w:tabs>
        <w:ind w:left="1429" w:hanging="720"/>
      </w:pPr>
      <w:rPr>
        <w:rFonts w:hint="default"/>
      </w:rPr>
    </w:lvl>
    <w:lvl w:ilvl="1" w:tplc="AF74750A" w:tentative="1">
      <w:start w:val="1"/>
      <w:numFmt w:val="lowerLetter"/>
      <w:lvlText w:val="%2."/>
      <w:lvlJc w:val="left"/>
      <w:pPr>
        <w:tabs>
          <w:tab w:val="num" w:pos="1789"/>
        </w:tabs>
        <w:ind w:left="1789" w:hanging="360"/>
      </w:pPr>
    </w:lvl>
    <w:lvl w:ilvl="2" w:tplc="753E4AE2" w:tentative="1">
      <w:start w:val="1"/>
      <w:numFmt w:val="lowerRoman"/>
      <w:lvlText w:val="%3."/>
      <w:lvlJc w:val="right"/>
      <w:pPr>
        <w:tabs>
          <w:tab w:val="num" w:pos="2509"/>
        </w:tabs>
        <w:ind w:left="2509" w:hanging="180"/>
      </w:pPr>
    </w:lvl>
    <w:lvl w:ilvl="3" w:tplc="14FEB1A8" w:tentative="1">
      <w:start w:val="1"/>
      <w:numFmt w:val="decimal"/>
      <w:lvlText w:val="%4."/>
      <w:lvlJc w:val="left"/>
      <w:pPr>
        <w:tabs>
          <w:tab w:val="num" w:pos="3229"/>
        </w:tabs>
        <w:ind w:left="3229" w:hanging="360"/>
      </w:pPr>
    </w:lvl>
    <w:lvl w:ilvl="4" w:tplc="1FE04770" w:tentative="1">
      <w:start w:val="1"/>
      <w:numFmt w:val="lowerLetter"/>
      <w:lvlText w:val="%5."/>
      <w:lvlJc w:val="left"/>
      <w:pPr>
        <w:tabs>
          <w:tab w:val="num" w:pos="3949"/>
        </w:tabs>
        <w:ind w:left="3949" w:hanging="360"/>
      </w:pPr>
    </w:lvl>
    <w:lvl w:ilvl="5" w:tplc="1316A45A" w:tentative="1">
      <w:start w:val="1"/>
      <w:numFmt w:val="lowerRoman"/>
      <w:lvlText w:val="%6."/>
      <w:lvlJc w:val="right"/>
      <w:pPr>
        <w:tabs>
          <w:tab w:val="num" w:pos="4669"/>
        </w:tabs>
        <w:ind w:left="4669" w:hanging="180"/>
      </w:pPr>
    </w:lvl>
    <w:lvl w:ilvl="6" w:tplc="AFA4AF84" w:tentative="1">
      <w:start w:val="1"/>
      <w:numFmt w:val="decimal"/>
      <w:lvlText w:val="%7."/>
      <w:lvlJc w:val="left"/>
      <w:pPr>
        <w:tabs>
          <w:tab w:val="num" w:pos="5389"/>
        </w:tabs>
        <w:ind w:left="5389" w:hanging="360"/>
      </w:pPr>
    </w:lvl>
    <w:lvl w:ilvl="7" w:tplc="DF16EEE2" w:tentative="1">
      <w:start w:val="1"/>
      <w:numFmt w:val="lowerLetter"/>
      <w:lvlText w:val="%8."/>
      <w:lvlJc w:val="left"/>
      <w:pPr>
        <w:tabs>
          <w:tab w:val="num" w:pos="6109"/>
        </w:tabs>
        <w:ind w:left="6109" w:hanging="360"/>
      </w:pPr>
    </w:lvl>
    <w:lvl w:ilvl="8" w:tplc="196A6276" w:tentative="1">
      <w:start w:val="1"/>
      <w:numFmt w:val="lowerRoman"/>
      <w:lvlText w:val="%9."/>
      <w:lvlJc w:val="right"/>
      <w:pPr>
        <w:tabs>
          <w:tab w:val="num" w:pos="6829"/>
        </w:tabs>
        <w:ind w:left="6829" w:hanging="180"/>
      </w:pPr>
    </w:lvl>
  </w:abstractNum>
  <w:abstractNum w:abstractNumId="2" w15:restartNumberingAfterBreak="0">
    <w:nsid w:val="18FB7E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FB518B9"/>
    <w:multiLevelType w:val="singleLevel"/>
    <w:tmpl w:val="4FC4A162"/>
    <w:lvl w:ilvl="0">
      <w:start w:val="3"/>
      <w:numFmt w:val="lowerRoman"/>
      <w:lvlText w:val="(%1)"/>
      <w:lvlJc w:val="left"/>
      <w:pPr>
        <w:tabs>
          <w:tab w:val="num" w:pos="1429"/>
        </w:tabs>
        <w:ind w:left="1429" w:hanging="720"/>
      </w:pPr>
      <w:rPr>
        <w:rFonts w:hint="default"/>
      </w:rPr>
    </w:lvl>
  </w:abstractNum>
  <w:abstractNum w:abstractNumId="4" w15:restartNumberingAfterBreak="0">
    <w:nsid w:val="25C76FB3"/>
    <w:multiLevelType w:val="hybridMultilevel"/>
    <w:tmpl w:val="EECCC05E"/>
    <w:lvl w:ilvl="0" w:tplc="4B6AB2DE">
      <w:start w:val="1"/>
      <w:numFmt w:val="bullet"/>
      <w:lvlText w:val=""/>
      <w:lvlJc w:val="left"/>
      <w:pPr>
        <w:tabs>
          <w:tab w:val="num" w:pos="720"/>
        </w:tabs>
        <w:ind w:left="720" w:hanging="360"/>
      </w:pPr>
      <w:rPr>
        <w:rFonts w:ascii="Symbol" w:hAnsi="Symbol" w:hint="default"/>
      </w:rPr>
    </w:lvl>
    <w:lvl w:ilvl="1" w:tplc="A54490FE" w:tentative="1">
      <w:start w:val="1"/>
      <w:numFmt w:val="bullet"/>
      <w:lvlText w:val="o"/>
      <w:lvlJc w:val="left"/>
      <w:pPr>
        <w:tabs>
          <w:tab w:val="num" w:pos="1440"/>
        </w:tabs>
        <w:ind w:left="1440" w:hanging="360"/>
      </w:pPr>
      <w:rPr>
        <w:rFonts w:ascii="Courier New" w:hAnsi="Courier New" w:hint="default"/>
      </w:rPr>
    </w:lvl>
    <w:lvl w:ilvl="2" w:tplc="F2B0E98E" w:tentative="1">
      <w:start w:val="1"/>
      <w:numFmt w:val="bullet"/>
      <w:lvlText w:val=""/>
      <w:lvlJc w:val="left"/>
      <w:pPr>
        <w:tabs>
          <w:tab w:val="num" w:pos="2160"/>
        </w:tabs>
        <w:ind w:left="2160" w:hanging="360"/>
      </w:pPr>
      <w:rPr>
        <w:rFonts w:ascii="Wingdings" w:hAnsi="Wingdings" w:hint="default"/>
      </w:rPr>
    </w:lvl>
    <w:lvl w:ilvl="3" w:tplc="79426ECA" w:tentative="1">
      <w:start w:val="1"/>
      <w:numFmt w:val="bullet"/>
      <w:lvlText w:val=""/>
      <w:lvlJc w:val="left"/>
      <w:pPr>
        <w:tabs>
          <w:tab w:val="num" w:pos="2880"/>
        </w:tabs>
        <w:ind w:left="2880" w:hanging="360"/>
      </w:pPr>
      <w:rPr>
        <w:rFonts w:ascii="Symbol" w:hAnsi="Symbol" w:hint="default"/>
      </w:rPr>
    </w:lvl>
    <w:lvl w:ilvl="4" w:tplc="A7A4AC5E" w:tentative="1">
      <w:start w:val="1"/>
      <w:numFmt w:val="bullet"/>
      <w:lvlText w:val="o"/>
      <w:lvlJc w:val="left"/>
      <w:pPr>
        <w:tabs>
          <w:tab w:val="num" w:pos="3600"/>
        </w:tabs>
        <w:ind w:left="3600" w:hanging="360"/>
      </w:pPr>
      <w:rPr>
        <w:rFonts w:ascii="Courier New" w:hAnsi="Courier New" w:hint="default"/>
      </w:rPr>
    </w:lvl>
    <w:lvl w:ilvl="5" w:tplc="0C30E548" w:tentative="1">
      <w:start w:val="1"/>
      <w:numFmt w:val="bullet"/>
      <w:lvlText w:val=""/>
      <w:lvlJc w:val="left"/>
      <w:pPr>
        <w:tabs>
          <w:tab w:val="num" w:pos="4320"/>
        </w:tabs>
        <w:ind w:left="4320" w:hanging="360"/>
      </w:pPr>
      <w:rPr>
        <w:rFonts w:ascii="Wingdings" w:hAnsi="Wingdings" w:hint="default"/>
      </w:rPr>
    </w:lvl>
    <w:lvl w:ilvl="6" w:tplc="A24A99C6" w:tentative="1">
      <w:start w:val="1"/>
      <w:numFmt w:val="bullet"/>
      <w:lvlText w:val=""/>
      <w:lvlJc w:val="left"/>
      <w:pPr>
        <w:tabs>
          <w:tab w:val="num" w:pos="5040"/>
        </w:tabs>
        <w:ind w:left="5040" w:hanging="360"/>
      </w:pPr>
      <w:rPr>
        <w:rFonts w:ascii="Symbol" w:hAnsi="Symbol" w:hint="default"/>
      </w:rPr>
    </w:lvl>
    <w:lvl w:ilvl="7" w:tplc="C05C2C00" w:tentative="1">
      <w:start w:val="1"/>
      <w:numFmt w:val="bullet"/>
      <w:lvlText w:val="o"/>
      <w:lvlJc w:val="left"/>
      <w:pPr>
        <w:tabs>
          <w:tab w:val="num" w:pos="5760"/>
        </w:tabs>
        <w:ind w:left="5760" w:hanging="360"/>
      </w:pPr>
      <w:rPr>
        <w:rFonts w:ascii="Courier New" w:hAnsi="Courier New" w:hint="default"/>
      </w:rPr>
    </w:lvl>
    <w:lvl w:ilvl="8" w:tplc="86E81C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1648"/>
    <w:multiLevelType w:val="singleLevel"/>
    <w:tmpl w:val="E816587E"/>
    <w:lvl w:ilvl="0">
      <w:start w:val="6"/>
      <w:numFmt w:val="decimal"/>
      <w:lvlText w:val="%1."/>
      <w:lvlJc w:val="left"/>
      <w:pPr>
        <w:tabs>
          <w:tab w:val="num" w:pos="705"/>
        </w:tabs>
        <w:ind w:left="705" w:hanging="705"/>
      </w:pPr>
      <w:rPr>
        <w:rFonts w:hint="default"/>
      </w:rPr>
    </w:lvl>
  </w:abstractNum>
  <w:abstractNum w:abstractNumId="6" w15:restartNumberingAfterBreak="0">
    <w:nsid w:val="35DA32BD"/>
    <w:multiLevelType w:val="hybridMultilevel"/>
    <w:tmpl w:val="64C2ED98"/>
    <w:lvl w:ilvl="0" w:tplc="718C6FD2">
      <w:start w:val="1"/>
      <w:numFmt w:val="bullet"/>
      <w:lvlText w:val=""/>
      <w:lvlJc w:val="left"/>
      <w:pPr>
        <w:tabs>
          <w:tab w:val="num" w:pos="1287"/>
        </w:tabs>
        <w:ind w:left="1287" w:hanging="360"/>
      </w:pPr>
      <w:rPr>
        <w:rFonts w:ascii="Symbol" w:hAnsi="Symbol" w:hint="default"/>
      </w:rPr>
    </w:lvl>
    <w:lvl w:ilvl="1" w:tplc="542A57BA" w:tentative="1">
      <w:start w:val="1"/>
      <w:numFmt w:val="bullet"/>
      <w:lvlText w:val="o"/>
      <w:lvlJc w:val="left"/>
      <w:pPr>
        <w:tabs>
          <w:tab w:val="num" w:pos="2007"/>
        </w:tabs>
        <w:ind w:left="2007" w:hanging="360"/>
      </w:pPr>
      <w:rPr>
        <w:rFonts w:ascii="Courier New" w:hAnsi="Courier New" w:hint="default"/>
      </w:rPr>
    </w:lvl>
    <w:lvl w:ilvl="2" w:tplc="DDE4342A" w:tentative="1">
      <w:start w:val="1"/>
      <w:numFmt w:val="bullet"/>
      <w:lvlText w:val=""/>
      <w:lvlJc w:val="left"/>
      <w:pPr>
        <w:tabs>
          <w:tab w:val="num" w:pos="2727"/>
        </w:tabs>
        <w:ind w:left="2727" w:hanging="360"/>
      </w:pPr>
      <w:rPr>
        <w:rFonts w:ascii="Wingdings" w:hAnsi="Wingdings" w:hint="default"/>
      </w:rPr>
    </w:lvl>
    <w:lvl w:ilvl="3" w:tplc="ADA40A58" w:tentative="1">
      <w:start w:val="1"/>
      <w:numFmt w:val="bullet"/>
      <w:lvlText w:val=""/>
      <w:lvlJc w:val="left"/>
      <w:pPr>
        <w:tabs>
          <w:tab w:val="num" w:pos="3447"/>
        </w:tabs>
        <w:ind w:left="3447" w:hanging="360"/>
      </w:pPr>
      <w:rPr>
        <w:rFonts w:ascii="Symbol" w:hAnsi="Symbol" w:hint="default"/>
      </w:rPr>
    </w:lvl>
    <w:lvl w:ilvl="4" w:tplc="24A0601E" w:tentative="1">
      <w:start w:val="1"/>
      <w:numFmt w:val="bullet"/>
      <w:lvlText w:val="o"/>
      <w:lvlJc w:val="left"/>
      <w:pPr>
        <w:tabs>
          <w:tab w:val="num" w:pos="4167"/>
        </w:tabs>
        <w:ind w:left="4167" w:hanging="360"/>
      </w:pPr>
      <w:rPr>
        <w:rFonts w:ascii="Courier New" w:hAnsi="Courier New" w:hint="default"/>
      </w:rPr>
    </w:lvl>
    <w:lvl w:ilvl="5" w:tplc="F2C86B36" w:tentative="1">
      <w:start w:val="1"/>
      <w:numFmt w:val="bullet"/>
      <w:lvlText w:val=""/>
      <w:lvlJc w:val="left"/>
      <w:pPr>
        <w:tabs>
          <w:tab w:val="num" w:pos="4887"/>
        </w:tabs>
        <w:ind w:left="4887" w:hanging="360"/>
      </w:pPr>
      <w:rPr>
        <w:rFonts w:ascii="Wingdings" w:hAnsi="Wingdings" w:hint="default"/>
      </w:rPr>
    </w:lvl>
    <w:lvl w:ilvl="6" w:tplc="98E63DE6" w:tentative="1">
      <w:start w:val="1"/>
      <w:numFmt w:val="bullet"/>
      <w:lvlText w:val=""/>
      <w:lvlJc w:val="left"/>
      <w:pPr>
        <w:tabs>
          <w:tab w:val="num" w:pos="5607"/>
        </w:tabs>
        <w:ind w:left="5607" w:hanging="360"/>
      </w:pPr>
      <w:rPr>
        <w:rFonts w:ascii="Symbol" w:hAnsi="Symbol" w:hint="default"/>
      </w:rPr>
    </w:lvl>
    <w:lvl w:ilvl="7" w:tplc="11C64BB4" w:tentative="1">
      <w:start w:val="1"/>
      <w:numFmt w:val="bullet"/>
      <w:lvlText w:val="o"/>
      <w:lvlJc w:val="left"/>
      <w:pPr>
        <w:tabs>
          <w:tab w:val="num" w:pos="6327"/>
        </w:tabs>
        <w:ind w:left="6327" w:hanging="360"/>
      </w:pPr>
      <w:rPr>
        <w:rFonts w:ascii="Courier New" w:hAnsi="Courier New" w:hint="default"/>
      </w:rPr>
    </w:lvl>
    <w:lvl w:ilvl="8" w:tplc="8C8438A0"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3B741381"/>
    <w:multiLevelType w:val="hybridMultilevel"/>
    <w:tmpl w:val="42F07A16"/>
    <w:lvl w:ilvl="0" w:tplc="08C6CCDE">
      <w:start w:val="1"/>
      <w:numFmt w:val="decimal"/>
      <w:lvlText w:val="%1."/>
      <w:lvlJc w:val="left"/>
      <w:pPr>
        <w:ind w:left="502" w:hanging="360"/>
      </w:pPr>
      <w:rPr>
        <w:rFonts w:hint="default"/>
      </w:rPr>
    </w:lvl>
    <w:lvl w:ilvl="1" w:tplc="17D2469C" w:tentative="1">
      <w:start w:val="1"/>
      <w:numFmt w:val="lowerLetter"/>
      <w:lvlText w:val="%2."/>
      <w:lvlJc w:val="left"/>
      <w:pPr>
        <w:ind w:left="1222" w:hanging="360"/>
      </w:pPr>
    </w:lvl>
    <w:lvl w:ilvl="2" w:tplc="4374234C" w:tentative="1">
      <w:start w:val="1"/>
      <w:numFmt w:val="lowerRoman"/>
      <w:lvlText w:val="%3."/>
      <w:lvlJc w:val="right"/>
      <w:pPr>
        <w:ind w:left="1942" w:hanging="180"/>
      </w:pPr>
    </w:lvl>
    <w:lvl w:ilvl="3" w:tplc="664CF03C" w:tentative="1">
      <w:start w:val="1"/>
      <w:numFmt w:val="decimal"/>
      <w:lvlText w:val="%4."/>
      <w:lvlJc w:val="left"/>
      <w:pPr>
        <w:ind w:left="2662" w:hanging="360"/>
      </w:pPr>
    </w:lvl>
    <w:lvl w:ilvl="4" w:tplc="C81C4F1A" w:tentative="1">
      <w:start w:val="1"/>
      <w:numFmt w:val="lowerLetter"/>
      <w:lvlText w:val="%5."/>
      <w:lvlJc w:val="left"/>
      <w:pPr>
        <w:ind w:left="3382" w:hanging="360"/>
      </w:pPr>
    </w:lvl>
    <w:lvl w:ilvl="5" w:tplc="105CDD2C" w:tentative="1">
      <w:start w:val="1"/>
      <w:numFmt w:val="lowerRoman"/>
      <w:lvlText w:val="%6."/>
      <w:lvlJc w:val="right"/>
      <w:pPr>
        <w:ind w:left="4102" w:hanging="180"/>
      </w:pPr>
    </w:lvl>
    <w:lvl w:ilvl="6" w:tplc="9560F04A" w:tentative="1">
      <w:start w:val="1"/>
      <w:numFmt w:val="decimal"/>
      <w:lvlText w:val="%7."/>
      <w:lvlJc w:val="left"/>
      <w:pPr>
        <w:ind w:left="4822" w:hanging="360"/>
      </w:pPr>
    </w:lvl>
    <w:lvl w:ilvl="7" w:tplc="F404FED6" w:tentative="1">
      <w:start w:val="1"/>
      <w:numFmt w:val="lowerLetter"/>
      <w:lvlText w:val="%8."/>
      <w:lvlJc w:val="left"/>
      <w:pPr>
        <w:ind w:left="5542" w:hanging="360"/>
      </w:pPr>
    </w:lvl>
    <w:lvl w:ilvl="8" w:tplc="1B0AC930" w:tentative="1">
      <w:start w:val="1"/>
      <w:numFmt w:val="lowerRoman"/>
      <w:lvlText w:val="%9."/>
      <w:lvlJc w:val="right"/>
      <w:pPr>
        <w:ind w:left="6262" w:hanging="180"/>
      </w:pPr>
    </w:lvl>
  </w:abstractNum>
  <w:abstractNum w:abstractNumId="8" w15:restartNumberingAfterBreak="0">
    <w:nsid w:val="531176A9"/>
    <w:multiLevelType w:val="multilevel"/>
    <w:tmpl w:val="11CE7124"/>
    <w:lvl w:ilvl="0">
      <w:start w:val="20"/>
      <w:numFmt w:val="decimal"/>
      <w:lvlText w:val="%1"/>
      <w:lvlJc w:val="left"/>
      <w:pPr>
        <w:ind w:left="420" w:hanging="420"/>
      </w:pPr>
      <w:rPr>
        <w:rFonts w:hint="default"/>
      </w:rPr>
    </w:lvl>
    <w:lvl w:ilvl="1">
      <w:start w:val="1"/>
      <w:numFmt w:val="decimal"/>
      <w:lvlText w:val="%1.%2"/>
      <w:lvlJc w:val="left"/>
      <w:pPr>
        <w:ind w:left="816" w:hanging="4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5BFD33CD"/>
    <w:multiLevelType w:val="hybridMultilevel"/>
    <w:tmpl w:val="0150B17C"/>
    <w:lvl w:ilvl="0" w:tplc="BC6AD38A">
      <w:start w:val="1"/>
      <w:numFmt w:val="decimal"/>
      <w:lvlText w:val="%1."/>
      <w:lvlJc w:val="left"/>
      <w:pPr>
        <w:ind w:left="720" w:hanging="360"/>
      </w:pPr>
    </w:lvl>
    <w:lvl w:ilvl="1" w:tplc="16C87E8C" w:tentative="1">
      <w:start w:val="1"/>
      <w:numFmt w:val="lowerLetter"/>
      <w:lvlText w:val="%2."/>
      <w:lvlJc w:val="left"/>
      <w:pPr>
        <w:ind w:left="1440" w:hanging="360"/>
      </w:pPr>
    </w:lvl>
    <w:lvl w:ilvl="2" w:tplc="2A544918" w:tentative="1">
      <w:start w:val="1"/>
      <w:numFmt w:val="lowerRoman"/>
      <w:lvlText w:val="%3."/>
      <w:lvlJc w:val="right"/>
      <w:pPr>
        <w:ind w:left="2160" w:hanging="180"/>
      </w:pPr>
    </w:lvl>
    <w:lvl w:ilvl="3" w:tplc="B3F410E4" w:tentative="1">
      <w:start w:val="1"/>
      <w:numFmt w:val="decimal"/>
      <w:lvlText w:val="%4."/>
      <w:lvlJc w:val="left"/>
      <w:pPr>
        <w:ind w:left="2880" w:hanging="360"/>
      </w:pPr>
    </w:lvl>
    <w:lvl w:ilvl="4" w:tplc="72848B2A" w:tentative="1">
      <w:start w:val="1"/>
      <w:numFmt w:val="lowerLetter"/>
      <w:lvlText w:val="%5."/>
      <w:lvlJc w:val="left"/>
      <w:pPr>
        <w:ind w:left="3600" w:hanging="360"/>
      </w:pPr>
    </w:lvl>
    <w:lvl w:ilvl="5" w:tplc="4A9211BA" w:tentative="1">
      <w:start w:val="1"/>
      <w:numFmt w:val="lowerRoman"/>
      <w:lvlText w:val="%6."/>
      <w:lvlJc w:val="right"/>
      <w:pPr>
        <w:ind w:left="4320" w:hanging="180"/>
      </w:pPr>
    </w:lvl>
    <w:lvl w:ilvl="6" w:tplc="6598F10E" w:tentative="1">
      <w:start w:val="1"/>
      <w:numFmt w:val="decimal"/>
      <w:lvlText w:val="%7."/>
      <w:lvlJc w:val="left"/>
      <w:pPr>
        <w:ind w:left="5040" w:hanging="360"/>
      </w:pPr>
    </w:lvl>
    <w:lvl w:ilvl="7" w:tplc="3EF6BB22" w:tentative="1">
      <w:start w:val="1"/>
      <w:numFmt w:val="lowerLetter"/>
      <w:lvlText w:val="%8."/>
      <w:lvlJc w:val="left"/>
      <w:pPr>
        <w:ind w:left="5760" w:hanging="360"/>
      </w:pPr>
    </w:lvl>
    <w:lvl w:ilvl="8" w:tplc="9B3844B6" w:tentative="1">
      <w:start w:val="1"/>
      <w:numFmt w:val="lowerRoman"/>
      <w:lvlText w:val="%9."/>
      <w:lvlJc w:val="right"/>
      <w:pPr>
        <w:ind w:left="6480" w:hanging="180"/>
      </w:pPr>
    </w:lvl>
  </w:abstractNum>
  <w:abstractNum w:abstractNumId="10" w15:restartNumberingAfterBreak="0">
    <w:nsid w:val="60A307FA"/>
    <w:multiLevelType w:val="hybridMultilevel"/>
    <w:tmpl w:val="26A85684"/>
    <w:lvl w:ilvl="0" w:tplc="01CC3814">
      <w:start w:val="1"/>
      <w:numFmt w:val="decimal"/>
      <w:lvlText w:val="%1."/>
      <w:lvlJc w:val="left"/>
      <w:pPr>
        <w:tabs>
          <w:tab w:val="num" w:pos="720"/>
        </w:tabs>
        <w:ind w:left="720" w:hanging="720"/>
      </w:pPr>
      <w:rPr>
        <w:rFonts w:hint="default"/>
      </w:rPr>
    </w:lvl>
    <w:lvl w:ilvl="1" w:tplc="AB2899C0" w:tentative="1">
      <w:start w:val="1"/>
      <w:numFmt w:val="lowerLetter"/>
      <w:lvlText w:val="%2."/>
      <w:lvlJc w:val="left"/>
      <w:pPr>
        <w:tabs>
          <w:tab w:val="num" w:pos="1080"/>
        </w:tabs>
        <w:ind w:left="1080" w:hanging="360"/>
      </w:pPr>
    </w:lvl>
    <w:lvl w:ilvl="2" w:tplc="C942602E" w:tentative="1">
      <w:start w:val="1"/>
      <w:numFmt w:val="lowerRoman"/>
      <w:lvlText w:val="%3."/>
      <w:lvlJc w:val="right"/>
      <w:pPr>
        <w:tabs>
          <w:tab w:val="num" w:pos="1800"/>
        </w:tabs>
        <w:ind w:left="1800" w:hanging="180"/>
      </w:pPr>
    </w:lvl>
    <w:lvl w:ilvl="3" w:tplc="27DA6308" w:tentative="1">
      <w:start w:val="1"/>
      <w:numFmt w:val="decimal"/>
      <w:lvlText w:val="%4."/>
      <w:lvlJc w:val="left"/>
      <w:pPr>
        <w:tabs>
          <w:tab w:val="num" w:pos="2520"/>
        </w:tabs>
        <w:ind w:left="2520" w:hanging="360"/>
      </w:pPr>
    </w:lvl>
    <w:lvl w:ilvl="4" w:tplc="BA0AC184" w:tentative="1">
      <w:start w:val="1"/>
      <w:numFmt w:val="lowerLetter"/>
      <w:lvlText w:val="%5."/>
      <w:lvlJc w:val="left"/>
      <w:pPr>
        <w:tabs>
          <w:tab w:val="num" w:pos="3240"/>
        </w:tabs>
        <w:ind w:left="3240" w:hanging="360"/>
      </w:pPr>
    </w:lvl>
    <w:lvl w:ilvl="5" w:tplc="719CD1DA" w:tentative="1">
      <w:start w:val="1"/>
      <w:numFmt w:val="lowerRoman"/>
      <w:lvlText w:val="%6."/>
      <w:lvlJc w:val="right"/>
      <w:pPr>
        <w:tabs>
          <w:tab w:val="num" w:pos="3960"/>
        </w:tabs>
        <w:ind w:left="3960" w:hanging="180"/>
      </w:pPr>
    </w:lvl>
    <w:lvl w:ilvl="6" w:tplc="4CD0183E" w:tentative="1">
      <w:start w:val="1"/>
      <w:numFmt w:val="decimal"/>
      <w:lvlText w:val="%7."/>
      <w:lvlJc w:val="left"/>
      <w:pPr>
        <w:tabs>
          <w:tab w:val="num" w:pos="4680"/>
        </w:tabs>
        <w:ind w:left="4680" w:hanging="360"/>
      </w:pPr>
    </w:lvl>
    <w:lvl w:ilvl="7" w:tplc="5526E672" w:tentative="1">
      <w:start w:val="1"/>
      <w:numFmt w:val="lowerLetter"/>
      <w:lvlText w:val="%8."/>
      <w:lvlJc w:val="left"/>
      <w:pPr>
        <w:tabs>
          <w:tab w:val="num" w:pos="5400"/>
        </w:tabs>
        <w:ind w:left="5400" w:hanging="360"/>
      </w:pPr>
    </w:lvl>
    <w:lvl w:ilvl="8" w:tplc="36AE0FE0" w:tentative="1">
      <w:start w:val="1"/>
      <w:numFmt w:val="lowerRoman"/>
      <w:lvlText w:val="%9."/>
      <w:lvlJc w:val="right"/>
      <w:pPr>
        <w:tabs>
          <w:tab w:val="num" w:pos="6120"/>
        </w:tabs>
        <w:ind w:left="6120" w:hanging="180"/>
      </w:pPr>
    </w:lvl>
  </w:abstractNum>
  <w:abstractNum w:abstractNumId="11" w15:restartNumberingAfterBreak="0">
    <w:nsid w:val="66627ECA"/>
    <w:multiLevelType w:val="hybridMultilevel"/>
    <w:tmpl w:val="EFEAA910"/>
    <w:lvl w:ilvl="0" w:tplc="E21C0002">
      <w:start w:val="1"/>
      <w:numFmt w:val="decimal"/>
      <w:lvlText w:val="%1."/>
      <w:lvlJc w:val="left"/>
      <w:pPr>
        <w:tabs>
          <w:tab w:val="num" w:pos="1080"/>
        </w:tabs>
        <w:ind w:left="1080" w:hanging="720"/>
      </w:pPr>
      <w:rPr>
        <w:rFonts w:hint="default"/>
      </w:rPr>
    </w:lvl>
    <w:lvl w:ilvl="1" w:tplc="B39C051E" w:tentative="1">
      <w:start w:val="1"/>
      <w:numFmt w:val="lowerLetter"/>
      <w:lvlText w:val="%2."/>
      <w:lvlJc w:val="left"/>
      <w:pPr>
        <w:tabs>
          <w:tab w:val="num" w:pos="1440"/>
        </w:tabs>
        <w:ind w:left="1440" w:hanging="360"/>
      </w:pPr>
    </w:lvl>
    <w:lvl w:ilvl="2" w:tplc="B9A6A4B4" w:tentative="1">
      <w:start w:val="1"/>
      <w:numFmt w:val="lowerRoman"/>
      <w:lvlText w:val="%3."/>
      <w:lvlJc w:val="right"/>
      <w:pPr>
        <w:tabs>
          <w:tab w:val="num" w:pos="2160"/>
        </w:tabs>
        <w:ind w:left="2160" w:hanging="180"/>
      </w:pPr>
    </w:lvl>
    <w:lvl w:ilvl="3" w:tplc="1D8E4414" w:tentative="1">
      <w:start w:val="1"/>
      <w:numFmt w:val="decimal"/>
      <w:lvlText w:val="%4."/>
      <w:lvlJc w:val="left"/>
      <w:pPr>
        <w:tabs>
          <w:tab w:val="num" w:pos="2880"/>
        </w:tabs>
        <w:ind w:left="2880" w:hanging="360"/>
      </w:pPr>
    </w:lvl>
    <w:lvl w:ilvl="4" w:tplc="0C7E79BE" w:tentative="1">
      <w:start w:val="1"/>
      <w:numFmt w:val="lowerLetter"/>
      <w:lvlText w:val="%5."/>
      <w:lvlJc w:val="left"/>
      <w:pPr>
        <w:tabs>
          <w:tab w:val="num" w:pos="3600"/>
        </w:tabs>
        <w:ind w:left="3600" w:hanging="360"/>
      </w:pPr>
    </w:lvl>
    <w:lvl w:ilvl="5" w:tplc="D67013C0" w:tentative="1">
      <w:start w:val="1"/>
      <w:numFmt w:val="lowerRoman"/>
      <w:lvlText w:val="%6."/>
      <w:lvlJc w:val="right"/>
      <w:pPr>
        <w:tabs>
          <w:tab w:val="num" w:pos="4320"/>
        </w:tabs>
        <w:ind w:left="4320" w:hanging="180"/>
      </w:pPr>
    </w:lvl>
    <w:lvl w:ilvl="6" w:tplc="F5C669F6" w:tentative="1">
      <w:start w:val="1"/>
      <w:numFmt w:val="decimal"/>
      <w:lvlText w:val="%7."/>
      <w:lvlJc w:val="left"/>
      <w:pPr>
        <w:tabs>
          <w:tab w:val="num" w:pos="5040"/>
        </w:tabs>
        <w:ind w:left="5040" w:hanging="360"/>
      </w:pPr>
    </w:lvl>
    <w:lvl w:ilvl="7" w:tplc="6F76781E" w:tentative="1">
      <w:start w:val="1"/>
      <w:numFmt w:val="lowerLetter"/>
      <w:lvlText w:val="%8."/>
      <w:lvlJc w:val="left"/>
      <w:pPr>
        <w:tabs>
          <w:tab w:val="num" w:pos="5760"/>
        </w:tabs>
        <w:ind w:left="5760" w:hanging="360"/>
      </w:pPr>
    </w:lvl>
    <w:lvl w:ilvl="8" w:tplc="912CF280" w:tentative="1">
      <w:start w:val="1"/>
      <w:numFmt w:val="lowerRoman"/>
      <w:lvlText w:val="%9."/>
      <w:lvlJc w:val="right"/>
      <w:pPr>
        <w:tabs>
          <w:tab w:val="num" w:pos="6480"/>
        </w:tabs>
        <w:ind w:left="6480" w:hanging="180"/>
      </w:pPr>
    </w:lvl>
  </w:abstractNum>
  <w:abstractNum w:abstractNumId="12" w15:restartNumberingAfterBreak="0">
    <w:nsid w:val="6C1C4A38"/>
    <w:multiLevelType w:val="multilevel"/>
    <w:tmpl w:val="24762574"/>
    <w:lvl w:ilvl="0">
      <w:start w:val="19"/>
      <w:numFmt w:val="decimal"/>
      <w:lvlText w:val="%1"/>
      <w:lvlJc w:val="left"/>
      <w:pPr>
        <w:ind w:left="600" w:hanging="600"/>
      </w:pPr>
      <w:rPr>
        <w:rFonts w:hint="default"/>
        <w:color w:val="231F20"/>
        <w:w w:val="105"/>
      </w:rPr>
    </w:lvl>
    <w:lvl w:ilvl="1">
      <w:start w:val="2"/>
      <w:numFmt w:val="decimal"/>
      <w:lvlText w:val="%1.%2"/>
      <w:lvlJc w:val="left"/>
      <w:pPr>
        <w:ind w:left="996" w:hanging="600"/>
      </w:pPr>
      <w:rPr>
        <w:rFonts w:hint="default"/>
        <w:color w:val="231F20"/>
        <w:w w:val="105"/>
      </w:rPr>
    </w:lvl>
    <w:lvl w:ilvl="2">
      <w:start w:val="2"/>
      <w:numFmt w:val="decimal"/>
      <w:lvlText w:val="%1.%2.%3"/>
      <w:lvlJc w:val="left"/>
      <w:pPr>
        <w:ind w:left="1512" w:hanging="720"/>
      </w:pPr>
      <w:rPr>
        <w:rFonts w:hint="default"/>
        <w:color w:val="231F20"/>
        <w:w w:val="105"/>
      </w:rPr>
    </w:lvl>
    <w:lvl w:ilvl="3">
      <w:start w:val="1"/>
      <w:numFmt w:val="decimal"/>
      <w:lvlText w:val="%1.%2.%3.%4"/>
      <w:lvlJc w:val="left"/>
      <w:pPr>
        <w:ind w:left="1908" w:hanging="720"/>
      </w:pPr>
      <w:rPr>
        <w:rFonts w:hint="default"/>
        <w:color w:val="231F20"/>
        <w:w w:val="105"/>
      </w:rPr>
    </w:lvl>
    <w:lvl w:ilvl="4">
      <w:start w:val="1"/>
      <w:numFmt w:val="decimal"/>
      <w:lvlText w:val="%1.%2.%3.%4.%5"/>
      <w:lvlJc w:val="left"/>
      <w:pPr>
        <w:ind w:left="2664" w:hanging="1080"/>
      </w:pPr>
      <w:rPr>
        <w:rFonts w:hint="default"/>
        <w:color w:val="231F20"/>
        <w:w w:val="105"/>
      </w:rPr>
    </w:lvl>
    <w:lvl w:ilvl="5">
      <w:start w:val="1"/>
      <w:numFmt w:val="decimal"/>
      <w:lvlText w:val="%1.%2.%3.%4.%5.%6"/>
      <w:lvlJc w:val="left"/>
      <w:pPr>
        <w:ind w:left="3060" w:hanging="1080"/>
      </w:pPr>
      <w:rPr>
        <w:rFonts w:hint="default"/>
        <w:color w:val="231F20"/>
        <w:w w:val="105"/>
      </w:rPr>
    </w:lvl>
    <w:lvl w:ilvl="6">
      <w:start w:val="1"/>
      <w:numFmt w:val="decimal"/>
      <w:lvlText w:val="%1.%2.%3.%4.%5.%6.%7"/>
      <w:lvlJc w:val="left"/>
      <w:pPr>
        <w:ind w:left="3816" w:hanging="1440"/>
      </w:pPr>
      <w:rPr>
        <w:rFonts w:hint="default"/>
        <w:color w:val="231F20"/>
        <w:w w:val="105"/>
      </w:rPr>
    </w:lvl>
    <w:lvl w:ilvl="7">
      <w:start w:val="1"/>
      <w:numFmt w:val="decimal"/>
      <w:lvlText w:val="%1.%2.%3.%4.%5.%6.%7.%8"/>
      <w:lvlJc w:val="left"/>
      <w:pPr>
        <w:ind w:left="4212" w:hanging="1440"/>
      </w:pPr>
      <w:rPr>
        <w:rFonts w:hint="default"/>
        <w:color w:val="231F20"/>
        <w:w w:val="105"/>
      </w:rPr>
    </w:lvl>
    <w:lvl w:ilvl="8">
      <w:start w:val="1"/>
      <w:numFmt w:val="decimal"/>
      <w:lvlText w:val="%1.%2.%3.%4.%5.%6.%7.%8.%9"/>
      <w:lvlJc w:val="left"/>
      <w:pPr>
        <w:ind w:left="4968" w:hanging="1800"/>
      </w:pPr>
      <w:rPr>
        <w:rFonts w:hint="default"/>
        <w:color w:val="231F20"/>
        <w:w w:val="105"/>
      </w:rPr>
    </w:lvl>
  </w:abstractNum>
  <w:abstractNum w:abstractNumId="13" w15:restartNumberingAfterBreak="0">
    <w:nsid w:val="71050BCB"/>
    <w:multiLevelType w:val="multilevel"/>
    <w:tmpl w:val="310E3C2A"/>
    <w:lvl w:ilvl="0">
      <w:start w:val="19"/>
      <w:numFmt w:val="decimal"/>
      <w:lvlText w:val="%1"/>
      <w:lvlJc w:val="left"/>
      <w:pPr>
        <w:ind w:left="420" w:hanging="420"/>
      </w:pPr>
      <w:rPr>
        <w:rFonts w:hint="default"/>
      </w:rPr>
    </w:lvl>
    <w:lvl w:ilvl="1">
      <w:start w:val="2"/>
      <w:numFmt w:val="decimal"/>
      <w:lvlText w:val="%1.%2"/>
      <w:lvlJc w:val="left"/>
      <w:pPr>
        <w:ind w:left="816" w:hanging="4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4" w15:restartNumberingAfterBreak="0">
    <w:nsid w:val="73B950AB"/>
    <w:multiLevelType w:val="multilevel"/>
    <w:tmpl w:val="01BA7C06"/>
    <w:lvl w:ilvl="0">
      <w:start w:val="20"/>
      <w:numFmt w:val="decimal"/>
      <w:lvlText w:val="%1."/>
      <w:lvlJc w:val="left"/>
      <w:pPr>
        <w:ind w:left="473" w:hanging="360"/>
      </w:pPr>
      <w:rPr>
        <w:rFonts w:hint="default"/>
        <w:color w:val="231F20"/>
        <w:w w:val="105"/>
      </w:rPr>
    </w:lvl>
    <w:lvl w:ilvl="1">
      <w:start w:val="1"/>
      <w:numFmt w:val="decimal"/>
      <w:isLgl/>
      <w:lvlText w:val="%1.%2"/>
      <w:lvlJc w:val="left"/>
      <w:pPr>
        <w:ind w:left="816" w:hanging="420"/>
      </w:pPr>
      <w:rPr>
        <w:rFonts w:hint="default"/>
        <w:color w:val="231F20"/>
        <w:w w:val="105"/>
      </w:rPr>
    </w:lvl>
    <w:lvl w:ilvl="2">
      <w:start w:val="1"/>
      <w:numFmt w:val="decimal"/>
      <w:isLgl/>
      <w:lvlText w:val="%1.%2.%3"/>
      <w:lvlJc w:val="left"/>
      <w:pPr>
        <w:ind w:left="1399" w:hanging="720"/>
      </w:pPr>
      <w:rPr>
        <w:rFonts w:hint="default"/>
        <w:color w:val="231F20"/>
        <w:w w:val="105"/>
      </w:rPr>
    </w:lvl>
    <w:lvl w:ilvl="3">
      <w:start w:val="1"/>
      <w:numFmt w:val="decimal"/>
      <w:isLgl/>
      <w:lvlText w:val="%1.%2.%3.%4"/>
      <w:lvlJc w:val="left"/>
      <w:pPr>
        <w:ind w:left="1682" w:hanging="720"/>
      </w:pPr>
      <w:rPr>
        <w:rFonts w:hint="default"/>
        <w:color w:val="231F20"/>
        <w:w w:val="105"/>
      </w:rPr>
    </w:lvl>
    <w:lvl w:ilvl="4">
      <w:start w:val="1"/>
      <w:numFmt w:val="decimal"/>
      <w:isLgl/>
      <w:lvlText w:val="%1.%2.%3.%4.%5"/>
      <w:lvlJc w:val="left"/>
      <w:pPr>
        <w:ind w:left="2325" w:hanging="1080"/>
      </w:pPr>
      <w:rPr>
        <w:rFonts w:hint="default"/>
        <w:color w:val="231F20"/>
        <w:w w:val="105"/>
      </w:rPr>
    </w:lvl>
    <w:lvl w:ilvl="5">
      <w:start w:val="1"/>
      <w:numFmt w:val="decimal"/>
      <w:isLgl/>
      <w:lvlText w:val="%1.%2.%3.%4.%5.%6"/>
      <w:lvlJc w:val="left"/>
      <w:pPr>
        <w:ind w:left="2608" w:hanging="1080"/>
      </w:pPr>
      <w:rPr>
        <w:rFonts w:hint="default"/>
        <w:color w:val="231F20"/>
        <w:w w:val="105"/>
      </w:rPr>
    </w:lvl>
    <w:lvl w:ilvl="6">
      <w:start w:val="1"/>
      <w:numFmt w:val="decimal"/>
      <w:isLgl/>
      <w:lvlText w:val="%1.%2.%3.%4.%5.%6.%7"/>
      <w:lvlJc w:val="left"/>
      <w:pPr>
        <w:ind w:left="3251" w:hanging="1440"/>
      </w:pPr>
      <w:rPr>
        <w:rFonts w:hint="default"/>
        <w:color w:val="231F20"/>
        <w:w w:val="105"/>
      </w:rPr>
    </w:lvl>
    <w:lvl w:ilvl="7">
      <w:start w:val="1"/>
      <w:numFmt w:val="decimal"/>
      <w:isLgl/>
      <w:lvlText w:val="%1.%2.%3.%4.%5.%6.%7.%8"/>
      <w:lvlJc w:val="left"/>
      <w:pPr>
        <w:ind w:left="3534" w:hanging="1440"/>
      </w:pPr>
      <w:rPr>
        <w:rFonts w:hint="default"/>
        <w:color w:val="231F20"/>
        <w:w w:val="105"/>
      </w:rPr>
    </w:lvl>
    <w:lvl w:ilvl="8">
      <w:start w:val="1"/>
      <w:numFmt w:val="decimal"/>
      <w:isLgl/>
      <w:lvlText w:val="%1.%2.%3.%4.%5.%6.%7.%8.%9"/>
      <w:lvlJc w:val="left"/>
      <w:pPr>
        <w:ind w:left="4177" w:hanging="1800"/>
      </w:pPr>
      <w:rPr>
        <w:rFonts w:hint="default"/>
        <w:color w:val="231F20"/>
        <w:w w:val="105"/>
      </w:rPr>
    </w:lvl>
  </w:abstractNum>
  <w:abstractNum w:abstractNumId="15" w15:restartNumberingAfterBreak="0">
    <w:nsid w:val="75D82437"/>
    <w:multiLevelType w:val="hybridMultilevel"/>
    <w:tmpl w:val="06F06424"/>
    <w:lvl w:ilvl="0" w:tplc="A3160C72">
      <w:start w:val="4"/>
      <w:numFmt w:val="decimal"/>
      <w:lvlText w:val="%1."/>
      <w:lvlJc w:val="left"/>
      <w:pPr>
        <w:tabs>
          <w:tab w:val="num" w:pos="720"/>
        </w:tabs>
        <w:ind w:left="720" w:hanging="360"/>
      </w:pPr>
      <w:rPr>
        <w:rFonts w:hint="default"/>
      </w:rPr>
    </w:lvl>
    <w:lvl w:ilvl="1" w:tplc="EFE6D44E" w:tentative="1">
      <w:start w:val="1"/>
      <w:numFmt w:val="lowerLetter"/>
      <w:lvlText w:val="%2."/>
      <w:lvlJc w:val="left"/>
      <w:pPr>
        <w:tabs>
          <w:tab w:val="num" w:pos="1440"/>
        </w:tabs>
        <w:ind w:left="1440" w:hanging="360"/>
      </w:pPr>
    </w:lvl>
    <w:lvl w:ilvl="2" w:tplc="716A666C" w:tentative="1">
      <w:start w:val="1"/>
      <w:numFmt w:val="lowerRoman"/>
      <w:lvlText w:val="%3."/>
      <w:lvlJc w:val="right"/>
      <w:pPr>
        <w:tabs>
          <w:tab w:val="num" w:pos="2160"/>
        </w:tabs>
        <w:ind w:left="2160" w:hanging="180"/>
      </w:pPr>
    </w:lvl>
    <w:lvl w:ilvl="3" w:tplc="CA4EB5B2" w:tentative="1">
      <w:start w:val="1"/>
      <w:numFmt w:val="decimal"/>
      <w:lvlText w:val="%4."/>
      <w:lvlJc w:val="left"/>
      <w:pPr>
        <w:tabs>
          <w:tab w:val="num" w:pos="2880"/>
        </w:tabs>
        <w:ind w:left="2880" w:hanging="360"/>
      </w:pPr>
    </w:lvl>
    <w:lvl w:ilvl="4" w:tplc="FA145436" w:tentative="1">
      <w:start w:val="1"/>
      <w:numFmt w:val="lowerLetter"/>
      <w:lvlText w:val="%5."/>
      <w:lvlJc w:val="left"/>
      <w:pPr>
        <w:tabs>
          <w:tab w:val="num" w:pos="3600"/>
        </w:tabs>
        <w:ind w:left="3600" w:hanging="360"/>
      </w:pPr>
    </w:lvl>
    <w:lvl w:ilvl="5" w:tplc="FED0345C" w:tentative="1">
      <w:start w:val="1"/>
      <w:numFmt w:val="lowerRoman"/>
      <w:lvlText w:val="%6."/>
      <w:lvlJc w:val="right"/>
      <w:pPr>
        <w:tabs>
          <w:tab w:val="num" w:pos="4320"/>
        </w:tabs>
        <w:ind w:left="4320" w:hanging="180"/>
      </w:pPr>
    </w:lvl>
    <w:lvl w:ilvl="6" w:tplc="3074596C" w:tentative="1">
      <w:start w:val="1"/>
      <w:numFmt w:val="decimal"/>
      <w:lvlText w:val="%7."/>
      <w:lvlJc w:val="left"/>
      <w:pPr>
        <w:tabs>
          <w:tab w:val="num" w:pos="5040"/>
        </w:tabs>
        <w:ind w:left="5040" w:hanging="360"/>
      </w:pPr>
    </w:lvl>
    <w:lvl w:ilvl="7" w:tplc="D9D8C686" w:tentative="1">
      <w:start w:val="1"/>
      <w:numFmt w:val="lowerLetter"/>
      <w:lvlText w:val="%8."/>
      <w:lvlJc w:val="left"/>
      <w:pPr>
        <w:tabs>
          <w:tab w:val="num" w:pos="5760"/>
        </w:tabs>
        <w:ind w:left="5760" w:hanging="360"/>
      </w:pPr>
    </w:lvl>
    <w:lvl w:ilvl="8" w:tplc="78A85404" w:tentative="1">
      <w:start w:val="1"/>
      <w:numFmt w:val="lowerRoman"/>
      <w:lvlText w:val="%9."/>
      <w:lvlJc w:val="right"/>
      <w:pPr>
        <w:tabs>
          <w:tab w:val="num" w:pos="6480"/>
        </w:tabs>
        <w:ind w:left="6480" w:hanging="180"/>
      </w:pPr>
    </w:lvl>
  </w:abstractNum>
  <w:abstractNum w:abstractNumId="16" w15:restartNumberingAfterBreak="0">
    <w:nsid w:val="79FA4DC3"/>
    <w:multiLevelType w:val="multilevel"/>
    <w:tmpl w:val="0E3087A0"/>
    <w:lvl w:ilvl="0">
      <w:start w:val="19"/>
      <w:numFmt w:val="decimal"/>
      <w:lvlText w:val="%1"/>
      <w:lvlJc w:val="left"/>
      <w:pPr>
        <w:ind w:left="420" w:hanging="420"/>
      </w:pPr>
      <w:rPr>
        <w:rFonts w:hint="default"/>
      </w:rPr>
    </w:lvl>
    <w:lvl w:ilvl="1">
      <w:start w:val="1"/>
      <w:numFmt w:val="decimal"/>
      <w:lvlText w:val="%1.%2"/>
      <w:lvlJc w:val="left"/>
      <w:pPr>
        <w:ind w:left="816" w:hanging="4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num w:numId="1">
    <w:abstractNumId w:val="2"/>
  </w:num>
  <w:num w:numId="2">
    <w:abstractNumId w:val="5"/>
  </w:num>
  <w:num w:numId="3">
    <w:abstractNumId w:val="3"/>
  </w:num>
  <w:num w:numId="4">
    <w:abstractNumId w:val="1"/>
  </w:num>
  <w:num w:numId="5">
    <w:abstractNumId w:val="15"/>
  </w:num>
  <w:num w:numId="6">
    <w:abstractNumId w:val="4"/>
  </w:num>
  <w:num w:numId="7">
    <w:abstractNumId w:val="6"/>
  </w:num>
  <w:num w:numId="8">
    <w:abstractNumId w:val="10"/>
  </w:num>
  <w:num w:numId="9">
    <w:abstractNumId w:val="11"/>
  </w:num>
  <w:num w:numId="10">
    <w:abstractNumId w:val="0"/>
  </w:num>
  <w:num w:numId="11">
    <w:abstractNumId w:val="7"/>
  </w:num>
  <w:num w:numId="12">
    <w:abstractNumId w:val="9"/>
  </w:num>
  <w:num w:numId="13">
    <w:abstractNumId w:val="8"/>
  </w:num>
  <w:num w:numId="14">
    <w:abstractNumId w:val="14"/>
  </w:num>
  <w:num w:numId="15">
    <w:abstractNumId w:val="1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C5"/>
    <w:rsid w:val="000134A8"/>
    <w:rsid w:val="00016F79"/>
    <w:rsid w:val="0002351C"/>
    <w:rsid w:val="000310A0"/>
    <w:rsid w:val="00031214"/>
    <w:rsid w:val="000528F6"/>
    <w:rsid w:val="00081031"/>
    <w:rsid w:val="00085854"/>
    <w:rsid w:val="000A6FA3"/>
    <w:rsid w:val="000C71D1"/>
    <w:rsid w:val="000D2168"/>
    <w:rsid w:val="000D390F"/>
    <w:rsid w:val="000E15E0"/>
    <w:rsid w:val="000E6EE7"/>
    <w:rsid w:val="0011110F"/>
    <w:rsid w:val="00114111"/>
    <w:rsid w:val="001173BE"/>
    <w:rsid w:val="00117F21"/>
    <w:rsid w:val="0014314E"/>
    <w:rsid w:val="00150497"/>
    <w:rsid w:val="00162D19"/>
    <w:rsid w:val="00167278"/>
    <w:rsid w:val="00191565"/>
    <w:rsid w:val="00197D15"/>
    <w:rsid w:val="001A5422"/>
    <w:rsid w:val="001A6934"/>
    <w:rsid w:val="001C0186"/>
    <w:rsid w:val="001C32B4"/>
    <w:rsid w:val="001E0B67"/>
    <w:rsid w:val="001E767F"/>
    <w:rsid w:val="001F068A"/>
    <w:rsid w:val="001F4FB4"/>
    <w:rsid w:val="00216ACD"/>
    <w:rsid w:val="00217D4D"/>
    <w:rsid w:val="00225127"/>
    <w:rsid w:val="002263D4"/>
    <w:rsid w:val="00226800"/>
    <w:rsid w:val="00226A2F"/>
    <w:rsid w:val="00230DCD"/>
    <w:rsid w:val="002356C5"/>
    <w:rsid w:val="00240117"/>
    <w:rsid w:val="0024260A"/>
    <w:rsid w:val="002437E8"/>
    <w:rsid w:val="00247C7C"/>
    <w:rsid w:val="0025091E"/>
    <w:rsid w:val="00255AE6"/>
    <w:rsid w:val="0026526D"/>
    <w:rsid w:val="00280C76"/>
    <w:rsid w:val="0028311D"/>
    <w:rsid w:val="00285025"/>
    <w:rsid w:val="002A3129"/>
    <w:rsid w:val="002C3318"/>
    <w:rsid w:val="002D1E80"/>
    <w:rsid w:val="002D2841"/>
    <w:rsid w:val="002D4D2A"/>
    <w:rsid w:val="002D7D25"/>
    <w:rsid w:val="002F2AC2"/>
    <w:rsid w:val="00301EFA"/>
    <w:rsid w:val="00305220"/>
    <w:rsid w:val="003128D2"/>
    <w:rsid w:val="003131C4"/>
    <w:rsid w:val="0031471E"/>
    <w:rsid w:val="0032572F"/>
    <w:rsid w:val="003339ED"/>
    <w:rsid w:val="00342338"/>
    <w:rsid w:val="00343407"/>
    <w:rsid w:val="00353D20"/>
    <w:rsid w:val="00353F68"/>
    <w:rsid w:val="003546DA"/>
    <w:rsid w:val="0036114B"/>
    <w:rsid w:val="0037084B"/>
    <w:rsid w:val="00370CC2"/>
    <w:rsid w:val="00375A13"/>
    <w:rsid w:val="00383016"/>
    <w:rsid w:val="003876D2"/>
    <w:rsid w:val="00394486"/>
    <w:rsid w:val="0039579E"/>
    <w:rsid w:val="003A089D"/>
    <w:rsid w:val="003A0F33"/>
    <w:rsid w:val="003A3D83"/>
    <w:rsid w:val="003A6920"/>
    <w:rsid w:val="003B2241"/>
    <w:rsid w:val="003B7AEB"/>
    <w:rsid w:val="003D3B8A"/>
    <w:rsid w:val="003E49A6"/>
    <w:rsid w:val="003F059F"/>
    <w:rsid w:val="003F67EE"/>
    <w:rsid w:val="004024B2"/>
    <w:rsid w:val="00402B3A"/>
    <w:rsid w:val="00407A05"/>
    <w:rsid w:val="004107F8"/>
    <w:rsid w:val="00432C98"/>
    <w:rsid w:val="00437E04"/>
    <w:rsid w:val="00443A55"/>
    <w:rsid w:val="0044489D"/>
    <w:rsid w:val="00446D87"/>
    <w:rsid w:val="00450FD8"/>
    <w:rsid w:val="00463057"/>
    <w:rsid w:val="00480D61"/>
    <w:rsid w:val="00491512"/>
    <w:rsid w:val="004929A5"/>
    <w:rsid w:val="004A024A"/>
    <w:rsid w:val="004A1C81"/>
    <w:rsid w:val="004B1B4F"/>
    <w:rsid w:val="004B203D"/>
    <w:rsid w:val="004B397D"/>
    <w:rsid w:val="004C1D0A"/>
    <w:rsid w:val="004D404E"/>
    <w:rsid w:val="004D4DEF"/>
    <w:rsid w:val="004E17B8"/>
    <w:rsid w:val="004E47C8"/>
    <w:rsid w:val="004F68A3"/>
    <w:rsid w:val="004F78BC"/>
    <w:rsid w:val="005176A1"/>
    <w:rsid w:val="0052089B"/>
    <w:rsid w:val="00520DEB"/>
    <w:rsid w:val="00522083"/>
    <w:rsid w:val="00540D97"/>
    <w:rsid w:val="00547B74"/>
    <w:rsid w:val="00570698"/>
    <w:rsid w:val="00572EF6"/>
    <w:rsid w:val="0057692E"/>
    <w:rsid w:val="005A6BF7"/>
    <w:rsid w:val="005B7BF7"/>
    <w:rsid w:val="005C22FC"/>
    <w:rsid w:val="005C2766"/>
    <w:rsid w:val="005C5065"/>
    <w:rsid w:val="005D1B93"/>
    <w:rsid w:val="005D2A7C"/>
    <w:rsid w:val="005D732F"/>
    <w:rsid w:val="005F362B"/>
    <w:rsid w:val="005F7146"/>
    <w:rsid w:val="00601243"/>
    <w:rsid w:val="00601E3A"/>
    <w:rsid w:val="006034EC"/>
    <w:rsid w:val="00622A0D"/>
    <w:rsid w:val="00624427"/>
    <w:rsid w:val="00624DFA"/>
    <w:rsid w:val="0062671F"/>
    <w:rsid w:val="00633181"/>
    <w:rsid w:val="00642E89"/>
    <w:rsid w:val="00644C24"/>
    <w:rsid w:val="00645152"/>
    <w:rsid w:val="0064516E"/>
    <w:rsid w:val="00664947"/>
    <w:rsid w:val="00665CB0"/>
    <w:rsid w:val="00681241"/>
    <w:rsid w:val="00681750"/>
    <w:rsid w:val="006873BD"/>
    <w:rsid w:val="006921B7"/>
    <w:rsid w:val="00692E7F"/>
    <w:rsid w:val="0069587C"/>
    <w:rsid w:val="00696E51"/>
    <w:rsid w:val="006A1A0D"/>
    <w:rsid w:val="006A1C44"/>
    <w:rsid w:val="006A581A"/>
    <w:rsid w:val="006B1EAC"/>
    <w:rsid w:val="006B626F"/>
    <w:rsid w:val="006C74F7"/>
    <w:rsid w:val="006E0AC4"/>
    <w:rsid w:val="006E0D7A"/>
    <w:rsid w:val="006F041F"/>
    <w:rsid w:val="006F466B"/>
    <w:rsid w:val="00702DE2"/>
    <w:rsid w:val="0070329E"/>
    <w:rsid w:val="00715B2B"/>
    <w:rsid w:val="007204EF"/>
    <w:rsid w:val="0072386B"/>
    <w:rsid w:val="00726C4E"/>
    <w:rsid w:val="00730D1E"/>
    <w:rsid w:val="00744BA1"/>
    <w:rsid w:val="0077119D"/>
    <w:rsid w:val="007713E5"/>
    <w:rsid w:val="00771E87"/>
    <w:rsid w:val="007835E5"/>
    <w:rsid w:val="007846F4"/>
    <w:rsid w:val="00784822"/>
    <w:rsid w:val="007913A2"/>
    <w:rsid w:val="007A010A"/>
    <w:rsid w:val="007A3074"/>
    <w:rsid w:val="007A31EF"/>
    <w:rsid w:val="007A64CE"/>
    <w:rsid w:val="007C175C"/>
    <w:rsid w:val="007C51BC"/>
    <w:rsid w:val="007C5E88"/>
    <w:rsid w:val="007C729A"/>
    <w:rsid w:val="007E54EB"/>
    <w:rsid w:val="007E565E"/>
    <w:rsid w:val="007F20BF"/>
    <w:rsid w:val="00803E9B"/>
    <w:rsid w:val="0080728D"/>
    <w:rsid w:val="00815D3B"/>
    <w:rsid w:val="0082348E"/>
    <w:rsid w:val="00831611"/>
    <w:rsid w:val="008344E0"/>
    <w:rsid w:val="00840AAC"/>
    <w:rsid w:val="00857EF9"/>
    <w:rsid w:val="00863D2F"/>
    <w:rsid w:val="008749E3"/>
    <w:rsid w:val="008946A2"/>
    <w:rsid w:val="008B15F7"/>
    <w:rsid w:val="008D05B0"/>
    <w:rsid w:val="008D4217"/>
    <w:rsid w:val="008E646B"/>
    <w:rsid w:val="008E7DDB"/>
    <w:rsid w:val="008F08EC"/>
    <w:rsid w:val="008F1EDF"/>
    <w:rsid w:val="009202C5"/>
    <w:rsid w:val="0095254A"/>
    <w:rsid w:val="00952D17"/>
    <w:rsid w:val="00952FEC"/>
    <w:rsid w:val="00953B50"/>
    <w:rsid w:val="00954106"/>
    <w:rsid w:val="00956111"/>
    <w:rsid w:val="00963253"/>
    <w:rsid w:val="00965E17"/>
    <w:rsid w:val="00970F6C"/>
    <w:rsid w:val="009802D0"/>
    <w:rsid w:val="009A63E6"/>
    <w:rsid w:val="009D3196"/>
    <w:rsid w:val="009E0F4E"/>
    <w:rsid w:val="009F0CC0"/>
    <w:rsid w:val="009F26D0"/>
    <w:rsid w:val="009F62A3"/>
    <w:rsid w:val="00A00561"/>
    <w:rsid w:val="00A01B03"/>
    <w:rsid w:val="00A01E41"/>
    <w:rsid w:val="00A04CD4"/>
    <w:rsid w:val="00A12C69"/>
    <w:rsid w:val="00A3427D"/>
    <w:rsid w:val="00A455CB"/>
    <w:rsid w:val="00A519DB"/>
    <w:rsid w:val="00A51FF9"/>
    <w:rsid w:val="00A546B5"/>
    <w:rsid w:val="00A92C6B"/>
    <w:rsid w:val="00A93130"/>
    <w:rsid w:val="00A968E4"/>
    <w:rsid w:val="00AA453D"/>
    <w:rsid w:val="00AB3DA5"/>
    <w:rsid w:val="00AB57B9"/>
    <w:rsid w:val="00AD0A9B"/>
    <w:rsid w:val="00AE2A47"/>
    <w:rsid w:val="00AE34BA"/>
    <w:rsid w:val="00AF084E"/>
    <w:rsid w:val="00AF2AD7"/>
    <w:rsid w:val="00AF2C7F"/>
    <w:rsid w:val="00B3212F"/>
    <w:rsid w:val="00B40198"/>
    <w:rsid w:val="00B41BA9"/>
    <w:rsid w:val="00B461DE"/>
    <w:rsid w:val="00B55FCA"/>
    <w:rsid w:val="00B646F9"/>
    <w:rsid w:val="00B710A6"/>
    <w:rsid w:val="00B819EE"/>
    <w:rsid w:val="00B87E29"/>
    <w:rsid w:val="00BA490E"/>
    <w:rsid w:val="00BB7480"/>
    <w:rsid w:val="00BB7C79"/>
    <w:rsid w:val="00BC0FAB"/>
    <w:rsid w:val="00BD0A98"/>
    <w:rsid w:val="00BD313C"/>
    <w:rsid w:val="00BD375F"/>
    <w:rsid w:val="00BF2BD9"/>
    <w:rsid w:val="00C01EFF"/>
    <w:rsid w:val="00C06203"/>
    <w:rsid w:val="00C17ECA"/>
    <w:rsid w:val="00C303FA"/>
    <w:rsid w:val="00C46F3F"/>
    <w:rsid w:val="00C551E6"/>
    <w:rsid w:val="00C62DAF"/>
    <w:rsid w:val="00C74FDF"/>
    <w:rsid w:val="00C77EF6"/>
    <w:rsid w:val="00C80D71"/>
    <w:rsid w:val="00C85CF9"/>
    <w:rsid w:val="00C861A1"/>
    <w:rsid w:val="00C94310"/>
    <w:rsid w:val="00CA3819"/>
    <w:rsid w:val="00CA5695"/>
    <w:rsid w:val="00CA5818"/>
    <w:rsid w:val="00CB17FF"/>
    <w:rsid w:val="00CB1D2C"/>
    <w:rsid w:val="00CF4F37"/>
    <w:rsid w:val="00D25300"/>
    <w:rsid w:val="00D32E65"/>
    <w:rsid w:val="00D3320E"/>
    <w:rsid w:val="00D4368D"/>
    <w:rsid w:val="00D4463B"/>
    <w:rsid w:val="00D57ECA"/>
    <w:rsid w:val="00D67784"/>
    <w:rsid w:val="00D777EA"/>
    <w:rsid w:val="00D863E8"/>
    <w:rsid w:val="00D904DF"/>
    <w:rsid w:val="00D937E3"/>
    <w:rsid w:val="00D97630"/>
    <w:rsid w:val="00D97E4C"/>
    <w:rsid w:val="00DA2B53"/>
    <w:rsid w:val="00DB0EBE"/>
    <w:rsid w:val="00DB2593"/>
    <w:rsid w:val="00DB36CE"/>
    <w:rsid w:val="00DC762B"/>
    <w:rsid w:val="00DE1C1F"/>
    <w:rsid w:val="00DE708B"/>
    <w:rsid w:val="00DF14B4"/>
    <w:rsid w:val="00DF31DA"/>
    <w:rsid w:val="00E03B3E"/>
    <w:rsid w:val="00E139A8"/>
    <w:rsid w:val="00E17F44"/>
    <w:rsid w:val="00E22885"/>
    <w:rsid w:val="00E37CFF"/>
    <w:rsid w:val="00E47C72"/>
    <w:rsid w:val="00E57DA8"/>
    <w:rsid w:val="00E61A72"/>
    <w:rsid w:val="00E6691A"/>
    <w:rsid w:val="00E72D0A"/>
    <w:rsid w:val="00E902AE"/>
    <w:rsid w:val="00E935F7"/>
    <w:rsid w:val="00E95146"/>
    <w:rsid w:val="00EA071C"/>
    <w:rsid w:val="00EA6D40"/>
    <w:rsid w:val="00EB4AE9"/>
    <w:rsid w:val="00EC2EBE"/>
    <w:rsid w:val="00EC518D"/>
    <w:rsid w:val="00EC5AED"/>
    <w:rsid w:val="00ED541E"/>
    <w:rsid w:val="00EE36ED"/>
    <w:rsid w:val="00EE42D1"/>
    <w:rsid w:val="00EF25F9"/>
    <w:rsid w:val="00F04D6E"/>
    <w:rsid w:val="00F16D34"/>
    <w:rsid w:val="00F2414F"/>
    <w:rsid w:val="00F24159"/>
    <w:rsid w:val="00F25747"/>
    <w:rsid w:val="00F25E75"/>
    <w:rsid w:val="00F35361"/>
    <w:rsid w:val="00F36A5A"/>
    <w:rsid w:val="00F37E37"/>
    <w:rsid w:val="00F43B39"/>
    <w:rsid w:val="00F563BC"/>
    <w:rsid w:val="00F669E6"/>
    <w:rsid w:val="00F71FB2"/>
    <w:rsid w:val="00F729A0"/>
    <w:rsid w:val="00F73DAC"/>
    <w:rsid w:val="00F85862"/>
    <w:rsid w:val="00F9165D"/>
    <w:rsid w:val="00F91CA0"/>
    <w:rsid w:val="00F9589B"/>
    <w:rsid w:val="00F96C91"/>
    <w:rsid w:val="00FA2505"/>
    <w:rsid w:val="00FC770A"/>
    <w:rsid w:val="00FD0BB7"/>
    <w:rsid w:val="00FD3A0A"/>
    <w:rsid w:val="00FE1023"/>
    <w:rsid w:val="00FE2265"/>
    <w:rsid w:val="00FE2556"/>
    <w:rsid w:val="00FE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8B63D"/>
  <w15:docId w15:val="{679B4372-EFB3-4AA9-9E07-FA843BF0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E565E"/>
    <w:rPr>
      <w:sz w:val="24"/>
      <w:lang w:eastAsia="en-US"/>
    </w:rPr>
  </w:style>
  <w:style w:type="paragraph" w:styleId="Heading1">
    <w:name w:val="heading 1"/>
    <w:basedOn w:val="Normal"/>
    <w:next w:val="Normal"/>
    <w:qFormat/>
    <w:rsid w:val="007E565E"/>
    <w:pPr>
      <w:keepNext/>
      <w:tabs>
        <w:tab w:val="left" w:pos="709"/>
        <w:tab w:val="left" w:pos="1417"/>
        <w:tab w:val="left" w:pos="2126"/>
        <w:tab w:val="left" w:pos="2835"/>
        <w:tab w:val="left" w:pos="3543"/>
        <w:tab w:val="right" w:pos="8220"/>
      </w:tabs>
      <w:jc w:val="both"/>
      <w:outlineLvl w:val="0"/>
    </w:pPr>
    <w:rPr>
      <w:b/>
      <w:u w:val="single"/>
    </w:rPr>
  </w:style>
  <w:style w:type="paragraph" w:styleId="Heading2">
    <w:name w:val="heading 2"/>
    <w:basedOn w:val="Normal"/>
    <w:next w:val="Normal"/>
    <w:qFormat/>
    <w:rsid w:val="007E565E"/>
    <w:pPr>
      <w:keepNext/>
      <w:tabs>
        <w:tab w:val="left" w:pos="709"/>
        <w:tab w:val="left" w:pos="1417"/>
        <w:tab w:val="left" w:pos="2126"/>
        <w:tab w:val="left" w:pos="2835"/>
        <w:tab w:val="left" w:pos="3543"/>
        <w:tab w:val="right" w:pos="8220"/>
      </w:tabs>
      <w:jc w:val="both"/>
      <w:outlineLvl w:val="1"/>
    </w:pPr>
    <w:rPr>
      <w:u w:val="single"/>
    </w:rPr>
  </w:style>
  <w:style w:type="paragraph" w:styleId="Heading3">
    <w:name w:val="heading 3"/>
    <w:basedOn w:val="Normal"/>
    <w:next w:val="Normal"/>
    <w:link w:val="Heading3Char"/>
    <w:qFormat/>
    <w:rsid w:val="007E565E"/>
    <w:pPr>
      <w:keepNext/>
      <w:outlineLvl w:val="2"/>
    </w:pPr>
    <w:rPr>
      <w:b/>
      <w:bCs/>
      <w:sz w:val="20"/>
    </w:rPr>
  </w:style>
  <w:style w:type="paragraph" w:styleId="Heading4">
    <w:name w:val="heading 4"/>
    <w:basedOn w:val="Normal"/>
    <w:next w:val="Normal"/>
    <w:qFormat/>
    <w:rsid w:val="007E565E"/>
    <w:pPr>
      <w:keepNext/>
      <w:outlineLvl w:val="3"/>
    </w:pPr>
    <w:rPr>
      <w:b/>
      <w:bCs/>
      <w:sz w:val="28"/>
    </w:rPr>
  </w:style>
  <w:style w:type="paragraph" w:styleId="Heading5">
    <w:name w:val="heading 5"/>
    <w:basedOn w:val="Normal"/>
    <w:next w:val="Normal"/>
    <w:qFormat/>
    <w:rsid w:val="007E565E"/>
    <w:pPr>
      <w:keepNext/>
      <w:ind w:right="1253"/>
      <w:outlineLvl w:val="4"/>
    </w:pPr>
    <w:rPr>
      <w:sz w:val="28"/>
    </w:rPr>
  </w:style>
  <w:style w:type="paragraph" w:styleId="Heading6">
    <w:name w:val="heading 6"/>
    <w:basedOn w:val="Normal"/>
    <w:next w:val="Normal"/>
    <w:qFormat/>
    <w:rsid w:val="007E565E"/>
    <w:pPr>
      <w:keepNext/>
      <w:outlineLvl w:val="5"/>
    </w:pPr>
    <w:rPr>
      <w:sz w:val="28"/>
    </w:rPr>
  </w:style>
  <w:style w:type="paragraph" w:styleId="Heading7">
    <w:name w:val="heading 7"/>
    <w:basedOn w:val="Normal"/>
    <w:next w:val="Normal"/>
    <w:qFormat/>
    <w:rsid w:val="007E565E"/>
    <w:pPr>
      <w:keepNext/>
      <w:ind w:right="1253"/>
      <w:outlineLvl w:val="6"/>
    </w:pPr>
    <w:rPr>
      <w:b/>
      <w:bCs/>
    </w:rPr>
  </w:style>
  <w:style w:type="paragraph" w:styleId="Heading8">
    <w:name w:val="heading 8"/>
    <w:basedOn w:val="Normal"/>
    <w:next w:val="Normal"/>
    <w:qFormat/>
    <w:rsid w:val="007E565E"/>
    <w:pPr>
      <w:keepNext/>
      <w:outlineLvl w:val="7"/>
    </w:pPr>
    <w:rPr>
      <w:sz w:val="20"/>
      <w:u w:val="single"/>
      <w:lang w:val="en-US"/>
    </w:rPr>
  </w:style>
  <w:style w:type="paragraph" w:styleId="Heading9">
    <w:name w:val="heading 9"/>
    <w:basedOn w:val="Normal"/>
    <w:next w:val="Normal"/>
    <w:qFormat/>
    <w:rsid w:val="007E565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565E"/>
    <w:pPr>
      <w:tabs>
        <w:tab w:val="center" w:pos="4153"/>
        <w:tab w:val="right" w:pos="8306"/>
      </w:tabs>
    </w:pPr>
  </w:style>
  <w:style w:type="paragraph" w:styleId="Footer">
    <w:name w:val="footer"/>
    <w:basedOn w:val="Normal"/>
    <w:rsid w:val="007E565E"/>
    <w:pPr>
      <w:tabs>
        <w:tab w:val="center" w:pos="4153"/>
        <w:tab w:val="right" w:pos="8306"/>
      </w:tabs>
    </w:pPr>
  </w:style>
  <w:style w:type="character" w:styleId="PageNumber">
    <w:name w:val="page number"/>
    <w:basedOn w:val="DefaultParagraphFont"/>
    <w:rsid w:val="007E565E"/>
  </w:style>
  <w:style w:type="paragraph" w:styleId="BodyTextIndent">
    <w:name w:val="Body Text Indent"/>
    <w:basedOn w:val="Normal"/>
    <w:rsid w:val="007E565E"/>
    <w:pPr>
      <w:tabs>
        <w:tab w:val="left" w:pos="709"/>
        <w:tab w:val="left" w:pos="1417"/>
        <w:tab w:val="left" w:pos="2126"/>
        <w:tab w:val="left" w:pos="2835"/>
        <w:tab w:val="left" w:pos="3543"/>
        <w:tab w:val="right" w:pos="8220"/>
      </w:tabs>
      <w:ind w:left="1418" w:hanging="709"/>
      <w:jc w:val="both"/>
    </w:pPr>
  </w:style>
  <w:style w:type="paragraph" w:styleId="BodyTextIndent2">
    <w:name w:val="Body Text Indent 2"/>
    <w:basedOn w:val="Normal"/>
    <w:rsid w:val="007E565E"/>
    <w:pPr>
      <w:tabs>
        <w:tab w:val="left" w:pos="709"/>
        <w:tab w:val="left" w:pos="1417"/>
        <w:tab w:val="left" w:pos="2126"/>
        <w:tab w:val="left" w:pos="2835"/>
        <w:tab w:val="left" w:pos="3543"/>
        <w:tab w:val="right" w:pos="8220"/>
      </w:tabs>
      <w:ind w:left="1417" w:hanging="1417"/>
      <w:jc w:val="both"/>
    </w:pPr>
  </w:style>
  <w:style w:type="paragraph" w:styleId="BodyTextIndent3">
    <w:name w:val="Body Text Indent 3"/>
    <w:basedOn w:val="Normal"/>
    <w:rsid w:val="007E565E"/>
    <w:pPr>
      <w:tabs>
        <w:tab w:val="left" w:pos="709"/>
        <w:tab w:val="left" w:pos="1417"/>
        <w:tab w:val="left" w:pos="2126"/>
        <w:tab w:val="left" w:pos="2835"/>
        <w:tab w:val="left" w:pos="3543"/>
        <w:tab w:val="right" w:pos="8220"/>
      </w:tabs>
      <w:ind w:left="1417" w:hanging="708"/>
      <w:jc w:val="both"/>
    </w:pPr>
  </w:style>
  <w:style w:type="paragraph" w:styleId="FootnoteText">
    <w:name w:val="footnote text"/>
    <w:basedOn w:val="Normal"/>
    <w:semiHidden/>
    <w:rsid w:val="007E565E"/>
    <w:rPr>
      <w:sz w:val="20"/>
    </w:rPr>
  </w:style>
  <w:style w:type="character" w:styleId="FootnoteReference">
    <w:name w:val="footnote reference"/>
    <w:basedOn w:val="DefaultParagraphFont"/>
    <w:semiHidden/>
    <w:rsid w:val="007E565E"/>
    <w:rPr>
      <w:vertAlign w:val="superscript"/>
    </w:rPr>
  </w:style>
  <w:style w:type="paragraph" w:styleId="BodyText">
    <w:name w:val="Body Text"/>
    <w:basedOn w:val="Normal"/>
    <w:link w:val="BodyTextChar"/>
    <w:rsid w:val="007E565E"/>
    <w:rPr>
      <w:sz w:val="20"/>
    </w:rPr>
  </w:style>
  <w:style w:type="paragraph" w:styleId="BodyText2">
    <w:name w:val="Body Text 2"/>
    <w:basedOn w:val="Normal"/>
    <w:rsid w:val="007E565E"/>
    <w:pPr>
      <w:ind w:right="1253"/>
      <w:jc w:val="both"/>
    </w:pPr>
    <w:rPr>
      <w:sz w:val="28"/>
    </w:rPr>
  </w:style>
  <w:style w:type="paragraph" w:styleId="BodyText3">
    <w:name w:val="Body Text 3"/>
    <w:basedOn w:val="Normal"/>
    <w:rsid w:val="007E565E"/>
    <w:pPr>
      <w:ind w:right="188"/>
      <w:jc w:val="both"/>
    </w:pPr>
    <w:rPr>
      <w:sz w:val="28"/>
    </w:rPr>
  </w:style>
  <w:style w:type="paragraph" w:customStyle="1" w:styleId="MarginText">
    <w:name w:val="Margin Text"/>
    <w:basedOn w:val="BodyText"/>
    <w:rsid w:val="007E565E"/>
    <w:pPr>
      <w:overflowPunct w:val="0"/>
      <w:autoSpaceDE w:val="0"/>
      <w:autoSpaceDN w:val="0"/>
      <w:adjustRightInd w:val="0"/>
      <w:spacing w:after="240"/>
      <w:jc w:val="both"/>
      <w:textAlignment w:val="baseline"/>
    </w:pPr>
    <w:rPr>
      <w:sz w:val="22"/>
      <w:szCs w:val="22"/>
    </w:rPr>
  </w:style>
  <w:style w:type="paragraph" w:styleId="EnvelopeAddress">
    <w:name w:val="envelope address"/>
    <w:basedOn w:val="Normal"/>
    <w:rsid w:val="00744BA1"/>
    <w:pPr>
      <w:framePr w:w="7920" w:h="1980" w:hRule="exact" w:hSpace="180" w:wrap="auto" w:hAnchor="page" w:xAlign="center" w:yAlign="bottom"/>
      <w:ind w:left="2880"/>
    </w:pPr>
    <w:rPr>
      <w:rFonts w:cs="Arial"/>
      <w:szCs w:val="24"/>
    </w:rPr>
  </w:style>
  <w:style w:type="paragraph" w:styleId="EnvelopeReturn">
    <w:name w:val="envelope return"/>
    <w:basedOn w:val="Normal"/>
    <w:rsid w:val="007E565E"/>
    <w:rPr>
      <w:rFonts w:ascii="Arial" w:hAnsi="Arial" w:cs="Arial"/>
      <w:sz w:val="20"/>
    </w:rPr>
  </w:style>
  <w:style w:type="paragraph" w:styleId="BalloonText">
    <w:name w:val="Balloon Text"/>
    <w:basedOn w:val="Normal"/>
    <w:semiHidden/>
    <w:rsid w:val="004B1B4F"/>
    <w:rPr>
      <w:rFonts w:ascii="Tahoma" w:hAnsi="Tahoma" w:cs="Tahoma"/>
      <w:sz w:val="16"/>
      <w:szCs w:val="16"/>
    </w:rPr>
  </w:style>
  <w:style w:type="character" w:customStyle="1" w:styleId="Heading3Char">
    <w:name w:val="Heading 3 Char"/>
    <w:basedOn w:val="DefaultParagraphFont"/>
    <w:link w:val="Heading3"/>
    <w:rsid w:val="00F729A0"/>
    <w:rPr>
      <w:b/>
      <w:bCs/>
      <w:lang w:eastAsia="en-US"/>
    </w:rPr>
  </w:style>
  <w:style w:type="character" w:customStyle="1" w:styleId="BodyTextChar">
    <w:name w:val="Body Text Char"/>
    <w:basedOn w:val="DefaultParagraphFont"/>
    <w:link w:val="BodyText"/>
    <w:rsid w:val="00F729A0"/>
    <w:rPr>
      <w:lang w:eastAsia="en-US"/>
    </w:rPr>
  </w:style>
  <w:style w:type="paragraph" w:customStyle="1" w:styleId="NoParagraphStyle">
    <w:name w:val="[No Paragraph Style]"/>
    <w:rsid w:val="007A3074"/>
    <w:pPr>
      <w:widowControl w:val="0"/>
      <w:autoSpaceDE w:val="0"/>
      <w:autoSpaceDN w:val="0"/>
      <w:adjustRightInd w:val="0"/>
      <w:spacing w:line="288" w:lineRule="auto"/>
    </w:pPr>
    <w:rPr>
      <w:rFonts w:ascii="MinionPro-Regular" w:eastAsiaTheme="minorEastAsia" w:hAnsi="MinionPro-Regular" w:cs="MinionPro-Regular"/>
      <w:color w:val="000000"/>
      <w:sz w:val="24"/>
      <w:szCs w:val="24"/>
      <w:lang w:eastAsia="en-US"/>
    </w:rPr>
  </w:style>
  <w:style w:type="paragraph" w:customStyle="1" w:styleId="GenericStylesBodytext">
    <w:name w:val="Generic Styles Bodytext"/>
    <w:basedOn w:val="Normal"/>
    <w:rsid w:val="003B7AEB"/>
    <w:pPr>
      <w:spacing w:after="105" w:line="259" w:lineRule="auto"/>
    </w:pPr>
    <w:rPr>
      <w:rFonts w:ascii="Trade Gothic LT Std" w:eastAsiaTheme="majorEastAsia" w:hAnsi="Trade Gothic LT Std" w:cstheme="majorBidi"/>
      <w:sz w:val="16"/>
      <w:szCs w:val="22"/>
      <w:lang w:eastAsia="en-GB"/>
    </w:rPr>
  </w:style>
  <w:style w:type="character" w:customStyle="1" w:styleId="IDNocharacterstyle">
    <w:name w:val="ID No character style"/>
    <w:rsid w:val="003B7AEB"/>
  </w:style>
  <w:style w:type="character" w:customStyle="1" w:styleId="Fraction1">
    <w:name w:val="Fraction 1"/>
    <w:basedOn w:val="IDNocharacterstyle"/>
    <w:rsid w:val="003B7AEB"/>
  </w:style>
  <w:style w:type="character" w:customStyle="1" w:styleId="Fraction2">
    <w:name w:val="Fraction 2"/>
    <w:basedOn w:val="IDNocharacterstyle"/>
    <w:rsid w:val="003B7AEB"/>
  </w:style>
  <w:style w:type="paragraph" w:customStyle="1" w:styleId="GenericStylesNoMList1Numbera">
    <w:name w:val="Generic Styles NoM List 1 Number a"/>
    <w:basedOn w:val="GenericStylesNoMList1Number"/>
    <w:rsid w:val="003B7AEB"/>
  </w:style>
  <w:style w:type="paragraph" w:customStyle="1" w:styleId="GenericStylesNoMList1Number">
    <w:name w:val="Generic Styles NoM List 1 Number"/>
    <w:basedOn w:val="Normal"/>
    <w:rsid w:val="003B7AEB"/>
    <w:pPr>
      <w:spacing w:after="52" w:line="259" w:lineRule="auto"/>
    </w:pPr>
    <w:rPr>
      <w:rFonts w:ascii="Trade Gothic LT Std" w:eastAsiaTheme="majorEastAsia" w:hAnsi="Trade Gothic LT Std" w:cstheme="majorBidi"/>
      <w:sz w:val="16"/>
      <w:szCs w:val="22"/>
      <w:lang w:eastAsia="en-GB"/>
    </w:rPr>
  </w:style>
  <w:style w:type="paragraph" w:customStyle="1" w:styleId="GenericStylesNoMList2indenttext">
    <w:name w:val="Generic Styles NoM List 2 indent text"/>
    <w:basedOn w:val="GenericStylesNoMList2Number"/>
    <w:rsid w:val="003B7AEB"/>
  </w:style>
  <w:style w:type="paragraph" w:customStyle="1" w:styleId="GenericStylesNoMList2Number">
    <w:name w:val="Generic Styles NoM List 2 Number"/>
    <w:basedOn w:val="Normal"/>
    <w:rsid w:val="003B7AEB"/>
    <w:pPr>
      <w:spacing w:after="105" w:line="259" w:lineRule="auto"/>
    </w:pPr>
    <w:rPr>
      <w:rFonts w:ascii="Trade Gothic LT Std" w:eastAsiaTheme="majorEastAsia" w:hAnsi="Trade Gothic LT Std" w:cstheme="majorBidi"/>
      <w:sz w:val="16"/>
      <w:szCs w:val="22"/>
      <w:lang w:eastAsia="en-GB"/>
    </w:rPr>
  </w:style>
  <w:style w:type="paragraph" w:customStyle="1" w:styleId="GenericStylesNoMList3Number">
    <w:name w:val="Generic Styles NoM List 3 Number"/>
    <w:basedOn w:val="GenericStylesNoMList2Number"/>
    <w:rsid w:val="003B7AEB"/>
  </w:style>
  <w:style w:type="paragraph" w:customStyle="1" w:styleId="GenericStylesNoMBodytextIndent">
    <w:name w:val="Generic Styles NoM Bodytext Indent"/>
    <w:basedOn w:val="GenericStylesNoMList1Number"/>
    <w:rsid w:val="003B7AEB"/>
    <w:pPr>
      <w:spacing w:after="105"/>
    </w:pPr>
  </w:style>
  <w:style w:type="paragraph" w:customStyle="1" w:styleId="HeadersandFootersRunningHeaderCont">
    <w:name w:val="Headers and Footers Running Header Cont"/>
    <w:basedOn w:val="Normal"/>
    <w:rsid w:val="00F24159"/>
    <w:pPr>
      <w:spacing w:after="85" w:line="259" w:lineRule="auto"/>
    </w:pPr>
    <w:rPr>
      <w:rFonts w:ascii="Trade Gothic LT Std" w:eastAsiaTheme="majorEastAsia" w:hAnsi="Trade Gothic LT Std" w:cstheme="majorBidi"/>
      <w:b/>
      <w:caps/>
      <w:sz w:val="20"/>
      <w:szCs w:val="22"/>
      <w:lang w:eastAsia="en-GB"/>
    </w:rPr>
  </w:style>
  <w:style w:type="character" w:customStyle="1" w:styleId="Light">
    <w:name w:val="Light"/>
    <w:basedOn w:val="IDNocharacterstyle"/>
    <w:rsid w:val="00F24159"/>
  </w:style>
  <w:style w:type="table" w:styleId="TableGrid">
    <w:name w:val="Table Grid"/>
    <w:basedOn w:val="TableNormal"/>
    <w:rsid w:val="00C86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C2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arrer\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B012318D63A94D9C30796B16EC3649" ma:contentTypeVersion="16" ma:contentTypeDescription="Create a new document." ma:contentTypeScope="" ma:versionID="2001abed9f01952d863545745ecf2220">
  <xsd:schema xmlns:xsd="http://www.w3.org/2001/XMLSchema" xmlns:xs="http://www.w3.org/2001/XMLSchema" xmlns:p="http://schemas.microsoft.com/office/2006/metadata/properties" xmlns:ns2="d08e41e6-f4a7-4a9f-81f8-220f60a3df8d" xmlns:ns3="09041837-e942-4f54-a487-fb456e291583" xmlns:ns4="c0ce68d2-f4a4-4963-9a31-30d16dda62a3" targetNamespace="http://schemas.microsoft.com/office/2006/metadata/properties" ma:root="true" ma:fieldsID="ed8a61c63502a418065f57e97cfa1a4e" ns2:_="" ns3:_="" ns4:_="">
    <xsd:import namespace="d08e41e6-f4a7-4a9f-81f8-220f60a3df8d"/>
    <xsd:import namespace="09041837-e942-4f54-a487-fb456e291583"/>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e41e6-f4a7-4a9f-81f8-220f60a3d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041837-e942-4f54-a487-fb456e2915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19d8495-d23b-4cd1-a7da-c40997d1a729}" ma:internalName="TaxCatchAll" ma:showField="CatchAllData" ma:web="09041837-e942-4f54-a487-fb456e291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ce68d2-f4a4-4963-9a31-30d16dda62a3" xsi:nil="true"/>
    <lcf76f155ced4ddcb4097134ff3c332f xmlns="d08e41e6-f4a7-4a9f-81f8-220f60a3df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5C9708-FA35-4DAD-934F-06B024B88EF6}">
  <ds:schemaRefs>
    <ds:schemaRef ds:uri="http://schemas.openxmlformats.org/officeDocument/2006/bibliography"/>
  </ds:schemaRefs>
</ds:datastoreItem>
</file>

<file path=customXml/itemProps2.xml><?xml version="1.0" encoding="utf-8"?>
<ds:datastoreItem xmlns:ds="http://schemas.openxmlformats.org/officeDocument/2006/customXml" ds:itemID="{716AAF86-BA12-42DB-973D-B062CFDC6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e41e6-f4a7-4a9f-81f8-220f60a3df8d"/>
    <ds:schemaRef ds:uri="09041837-e942-4f54-a487-fb456e291583"/>
    <ds:schemaRef ds:uri="c0ce68d2-f4a4-4963-9a31-30d16dda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059F4-FC4E-41D1-8633-F0B9FED30466}">
  <ds:schemaRefs>
    <ds:schemaRef ds:uri="http://schemas.microsoft.com/sharepoint/v3/contenttype/forms"/>
  </ds:schemaRefs>
</ds:datastoreItem>
</file>

<file path=customXml/itemProps4.xml><?xml version="1.0" encoding="utf-8"?>
<ds:datastoreItem xmlns:ds="http://schemas.openxmlformats.org/officeDocument/2006/customXml" ds:itemID="{25297B3A-DBDD-4C27-8A75-2F30353DAA3B}">
  <ds:schemaRefs>
    <ds:schemaRef ds:uri="http://schemas.microsoft.com/office/2006/metadata/properties"/>
    <ds:schemaRef ds:uri="http://schemas.microsoft.com/office/infopath/2007/PartnerControls"/>
    <ds:schemaRef ds:uri="c0ce68d2-f4a4-4963-9a31-30d16dda62a3"/>
    <ds:schemaRef ds:uri="d08e41e6-f4a7-4a9f-81f8-220f60a3df8d"/>
  </ds:schemaRefs>
</ds:datastoreItem>
</file>

<file path=docProps/app.xml><?xml version="1.0" encoding="utf-8"?>
<Properties xmlns="http://schemas.openxmlformats.org/officeDocument/2006/extended-properties" xmlns:vt="http://schemas.openxmlformats.org/officeDocument/2006/docPropsVTypes">
  <Template>Plain.dot</Template>
  <TotalTime>20</TotalTime>
  <Pages>4</Pages>
  <Words>1591</Words>
  <Characters>8022</Characters>
  <Application>Microsoft Office Word</Application>
  <DocSecurity>4</DocSecurity>
  <Lines>573</Lines>
  <Paragraphs>282</Paragraphs>
  <ScaleCrop>false</ScaleCrop>
  <HeadingPairs>
    <vt:vector size="2" baseType="variant">
      <vt:variant>
        <vt:lpstr>Title</vt:lpstr>
      </vt:variant>
      <vt:variant>
        <vt:i4>1</vt:i4>
      </vt:variant>
    </vt:vector>
  </HeadingPairs>
  <TitlesOfParts>
    <vt:vector size="1" baseType="lpstr">
      <vt:lpstr>Revised Draft (GWR) 24</vt:lpstr>
    </vt:vector>
  </TitlesOfParts>
  <Company>Melloward Ltd</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(GWR) 24</dc:title>
  <dc:creator>Alison Kelso</dc:creator>
  <cp:lastModifiedBy>Carol Ann Lancefield</cp:lastModifiedBy>
  <cp:revision>2</cp:revision>
  <cp:lastPrinted>2023-02-10T14:09:00Z</cp:lastPrinted>
  <dcterms:created xsi:type="dcterms:W3CDTF">2023-02-10T14:29:00Z</dcterms:created>
  <dcterms:modified xsi:type="dcterms:W3CDTF">2023-02-10T14:29:00Z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ID">
    <vt:lpwstr/>
  </property>
  <property fmtid="{D5CDD505-2E9C-101B-9397-08002B2CF9AE}" pid="3" name="CheckedIn">
    <vt:lpwstr>True</vt:lpwstr>
  </property>
  <property fmtid="{D5CDD505-2E9C-101B-9397-08002B2CF9AE}" pid="4" name="DocID">
    <vt:lpwstr/>
  </property>
  <property fmtid="{D5CDD505-2E9C-101B-9397-08002B2CF9AE}" pid="5" name="DocType">
    <vt:lpwstr>Plain</vt:lpwstr>
  </property>
  <property fmtid="{D5CDD505-2E9C-101B-9397-08002B2CF9AE}" pid="6" name="Duplex">
    <vt:lpwstr>Simplex</vt:lpwstr>
  </property>
  <property fmtid="{D5CDD505-2E9C-101B-9397-08002B2CF9AE}" pid="7" name="FileCopies">
    <vt:lpwstr>0</vt:lpwstr>
  </property>
  <property fmtid="{D5CDD505-2E9C-101B-9397-08002B2CF9AE}" pid="8" name="FormalCopies">
    <vt:lpwstr>1</vt:lpwstr>
  </property>
  <property fmtid="{D5CDD505-2E9C-101B-9397-08002B2CF9AE}" pid="9" name="FullDocName">
    <vt:lpwstr> (10)</vt:lpwstr>
  </property>
  <property fmtid="{D5CDD505-2E9C-101B-9397-08002B2CF9AE}" pid="10" name="LINKTEK-CHUNK-1">
    <vt:lpwstr>010021{"F":2,"I":"E91C-5CAD-BE53-057F"}</vt:lpwstr>
  </property>
  <property fmtid="{D5CDD505-2E9C-101B-9397-08002B2CF9AE}" pid="11" name="Printed">
    <vt:lpwstr>False</vt:lpwstr>
  </property>
  <property fmtid="{D5CDD505-2E9C-101B-9397-08002B2CF9AE}" pid="12" name="Saved">
    <vt:lpwstr>False</vt:lpwstr>
  </property>
  <property fmtid="{D5CDD505-2E9C-101B-9397-08002B2CF9AE}" pid="13" name="TemplateVer">
    <vt:lpwstr>2</vt:lpwstr>
  </property>
  <property fmtid="{D5CDD505-2E9C-101B-9397-08002B2CF9AE}" pid="14" name="TopQuality">
    <vt:lpwstr>0</vt:lpwstr>
  </property>
  <property fmtid="{D5CDD505-2E9C-101B-9397-08002B2CF9AE}" pid="15" name="VersID">
    <vt:lpwstr>(10)</vt:lpwstr>
  </property>
  <property fmtid="{D5CDD505-2E9C-101B-9397-08002B2CF9AE}" pid="16" name="ContentTypeId">
    <vt:lpwstr>0x0101009CB012318D63A94D9C30796B16EC3649</vt:lpwstr>
  </property>
  <property fmtid="{D5CDD505-2E9C-101B-9397-08002B2CF9AE}" pid="17" name="Order">
    <vt:r8>100</vt:r8>
  </property>
  <property fmtid="{D5CDD505-2E9C-101B-9397-08002B2CF9AE}" pid="18" name="MSIP_Label_8dcec875-1593-4233-b8b1-a96d276bd4ae_Enabled">
    <vt:lpwstr>true</vt:lpwstr>
  </property>
  <property fmtid="{D5CDD505-2E9C-101B-9397-08002B2CF9AE}" pid="19" name="MSIP_Label_8dcec875-1593-4233-b8b1-a96d276bd4ae_SetDate">
    <vt:lpwstr>2023-02-10T11:12:43Z</vt:lpwstr>
  </property>
  <property fmtid="{D5CDD505-2E9C-101B-9397-08002B2CF9AE}" pid="20" name="MSIP_Label_8dcec875-1593-4233-b8b1-a96d276bd4ae_Method">
    <vt:lpwstr>Privileged</vt:lpwstr>
  </property>
  <property fmtid="{D5CDD505-2E9C-101B-9397-08002B2CF9AE}" pid="21" name="MSIP_Label_8dcec875-1593-4233-b8b1-a96d276bd4ae_Name">
    <vt:lpwstr>8dcec875-1593-4233-b8b1-a96d276bd4ae</vt:lpwstr>
  </property>
  <property fmtid="{D5CDD505-2E9C-101B-9397-08002B2CF9AE}" pid="22" name="MSIP_Label_8dcec875-1593-4233-b8b1-a96d276bd4ae_SiteId">
    <vt:lpwstr>cd62b7dd-4b48-44bd-90e7-e143a22c8ead</vt:lpwstr>
  </property>
  <property fmtid="{D5CDD505-2E9C-101B-9397-08002B2CF9AE}" pid="23" name="MSIP_Label_8dcec875-1593-4233-b8b1-a96d276bd4ae_ActionId">
    <vt:lpwstr>a68e8d38-e028-45a3-8678-6ed4fa15c9ed</vt:lpwstr>
  </property>
  <property fmtid="{D5CDD505-2E9C-101B-9397-08002B2CF9AE}" pid="24" name="MSIP_Label_8dcec875-1593-4233-b8b1-a96d276bd4ae_ContentBits">
    <vt:lpwstr>0</vt:lpwstr>
  </property>
  <property fmtid="{D5CDD505-2E9C-101B-9397-08002B2CF9AE}" pid="25" name="MediaServiceImageTags">
    <vt:lpwstr/>
  </property>
</Properties>
</file>