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9DF3" w14:textId="77777777" w:rsidR="0041106A" w:rsidRDefault="0041106A"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lang w:eastAsia="en-GB"/>
        </w:rPr>
      </w:pPr>
    </w:p>
    <w:p w14:paraId="04438AD1" w14:textId="0341DE3A" w:rsidR="00892AE6" w:rsidRPr="00F0712A" w:rsidRDefault="007A13E5"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lang w:eastAsia="en-GB"/>
        </w:rPr>
      </w:pPr>
      <w:r w:rsidRPr="007A13E5">
        <w:rPr>
          <w:rFonts w:ascii="Arial" w:eastAsia="Times New Roman" w:hAnsi="Arial" w:cs="Arial"/>
          <w:b/>
          <w:color w:val="000000"/>
          <w:lang w:eastAsia="en-GB"/>
        </w:rPr>
        <w:t>Barings Emerging EMEA Opportunities PLC</w:t>
      </w:r>
    </w:p>
    <w:p w14:paraId="2E312E85" w14:textId="77777777" w:rsidR="00CF555A" w:rsidRPr="00FC7B0A" w:rsidRDefault="00892AE6"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eastAsia="en-GB"/>
        </w:rPr>
      </w:pPr>
      <w:r w:rsidRPr="00FC7B0A">
        <w:rPr>
          <w:rFonts w:ascii="Arial" w:eastAsia="Times New Roman" w:hAnsi="Arial" w:cs="Arial"/>
          <w:color w:val="000000"/>
          <w:sz w:val="20"/>
          <w:szCs w:val="20"/>
          <w:lang w:eastAsia="en-GB"/>
        </w:rPr>
        <w:t>(the “Company”)</w:t>
      </w:r>
    </w:p>
    <w:p w14:paraId="2FD27FCE" w14:textId="77777777" w:rsidR="00CF0553" w:rsidRPr="00FC7B0A" w:rsidRDefault="00CF0553"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eastAsia="en-GB"/>
        </w:rPr>
      </w:pPr>
    </w:p>
    <w:p w14:paraId="397DD35C" w14:textId="3D2AE465" w:rsidR="00CF0553" w:rsidRPr="00FC7B0A" w:rsidRDefault="001364CF"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bo"/>
          <w:rFonts w:ascii="Arial" w:hAnsi="Arial" w:cs="Arial"/>
          <w:sz w:val="20"/>
          <w:szCs w:val="20"/>
        </w:rPr>
      </w:pPr>
      <w:r>
        <w:rPr>
          <w:rStyle w:val="bo"/>
          <w:rFonts w:ascii="Arial" w:hAnsi="Arial" w:cs="Arial"/>
          <w:sz w:val="20"/>
          <w:szCs w:val="20"/>
        </w:rPr>
        <w:t>2</w:t>
      </w:r>
      <w:r w:rsidR="007A13E5">
        <w:rPr>
          <w:rStyle w:val="bo"/>
          <w:rFonts w:ascii="Arial" w:hAnsi="Arial" w:cs="Arial"/>
          <w:sz w:val="20"/>
          <w:szCs w:val="20"/>
        </w:rPr>
        <w:t>1</w:t>
      </w:r>
      <w:r w:rsidR="00F0712A" w:rsidRPr="00FC7B0A">
        <w:rPr>
          <w:rStyle w:val="bo"/>
          <w:rFonts w:ascii="Arial" w:hAnsi="Arial" w:cs="Arial"/>
          <w:sz w:val="20"/>
          <w:szCs w:val="20"/>
        </w:rPr>
        <w:t xml:space="preserve"> </w:t>
      </w:r>
      <w:r w:rsidR="007A13E5">
        <w:rPr>
          <w:rStyle w:val="bo"/>
          <w:rFonts w:ascii="Arial" w:hAnsi="Arial" w:cs="Arial"/>
          <w:sz w:val="20"/>
          <w:szCs w:val="20"/>
        </w:rPr>
        <w:t>Octo</w:t>
      </w:r>
      <w:r>
        <w:rPr>
          <w:rStyle w:val="bo"/>
          <w:rFonts w:ascii="Arial" w:hAnsi="Arial" w:cs="Arial"/>
          <w:sz w:val="20"/>
          <w:szCs w:val="20"/>
        </w:rPr>
        <w:t>ber</w:t>
      </w:r>
      <w:r w:rsidR="00F0712A" w:rsidRPr="00FC7B0A">
        <w:rPr>
          <w:rStyle w:val="bo"/>
          <w:rFonts w:ascii="Arial" w:hAnsi="Arial" w:cs="Arial"/>
          <w:sz w:val="20"/>
          <w:szCs w:val="20"/>
        </w:rPr>
        <w:t xml:space="preserve"> 2</w:t>
      </w:r>
      <w:r w:rsidR="00CF0553" w:rsidRPr="00FC7B0A">
        <w:rPr>
          <w:rStyle w:val="bo"/>
          <w:rFonts w:ascii="Arial" w:hAnsi="Arial" w:cs="Arial"/>
          <w:sz w:val="20"/>
          <w:szCs w:val="20"/>
        </w:rPr>
        <w:t>0</w:t>
      </w:r>
      <w:r w:rsidR="00B33776" w:rsidRPr="00FC7B0A">
        <w:rPr>
          <w:rStyle w:val="bo"/>
          <w:rFonts w:ascii="Arial" w:hAnsi="Arial" w:cs="Arial"/>
          <w:sz w:val="20"/>
          <w:szCs w:val="20"/>
        </w:rPr>
        <w:t>2</w:t>
      </w:r>
      <w:r w:rsidR="008F6F0E">
        <w:rPr>
          <w:rStyle w:val="bo"/>
          <w:rFonts w:ascii="Arial" w:hAnsi="Arial" w:cs="Arial"/>
          <w:sz w:val="20"/>
          <w:szCs w:val="20"/>
        </w:rPr>
        <w:t>5</w:t>
      </w:r>
    </w:p>
    <w:p w14:paraId="2B223BE0" w14:textId="77777777" w:rsidR="00CF555A" w:rsidRPr="00F0712A" w:rsidRDefault="00CF555A"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lang w:eastAsia="en-GB"/>
        </w:rPr>
      </w:pPr>
    </w:p>
    <w:p w14:paraId="5B5FD6D7" w14:textId="504395A5" w:rsidR="00CF555A" w:rsidRPr="00F0712A" w:rsidRDefault="00892AE6" w:rsidP="00AC7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lang w:eastAsia="en-GB"/>
        </w:rPr>
      </w:pPr>
      <w:r w:rsidRPr="00F0712A">
        <w:rPr>
          <w:rFonts w:ascii="Arial" w:eastAsia="Times New Roman" w:hAnsi="Arial" w:cs="Arial"/>
          <w:b/>
          <w:color w:val="000000"/>
          <w:lang w:eastAsia="en-GB"/>
        </w:rPr>
        <w:t>General Meeting</w:t>
      </w:r>
      <w:r w:rsidR="00CF555A" w:rsidRPr="00F0712A">
        <w:rPr>
          <w:rFonts w:ascii="Arial" w:eastAsia="Times New Roman" w:hAnsi="Arial" w:cs="Arial"/>
          <w:b/>
          <w:color w:val="000000"/>
          <w:lang w:eastAsia="en-GB"/>
        </w:rPr>
        <w:t xml:space="preserve"> Results</w:t>
      </w:r>
      <w:r w:rsidR="006E46AF" w:rsidRPr="00F0712A">
        <w:rPr>
          <w:rFonts w:ascii="Arial" w:eastAsia="Times New Roman" w:hAnsi="Arial" w:cs="Arial"/>
          <w:b/>
          <w:color w:val="000000"/>
          <w:lang w:eastAsia="en-GB"/>
        </w:rPr>
        <w:t xml:space="preserve"> </w:t>
      </w:r>
    </w:p>
    <w:p w14:paraId="06C1E77A" w14:textId="77777777" w:rsidR="00CF555A" w:rsidRPr="00F0712A" w:rsidRDefault="00CF555A" w:rsidP="00CF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lang w:eastAsia="en-GB"/>
        </w:rPr>
      </w:pPr>
    </w:p>
    <w:p w14:paraId="57D9DFFA" w14:textId="4CC6415C" w:rsidR="00CF555A" w:rsidRPr="005D0EA2" w:rsidRDefault="007F4C64" w:rsidP="00CE5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bo"/>
          <w:rFonts w:ascii="Arial" w:hAnsi="Arial" w:cs="Arial"/>
          <w:sz w:val="18"/>
          <w:szCs w:val="18"/>
        </w:rPr>
      </w:pPr>
      <w:r w:rsidRPr="005D0EA2">
        <w:rPr>
          <w:rStyle w:val="bo"/>
          <w:rFonts w:ascii="Arial" w:hAnsi="Arial" w:cs="Arial"/>
          <w:sz w:val="18"/>
          <w:szCs w:val="18"/>
        </w:rPr>
        <w:t>The Company announces that at its</w:t>
      </w:r>
      <w:r w:rsidR="001364CF" w:rsidRPr="005D0EA2">
        <w:rPr>
          <w:rStyle w:val="bo"/>
          <w:rFonts w:ascii="Arial" w:hAnsi="Arial" w:cs="Arial"/>
          <w:sz w:val="18"/>
          <w:szCs w:val="18"/>
        </w:rPr>
        <w:t xml:space="preserve"> </w:t>
      </w:r>
      <w:r w:rsidRPr="005D0EA2">
        <w:rPr>
          <w:rStyle w:val="bo"/>
          <w:rFonts w:ascii="Arial" w:hAnsi="Arial" w:cs="Arial"/>
          <w:sz w:val="18"/>
          <w:szCs w:val="18"/>
        </w:rPr>
        <w:t>General Meeting</w:t>
      </w:r>
      <w:r w:rsidR="00076BBF" w:rsidRPr="005D0EA2">
        <w:rPr>
          <w:rStyle w:val="bo"/>
          <w:rFonts w:ascii="Arial" w:hAnsi="Arial" w:cs="Arial"/>
          <w:sz w:val="18"/>
          <w:szCs w:val="18"/>
        </w:rPr>
        <w:t xml:space="preserve"> (“GM”) </w:t>
      </w:r>
      <w:r w:rsidRPr="005D0EA2">
        <w:rPr>
          <w:rStyle w:val="bo"/>
          <w:rFonts w:ascii="Arial" w:hAnsi="Arial" w:cs="Arial"/>
          <w:sz w:val="18"/>
          <w:szCs w:val="18"/>
        </w:rPr>
        <w:t xml:space="preserve">held </w:t>
      </w:r>
      <w:r w:rsidR="004908F3" w:rsidRPr="005D0EA2">
        <w:rPr>
          <w:rStyle w:val="bo"/>
          <w:rFonts w:ascii="Arial" w:hAnsi="Arial" w:cs="Arial"/>
          <w:sz w:val="18"/>
          <w:szCs w:val="18"/>
        </w:rPr>
        <w:t>today</w:t>
      </w:r>
      <w:r w:rsidR="007A13E5" w:rsidRPr="005D0EA2">
        <w:rPr>
          <w:rStyle w:val="bo"/>
          <w:rFonts w:ascii="Arial" w:hAnsi="Arial" w:cs="Arial"/>
          <w:sz w:val="18"/>
          <w:szCs w:val="18"/>
        </w:rPr>
        <w:t xml:space="preserve"> at 20 Old Bailey, London EC4M 7BF, the resolution set out in the Notice of </w:t>
      </w:r>
      <w:r w:rsidR="00790527" w:rsidRPr="005D0EA2">
        <w:rPr>
          <w:rStyle w:val="bo"/>
          <w:rFonts w:ascii="Arial" w:hAnsi="Arial" w:cs="Arial"/>
          <w:sz w:val="18"/>
          <w:szCs w:val="18"/>
        </w:rPr>
        <w:t xml:space="preserve">the </w:t>
      </w:r>
      <w:r w:rsidR="007A13E5" w:rsidRPr="005D0EA2">
        <w:rPr>
          <w:rStyle w:val="bo"/>
          <w:rFonts w:ascii="Arial" w:hAnsi="Arial" w:cs="Arial"/>
          <w:sz w:val="18"/>
          <w:szCs w:val="18"/>
        </w:rPr>
        <w:t>GM was passed by the requisite majority. The resolution put to the GM was voted on by way of a poll. The result of the poll for the resolution was as follows:</w:t>
      </w:r>
    </w:p>
    <w:p w14:paraId="5C725D8C" w14:textId="77777777" w:rsidR="008C22E8" w:rsidRPr="00FC7B0A" w:rsidRDefault="008C22E8" w:rsidP="00784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Style w:val="bo"/>
          <w:rFonts w:ascii="Arial" w:hAnsi="Arial" w:cs="Arial"/>
          <w:sz w:val="20"/>
          <w:szCs w:val="20"/>
        </w:rPr>
      </w:pPr>
    </w:p>
    <w:tbl>
      <w:tblPr>
        <w:tblStyle w:val="TableGrid"/>
        <w:tblW w:w="10774" w:type="dxa"/>
        <w:tblInd w:w="-289" w:type="dxa"/>
        <w:tblLayout w:type="fixed"/>
        <w:tblLook w:val="04A0" w:firstRow="1" w:lastRow="0" w:firstColumn="1" w:lastColumn="0" w:noHBand="0" w:noVBand="1"/>
      </w:tblPr>
      <w:tblGrid>
        <w:gridCol w:w="1844"/>
        <w:gridCol w:w="1559"/>
        <w:gridCol w:w="992"/>
        <w:gridCol w:w="1418"/>
        <w:gridCol w:w="1275"/>
        <w:gridCol w:w="1418"/>
        <w:gridCol w:w="1276"/>
        <w:gridCol w:w="992"/>
      </w:tblGrid>
      <w:tr w:rsidR="005D0EA2" w:rsidRPr="00FC7B0A" w14:paraId="1E03582C" w14:textId="3238358E" w:rsidTr="003F6A8B">
        <w:tc>
          <w:tcPr>
            <w:tcW w:w="1844" w:type="dxa"/>
          </w:tcPr>
          <w:p w14:paraId="2A7BBAFF" w14:textId="77777777" w:rsidR="005D0EA2" w:rsidRPr="005D0EA2" w:rsidRDefault="005D0EA2"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ascii="Arial" w:hAnsi="Arial" w:cs="Arial"/>
                <w:b/>
                <w:sz w:val="18"/>
                <w:szCs w:val="18"/>
              </w:rPr>
            </w:pPr>
            <w:bookmarkStart w:id="0" w:name="_Hlk138775148"/>
            <w:r w:rsidRPr="005D0EA2">
              <w:rPr>
                <w:rStyle w:val="bo"/>
                <w:rFonts w:ascii="Arial" w:hAnsi="Arial" w:cs="Arial"/>
                <w:b/>
                <w:sz w:val="18"/>
                <w:szCs w:val="18"/>
              </w:rPr>
              <w:t>Resolution</w:t>
            </w:r>
          </w:p>
        </w:tc>
        <w:tc>
          <w:tcPr>
            <w:tcW w:w="1559" w:type="dxa"/>
          </w:tcPr>
          <w:p w14:paraId="67C19B21" w14:textId="77777777" w:rsidR="005D0EA2" w:rsidRPr="005D0EA2" w:rsidRDefault="005D0EA2"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bo"/>
                <w:rFonts w:ascii="Arial" w:hAnsi="Arial" w:cs="Arial"/>
                <w:b/>
                <w:sz w:val="18"/>
                <w:szCs w:val="18"/>
              </w:rPr>
            </w:pPr>
            <w:r w:rsidRPr="005D0EA2">
              <w:rPr>
                <w:rStyle w:val="bo"/>
                <w:rFonts w:ascii="Arial" w:hAnsi="Arial" w:cs="Arial"/>
                <w:b/>
                <w:sz w:val="18"/>
                <w:szCs w:val="18"/>
              </w:rPr>
              <w:t>For</w:t>
            </w:r>
          </w:p>
          <w:p w14:paraId="096940AB" w14:textId="77777777" w:rsidR="005D0EA2" w:rsidRPr="005D0EA2" w:rsidRDefault="005D0EA2"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bo"/>
                <w:rFonts w:ascii="Arial" w:hAnsi="Arial" w:cs="Arial"/>
                <w:b/>
                <w:sz w:val="18"/>
                <w:szCs w:val="18"/>
              </w:rPr>
            </w:pPr>
            <w:r w:rsidRPr="005D0EA2">
              <w:rPr>
                <w:rStyle w:val="bo"/>
                <w:rFonts w:ascii="Arial" w:hAnsi="Arial" w:cs="Arial"/>
                <w:b/>
                <w:sz w:val="18"/>
                <w:szCs w:val="18"/>
              </w:rPr>
              <w:t>(No. of shares)</w:t>
            </w:r>
          </w:p>
        </w:tc>
        <w:tc>
          <w:tcPr>
            <w:tcW w:w="992" w:type="dxa"/>
          </w:tcPr>
          <w:p w14:paraId="25E2A761" w14:textId="77777777" w:rsidR="005D0EA2" w:rsidRPr="005D0EA2" w:rsidRDefault="005D0EA2"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bo"/>
                <w:rFonts w:ascii="Arial" w:hAnsi="Arial" w:cs="Arial"/>
                <w:b/>
                <w:sz w:val="18"/>
                <w:szCs w:val="18"/>
              </w:rPr>
            </w:pPr>
            <w:r w:rsidRPr="005D0EA2">
              <w:rPr>
                <w:rStyle w:val="bo"/>
                <w:rFonts w:ascii="Arial" w:hAnsi="Arial" w:cs="Arial"/>
                <w:b/>
                <w:sz w:val="18"/>
                <w:szCs w:val="18"/>
              </w:rPr>
              <w:t>For</w:t>
            </w:r>
          </w:p>
          <w:p w14:paraId="033C041E" w14:textId="77777777" w:rsidR="005D0EA2" w:rsidRPr="005D0EA2" w:rsidRDefault="005D0EA2"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bo"/>
                <w:rFonts w:ascii="Arial" w:hAnsi="Arial" w:cs="Arial"/>
                <w:b/>
                <w:sz w:val="18"/>
                <w:szCs w:val="18"/>
              </w:rPr>
            </w:pPr>
            <w:r w:rsidRPr="005D0EA2">
              <w:rPr>
                <w:rStyle w:val="bo"/>
                <w:rFonts w:ascii="Arial" w:hAnsi="Arial" w:cs="Arial"/>
                <w:b/>
                <w:sz w:val="18"/>
                <w:szCs w:val="18"/>
              </w:rPr>
              <w:t>(%)</w:t>
            </w:r>
          </w:p>
        </w:tc>
        <w:tc>
          <w:tcPr>
            <w:tcW w:w="1418" w:type="dxa"/>
          </w:tcPr>
          <w:p w14:paraId="30769824" w14:textId="77777777" w:rsidR="005D0EA2" w:rsidRPr="005D0EA2" w:rsidRDefault="005D0EA2"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bo"/>
                <w:rFonts w:ascii="Arial" w:hAnsi="Arial" w:cs="Arial"/>
                <w:b/>
                <w:sz w:val="18"/>
                <w:szCs w:val="18"/>
              </w:rPr>
            </w:pPr>
            <w:r w:rsidRPr="005D0EA2">
              <w:rPr>
                <w:rStyle w:val="bo"/>
                <w:rFonts w:ascii="Arial" w:hAnsi="Arial" w:cs="Arial"/>
                <w:b/>
                <w:sz w:val="18"/>
                <w:szCs w:val="18"/>
              </w:rPr>
              <w:t>Against</w:t>
            </w:r>
          </w:p>
          <w:p w14:paraId="50B75B1F" w14:textId="77777777" w:rsidR="005D0EA2" w:rsidRPr="005D0EA2" w:rsidRDefault="005D0EA2"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bo"/>
                <w:rFonts w:ascii="Arial" w:hAnsi="Arial" w:cs="Arial"/>
                <w:b/>
                <w:sz w:val="18"/>
                <w:szCs w:val="18"/>
              </w:rPr>
            </w:pPr>
            <w:r w:rsidRPr="005D0EA2">
              <w:rPr>
                <w:rStyle w:val="bo"/>
                <w:rFonts w:ascii="Arial" w:hAnsi="Arial" w:cs="Arial"/>
                <w:b/>
                <w:sz w:val="18"/>
                <w:szCs w:val="18"/>
              </w:rPr>
              <w:t>(No. of shares)</w:t>
            </w:r>
          </w:p>
        </w:tc>
        <w:tc>
          <w:tcPr>
            <w:tcW w:w="1275" w:type="dxa"/>
          </w:tcPr>
          <w:p w14:paraId="252F8E07" w14:textId="77777777" w:rsidR="005D0EA2" w:rsidRPr="005D0EA2" w:rsidRDefault="005D0EA2"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bo"/>
                <w:rFonts w:ascii="Arial" w:hAnsi="Arial" w:cs="Arial"/>
                <w:b/>
                <w:sz w:val="18"/>
                <w:szCs w:val="18"/>
              </w:rPr>
            </w:pPr>
            <w:r w:rsidRPr="005D0EA2">
              <w:rPr>
                <w:rStyle w:val="bo"/>
                <w:rFonts w:ascii="Arial" w:hAnsi="Arial" w:cs="Arial"/>
                <w:b/>
                <w:sz w:val="18"/>
                <w:szCs w:val="18"/>
              </w:rPr>
              <w:t>Against</w:t>
            </w:r>
          </w:p>
          <w:p w14:paraId="2C686D3F" w14:textId="77777777" w:rsidR="005D0EA2" w:rsidRPr="005D0EA2" w:rsidRDefault="005D0EA2"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bo"/>
                <w:rFonts w:ascii="Arial" w:hAnsi="Arial" w:cs="Arial"/>
                <w:b/>
                <w:sz w:val="18"/>
                <w:szCs w:val="18"/>
              </w:rPr>
            </w:pPr>
            <w:r w:rsidRPr="005D0EA2">
              <w:rPr>
                <w:rStyle w:val="bo"/>
                <w:rFonts w:ascii="Arial" w:hAnsi="Arial" w:cs="Arial"/>
                <w:b/>
                <w:sz w:val="18"/>
                <w:szCs w:val="18"/>
              </w:rPr>
              <w:t>(%)</w:t>
            </w:r>
          </w:p>
        </w:tc>
        <w:tc>
          <w:tcPr>
            <w:tcW w:w="1418" w:type="dxa"/>
          </w:tcPr>
          <w:p w14:paraId="57F2F08E" w14:textId="77777777" w:rsidR="005D0EA2" w:rsidRPr="005D0EA2" w:rsidRDefault="005D0EA2"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bo"/>
                <w:rFonts w:ascii="Arial" w:hAnsi="Arial" w:cs="Arial"/>
                <w:b/>
                <w:sz w:val="18"/>
                <w:szCs w:val="18"/>
              </w:rPr>
            </w:pPr>
            <w:r w:rsidRPr="005D0EA2">
              <w:rPr>
                <w:rStyle w:val="bo"/>
                <w:rFonts w:ascii="Arial" w:hAnsi="Arial" w:cs="Arial"/>
                <w:b/>
                <w:sz w:val="18"/>
                <w:szCs w:val="18"/>
              </w:rPr>
              <w:t>Total issued. share capital instructed (%)</w:t>
            </w:r>
          </w:p>
        </w:tc>
        <w:tc>
          <w:tcPr>
            <w:tcW w:w="1276" w:type="dxa"/>
          </w:tcPr>
          <w:p w14:paraId="6E306549" w14:textId="4E063254" w:rsidR="005D0EA2" w:rsidRPr="005D0EA2" w:rsidRDefault="005D0EA2"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bo"/>
                <w:rFonts w:ascii="Arial" w:hAnsi="Arial" w:cs="Arial"/>
                <w:b/>
                <w:sz w:val="18"/>
                <w:szCs w:val="18"/>
              </w:rPr>
            </w:pPr>
            <w:r w:rsidRPr="005D0EA2">
              <w:rPr>
                <w:rStyle w:val="bo"/>
                <w:rFonts w:ascii="Arial" w:hAnsi="Arial" w:cs="Arial"/>
                <w:b/>
                <w:sz w:val="18"/>
                <w:szCs w:val="18"/>
              </w:rPr>
              <w:t>Issued Share Capital voted (%)</w:t>
            </w:r>
          </w:p>
        </w:tc>
        <w:tc>
          <w:tcPr>
            <w:tcW w:w="992" w:type="dxa"/>
          </w:tcPr>
          <w:p w14:paraId="273EAC9E" w14:textId="77777777" w:rsidR="005D0EA2" w:rsidRDefault="005D0EA2"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bo"/>
                <w:rFonts w:ascii="Arial" w:hAnsi="Arial" w:cs="Arial"/>
                <w:b/>
                <w:sz w:val="18"/>
                <w:szCs w:val="18"/>
              </w:rPr>
            </w:pPr>
            <w:r w:rsidRPr="005D0EA2">
              <w:rPr>
                <w:rStyle w:val="bo"/>
                <w:rFonts w:ascii="Arial" w:hAnsi="Arial" w:cs="Arial"/>
                <w:b/>
                <w:sz w:val="18"/>
                <w:szCs w:val="18"/>
              </w:rPr>
              <w:t>Withheld</w:t>
            </w:r>
          </w:p>
          <w:p w14:paraId="316B4B93" w14:textId="1DCBDED2" w:rsidR="003F6A8B" w:rsidRPr="005D0EA2" w:rsidRDefault="003F6A8B"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bo"/>
                <w:rFonts w:ascii="Arial" w:hAnsi="Arial" w:cs="Arial"/>
                <w:b/>
                <w:sz w:val="18"/>
                <w:szCs w:val="18"/>
              </w:rPr>
            </w:pPr>
            <w:r>
              <w:rPr>
                <w:rStyle w:val="bo"/>
                <w:rFonts w:ascii="Arial" w:hAnsi="Arial" w:cs="Arial"/>
                <w:b/>
                <w:sz w:val="18"/>
                <w:szCs w:val="18"/>
              </w:rPr>
              <w:t>Votes</w:t>
            </w:r>
          </w:p>
        </w:tc>
      </w:tr>
      <w:tr w:rsidR="005D0EA2" w:rsidRPr="00FC7B0A" w14:paraId="6AE53890" w14:textId="7C3F08B6" w:rsidTr="003F6A8B">
        <w:tc>
          <w:tcPr>
            <w:tcW w:w="1844" w:type="dxa"/>
          </w:tcPr>
          <w:p w14:paraId="72609435" w14:textId="0BC01FB1" w:rsidR="005D0EA2" w:rsidRPr="005D0EA2" w:rsidRDefault="005D0EA2"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ascii="Arial" w:hAnsi="Arial" w:cs="Arial"/>
                <w:sz w:val="20"/>
                <w:szCs w:val="20"/>
              </w:rPr>
            </w:pPr>
            <w:r w:rsidRPr="005D0EA2">
              <w:rPr>
                <w:rStyle w:val="bo"/>
                <w:rFonts w:ascii="Arial" w:hAnsi="Arial" w:cs="Arial"/>
                <w:sz w:val="20"/>
                <w:szCs w:val="20"/>
              </w:rPr>
              <w:t>THAT the continuation of the Company’s business as a closed-ended investment trust be and is hereby approved.</w:t>
            </w:r>
          </w:p>
        </w:tc>
        <w:tc>
          <w:tcPr>
            <w:tcW w:w="1559" w:type="dxa"/>
            <w:vAlign w:val="center"/>
          </w:tcPr>
          <w:p w14:paraId="7E229B9A" w14:textId="09C1BC5A" w:rsidR="005D0EA2" w:rsidRPr="005D0EA2" w:rsidRDefault="005D0EA2" w:rsidP="00A10463">
            <w:pPr>
              <w:jc w:val="center"/>
              <w:rPr>
                <w:rStyle w:val="bo"/>
                <w:rFonts w:ascii="Arial" w:hAnsi="Arial" w:cs="Arial"/>
                <w:sz w:val="20"/>
                <w:szCs w:val="20"/>
              </w:rPr>
            </w:pPr>
            <w:r w:rsidRPr="005D0EA2">
              <w:rPr>
                <w:rStyle w:val="bo"/>
                <w:rFonts w:ascii="Arial" w:hAnsi="Arial" w:cs="Arial"/>
                <w:sz w:val="20"/>
                <w:szCs w:val="20"/>
              </w:rPr>
              <w:t>4,897,469</w:t>
            </w:r>
          </w:p>
        </w:tc>
        <w:tc>
          <w:tcPr>
            <w:tcW w:w="992" w:type="dxa"/>
            <w:vAlign w:val="center"/>
          </w:tcPr>
          <w:p w14:paraId="6271E445" w14:textId="77777777" w:rsidR="005D0EA2" w:rsidRPr="005D0EA2" w:rsidRDefault="005D0EA2" w:rsidP="00A10463">
            <w:pPr>
              <w:jc w:val="center"/>
              <w:rPr>
                <w:rStyle w:val="bo"/>
                <w:rFonts w:ascii="Arial" w:hAnsi="Arial" w:cs="Arial"/>
                <w:sz w:val="20"/>
                <w:szCs w:val="20"/>
              </w:rPr>
            </w:pPr>
          </w:p>
          <w:p w14:paraId="73177835" w14:textId="393FDF9A" w:rsidR="005D0EA2" w:rsidRPr="005D0EA2" w:rsidRDefault="005D0EA2" w:rsidP="00A10463">
            <w:pPr>
              <w:jc w:val="center"/>
              <w:rPr>
                <w:rStyle w:val="bo"/>
                <w:rFonts w:ascii="Arial" w:hAnsi="Arial" w:cs="Arial"/>
                <w:sz w:val="20"/>
                <w:szCs w:val="20"/>
              </w:rPr>
            </w:pPr>
            <w:r w:rsidRPr="005D0EA2">
              <w:rPr>
                <w:rStyle w:val="bo"/>
                <w:rFonts w:ascii="Arial" w:hAnsi="Arial" w:cs="Arial"/>
                <w:sz w:val="20"/>
                <w:szCs w:val="20"/>
              </w:rPr>
              <w:t>66.84%</w:t>
            </w:r>
          </w:p>
          <w:p w14:paraId="10B867F2" w14:textId="494DB991" w:rsidR="005D0EA2" w:rsidRPr="005D0EA2" w:rsidRDefault="005D0EA2"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bo"/>
                <w:rFonts w:ascii="Arial" w:hAnsi="Arial" w:cs="Arial"/>
                <w:sz w:val="20"/>
                <w:szCs w:val="20"/>
              </w:rPr>
            </w:pPr>
          </w:p>
        </w:tc>
        <w:tc>
          <w:tcPr>
            <w:tcW w:w="1418" w:type="dxa"/>
            <w:vAlign w:val="center"/>
          </w:tcPr>
          <w:p w14:paraId="75E1A97C" w14:textId="77777777" w:rsidR="005D0EA2" w:rsidRPr="005D0EA2" w:rsidRDefault="005D0EA2" w:rsidP="00A10463">
            <w:pPr>
              <w:jc w:val="center"/>
              <w:rPr>
                <w:rStyle w:val="bo"/>
                <w:rFonts w:ascii="Arial" w:hAnsi="Arial" w:cs="Arial"/>
                <w:sz w:val="20"/>
                <w:szCs w:val="20"/>
              </w:rPr>
            </w:pPr>
            <w:r w:rsidRPr="005D0EA2">
              <w:rPr>
                <w:rStyle w:val="bo"/>
                <w:rFonts w:ascii="Arial" w:hAnsi="Arial" w:cs="Arial"/>
                <w:sz w:val="20"/>
                <w:szCs w:val="20"/>
              </w:rPr>
              <w:t xml:space="preserve">                2,429,602 </w:t>
            </w:r>
          </w:p>
          <w:p w14:paraId="0D787247" w14:textId="69ADBD8D" w:rsidR="005D0EA2" w:rsidRPr="005D0EA2" w:rsidRDefault="005D0EA2"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bo"/>
                <w:rFonts w:ascii="Arial" w:hAnsi="Arial" w:cs="Arial"/>
                <w:sz w:val="20"/>
                <w:szCs w:val="20"/>
              </w:rPr>
            </w:pPr>
          </w:p>
        </w:tc>
        <w:tc>
          <w:tcPr>
            <w:tcW w:w="1275" w:type="dxa"/>
            <w:vAlign w:val="center"/>
          </w:tcPr>
          <w:p w14:paraId="08EA298C" w14:textId="77777777" w:rsidR="005D0EA2" w:rsidRPr="005D0EA2" w:rsidRDefault="005D0EA2" w:rsidP="00A10463">
            <w:pPr>
              <w:jc w:val="center"/>
              <w:rPr>
                <w:rStyle w:val="bo"/>
                <w:rFonts w:ascii="Arial" w:hAnsi="Arial" w:cs="Arial"/>
                <w:sz w:val="20"/>
                <w:szCs w:val="20"/>
              </w:rPr>
            </w:pPr>
            <w:r w:rsidRPr="005D0EA2">
              <w:rPr>
                <w:rStyle w:val="bo"/>
                <w:rFonts w:ascii="Arial" w:hAnsi="Arial" w:cs="Arial"/>
                <w:sz w:val="20"/>
                <w:szCs w:val="20"/>
              </w:rPr>
              <w:t xml:space="preserve"> </w:t>
            </w:r>
          </w:p>
          <w:p w14:paraId="45E70548" w14:textId="60C88D86" w:rsidR="005D0EA2" w:rsidRPr="005D0EA2" w:rsidRDefault="005D0EA2" w:rsidP="00A10463">
            <w:pPr>
              <w:jc w:val="center"/>
              <w:rPr>
                <w:rStyle w:val="bo"/>
                <w:rFonts w:ascii="Arial" w:hAnsi="Arial" w:cs="Arial"/>
                <w:sz w:val="20"/>
                <w:szCs w:val="20"/>
              </w:rPr>
            </w:pPr>
            <w:r w:rsidRPr="005D0EA2">
              <w:rPr>
                <w:rStyle w:val="bo"/>
                <w:rFonts w:ascii="Arial" w:hAnsi="Arial" w:cs="Arial"/>
                <w:sz w:val="20"/>
                <w:szCs w:val="20"/>
              </w:rPr>
              <w:t xml:space="preserve">33.16%                </w:t>
            </w:r>
          </w:p>
          <w:p w14:paraId="60C4CC95" w14:textId="2E64BCDA" w:rsidR="005D0EA2" w:rsidRPr="005D0EA2" w:rsidRDefault="005D0EA2" w:rsidP="008C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bo"/>
                <w:rFonts w:ascii="Arial" w:hAnsi="Arial" w:cs="Arial"/>
                <w:sz w:val="20"/>
                <w:szCs w:val="20"/>
              </w:rPr>
            </w:pPr>
          </w:p>
        </w:tc>
        <w:tc>
          <w:tcPr>
            <w:tcW w:w="1418" w:type="dxa"/>
            <w:vAlign w:val="center"/>
          </w:tcPr>
          <w:p w14:paraId="641DBB8E" w14:textId="17408D00" w:rsidR="005D0EA2" w:rsidRPr="005D0EA2" w:rsidRDefault="005D0EA2" w:rsidP="00443F48">
            <w:pPr>
              <w:rPr>
                <w:rStyle w:val="bo"/>
                <w:rFonts w:ascii="Arial" w:hAnsi="Arial" w:cs="Arial"/>
                <w:sz w:val="20"/>
                <w:szCs w:val="20"/>
              </w:rPr>
            </w:pPr>
          </w:p>
          <w:p w14:paraId="3F88F72F" w14:textId="226DFC83" w:rsidR="005D0EA2" w:rsidRPr="005D0EA2" w:rsidRDefault="005D0EA2" w:rsidP="005D0EA2">
            <w:pPr>
              <w:jc w:val="center"/>
              <w:rPr>
                <w:rStyle w:val="bo"/>
                <w:rFonts w:ascii="Arial" w:hAnsi="Arial" w:cs="Arial"/>
                <w:sz w:val="20"/>
                <w:szCs w:val="20"/>
              </w:rPr>
            </w:pPr>
            <w:r w:rsidRPr="005D0EA2">
              <w:rPr>
                <w:rStyle w:val="bo"/>
                <w:rFonts w:ascii="Arial" w:hAnsi="Arial" w:cs="Arial"/>
                <w:sz w:val="20"/>
                <w:szCs w:val="20"/>
              </w:rPr>
              <w:t>7,327,071</w:t>
            </w:r>
          </w:p>
          <w:p w14:paraId="2A03B28B" w14:textId="648C9234" w:rsidR="005D0EA2" w:rsidRPr="005D0EA2" w:rsidRDefault="005D0EA2" w:rsidP="008E5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bo"/>
                <w:rFonts w:ascii="Arial" w:hAnsi="Arial" w:cs="Arial"/>
                <w:sz w:val="20"/>
                <w:szCs w:val="20"/>
              </w:rPr>
            </w:pPr>
          </w:p>
        </w:tc>
        <w:tc>
          <w:tcPr>
            <w:tcW w:w="1276" w:type="dxa"/>
          </w:tcPr>
          <w:p w14:paraId="23102283" w14:textId="77777777" w:rsidR="005D0EA2" w:rsidRPr="005D0EA2" w:rsidRDefault="005D0EA2" w:rsidP="005D0EA2">
            <w:pPr>
              <w:rPr>
                <w:rStyle w:val="bo"/>
                <w:rFonts w:ascii="Arial" w:hAnsi="Arial" w:cs="Arial"/>
                <w:sz w:val="20"/>
                <w:szCs w:val="20"/>
              </w:rPr>
            </w:pPr>
          </w:p>
          <w:p w14:paraId="3994C401" w14:textId="77777777" w:rsidR="005D0EA2" w:rsidRPr="005D0EA2" w:rsidRDefault="005D0EA2" w:rsidP="005D0EA2">
            <w:pPr>
              <w:rPr>
                <w:rStyle w:val="bo"/>
                <w:rFonts w:ascii="Arial" w:hAnsi="Arial" w:cs="Arial"/>
                <w:sz w:val="20"/>
                <w:szCs w:val="20"/>
              </w:rPr>
            </w:pPr>
          </w:p>
          <w:p w14:paraId="1F810C68" w14:textId="77777777" w:rsidR="005D0EA2" w:rsidRPr="005D0EA2" w:rsidRDefault="005D0EA2" w:rsidP="005D0EA2">
            <w:pPr>
              <w:rPr>
                <w:rStyle w:val="bo"/>
                <w:rFonts w:ascii="Arial" w:hAnsi="Arial" w:cs="Arial"/>
                <w:sz w:val="20"/>
                <w:szCs w:val="20"/>
              </w:rPr>
            </w:pPr>
          </w:p>
          <w:p w14:paraId="1581BC34" w14:textId="3A6928D7" w:rsidR="005D0EA2" w:rsidRPr="005D0EA2" w:rsidRDefault="005D0EA2" w:rsidP="005D0EA2">
            <w:pPr>
              <w:jc w:val="center"/>
              <w:rPr>
                <w:rFonts w:ascii="Arial" w:hAnsi="Arial" w:cs="Arial"/>
                <w:sz w:val="20"/>
                <w:szCs w:val="20"/>
              </w:rPr>
            </w:pPr>
            <w:r>
              <w:rPr>
                <w:rStyle w:val="bo"/>
                <w:rFonts w:ascii="Arial" w:hAnsi="Arial" w:cs="Arial"/>
                <w:sz w:val="20"/>
                <w:szCs w:val="20"/>
              </w:rPr>
              <w:t xml:space="preserve">          </w:t>
            </w:r>
            <w:r w:rsidRPr="005D0EA2">
              <w:rPr>
                <w:rStyle w:val="bo"/>
                <w:rFonts w:ascii="Arial" w:hAnsi="Arial" w:cs="Arial"/>
                <w:sz w:val="20"/>
                <w:szCs w:val="20"/>
              </w:rPr>
              <w:t>62.11%</w:t>
            </w:r>
          </w:p>
        </w:tc>
        <w:tc>
          <w:tcPr>
            <w:tcW w:w="992" w:type="dxa"/>
          </w:tcPr>
          <w:p w14:paraId="603F0F1B" w14:textId="77777777" w:rsidR="005D0EA2" w:rsidRPr="005D0EA2" w:rsidRDefault="005D0EA2" w:rsidP="005D0EA2">
            <w:pPr>
              <w:jc w:val="center"/>
              <w:rPr>
                <w:rStyle w:val="bo"/>
                <w:rFonts w:ascii="Arial" w:hAnsi="Arial" w:cs="Arial"/>
                <w:sz w:val="20"/>
                <w:szCs w:val="20"/>
              </w:rPr>
            </w:pPr>
          </w:p>
          <w:p w14:paraId="43D3DEDB" w14:textId="77777777" w:rsidR="005D0EA2" w:rsidRPr="005D0EA2" w:rsidRDefault="005D0EA2" w:rsidP="005D0EA2">
            <w:pPr>
              <w:jc w:val="center"/>
              <w:rPr>
                <w:rStyle w:val="bo"/>
                <w:rFonts w:ascii="Arial" w:hAnsi="Arial" w:cs="Arial"/>
                <w:sz w:val="20"/>
                <w:szCs w:val="20"/>
              </w:rPr>
            </w:pPr>
          </w:p>
          <w:p w14:paraId="0EE49849" w14:textId="77777777" w:rsidR="005D0EA2" w:rsidRPr="005D0EA2" w:rsidRDefault="005D0EA2" w:rsidP="005D0EA2">
            <w:pPr>
              <w:jc w:val="center"/>
              <w:rPr>
                <w:rStyle w:val="bo"/>
                <w:rFonts w:ascii="Arial" w:hAnsi="Arial" w:cs="Arial"/>
                <w:sz w:val="20"/>
                <w:szCs w:val="20"/>
              </w:rPr>
            </w:pPr>
          </w:p>
          <w:p w14:paraId="512D68A3" w14:textId="77777777" w:rsidR="005D0EA2" w:rsidRPr="005D0EA2" w:rsidRDefault="005D0EA2" w:rsidP="005D0EA2">
            <w:pPr>
              <w:jc w:val="center"/>
              <w:rPr>
                <w:rStyle w:val="bo"/>
                <w:rFonts w:ascii="Arial" w:hAnsi="Arial" w:cs="Arial"/>
                <w:sz w:val="20"/>
                <w:szCs w:val="20"/>
              </w:rPr>
            </w:pPr>
          </w:p>
          <w:p w14:paraId="193E24CE" w14:textId="72B2D1F4" w:rsidR="005D0EA2" w:rsidRPr="005D0EA2" w:rsidRDefault="005D0EA2" w:rsidP="005D0EA2">
            <w:pPr>
              <w:jc w:val="center"/>
              <w:rPr>
                <w:rStyle w:val="bo"/>
                <w:rFonts w:ascii="Arial" w:hAnsi="Arial" w:cs="Arial"/>
                <w:sz w:val="20"/>
                <w:szCs w:val="20"/>
              </w:rPr>
            </w:pPr>
            <w:r w:rsidRPr="005D0EA2">
              <w:rPr>
                <w:rStyle w:val="bo"/>
                <w:rFonts w:ascii="Arial" w:hAnsi="Arial" w:cs="Arial"/>
                <w:sz w:val="20"/>
                <w:szCs w:val="20"/>
              </w:rPr>
              <w:t>-</w:t>
            </w:r>
          </w:p>
        </w:tc>
      </w:tr>
      <w:bookmarkEnd w:id="0"/>
    </w:tbl>
    <w:p w14:paraId="1E19CF2C" w14:textId="77777777" w:rsidR="005A1C7F" w:rsidRPr="00FC7B0A" w:rsidRDefault="005A1C7F"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bo"/>
          <w:rFonts w:ascii="Arial" w:hAnsi="Arial" w:cs="Arial"/>
          <w:sz w:val="20"/>
          <w:szCs w:val="20"/>
        </w:rPr>
      </w:pPr>
    </w:p>
    <w:tbl>
      <w:tblPr>
        <w:tblStyle w:val="TableGrid"/>
        <w:tblW w:w="1077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9639"/>
      </w:tblGrid>
      <w:tr w:rsidR="006532A4" w:rsidRPr="005D0EA2" w14:paraId="0278EC5F" w14:textId="77777777" w:rsidTr="005051F6">
        <w:tc>
          <w:tcPr>
            <w:tcW w:w="1135" w:type="dxa"/>
          </w:tcPr>
          <w:p w14:paraId="5F2897F8" w14:textId="77777777" w:rsidR="006532A4" w:rsidRPr="005D0EA2" w:rsidRDefault="006532A4" w:rsidP="00653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ascii="Arial" w:hAnsi="Arial" w:cs="Arial"/>
                <w:sz w:val="20"/>
                <w:szCs w:val="20"/>
              </w:rPr>
            </w:pPr>
            <w:r w:rsidRPr="005D0EA2">
              <w:rPr>
                <w:rStyle w:val="bo"/>
                <w:rFonts w:ascii="Arial" w:hAnsi="Arial" w:cs="Arial"/>
                <w:sz w:val="20"/>
                <w:szCs w:val="20"/>
              </w:rPr>
              <w:t>NOTES:</w:t>
            </w:r>
          </w:p>
          <w:p w14:paraId="335AF44A" w14:textId="77777777" w:rsidR="006532A4" w:rsidRPr="005D0EA2" w:rsidRDefault="006532A4"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ascii="Arial" w:hAnsi="Arial" w:cs="Arial"/>
                <w:sz w:val="20"/>
                <w:szCs w:val="20"/>
              </w:rPr>
            </w:pPr>
          </w:p>
        </w:tc>
        <w:tc>
          <w:tcPr>
            <w:tcW w:w="9639" w:type="dxa"/>
          </w:tcPr>
          <w:p w14:paraId="435A83A3" w14:textId="77777777" w:rsidR="006532A4" w:rsidRPr="005D0EA2" w:rsidRDefault="006532A4"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ascii="Arial" w:hAnsi="Arial" w:cs="Arial"/>
                <w:sz w:val="20"/>
                <w:szCs w:val="20"/>
              </w:rPr>
            </w:pPr>
          </w:p>
        </w:tc>
      </w:tr>
      <w:tr w:rsidR="006532A4" w:rsidRPr="005D0EA2" w14:paraId="737E6FAD" w14:textId="77777777" w:rsidTr="005051F6">
        <w:tc>
          <w:tcPr>
            <w:tcW w:w="1135" w:type="dxa"/>
          </w:tcPr>
          <w:p w14:paraId="7410980E" w14:textId="77777777" w:rsidR="006532A4" w:rsidRPr="005D0EA2" w:rsidRDefault="006532A4"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1.</w:t>
            </w:r>
          </w:p>
        </w:tc>
        <w:tc>
          <w:tcPr>
            <w:tcW w:w="9639" w:type="dxa"/>
          </w:tcPr>
          <w:p w14:paraId="3BA63CFC" w14:textId="59975BC4" w:rsidR="002A36F9" w:rsidRPr="005D0EA2" w:rsidRDefault="007A13E5"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 xml:space="preserve">The </w:t>
            </w:r>
            <w:r w:rsidR="006532A4" w:rsidRPr="005D0EA2">
              <w:rPr>
                <w:rStyle w:val="bo"/>
                <w:rFonts w:ascii="Arial" w:hAnsi="Arial" w:cs="Arial"/>
                <w:sz w:val="20"/>
                <w:szCs w:val="20"/>
              </w:rPr>
              <w:t>resolution w</w:t>
            </w:r>
            <w:r w:rsidR="001364CF" w:rsidRPr="005D0EA2">
              <w:rPr>
                <w:rStyle w:val="bo"/>
                <w:rFonts w:ascii="Arial" w:hAnsi="Arial" w:cs="Arial"/>
                <w:sz w:val="20"/>
                <w:szCs w:val="20"/>
              </w:rPr>
              <w:t>as</w:t>
            </w:r>
            <w:r w:rsidR="006532A4" w:rsidRPr="005D0EA2">
              <w:rPr>
                <w:rStyle w:val="bo"/>
                <w:rFonts w:ascii="Arial" w:hAnsi="Arial" w:cs="Arial"/>
                <w:sz w:val="20"/>
                <w:szCs w:val="20"/>
              </w:rPr>
              <w:t xml:space="preserve"> passed.</w:t>
            </w:r>
          </w:p>
        </w:tc>
      </w:tr>
      <w:tr w:rsidR="006532A4" w:rsidRPr="005D0EA2" w14:paraId="6FA3B34E" w14:textId="77777777" w:rsidTr="005051F6">
        <w:tc>
          <w:tcPr>
            <w:tcW w:w="1135" w:type="dxa"/>
          </w:tcPr>
          <w:p w14:paraId="548F41C6" w14:textId="77777777" w:rsidR="006532A4" w:rsidRPr="005D0EA2" w:rsidRDefault="006532A4"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2.</w:t>
            </w:r>
          </w:p>
        </w:tc>
        <w:tc>
          <w:tcPr>
            <w:tcW w:w="9639" w:type="dxa"/>
          </w:tcPr>
          <w:p w14:paraId="16DB2193" w14:textId="07AD4A9F" w:rsidR="002A36F9" w:rsidRPr="005D0EA2" w:rsidRDefault="006532A4"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 xml:space="preserve">Proxy appointments which gave discretion to the Chair of the GM have been included in the "For" total </w:t>
            </w:r>
            <w:r w:rsidR="00F85B4A" w:rsidRPr="005D0EA2">
              <w:rPr>
                <w:rStyle w:val="bo"/>
                <w:rFonts w:ascii="Arial" w:hAnsi="Arial" w:cs="Arial"/>
                <w:sz w:val="20"/>
                <w:szCs w:val="20"/>
              </w:rPr>
              <w:t xml:space="preserve">of the </w:t>
            </w:r>
            <w:r w:rsidRPr="005D0EA2">
              <w:rPr>
                <w:rStyle w:val="bo"/>
                <w:rFonts w:ascii="Arial" w:hAnsi="Arial" w:cs="Arial"/>
                <w:sz w:val="20"/>
                <w:szCs w:val="20"/>
              </w:rPr>
              <w:t>resolution</w:t>
            </w:r>
            <w:r w:rsidR="00A33B6C" w:rsidRPr="005D0EA2">
              <w:rPr>
                <w:rStyle w:val="bo"/>
                <w:rFonts w:ascii="Arial" w:hAnsi="Arial" w:cs="Arial"/>
                <w:sz w:val="20"/>
                <w:szCs w:val="20"/>
              </w:rPr>
              <w:t>.</w:t>
            </w:r>
          </w:p>
        </w:tc>
      </w:tr>
      <w:tr w:rsidR="006532A4" w:rsidRPr="005D0EA2" w14:paraId="3D4E5E92" w14:textId="77777777" w:rsidTr="005051F6">
        <w:tc>
          <w:tcPr>
            <w:tcW w:w="1135" w:type="dxa"/>
          </w:tcPr>
          <w:p w14:paraId="7622AC4C" w14:textId="77777777" w:rsidR="006532A4" w:rsidRPr="005D0EA2" w:rsidRDefault="006532A4"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3.</w:t>
            </w:r>
          </w:p>
        </w:tc>
        <w:tc>
          <w:tcPr>
            <w:tcW w:w="9639" w:type="dxa"/>
          </w:tcPr>
          <w:p w14:paraId="2B38CE48" w14:textId="533CC4D4" w:rsidR="008366D6" w:rsidRPr="005D0EA2" w:rsidRDefault="007A13E5"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Votes "For" and "Against" the resolution are expressed as a percentage of votes validly cast for the resolution.</w:t>
            </w:r>
          </w:p>
        </w:tc>
      </w:tr>
      <w:tr w:rsidR="006532A4" w:rsidRPr="005D0EA2" w14:paraId="22172B5F" w14:textId="77777777" w:rsidTr="005051F6">
        <w:tc>
          <w:tcPr>
            <w:tcW w:w="1135" w:type="dxa"/>
          </w:tcPr>
          <w:p w14:paraId="028EECA5" w14:textId="77777777" w:rsidR="006532A4" w:rsidRPr="005D0EA2" w:rsidRDefault="006532A4"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4.</w:t>
            </w:r>
          </w:p>
        </w:tc>
        <w:tc>
          <w:tcPr>
            <w:tcW w:w="9639" w:type="dxa"/>
          </w:tcPr>
          <w:p w14:paraId="4019351B" w14:textId="21137281" w:rsidR="002A36F9" w:rsidRPr="005D0EA2" w:rsidRDefault="007A13E5"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A "Vote withheld" is not a vote in law and is not counted in the calculation of the percentage of shares voted "For" or "Against" the resolution nor in the calculation of the proportion of "Total issued share capital instructed" for the resolution.</w:t>
            </w:r>
          </w:p>
        </w:tc>
      </w:tr>
      <w:tr w:rsidR="006532A4" w:rsidRPr="005D0EA2" w14:paraId="47DD6620" w14:textId="77777777" w:rsidTr="005051F6">
        <w:tc>
          <w:tcPr>
            <w:tcW w:w="1135" w:type="dxa"/>
          </w:tcPr>
          <w:p w14:paraId="6DE7AED4" w14:textId="77777777" w:rsidR="006532A4" w:rsidRPr="005D0EA2" w:rsidRDefault="0089098A"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5</w:t>
            </w:r>
            <w:r w:rsidR="006532A4" w:rsidRPr="005D0EA2">
              <w:rPr>
                <w:rStyle w:val="bo"/>
                <w:rFonts w:ascii="Arial" w:hAnsi="Arial" w:cs="Arial"/>
                <w:sz w:val="20"/>
                <w:szCs w:val="20"/>
              </w:rPr>
              <w:t>.</w:t>
            </w:r>
          </w:p>
        </w:tc>
        <w:tc>
          <w:tcPr>
            <w:tcW w:w="9639" w:type="dxa"/>
          </w:tcPr>
          <w:p w14:paraId="6C2AFA9E" w14:textId="439C19FE" w:rsidR="00FB559B" w:rsidRPr="005D0EA2" w:rsidRDefault="006532A4"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 xml:space="preserve">The number of shares in issue at </w:t>
            </w:r>
            <w:r w:rsidR="00606273" w:rsidRPr="005D0EA2">
              <w:rPr>
                <w:rStyle w:val="bo"/>
                <w:rFonts w:ascii="Arial" w:hAnsi="Arial" w:cs="Arial"/>
                <w:sz w:val="20"/>
                <w:szCs w:val="20"/>
              </w:rPr>
              <w:t>close of business</w:t>
            </w:r>
            <w:r w:rsidRPr="005D0EA2">
              <w:rPr>
                <w:rStyle w:val="bo"/>
                <w:rFonts w:ascii="Arial" w:hAnsi="Arial" w:cs="Arial"/>
                <w:sz w:val="20"/>
                <w:szCs w:val="20"/>
              </w:rPr>
              <w:t xml:space="preserve"> on </w:t>
            </w:r>
            <w:r w:rsidR="007A2393" w:rsidRPr="005D0EA2">
              <w:rPr>
                <w:rStyle w:val="bo"/>
                <w:rFonts w:ascii="Arial" w:hAnsi="Arial" w:cs="Arial"/>
                <w:sz w:val="20"/>
                <w:szCs w:val="20"/>
              </w:rPr>
              <w:t>2</w:t>
            </w:r>
            <w:r w:rsidR="007A13E5" w:rsidRPr="005D0EA2">
              <w:rPr>
                <w:rStyle w:val="bo"/>
                <w:rFonts w:ascii="Arial" w:hAnsi="Arial" w:cs="Arial"/>
                <w:sz w:val="20"/>
                <w:szCs w:val="20"/>
              </w:rPr>
              <w:t>1</w:t>
            </w:r>
            <w:r w:rsidR="00CE3F8B" w:rsidRPr="005D0EA2">
              <w:rPr>
                <w:rStyle w:val="bo"/>
                <w:rFonts w:ascii="Arial" w:hAnsi="Arial" w:cs="Arial"/>
                <w:sz w:val="20"/>
                <w:szCs w:val="20"/>
              </w:rPr>
              <w:t xml:space="preserve"> </w:t>
            </w:r>
            <w:r w:rsidR="007A13E5" w:rsidRPr="005D0EA2">
              <w:rPr>
                <w:rStyle w:val="bo"/>
                <w:rFonts w:ascii="Arial" w:hAnsi="Arial" w:cs="Arial"/>
                <w:sz w:val="20"/>
                <w:szCs w:val="20"/>
              </w:rPr>
              <w:t>October</w:t>
            </w:r>
            <w:r w:rsidRPr="005D0EA2">
              <w:rPr>
                <w:rStyle w:val="bo"/>
                <w:rFonts w:ascii="Arial" w:hAnsi="Arial" w:cs="Arial"/>
                <w:sz w:val="20"/>
                <w:szCs w:val="20"/>
              </w:rPr>
              <w:t xml:space="preserve"> 20</w:t>
            </w:r>
            <w:r w:rsidR="001E5FC7" w:rsidRPr="005D0EA2">
              <w:rPr>
                <w:rStyle w:val="bo"/>
                <w:rFonts w:ascii="Arial" w:hAnsi="Arial" w:cs="Arial"/>
                <w:sz w:val="20"/>
                <w:szCs w:val="20"/>
              </w:rPr>
              <w:t>2</w:t>
            </w:r>
            <w:r w:rsidR="008F6F0E" w:rsidRPr="005D0EA2">
              <w:rPr>
                <w:rStyle w:val="bo"/>
                <w:rFonts w:ascii="Arial" w:hAnsi="Arial" w:cs="Arial"/>
                <w:sz w:val="20"/>
                <w:szCs w:val="20"/>
              </w:rPr>
              <w:t>5</w:t>
            </w:r>
            <w:r w:rsidRPr="005D0EA2">
              <w:rPr>
                <w:rStyle w:val="bo"/>
                <w:rFonts w:ascii="Arial" w:hAnsi="Arial" w:cs="Arial"/>
                <w:sz w:val="20"/>
                <w:szCs w:val="20"/>
              </w:rPr>
              <w:t xml:space="preserve"> was</w:t>
            </w:r>
            <w:r w:rsidR="000C4C4C" w:rsidRPr="005D0EA2">
              <w:rPr>
                <w:rStyle w:val="bo"/>
                <w:rFonts w:ascii="Arial" w:hAnsi="Arial" w:cs="Arial"/>
                <w:sz w:val="20"/>
                <w:szCs w:val="20"/>
              </w:rPr>
              <w:t xml:space="preserve"> </w:t>
            </w:r>
            <w:r w:rsidR="007A13E5" w:rsidRPr="005D0EA2">
              <w:rPr>
                <w:rStyle w:val="bo"/>
                <w:rFonts w:ascii="Arial" w:hAnsi="Arial" w:cs="Arial"/>
                <w:sz w:val="20"/>
                <w:szCs w:val="20"/>
              </w:rPr>
              <w:t xml:space="preserve">11,698,886.40 </w:t>
            </w:r>
            <w:r w:rsidRPr="005D0EA2">
              <w:rPr>
                <w:rStyle w:val="bo"/>
                <w:rFonts w:ascii="Arial" w:hAnsi="Arial" w:cs="Arial"/>
                <w:sz w:val="20"/>
                <w:szCs w:val="20"/>
              </w:rPr>
              <w:t>(the "Share Capital") and at tha</w:t>
            </w:r>
            <w:r w:rsidR="00E37004" w:rsidRPr="005D0EA2">
              <w:rPr>
                <w:rStyle w:val="bo"/>
                <w:rFonts w:ascii="Arial" w:hAnsi="Arial" w:cs="Arial"/>
                <w:sz w:val="20"/>
                <w:szCs w:val="20"/>
              </w:rPr>
              <w:t>t time, the Company held</w:t>
            </w:r>
            <w:r w:rsidR="00CE3F8B" w:rsidRPr="005D0EA2">
              <w:rPr>
                <w:rStyle w:val="bo"/>
                <w:rFonts w:ascii="Arial" w:hAnsi="Arial" w:cs="Arial"/>
                <w:sz w:val="20"/>
                <w:szCs w:val="20"/>
              </w:rPr>
              <w:t xml:space="preserve"> </w:t>
            </w:r>
            <w:r w:rsidR="007A13E5" w:rsidRPr="005D0EA2">
              <w:rPr>
                <w:rStyle w:val="bo"/>
                <w:rFonts w:ascii="Arial" w:hAnsi="Arial" w:cs="Arial"/>
                <w:sz w:val="20"/>
                <w:szCs w:val="20"/>
              </w:rPr>
              <w:t>3,318,207</w:t>
            </w:r>
            <w:r w:rsidRPr="005D0EA2">
              <w:rPr>
                <w:rStyle w:val="bo"/>
                <w:rFonts w:ascii="Arial" w:hAnsi="Arial" w:cs="Arial"/>
                <w:sz w:val="20"/>
                <w:szCs w:val="20"/>
              </w:rPr>
              <w:t xml:space="preserve"> shares in treasury</w:t>
            </w:r>
            <w:r w:rsidR="001718E4" w:rsidRPr="005D0EA2">
              <w:rPr>
                <w:rStyle w:val="bo"/>
                <w:rFonts w:ascii="Arial" w:hAnsi="Arial" w:cs="Arial"/>
                <w:sz w:val="20"/>
                <w:szCs w:val="20"/>
              </w:rPr>
              <w:t>.</w:t>
            </w:r>
            <w:r w:rsidR="00E37004" w:rsidRPr="005D0EA2">
              <w:rPr>
                <w:rStyle w:val="bo"/>
                <w:rFonts w:ascii="Arial" w:hAnsi="Arial" w:cs="Arial"/>
                <w:sz w:val="20"/>
                <w:szCs w:val="20"/>
              </w:rPr>
              <w:t xml:space="preserve"> </w:t>
            </w:r>
          </w:p>
        </w:tc>
      </w:tr>
      <w:tr w:rsidR="006532A4" w:rsidRPr="005D0EA2" w14:paraId="3A0AEE8F" w14:textId="77777777" w:rsidTr="005051F6">
        <w:tc>
          <w:tcPr>
            <w:tcW w:w="1135" w:type="dxa"/>
          </w:tcPr>
          <w:p w14:paraId="13A3B4AA" w14:textId="77777777" w:rsidR="006532A4" w:rsidRPr="005D0EA2" w:rsidRDefault="0089098A"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6</w:t>
            </w:r>
            <w:r w:rsidR="006532A4" w:rsidRPr="005D0EA2">
              <w:rPr>
                <w:rStyle w:val="bo"/>
                <w:rFonts w:ascii="Arial" w:hAnsi="Arial" w:cs="Arial"/>
                <w:sz w:val="20"/>
                <w:szCs w:val="20"/>
              </w:rPr>
              <w:t>.</w:t>
            </w:r>
          </w:p>
        </w:tc>
        <w:tc>
          <w:tcPr>
            <w:tcW w:w="9639" w:type="dxa"/>
          </w:tcPr>
          <w:p w14:paraId="0A56ABD6" w14:textId="32E48C17" w:rsidR="006532A4" w:rsidRPr="005D0EA2" w:rsidRDefault="006532A4"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The proportion of "Total issued share capital instructed" for</w:t>
            </w:r>
            <w:r w:rsidR="00F85B4A" w:rsidRPr="005D0EA2">
              <w:rPr>
                <w:rStyle w:val="bo"/>
                <w:rFonts w:ascii="Arial" w:hAnsi="Arial" w:cs="Arial"/>
                <w:sz w:val="20"/>
                <w:szCs w:val="20"/>
              </w:rPr>
              <w:t xml:space="preserve"> </w:t>
            </w:r>
            <w:r w:rsidR="005E39DB" w:rsidRPr="005D0EA2">
              <w:rPr>
                <w:rStyle w:val="bo"/>
                <w:rFonts w:ascii="Arial" w:hAnsi="Arial" w:cs="Arial"/>
                <w:sz w:val="20"/>
                <w:szCs w:val="20"/>
              </w:rPr>
              <w:t>ordinary</w:t>
            </w:r>
            <w:r w:rsidRPr="005D0EA2">
              <w:rPr>
                <w:rStyle w:val="bo"/>
                <w:rFonts w:ascii="Arial" w:hAnsi="Arial" w:cs="Arial"/>
                <w:sz w:val="20"/>
                <w:szCs w:val="20"/>
              </w:rPr>
              <w:t xml:space="preserve"> resolution is the total of votes validly cast for</w:t>
            </w:r>
            <w:r w:rsidR="00F85B4A" w:rsidRPr="005D0EA2">
              <w:rPr>
                <w:rStyle w:val="bo"/>
                <w:rFonts w:ascii="Arial" w:hAnsi="Arial" w:cs="Arial"/>
                <w:sz w:val="20"/>
                <w:szCs w:val="20"/>
              </w:rPr>
              <w:t xml:space="preserve"> </w:t>
            </w:r>
            <w:r w:rsidRPr="005D0EA2">
              <w:rPr>
                <w:rStyle w:val="bo"/>
                <w:rFonts w:ascii="Arial" w:hAnsi="Arial" w:cs="Arial"/>
                <w:sz w:val="20"/>
                <w:szCs w:val="20"/>
              </w:rPr>
              <w:t>resolution (i.e. the total votes "For" and "Against" th</w:t>
            </w:r>
            <w:r w:rsidR="00F85B4A" w:rsidRPr="005D0EA2">
              <w:rPr>
                <w:rStyle w:val="bo"/>
                <w:rFonts w:ascii="Arial" w:hAnsi="Arial" w:cs="Arial"/>
                <w:sz w:val="20"/>
                <w:szCs w:val="20"/>
              </w:rPr>
              <w:t>e</w:t>
            </w:r>
            <w:r w:rsidRPr="005D0EA2">
              <w:rPr>
                <w:rStyle w:val="bo"/>
                <w:rFonts w:ascii="Arial" w:hAnsi="Arial" w:cs="Arial"/>
                <w:sz w:val="20"/>
                <w:szCs w:val="20"/>
              </w:rPr>
              <w:t xml:space="preserve"> resolution) expressed as a percentage of the Share Capital.</w:t>
            </w:r>
          </w:p>
        </w:tc>
      </w:tr>
      <w:tr w:rsidR="006532A4" w:rsidRPr="005D0EA2" w14:paraId="7BFAACAC" w14:textId="77777777" w:rsidTr="005051F6">
        <w:tc>
          <w:tcPr>
            <w:tcW w:w="1135" w:type="dxa"/>
          </w:tcPr>
          <w:p w14:paraId="506EB82B" w14:textId="77777777" w:rsidR="006532A4" w:rsidRPr="005D0EA2" w:rsidRDefault="0089098A"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7</w:t>
            </w:r>
            <w:r w:rsidR="006763B9" w:rsidRPr="005D0EA2">
              <w:rPr>
                <w:rStyle w:val="bo"/>
                <w:rFonts w:ascii="Arial" w:hAnsi="Arial" w:cs="Arial"/>
                <w:sz w:val="20"/>
                <w:szCs w:val="20"/>
              </w:rPr>
              <w:t>.</w:t>
            </w:r>
          </w:p>
        </w:tc>
        <w:tc>
          <w:tcPr>
            <w:tcW w:w="9639" w:type="dxa"/>
          </w:tcPr>
          <w:p w14:paraId="429C29C1" w14:textId="56F626C2" w:rsidR="006532A4" w:rsidRPr="005D0EA2" w:rsidRDefault="007A13E5"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The full text of the resolution passed at the GM can be found in the Notice of General Meeting which is available on the Company's website at www.bemoplc.com</w:t>
            </w:r>
          </w:p>
        </w:tc>
      </w:tr>
      <w:tr w:rsidR="006532A4" w:rsidRPr="005D0EA2" w14:paraId="3A9B46E7" w14:textId="77777777" w:rsidTr="005051F6">
        <w:tc>
          <w:tcPr>
            <w:tcW w:w="1135" w:type="dxa"/>
          </w:tcPr>
          <w:p w14:paraId="5ABF4156" w14:textId="77777777" w:rsidR="006532A4" w:rsidRPr="005D0EA2" w:rsidRDefault="0089098A"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8</w:t>
            </w:r>
            <w:r w:rsidR="006763B9" w:rsidRPr="005D0EA2">
              <w:rPr>
                <w:rStyle w:val="bo"/>
                <w:rFonts w:ascii="Arial" w:hAnsi="Arial" w:cs="Arial"/>
                <w:sz w:val="20"/>
                <w:szCs w:val="20"/>
              </w:rPr>
              <w:t>.</w:t>
            </w:r>
          </w:p>
        </w:tc>
        <w:tc>
          <w:tcPr>
            <w:tcW w:w="9639" w:type="dxa"/>
          </w:tcPr>
          <w:p w14:paraId="763A6E02" w14:textId="44945A5E" w:rsidR="00F94AE2" w:rsidRPr="005D0EA2" w:rsidRDefault="00F94AE2" w:rsidP="00F94AE2">
            <w:pPr>
              <w:rPr>
                <w:rStyle w:val="bo"/>
                <w:rFonts w:ascii="Arial" w:hAnsi="Arial" w:cs="Arial"/>
                <w:sz w:val="20"/>
                <w:szCs w:val="20"/>
              </w:rPr>
            </w:pPr>
            <w:r w:rsidRPr="005D0EA2">
              <w:rPr>
                <w:rStyle w:val="bo"/>
                <w:rFonts w:ascii="Arial" w:hAnsi="Arial" w:cs="Arial"/>
                <w:sz w:val="20"/>
                <w:szCs w:val="20"/>
              </w:rPr>
              <w:t>A copy of the resolution passed at the GM will shortly be submitted to the National Storage Mechanism and will be available for inspection at: https://data.fca.org.uk/#/nsm/nationalstoragemechanism</w:t>
            </w:r>
          </w:p>
        </w:tc>
      </w:tr>
      <w:tr w:rsidR="006532A4" w:rsidRPr="005D0EA2" w14:paraId="69BC6129" w14:textId="77777777" w:rsidTr="005051F6">
        <w:tc>
          <w:tcPr>
            <w:tcW w:w="1135" w:type="dxa"/>
          </w:tcPr>
          <w:p w14:paraId="71FBCF47" w14:textId="77777777" w:rsidR="006532A4" w:rsidRPr="005D0EA2" w:rsidRDefault="0089098A"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9</w:t>
            </w:r>
            <w:r w:rsidR="006763B9" w:rsidRPr="005D0EA2">
              <w:rPr>
                <w:rStyle w:val="bo"/>
                <w:rFonts w:ascii="Arial" w:hAnsi="Arial" w:cs="Arial"/>
                <w:sz w:val="20"/>
                <w:szCs w:val="20"/>
              </w:rPr>
              <w:t>.</w:t>
            </w:r>
          </w:p>
        </w:tc>
        <w:tc>
          <w:tcPr>
            <w:tcW w:w="9639" w:type="dxa"/>
          </w:tcPr>
          <w:p w14:paraId="48761525" w14:textId="285F89F9" w:rsidR="00F0712A" w:rsidRPr="005D0EA2" w:rsidRDefault="007A13E5"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r w:rsidRPr="005D0EA2">
              <w:rPr>
                <w:rStyle w:val="bo"/>
                <w:rFonts w:ascii="Arial" w:hAnsi="Arial" w:cs="Arial"/>
                <w:sz w:val="20"/>
                <w:szCs w:val="20"/>
              </w:rPr>
              <w:t xml:space="preserve">The complete poll results will be available shortly on the Company's website at </w:t>
            </w:r>
            <w:hyperlink r:id="rId8" w:history="1">
              <w:r w:rsidR="00790527" w:rsidRPr="005D0EA2">
                <w:rPr>
                  <w:rStyle w:val="Hyperlink"/>
                  <w:rFonts w:ascii="Arial" w:hAnsi="Arial" w:cs="Arial"/>
                  <w:sz w:val="20"/>
                  <w:szCs w:val="20"/>
                </w:rPr>
                <w:t>www.bemoplc.com</w:t>
              </w:r>
            </w:hyperlink>
            <w:r w:rsidRPr="005D0EA2">
              <w:rPr>
                <w:rStyle w:val="bo"/>
                <w:rFonts w:ascii="Arial" w:hAnsi="Arial" w:cs="Arial"/>
                <w:sz w:val="20"/>
                <w:szCs w:val="20"/>
              </w:rPr>
              <w:t>.</w:t>
            </w:r>
            <w:r w:rsidR="00790527" w:rsidRPr="005D0EA2">
              <w:rPr>
                <w:rStyle w:val="bo"/>
                <w:rFonts w:ascii="Arial" w:hAnsi="Arial" w:cs="Arial"/>
                <w:sz w:val="20"/>
                <w:szCs w:val="20"/>
              </w:rPr>
              <w:t xml:space="preserve"> </w:t>
            </w:r>
          </w:p>
          <w:p w14:paraId="75160B4C" w14:textId="77777777" w:rsidR="00F0712A" w:rsidRPr="005D0EA2" w:rsidRDefault="00F0712A" w:rsidP="007A2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
                <w:rFonts w:ascii="Arial" w:hAnsi="Arial" w:cs="Arial"/>
                <w:sz w:val="20"/>
                <w:szCs w:val="20"/>
              </w:rPr>
            </w:pPr>
          </w:p>
        </w:tc>
      </w:tr>
    </w:tbl>
    <w:p w14:paraId="6741C578" w14:textId="3E54D569" w:rsidR="009432D9" w:rsidRPr="009432D9" w:rsidRDefault="009432D9" w:rsidP="009432D9">
      <w:pPr>
        <w:spacing w:line="240" w:lineRule="auto"/>
        <w:rPr>
          <w:rFonts w:ascii="Arial" w:eastAsia="Arial" w:hAnsi="Arial"/>
          <w:bCs/>
          <w:color w:val="000000"/>
          <w:sz w:val="20"/>
        </w:rPr>
      </w:pPr>
    </w:p>
    <w:p w14:paraId="60310954" w14:textId="543FC8C3" w:rsidR="005051F6" w:rsidRPr="009432D9" w:rsidRDefault="009432D9" w:rsidP="00085168">
      <w:pPr>
        <w:spacing w:line="240" w:lineRule="auto"/>
        <w:jc w:val="both"/>
        <w:rPr>
          <w:rFonts w:ascii="Arial" w:eastAsia="Arial" w:hAnsi="Arial"/>
          <w:bCs/>
          <w:color w:val="000000"/>
          <w:sz w:val="20"/>
        </w:rPr>
      </w:pPr>
      <w:r w:rsidRPr="009432D9">
        <w:rPr>
          <w:rFonts w:ascii="Arial" w:eastAsia="Arial" w:hAnsi="Arial"/>
          <w:bCs/>
          <w:color w:val="000000"/>
          <w:sz w:val="20"/>
        </w:rPr>
        <w:t xml:space="preserve">While the resolution passed, it received a significant number of votes against, the majority of which were attributable to a single shareholder. The Board is committed to taking the views of all shareholders into account and will </w:t>
      </w:r>
      <w:proofErr w:type="gramStart"/>
      <w:r w:rsidRPr="009432D9">
        <w:rPr>
          <w:rFonts w:ascii="Arial" w:eastAsia="Arial" w:hAnsi="Arial"/>
          <w:bCs/>
          <w:color w:val="000000"/>
          <w:sz w:val="20"/>
        </w:rPr>
        <w:t>give careful consideration to</w:t>
      </w:r>
      <w:proofErr w:type="gramEnd"/>
      <w:r w:rsidRPr="009432D9">
        <w:rPr>
          <w:rFonts w:ascii="Arial" w:eastAsia="Arial" w:hAnsi="Arial"/>
          <w:bCs/>
          <w:color w:val="000000"/>
          <w:sz w:val="20"/>
        </w:rPr>
        <w:t xml:space="preserve"> all views received. In line with Provision 4 of the AIC Corporate Governance Code 2024, the Board will report within the next six months on the actions it has taken to further engage with shareholders.</w:t>
      </w:r>
    </w:p>
    <w:p w14:paraId="3ED77876" w14:textId="2965C05A" w:rsidR="00F0712A" w:rsidRDefault="008F6F0E" w:rsidP="001C176D">
      <w:pPr>
        <w:spacing w:line="240" w:lineRule="auto"/>
        <w:rPr>
          <w:rFonts w:ascii="Arial" w:eastAsia="Times New Roman" w:hAnsi="Arial" w:cs="Arial"/>
          <w:color w:val="000000"/>
          <w:sz w:val="20"/>
          <w:szCs w:val="20"/>
          <w:lang w:eastAsia="en-GB"/>
        </w:rPr>
      </w:pPr>
      <w:r>
        <w:rPr>
          <w:rFonts w:ascii="Arial" w:eastAsia="Arial" w:hAnsi="Arial"/>
          <w:b/>
          <w:color w:val="000000"/>
          <w:sz w:val="20"/>
        </w:rPr>
        <w:t xml:space="preserve">MUFG Corporate Governance Limited </w:t>
      </w:r>
      <w:r>
        <w:rPr>
          <w:rFonts w:ascii="Arial" w:eastAsia="Arial" w:hAnsi="Arial"/>
          <w:b/>
          <w:color w:val="000000"/>
          <w:sz w:val="20"/>
        </w:rPr>
        <w:br/>
      </w:r>
      <w:r w:rsidR="00F0712A" w:rsidRPr="00FC7B0A">
        <w:rPr>
          <w:rFonts w:ascii="Arial" w:eastAsia="Times New Roman" w:hAnsi="Arial" w:cs="Arial"/>
          <w:color w:val="000000"/>
          <w:sz w:val="20"/>
          <w:szCs w:val="20"/>
          <w:lang w:eastAsia="en-GB"/>
        </w:rPr>
        <w:t xml:space="preserve">Secretary </w:t>
      </w:r>
    </w:p>
    <w:p w14:paraId="13EAED23" w14:textId="77777777" w:rsidR="009432D9" w:rsidRPr="00FC7B0A" w:rsidRDefault="009432D9" w:rsidP="001C176D">
      <w:pPr>
        <w:spacing w:line="240" w:lineRule="auto"/>
        <w:rPr>
          <w:rFonts w:ascii="Arial" w:eastAsia="Times New Roman" w:hAnsi="Arial" w:cs="Arial"/>
          <w:color w:val="000000"/>
          <w:sz w:val="20"/>
          <w:szCs w:val="20"/>
          <w:lang w:eastAsia="en-GB"/>
        </w:rPr>
      </w:pPr>
    </w:p>
    <w:p w14:paraId="0BC11F3A" w14:textId="77777777" w:rsidR="007A13E5" w:rsidRPr="007A13E5" w:rsidRDefault="00E37004" w:rsidP="007A13E5">
      <w:pPr>
        <w:jc w:val="both"/>
        <w:rPr>
          <w:rFonts w:ascii="Arial" w:hAnsi="Arial" w:cs="Arial"/>
          <w:sz w:val="20"/>
          <w:szCs w:val="20"/>
        </w:rPr>
      </w:pPr>
      <w:r w:rsidRPr="00FC7B0A">
        <w:rPr>
          <w:rFonts w:ascii="Arial" w:hAnsi="Arial" w:cs="Arial"/>
          <w:sz w:val="20"/>
          <w:szCs w:val="20"/>
        </w:rPr>
        <w:t xml:space="preserve">LEI: </w:t>
      </w:r>
      <w:r w:rsidR="007A13E5" w:rsidRPr="007A13E5">
        <w:rPr>
          <w:rFonts w:ascii="Arial" w:hAnsi="Arial" w:cs="Arial"/>
          <w:sz w:val="20"/>
          <w:szCs w:val="20"/>
        </w:rPr>
        <w:t>213800HLE2UOSVAP2Y69</w:t>
      </w:r>
    </w:p>
    <w:p w14:paraId="725C7898" w14:textId="0AD7AAFF" w:rsidR="00F0712A" w:rsidRPr="00F85B4A" w:rsidRDefault="00F0712A" w:rsidP="00F85B4A">
      <w:pPr>
        <w:jc w:val="both"/>
        <w:rPr>
          <w:rFonts w:ascii="Arial" w:hAnsi="Arial" w:cs="Arial"/>
          <w:sz w:val="20"/>
          <w:szCs w:val="20"/>
        </w:rPr>
      </w:pPr>
    </w:p>
    <w:sectPr w:rsidR="00F0712A" w:rsidRPr="00F85B4A" w:rsidSect="00CE57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FA34F" w14:textId="77777777" w:rsidR="008E41A7" w:rsidRDefault="008E41A7" w:rsidP="0070013C">
      <w:pPr>
        <w:spacing w:after="0" w:line="240" w:lineRule="auto"/>
      </w:pPr>
      <w:r>
        <w:separator/>
      </w:r>
    </w:p>
  </w:endnote>
  <w:endnote w:type="continuationSeparator" w:id="0">
    <w:p w14:paraId="2D88F07F" w14:textId="77777777" w:rsidR="008E41A7" w:rsidRDefault="008E41A7" w:rsidP="0070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6A41" w14:textId="77777777" w:rsidR="008E41A7" w:rsidRDefault="008E41A7" w:rsidP="0070013C">
      <w:pPr>
        <w:spacing w:after="0" w:line="240" w:lineRule="auto"/>
      </w:pPr>
      <w:r>
        <w:separator/>
      </w:r>
    </w:p>
  </w:footnote>
  <w:footnote w:type="continuationSeparator" w:id="0">
    <w:p w14:paraId="673C44BA" w14:textId="77777777" w:rsidR="008E41A7" w:rsidRDefault="008E41A7" w:rsidP="00700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418A"/>
    <w:multiLevelType w:val="hybridMultilevel"/>
    <w:tmpl w:val="A3B6245C"/>
    <w:lvl w:ilvl="0" w:tplc="BB507C4A">
      <w:start w:val="1"/>
      <w:numFmt w:val="low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 w15:restartNumberingAfterBreak="0">
    <w:nsid w:val="20E93484"/>
    <w:multiLevelType w:val="hybridMultilevel"/>
    <w:tmpl w:val="05D28F9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8E3E95"/>
    <w:multiLevelType w:val="hybridMultilevel"/>
    <w:tmpl w:val="627C9B22"/>
    <w:lvl w:ilvl="0" w:tplc="181ADCE8">
      <w:start w:val="1"/>
      <w:numFmt w:val="lowerRoman"/>
      <w:lvlText w:val="(%1)"/>
      <w:lvlJc w:val="left"/>
      <w:pPr>
        <w:tabs>
          <w:tab w:val="num" w:pos="1584"/>
        </w:tabs>
        <w:ind w:left="1584" w:hanging="72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 w15:restartNumberingAfterBreak="0">
    <w:nsid w:val="27301054"/>
    <w:multiLevelType w:val="multilevel"/>
    <w:tmpl w:val="4E8CD364"/>
    <w:name w:val="DM Numbering4"/>
    <w:lvl w:ilvl="0">
      <w:start w:val="1"/>
      <w:numFmt w:val="decimal"/>
      <w:lvlRestart w:val="0"/>
      <w:isLgl/>
      <w:lvlText w:val="%1."/>
      <w:lvlJc w:val="left"/>
      <w:pPr>
        <w:tabs>
          <w:tab w:val="num" w:pos="720"/>
        </w:tabs>
        <w:ind w:left="720" w:hanging="720"/>
      </w:pPr>
      <w:rPr>
        <w:rFonts w:ascii="Book Antiqua" w:hAnsi="Book Antiqua" w:cs="Times New Roman"/>
      </w:rPr>
    </w:lvl>
    <w:lvl w:ilvl="1">
      <w:start w:val="1"/>
      <w:numFmt w:val="decimal"/>
      <w:isLgl/>
      <w:lvlText w:val="%1.%2."/>
      <w:lvlJc w:val="left"/>
      <w:pPr>
        <w:tabs>
          <w:tab w:val="num" w:pos="720"/>
        </w:tabs>
        <w:ind w:left="720" w:hanging="720"/>
      </w:pPr>
      <w:rPr>
        <w:rFonts w:ascii="Book Antiqua" w:hAnsi="Book Antiqua" w:cs="Times New Roman"/>
      </w:rPr>
    </w:lvl>
    <w:lvl w:ilvl="2">
      <w:start w:val="1"/>
      <w:numFmt w:val="decimal"/>
      <w:isLgl/>
      <w:lvlText w:val="%1.%2.%3."/>
      <w:lvlJc w:val="left"/>
      <w:pPr>
        <w:tabs>
          <w:tab w:val="num" w:pos="1440"/>
        </w:tabs>
        <w:ind w:left="1440" w:hanging="720"/>
      </w:pPr>
      <w:rPr>
        <w:rFonts w:ascii="Book Antiqua" w:hAnsi="Book Antiqua" w:cs="Times New Roman"/>
      </w:rPr>
    </w:lvl>
    <w:lvl w:ilvl="3">
      <w:start w:val="1"/>
      <w:numFmt w:val="lowerLetter"/>
      <w:lvlText w:val="(%4)"/>
      <w:lvlJc w:val="left"/>
      <w:pPr>
        <w:tabs>
          <w:tab w:val="num" w:pos="2160"/>
        </w:tabs>
        <w:ind w:left="2160" w:hanging="720"/>
      </w:pPr>
      <w:rPr>
        <w:rFonts w:ascii="Book Antiqua" w:hAnsi="Book Antiqua" w:cs="Times New Roman"/>
      </w:rPr>
    </w:lvl>
    <w:lvl w:ilvl="4">
      <w:start w:val="1"/>
      <w:numFmt w:val="lowerRoman"/>
      <w:lvlText w:val="(%5)"/>
      <w:lvlJc w:val="left"/>
      <w:pPr>
        <w:tabs>
          <w:tab w:val="num" w:pos="2880"/>
        </w:tabs>
        <w:ind w:left="2880" w:hanging="720"/>
      </w:pPr>
      <w:rPr>
        <w:rFonts w:ascii="Book Antiqua" w:hAnsi="Book Antiqua" w:cs="Times New Roman"/>
      </w:rPr>
    </w:lvl>
    <w:lvl w:ilvl="5">
      <w:start w:val="1"/>
      <w:numFmt w:val="upperLetter"/>
      <w:lvlText w:val="(%6)"/>
      <w:lvlJc w:val="left"/>
      <w:pPr>
        <w:tabs>
          <w:tab w:val="num" w:pos="3600"/>
        </w:tabs>
        <w:ind w:left="3600" w:hanging="720"/>
      </w:pPr>
      <w:rPr>
        <w:rFonts w:ascii="Book Antiqua" w:hAnsi="Book Antiqua" w:cs="Times New Roman"/>
      </w:rPr>
    </w:lvl>
    <w:lvl w:ilvl="6">
      <w:start w:val="1"/>
      <w:numFmt w:val="decimal"/>
      <w:isLgl/>
      <w:lvlText w:val=""/>
      <w:lvlJc w:val="left"/>
      <w:pPr>
        <w:tabs>
          <w:tab w:val="num" w:pos="3600"/>
        </w:tabs>
        <w:ind w:left="3600" w:hanging="720"/>
      </w:pPr>
      <w:rPr>
        <w:rFonts w:ascii="Book Antiqua" w:hAnsi="Book Antiqua" w:cs="Times New Roman"/>
      </w:rPr>
    </w:lvl>
    <w:lvl w:ilvl="7">
      <w:start w:val="1"/>
      <w:numFmt w:val="decimal"/>
      <w:isLgl/>
      <w:lvlText w:val=""/>
      <w:lvlJc w:val="left"/>
      <w:pPr>
        <w:tabs>
          <w:tab w:val="num" w:pos="3600"/>
        </w:tabs>
        <w:ind w:left="3600" w:hanging="720"/>
      </w:pPr>
      <w:rPr>
        <w:rFonts w:ascii="Book Antiqua" w:hAnsi="Book Antiqua" w:cs="Times New Roman"/>
      </w:rPr>
    </w:lvl>
    <w:lvl w:ilvl="8">
      <w:start w:val="1"/>
      <w:numFmt w:val="decimal"/>
      <w:isLgl/>
      <w:lvlText w:val=""/>
      <w:lvlJc w:val="left"/>
      <w:pPr>
        <w:tabs>
          <w:tab w:val="num" w:pos="3600"/>
        </w:tabs>
        <w:ind w:left="3600" w:hanging="720"/>
      </w:pPr>
      <w:rPr>
        <w:rFonts w:ascii="Book Antiqua" w:hAnsi="Book Antiqua" w:cs="Times New Roman"/>
      </w:rPr>
    </w:lvl>
  </w:abstractNum>
  <w:abstractNum w:abstractNumId="4" w15:restartNumberingAfterBreak="0">
    <w:nsid w:val="28E10493"/>
    <w:multiLevelType w:val="hybridMultilevel"/>
    <w:tmpl w:val="7374A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F86A8B"/>
    <w:multiLevelType w:val="hybridMultilevel"/>
    <w:tmpl w:val="D778CA8C"/>
    <w:lvl w:ilvl="0" w:tplc="EFA05740">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6823810">
    <w:abstractNumId w:val="3"/>
  </w:num>
  <w:num w:numId="2" w16cid:durableId="1269385372">
    <w:abstractNumId w:val="4"/>
  </w:num>
  <w:num w:numId="3" w16cid:durableId="428551299">
    <w:abstractNumId w:val="1"/>
  </w:num>
  <w:num w:numId="4" w16cid:durableId="1662931202">
    <w:abstractNumId w:val="0"/>
  </w:num>
  <w:num w:numId="5" w16cid:durableId="142939713">
    <w:abstractNumId w:val="2"/>
  </w:num>
  <w:num w:numId="6" w16cid:durableId="576667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5A"/>
    <w:rsid w:val="000067E1"/>
    <w:rsid w:val="000235D9"/>
    <w:rsid w:val="00044DB3"/>
    <w:rsid w:val="0005089B"/>
    <w:rsid w:val="00076BBF"/>
    <w:rsid w:val="00085168"/>
    <w:rsid w:val="00085B54"/>
    <w:rsid w:val="0009282F"/>
    <w:rsid w:val="000A52E1"/>
    <w:rsid w:val="000A5F83"/>
    <w:rsid w:val="000A734C"/>
    <w:rsid w:val="000C4C4C"/>
    <w:rsid w:val="000D141D"/>
    <w:rsid w:val="001364CF"/>
    <w:rsid w:val="00160783"/>
    <w:rsid w:val="00163DB8"/>
    <w:rsid w:val="0016677B"/>
    <w:rsid w:val="001718E4"/>
    <w:rsid w:val="001B765C"/>
    <w:rsid w:val="001C00D4"/>
    <w:rsid w:val="001C1751"/>
    <w:rsid w:val="001C176D"/>
    <w:rsid w:val="001C3452"/>
    <w:rsid w:val="001D072F"/>
    <w:rsid w:val="001D6E28"/>
    <w:rsid w:val="001E3267"/>
    <w:rsid w:val="001E5FC7"/>
    <w:rsid w:val="002046CF"/>
    <w:rsid w:val="002271CB"/>
    <w:rsid w:val="00230113"/>
    <w:rsid w:val="00231644"/>
    <w:rsid w:val="00252B80"/>
    <w:rsid w:val="00252FC8"/>
    <w:rsid w:val="0025354D"/>
    <w:rsid w:val="00266AB6"/>
    <w:rsid w:val="002A36F9"/>
    <w:rsid w:val="002A5433"/>
    <w:rsid w:val="002B54BA"/>
    <w:rsid w:val="002C6F39"/>
    <w:rsid w:val="002F7038"/>
    <w:rsid w:val="00310B9C"/>
    <w:rsid w:val="00327EBC"/>
    <w:rsid w:val="003637B1"/>
    <w:rsid w:val="00366D66"/>
    <w:rsid w:val="0036722A"/>
    <w:rsid w:val="0039758A"/>
    <w:rsid w:val="003A33A8"/>
    <w:rsid w:val="003A6B50"/>
    <w:rsid w:val="003B0F48"/>
    <w:rsid w:val="003C4CCA"/>
    <w:rsid w:val="003D6010"/>
    <w:rsid w:val="003E7711"/>
    <w:rsid w:val="003F6A8B"/>
    <w:rsid w:val="0040230A"/>
    <w:rsid w:val="0041106A"/>
    <w:rsid w:val="00416D67"/>
    <w:rsid w:val="004313EC"/>
    <w:rsid w:val="00443F48"/>
    <w:rsid w:val="0045594F"/>
    <w:rsid w:val="004743BF"/>
    <w:rsid w:val="004908F3"/>
    <w:rsid w:val="004A2E27"/>
    <w:rsid w:val="004A47A2"/>
    <w:rsid w:val="004C4081"/>
    <w:rsid w:val="004D24A9"/>
    <w:rsid w:val="004E7195"/>
    <w:rsid w:val="005051F6"/>
    <w:rsid w:val="00524CBD"/>
    <w:rsid w:val="005305A0"/>
    <w:rsid w:val="00546B69"/>
    <w:rsid w:val="00551BC7"/>
    <w:rsid w:val="0058306A"/>
    <w:rsid w:val="00584744"/>
    <w:rsid w:val="005A1C7F"/>
    <w:rsid w:val="005C659C"/>
    <w:rsid w:val="005C7EC1"/>
    <w:rsid w:val="005D0EA2"/>
    <w:rsid w:val="005D3FAA"/>
    <w:rsid w:val="005E39DB"/>
    <w:rsid w:val="005F2BED"/>
    <w:rsid w:val="00604EA0"/>
    <w:rsid w:val="00606273"/>
    <w:rsid w:val="0062700C"/>
    <w:rsid w:val="00643894"/>
    <w:rsid w:val="006532A4"/>
    <w:rsid w:val="00665419"/>
    <w:rsid w:val="00672138"/>
    <w:rsid w:val="006763B9"/>
    <w:rsid w:val="0067780B"/>
    <w:rsid w:val="00684038"/>
    <w:rsid w:val="006B3230"/>
    <w:rsid w:val="006E46AF"/>
    <w:rsid w:val="006F5D88"/>
    <w:rsid w:val="0070013C"/>
    <w:rsid w:val="007067D0"/>
    <w:rsid w:val="00726110"/>
    <w:rsid w:val="00731E7F"/>
    <w:rsid w:val="007347B4"/>
    <w:rsid w:val="00770F82"/>
    <w:rsid w:val="0078437D"/>
    <w:rsid w:val="00786CE0"/>
    <w:rsid w:val="00790527"/>
    <w:rsid w:val="007916B9"/>
    <w:rsid w:val="007A13E5"/>
    <w:rsid w:val="007A2393"/>
    <w:rsid w:val="007B664A"/>
    <w:rsid w:val="007C0644"/>
    <w:rsid w:val="007F4C64"/>
    <w:rsid w:val="007F613E"/>
    <w:rsid w:val="00811BB8"/>
    <w:rsid w:val="00835300"/>
    <w:rsid w:val="008366D6"/>
    <w:rsid w:val="0085627A"/>
    <w:rsid w:val="008651D0"/>
    <w:rsid w:val="00877130"/>
    <w:rsid w:val="00877E55"/>
    <w:rsid w:val="0089098A"/>
    <w:rsid w:val="00891E30"/>
    <w:rsid w:val="00892AE6"/>
    <w:rsid w:val="00897EE2"/>
    <w:rsid w:val="008C0E7D"/>
    <w:rsid w:val="008C140B"/>
    <w:rsid w:val="008C22E8"/>
    <w:rsid w:val="008E41A7"/>
    <w:rsid w:val="008E5EAB"/>
    <w:rsid w:val="008F6F0E"/>
    <w:rsid w:val="00901ED7"/>
    <w:rsid w:val="00906F07"/>
    <w:rsid w:val="00910066"/>
    <w:rsid w:val="00912B31"/>
    <w:rsid w:val="009150E6"/>
    <w:rsid w:val="0092333B"/>
    <w:rsid w:val="00924BEA"/>
    <w:rsid w:val="00927B0F"/>
    <w:rsid w:val="009432D9"/>
    <w:rsid w:val="00947AC1"/>
    <w:rsid w:val="0097071A"/>
    <w:rsid w:val="00976B8F"/>
    <w:rsid w:val="00985A87"/>
    <w:rsid w:val="00993132"/>
    <w:rsid w:val="0099774F"/>
    <w:rsid w:val="009A4ED8"/>
    <w:rsid w:val="009B10EE"/>
    <w:rsid w:val="009B5926"/>
    <w:rsid w:val="009D3E3C"/>
    <w:rsid w:val="009E2EE5"/>
    <w:rsid w:val="009E6677"/>
    <w:rsid w:val="009F3090"/>
    <w:rsid w:val="00A10463"/>
    <w:rsid w:val="00A26DAA"/>
    <w:rsid w:val="00A3059F"/>
    <w:rsid w:val="00A3163B"/>
    <w:rsid w:val="00A33B6C"/>
    <w:rsid w:val="00A35644"/>
    <w:rsid w:val="00A366A2"/>
    <w:rsid w:val="00A42947"/>
    <w:rsid w:val="00A44A55"/>
    <w:rsid w:val="00A566F0"/>
    <w:rsid w:val="00A726BC"/>
    <w:rsid w:val="00A7794D"/>
    <w:rsid w:val="00A8744F"/>
    <w:rsid w:val="00AA5F9C"/>
    <w:rsid w:val="00AC6D70"/>
    <w:rsid w:val="00AC7514"/>
    <w:rsid w:val="00AE0C1B"/>
    <w:rsid w:val="00AE5059"/>
    <w:rsid w:val="00AE5E94"/>
    <w:rsid w:val="00B01A71"/>
    <w:rsid w:val="00B1610B"/>
    <w:rsid w:val="00B32F65"/>
    <w:rsid w:val="00B33776"/>
    <w:rsid w:val="00B41950"/>
    <w:rsid w:val="00B41F36"/>
    <w:rsid w:val="00B67D73"/>
    <w:rsid w:val="00B718C7"/>
    <w:rsid w:val="00B81F87"/>
    <w:rsid w:val="00BA1230"/>
    <w:rsid w:val="00BA616A"/>
    <w:rsid w:val="00BB0899"/>
    <w:rsid w:val="00BC2BBF"/>
    <w:rsid w:val="00BD4D45"/>
    <w:rsid w:val="00BD7879"/>
    <w:rsid w:val="00C231F9"/>
    <w:rsid w:val="00C259F0"/>
    <w:rsid w:val="00C36A8A"/>
    <w:rsid w:val="00C80967"/>
    <w:rsid w:val="00C81F9B"/>
    <w:rsid w:val="00CB2576"/>
    <w:rsid w:val="00CC201C"/>
    <w:rsid w:val="00CC30B9"/>
    <w:rsid w:val="00CD6536"/>
    <w:rsid w:val="00CE16AE"/>
    <w:rsid w:val="00CE3F8B"/>
    <w:rsid w:val="00CE5774"/>
    <w:rsid w:val="00CE6364"/>
    <w:rsid w:val="00CF0553"/>
    <w:rsid w:val="00CF3BC2"/>
    <w:rsid w:val="00CF555A"/>
    <w:rsid w:val="00D204F8"/>
    <w:rsid w:val="00D60484"/>
    <w:rsid w:val="00D75758"/>
    <w:rsid w:val="00DC277A"/>
    <w:rsid w:val="00DD3E85"/>
    <w:rsid w:val="00DE2772"/>
    <w:rsid w:val="00DF778D"/>
    <w:rsid w:val="00E36C18"/>
    <w:rsid w:val="00E37004"/>
    <w:rsid w:val="00E51AA8"/>
    <w:rsid w:val="00E6293F"/>
    <w:rsid w:val="00E81191"/>
    <w:rsid w:val="00EA1D19"/>
    <w:rsid w:val="00EC37D1"/>
    <w:rsid w:val="00EC3BC6"/>
    <w:rsid w:val="00ED1D6A"/>
    <w:rsid w:val="00EE1A23"/>
    <w:rsid w:val="00EE23FE"/>
    <w:rsid w:val="00F06DCE"/>
    <w:rsid w:val="00F0712A"/>
    <w:rsid w:val="00F2127E"/>
    <w:rsid w:val="00F2304E"/>
    <w:rsid w:val="00F2329E"/>
    <w:rsid w:val="00F23C38"/>
    <w:rsid w:val="00F3032A"/>
    <w:rsid w:val="00F450F3"/>
    <w:rsid w:val="00F52B3D"/>
    <w:rsid w:val="00F62014"/>
    <w:rsid w:val="00F772DC"/>
    <w:rsid w:val="00F81A93"/>
    <w:rsid w:val="00F85B4A"/>
    <w:rsid w:val="00F94AE2"/>
    <w:rsid w:val="00FA07C7"/>
    <w:rsid w:val="00FB272D"/>
    <w:rsid w:val="00FB559B"/>
    <w:rsid w:val="00FB7BA1"/>
    <w:rsid w:val="00FC7B0A"/>
    <w:rsid w:val="00FD373A"/>
    <w:rsid w:val="00FD757C"/>
    <w:rsid w:val="00FF7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68283"/>
  <w15:docId w15:val="{D2E93EFE-A391-4418-8B21-3F36D7B5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Keyboard">
    <w:name w:val="HTML Keyboard"/>
    <w:basedOn w:val="DefaultParagraphFont"/>
    <w:uiPriority w:val="99"/>
    <w:semiHidden/>
    <w:unhideWhenUsed/>
    <w:rsid w:val="00CF555A"/>
    <w:rPr>
      <w:rFonts w:ascii="Courier New" w:eastAsia="Times New Roman" w:hAnsi="Courier New" w:cs="Courier New" w:hint="default"/>
      <w:color w:val="000000"/>
      <w:sz w:val="20"/>
      <w:szCs w:val="20"/>
    </w:rPr>
  </w:style>
  <w:style w:type="paragraph" w:styleId="HTMLPreformatted">
    <w:name w:val="HTML Preformatted"/>
    <w:basedOn w:val="Normal"/>
    <w:link w:val="HTMLPreformattedChar"/>
    <w:uiPriority w:val="99"/>
    <w:semiHidden/>
    <w:unhideWhenUsed/>
    <w:rsid w:val="00CF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en-GB"/>
    </w:rPr>
  </w:style>
  <w:style w:type="character" w:customStyle="1" w:styleId="HTMLPreformattedChar">
    <w:name w:val="HTML Preformatted Char"/>
    <w:basedOn w:val="DefaultParagraphFont"/>
    <w:link w:val="HTMLPreformatted"/>
    <w:uiPriority w:val="99"/>
    <w:semiHidden/>
    <w:rsid w:val="00CF555A"/>
    <w:rPr>
      <w:rFonts w:ascii="Courier New" w:eastAsia="Times New Roman" w:hAnsi="Courier New" w:cs="Courier New"/>
      <w:color w:val="000000"/>
      <w:sz w:val="20"/>
      <w:szCs w:val="20"/>
      <w:lang w:eastAsia="en-GB"/>
    </w:rPr>
  </w:style>
  <w:style w:type="character" w:styleId="Hyperlink">
    <w:name w:val="Hyperlink"/>
    <w:basedOn w:val="DefaultParagraphFont"/>
    <w:uiPriority w:val="99"/>
    <w:unhideWhenUsed/>
    <w:rsid w:val="00892AE6"/>
    <w:rPr>
      <w:strike w:val="0"/>
      <w:dstrike w:val="0"/>
      <w:color w:val="000000"/>
      <w:sz w:val="18"/>
      <w:szCs w:val="18"/>
      <w:u w:val="none"/>
      <w:effect w:val="none"/>
    </w:rPr>
  </w:style>
  <w:style w:type="character" w:customStyle="1" w:styleId="t">
    <w:name w:val="t"/>
    <w:basedOn w:val="DefaultParagraphFont"/>
    <w:rsid w:val="00892AE6"/>
  </w:style>
  <w:style w:type="character" w:customStyle="1" w:styleId="klink">
    <w:name w:val="klink"/>
    <w:basedOn w:val="DefaultParagraphFont"/>
    <w:rsid w:val="00CC201C"/>
  </w:style>
  <w:style w:type="paragraph" w:styleId="BodyText">
    <w:name w:val="Body Text"/>
    <w:basedOn w:val="Normal"/>
    <w:link w:val="BodyTextChar"/>
    <w:rsid w:val="00CC201C"/>
    <w:pPr>
      <w:spacing w:after="240" w:line="240" w:lineRule="auto"/>
      <w:jc w:val="both"/>
    </w:pPr>
    <w:rPr>
      <w:rFonts w:ascii="Book Antiqua" w:eastAsia="Times New Roman" w:hAnsi="Book Antiqua" w:cs="Times New Roman"/>
      <w:szCs w:val="24"/>
    </w:rPr>
  </w:style>
  <w:style w:type="character" w:customStyle="1" w:styleId="BodyTextChar">
    <w:name w:val="Body Text Char"/>
    <w:basedOn w:val="DefaultParagraphFont"/>
    <w:link w:val="BodyText"/>
    <w:uiPriority w:val="99"/>
    <w:rsid w:val="00CC201C"/>
    <w:rPr>
      <w:rFonts w:ascii="Book Antiqua" w:eastAsia="Times New Roman" w:hAnsi="Book Antiqua" w:cs="Times New Roman"/>
      <w:szCs w:val="24"/>
    </w:rPr>
  </w:style>
  <w:style w:type="character" w:customStyle="1" w:styleId="p">
    <w:name w:val="p"/>
    <w:basedOn w:val="DefaultParagraphFont"/>
    <w:rsid w:val="00CF0553"/>
  </w:style>
  <w:style w:type="table" w:styleId="TableGrid">
    <w:name w:val="Table Grid"/>
    <w:basedOn w:val="TableNormal"/>
    <w:uiPriority w:val="59"/>
    <w:rsid w:val="00CF0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0553"/>
    <w:rPr>
      <w:color w:val="800080" w:themeColor="followedHyperlink"/>
      <w:u w:val="single"/>
    </w:rPr>
  </w:style>
  <w:style w:type="character" w:styleId="CommentReference">
    <w:name w:val="annotation reference"/>
    <w:basedOn w:val="DefaultParagraphFont"/>
    <w:uiPriority w:val="99"/>
    <w:semiHidden/>
    <w:unhideWhenUsed/>
    <w:rsid w:val="0085627A"/>
    <w:rPr>
      <w:sz w:val="16"/>
      <w:szCs w:val="16"/>
    </w:rPr>
  </w:style>
  <w:style w:type="paragraph" w:styleId="CommentText">
    <w:name w:val="annotation text"/>
    <w:basedOn w:val="Normal"/>
    <w:link w:val="CommentTextChar"/>
    <w:uiPriority w:val="99"/>
    <w:unhideWhenUsed/>
    <w:rsid w:val="0085627A"/>
    <w:pPr>
      <w:spacing w:line="240" w:lineRule="auto"/>
    </w:pPr>
    <w:rPr>
      <w:sz w:val="20"/>
      <w:szCs w:val="20"/>
    </w:rPr>
  </w:style>
  <w:style w:type="character" w:customStyle="1" w:styleId="CommentTextChar">
    <w:name w:val="Comment Text Char"/>
    <w:basedOn w:val="DefaultParagraphFont"/>
    <w:link w:val="CommentText"/>
    <w:uiPriority w:val="99"/>
    <w:rsid w:val="0085627A"/>
    <w:rPr>
      <w:sz w:val="20"/>
      <w:szCs w:val="20"/>
    </w:rPr>
  </w:style>
  <w:style w:type="paragraph" w:styleId="CommentSubject">
    <w:name w:val="annotation subject"/>
    <w:basedOn w:val="CommentText"/>
    <w:next w:val="CommentText"/>
    <w:link w:val="CommentSubjectChar"/>
    <w:uiPriority w:val="99"/>
    <w:semiHidden/>
    <w:unhideWhenUsed/>
    <w:rsid w:val="0085627A"/>
    <w:rPr>
      <w:b/>
      <w:bCs/>
    </w:rPr>
  </w:style>
  <w:style w:type="character" w:customStyle="1" w:styleId="CommentSubjectChar">
    <w:name w:val="Comment Subject Char"/>
    <w:basedOn w:val="CommentTextChar"/>
    <w:link w:val="CommentSubject"/>
    <w:uiPriority w:val="99"/>
    <w:semiHidden/>
    <w:rsid w:val="0085627A"/>
    <w:rPr>
      <w:b/>
      <w:bCs/>
      <w:sz w:val="20"/>
      <w:szCs w:val="20"/>
    </w:rPr>
  </w:style>
  <w:style w:type="paragraph" w:styleId="BalloonText">
    <w:name w:val="Balloon Text"/>
    <w:basedOn w:val="Normal"/>
    <w:link w:val="BalloonTextChar"/>
    <w:uiPriority w:val="99"/>
    <w:semiHidden/>
    <w:unhideWhenUsed/>
    <w:rsid w:val="00856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7A"/>
    <w:rPr>
      <w:rFonts w:ascii="Tahoma" w:hAnsi="Tahoma" w:cs="Tahoma"/>
      <w:sz w:val="16"/>
      <w:szCs w:val="16"/>
    </w:rPr>
  </w:style>
  <w:style w:type="character" w:customStyle="1" w:styleId="bo">
    <w:name w:val="bo"/>
    <w:basedOn w:val="DefaultParagraphFont"/>
    <w:rsid w:val="007F4C64"/>
  </w:style>
  <w:style w:type="paragraph" w:customStyle="1" w:styleId="bv">
    <w:name w:val="bv"/>
    <w:basedOn w:val="Normal"/>
    <w:rsid w:val="007F4C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w">
    <w:name w:val="bw"/>
    <w:basedOn w:val="DefaultParagraphFont"/>
    <w:rsid w:val="007F4C64"/>
  </w:style>
  <w:style w:type="character" w:customStyle="1" w:styleId="af">
    <w:name w:val="af"/>
    <w:basedOn w:val="DefaultParagraphFont"/>
    <w:rsid w:val="007F4C64"/>
  </w:style>
  <w:style w:type="paragraph" w:customStyle="1" w:styleId="bx">
    <w:name w:val="bx"/>
    <w:basedOn w:val="Normal"/>
    <w:rsid w:val="007F4C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d">
    <w:name w:val="bd"/>
    <w:basedOn w:val="DefaultParagraphFont"/>
    <w:rsid w:val="007F4C64"/>
  </w:style>
  <w:style w:type="character" w:customStyle="1" w:styleId="by">
    <w:name w:val="by"/>
    <w:basedOn w:val="DefaultParagraphFont"/>
    <w:rsid w:val="007F4C64"/>
  </w:style>
  <w:style w:type="paragraph" w:customStyle="1" w:styleId="bz">
    <w:name w:val="bz"/>
    <w:basedOn w:val="Normal"/>
    <w:rsid w:val="007F4C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
    <w:name w:val="ad"/>
    <w:basedOn w:val="DefaultParagraphFont"/>
    <w:rsid w:val="007F4C64"/>
  </w:style>
  <w:style w:type="character" w:customStyle="1" w:styleId="bf">
    <w:name w:val="bf"/>
    <w:basedOn w:val="DefaultParagraphFont"/>
    <w:rsid w:val="007F4C64"/>
  </w:style>
  <w:style w:type="paragraph" w:customStyle="1" w:styleId="ca">
    <w:name w:val="ca"/>
    <w:basedOn w:val="Normal"/>
    <w:rsid w:val="007F4C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j">
    <w:name w:val="fj"/>
    <w:basedOn w:val="Normal"/>
    <w:rsid w:val="00B81F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
    <w:name w:val="le"/>
    <w:basedOn w:val="DefaultParagraphFont"/>
    <w:rsid w:val="00B81F87"/>
  </w:style>
  <w:style w:type="paragraph" w:customStyle="1" w:styleId="lk">
    <w:name w:val="lk"/>
    <w:basedOn w:val="Normal"/>
    <w:rsid w:val="00B81F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n">
    <w:name w:val="kn"/>
    <w:basedOn w:val="DefaultParagraphFont"/>
    <w:rsid w:val="00B81F87"/>
  </w:style>
  <w:style w:type="paragraph" w:customStyle="1" w:styleId="br">
    <w:name w:val="br"/>
    <w:basedOn w:val="Normal"/>
    <w:rsid w:val="00653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l">
    <w:name w:val="bl"/>
    <w:basedOn w:val="DefaultParagraphFont"/>
    <w:rsid w:val="006532A4"/>
  </w:style>
  <w:style w:type="paragraph" w:customStyle="1" w:styleId="bs">
    <w:name w:val="bs"/>
    <w:basedOn w:val="Normal"/>
    <w:rsid w:val="006532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nhideWhenUsed/>
    <w:rsid w:val="00700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13C"/>
  </w:style>
  <w:style w:type="paragraph" w:styleId="Footer">
    <w:name w:val="footer"/>
    <w:basedOn w:val="Normal"/>
    <w:link w:val="FooterChar"/>
    <w:uiPriority w:val="99"/>
    <w:unhideWhenUsed/>
    <w:rsid w:val="007001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13C"/>
  </w:style>
  <w:style w:type="paragraph" w:customStyle="1" w:styleId="bh1">
    <w:name w:val="bh1"/>
    <w:basedOn w:val="Normal"/>
    <w:rsid w:val="00AC7514"/>
    <w:pPr>
      <w:spacing w:after="270" w:line="240" w:lineRule="auto"/>
    </w:pPr>
    <w:rPr>
      <w:rFonts w:ascii="Times New Roman" w:eastAsia="Times New Roman" w:hAnsi="Times New Roman" w:cs="Times New Roman"/>
      <w:sz w:val="24"/>
      <w:szCs w:val="24"/>
      <w:lang w:eastAsia="en-GB"/>
    </w:rPr>
  </w:style>
  <w:style w:type="character" w:customStyle="1" w:styleId="bi">
    <w:name w:val="bi"/>
    <w:basedOn w:val="DefaultParagraphFont"/>
    <w:rsid w:val="00AC7514"/>
  </w:style>
  <w:style w:type="character" w:customStyle="1" w:styleId="bj">
    <w:name w:val="bj"/>
    <w:basedOn w:val="DefaultParagraphFont"/>
    <w:rsid w:val="00AC7514"/>
  </w:style>
  <w:style w:type="paragraph" w:styleId="ListParagraph">
    <w:name w:val="List Paragraph"/>
    <w:basedOn w:val="Normal"/>
    <w:uiPriority w:val="34"/>
    <w:qFormat/>
    <w:rsid w:val="008C22E8"/>
    <w:pPr>
      <w:ind w:left="720"/>
      <w:contextualSpacing/>
    </w:pPr>
  </w:style>
  <w:style w:type="paragraph" w:styleId="Revision">
    <w:name w:val="Revision"/>
    <w:hidden/>
    <w:uiPriority w:val="99"/>
    <w:semiHidden/>
    <w:rsid w:val="00163DB8"/>
    <w:pPr>
      <w:spacing w:after="0" w:line="240" w:lineRule="auto"/>
    </w:pPr>
  </w:style>
  <w:style w:type="character" w:customStyle="1" w:styleId="TechInit">
    <w:name w:val="Tech Init"/>
    <w:rsid w:val="00A3163B"/>
    <w:rPr>
      <w:rFonts w:ascii="Courier" w:hAnsi="Courier"/>
      <w:noProof w:val="0"/>
      <w:sz w:val="24"/>
      <w:lang w:val="en-US"/>
    </w:rPr>
  </w:style>
  <w:style w:type="character" w:customStyle="1" w:styleId="Document3">
    <w:name w:val="Document 3"/>
    <w:rsid w:val="00A3163B"/>
    <w:rPr>
      <w:rFonts w:ascii="Courier" w:hAnsi="Courier"/>
      <w:noProof w:val="0"/>
      <w:sz w:val="24"/>
      <w:lang w:val="en-US"/>
    </w:rPr>
  </w:style>
  <w:style w:type="character" w:customStyle="1" w:styleId="Bibliogrphy">
    <w:name w:val="Bibliogrphy"/>
    <w:basedOn w:val="DefaultParagraphFont"/>
    <w:rsid w:val="00A3163B"/>
  </w:style>
  <w:style w:type="paragraph" w:styleId="NormalWeb">
    <w:name w:val="Normal (Web)"/>
    <w:basedOn w:val="Normal"/>
    <w:uiPriority w:val="99"/>
    <w:semiHidden/>
    <w:unhideWhenUsed/>
    <w:rsid w:val="007A13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94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8569">
      <w:bodyDiv w:val="1"/>
      <w:marLeft w:val="0"/>
      <w:marRight w:val="0"/>
      <w:marTop w:val="0"/>
      <w:marBottom w:val="0"/>
      <w:divBdr>
        <w:top w:val="none" w:sz="0" w:space="0" w:color="auto"/>
        <w:left w:val="none" w:sz="0" w:space="0" w:color="auto"/>
        <w:bottom w:val="none" w:sz="0" w:space="0" w:color="auto"/>
        <w:right w:val="none" w:sz="0" w:space="0" w:color="auto"/>
      </w:divBdr>
    </w:div>
    <w:div w:id="175005202">
      <w:bodyDiv w:val="1"/>
      <w:marLeft w:val="0"/>
      <w:marRight w:val="0"/>
      <w:marTop w:val="0"/>
      <w:marBottom w:val="0"/>
      <w:divBdr>
        <w:top w:val="none" w:sz="0" w:space="0" w:color="auto"/>
        <w:left w:val="none" w:sz="0" w:space="0" w:color="auto"/>
        <w:bottom w:val="none" w:sz="0" w:space="0" w:color="auto"/>
        <w:right w:val="none" w:sz="0" w:space="0" w:color="auto"/>
      </w:divBdr>
    </w:div>
    <w:div w:id="185408522">
      <w:bodyDiv w:val="1"/>
      <w:marLeft w:val="0"/>
      <w:marRight w:val="0"/>
      <w:marTop w:val="0"/>
      <w:marBottom w:val="0"/>
      <w:divBdr>
        <w:top w:val="none" w:sz="0" w:space="0" w:color="auto"/>
        <w:left w:val="none" w:sz="0" w:space="0" w:color="auto"/>
        <w:bottom w:val="none" w:sz="0" w:space="0" w:color="auto"/>
        <w:right w:val="none" w:sz="0" w:space="0" w:color="auto"/>
      </w:divBdr>
    </w:div>
    <w:div w:id="334067875">
      <w:bodyDiv w:val="1"/>
      <w:marLeft w:val="0"/>
      <w:marRight w:val="0"/>
      <w:marTop w:val="0"/>
      <w:marBottom w:val="0"/>
      <w:divBdr>
        <w:top w:val="none" w:sz="0" w:space="0" w:color="auto"/>
        <w:left w:val="none" w:sz="0" w:space="0" w:color="auto"/>
        <w:bottom w:val="none" w:sz="0" w:space="0" w:color="auto"/>
        <w:right w:val="none" w:sz="0" w:space="0" w:color="auto"/>
      </w:divBdr>
    </w:div>
    <w:div w:id="347024048">
      <w:bodyDiv w:val="1"/>
      <w:marLeft w:val="0"/>
      <w:marRight w:val="0"/>
      <w:marTop w:val="0"/>
      <w:marBottom w:val="0"/>
      <w:divBdr>
        <w:top w:val="none" w:sz="0" w:space="0" w:color="auto"/>
        <w:left w:val="none" w:sz="0" w:space="0" w:color="auto"/>
        <w:bottom w:val="none" w:sz="0" w:space="0" w:color="auto"/>
        <w:right w:val="none" w:sz="0" w:space="0" w:color="auto"/>
      </w:divBdr>
    </w:div>
    <w:div w:id="432361488">
      <w:bodyDiv w:val="1"/>
      <w:marLeft w:val="0"/>
      <w:marRight w:val="0"/>
      <w:marTop w:val="0"/>
      <w:marBottom w:val="0"/>
      <w:divBdr>
        <w:top w:val="none" w:sz="0" w:space="0" w:color="auto"/>
        <w:left w:val="none" w:sz="0" w:space="0" w:color="auto"/>
        <w:bottom w:val="none" w:sz="0" w:space="0" w:color="auto"/>
        <w:right w:val="none" w:sz="0" w:space="0" w:color="auto"/>
      </w:divBdr>
    </w:div>
    <w:div w:id="448623477">
      <w:bodyDiv w:val="1"/>
      <w:marLeft w:val="0"/>
      <w:marRight w:val="0"/>
      <w:marTop w:val="0"/>
      <w:marBottom w:val="0"/>
      <w:divBdr>
        <w:top w:val="none" w:sz="0" w:space="0" w:color="auto"/>
        <w:left w:val="none" w:sz="0" w:space="0" w:color="auto"/>
        <w:bottom w:val="none" w:sz="0" w:space="0" w:color="auto"/>
        <w:right w:val="none" w:sz="0" w:space="0" w:color="auto"/>
      </w:divBdr>
    </w:div>
    <w:div w:id="494995651">
      <w:bodyDiv w:val="1"/>
      <w:marLeft w:val="0"/>
      <w:marRight w:val="0"/>
      <w:marTop w:val="0"/>
      <w:marBottom w:val="0"/>
      <w:divBdr>
        <w:top w:val="none" w:sz="0" w:space="0" w:color="auto"/>
        <w:left w:val="none" w:sz="0" w:space="0" w:color="auto"/>
        <w:bottom w:val="none" w:sz="0" w:space="0" w:color="auto"/>
        <w:right w:val="none" w:sz="0" w:space="0" w:color="auto"/>
      </w:divBdr>
      <w:divsChild>
        <w:div w:id="2142141823">
          <w:marLeft w:val="0"/>
          <w:marRight w:val="0"/>
          <w:marTop w:val="0"/>
          <w:marBottom w:val="0"/>
          <w:divBdr>
            <w:top w:val="none" w:sz="0" w:space="0" w:color="auto"/>
            <w:left w:val="none" w:sz="0" w:space="0" w:color="auto"/>
            <w:bottom w:val="none" w:sz="0" w:space="0" w:color="auto"/>
            <w:right w:val="none" w:sz="0" w:space="0" w:color="auto"/>
          </w:divBdr>
          <w:divsChild>
            <w:div w:id="1152480264">
              <w:marLeft w:val="150"/>
              <w:marRight w:val="150"/>
              <w:marTop w:val="225"/>
              <w:marBottom w:val="1500"/>
              <w:divBdr>
                <w:top w:val="none" w:sz="0" w:space="0" w:color="auto"/>
                <w:left w:val="none" w:sz="0" w:space="0" w:color="auto"/>
                <w:bottom w:val="none" w:sz="0" w:space="0" w:color="auto"/>
                <w:right w:val="none" w:sz="0" w:space="0" w:color="auto"/>
              </w:divBdr>
              <w:divsChild>
                <w:div w:id="662007297">
                  <w:marLeft w:val="0"/>
                  <w:marRight w:val="0"/>
                  <w:marTop w:val="0"/>
                  <w:marBottom w:val="0"/>
                  <w:divBdr>
                    <w:top w:val="none" w:sz="0" w:space="0" w:color="auto"/>
                    <w:left w:val="none" w:sz="0" w:space="0" w:color="auto"/>
                    <w:bottom w:val="none" w:sz="0" w:space="0" w:color="auto"/>
                    <w:right w:val="none" w:sz="0" w:space="0" w:color="auto"/>
                  </w:divBdr>
                  <w:divsChild>
                    <w:div w:id="2019650749">
                      <w:marLeft w:val="0"/>
                      <w:marRight w:val="0"/>
                      <w:marTop w:val="0"/>
                      <w:marBottom w:val="0"/>
                      <w:divBdr>
                        <w:top w:val="none" w:sz="0" w:space="0" w:color="auto"/>
                        <w:left w:val="none" w:sz="0" w:space="0" w:color="auto"/>
                        <w:bottom w:val="none" w:sz="0" w:space="0" w:color="auto"/>
                        <w:right w:val="none" w:sz="0" w:space="0" w:color="auto"/>
                      </w:divBdr>
                      <w:divsChild>
                        <w:div w:id="16216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774744">
      <w:bodyDiv w:val="1"/>
      <w:marLeft w:val="0"/>
      <w:marRight w:val="0"/>
      <w:marTop w:val="0"/>
      <w:marBottom w:val="0"/>
      <w:divBdr>
        <w:top w:val="none" w:sz="0" w:space="0" w:color="auto"/>
        <w:left w:val="none" w:sz="0" w:space="0" w:color="auto"/>
        <w:bottom w:val="none" w:sz="0" w:space="0" w:color="auto"/>
        <w:right w:val="none" w:sz="0" w:space="0" w:color="auto"/>
      </w:divBdr>
    </w:div>
    <w:div w:id="633872267">
      <w:bodyDiv w:val="1"/>
      <w:marLeft w:val="0"/>
      <w:marRight w:val="0"/>
      <w:marTop w:val="0"/>
      <w:marBottom w:val="0"/>
      <w:divBdr>
        <w:top w:val="none" w:sz="0" w:space="0" w:color="auto"/>
        <w:left w:val="none" w:sz="0" w:space="0" w:color="auto"/>
        <w:bottom w:val="none" w:sz="0" w:space="0" w:color="auto"/>
        <w:right w:val="none" w:sz="0" w:space="0" w:color="auto"/>
      </w:divBdr>
    </w:div>
    <w:div w:id="648099737">
      <w:bodyDiv w:val="1"/>
      <w:marLeft w:val="0"/>
      <w:marRight w:val="0"/>
      <w:marTop w:val="0"/>
      <w:marBottom w:val="0"/>
      <w:divBdr>
        <w:top w:val="none" w:sz="0" w:space="0" w:color="auto"/>
        <w:left w:val="none" w:sz="0" w:space="0" w:color="auto"/>
        <w:bottom w:val="none" w:sz="0" w:space="0" w:color="auto"/>
        <w:right w:val="none" w:sz="0" w:space="0" w:color="auto"/>
      </w:divBdr>
    </w:div>
    <w:div w:id="676347809">
      <w:bodyDiv w:val="1"/>
      <w:marLeft w:val="0"/>
      <w:marRight w:val="0"/>
      <w:marTop w:val="0"/>
      <w:marBottom w:val="0"/>
      <w:divBdr>
        <w:top w:val="none" w:sz="0" w:space="0" w:color="auto"/>
        <w:left w:val="none" w:sz="0" w:space="0" w:color="auto"/>
        <w:bottom w:val="none" w:sz="0" w:space="0" w:color="auto"/>
        <w:right w:val="none" w:sz="0" w:space="0" w:color="auto"/>
      </w:divBdr>
    </w:div>
    <w:div w:id="682702551">
      <w:bodyDiv w:val="1"/>
      <w:marLeft w:val="0"/>
      <w:marRight w:val="0"/>
      <w:marTop w:val="0"/>
      <w:marBottom w:val="0"/>
      <w:divBdr>
        <w:top w:val="none" w:sz="0" w:space="0" w:color="auto"/>
        <w:left w:val="none" w:sz="0" w:space="0" w:color="auto"/>
        <w:bottom w:val="none" w:sz="0" w:space="0" w:color="auto"/>
        <w:right w:val="none" w:sz="0" w:space="0" w:color="auto"/>
      </w:divBdr>
    </w:div>
    <w:div w:id="700594956">
      <w:bodyDiv w:val="1"/>
      <w:marLeft w:val="0"/>
      <w:marRight w:val="0"/>
      <w:marTop w:val="0"/>
      <w:marBottom w:val="0"/>
      <w:divBdr>
        <w:top w:val="none" w:sz="0" w:space="0" w:color="auto"/>
        <w:left w:val="none" w:sz="0" w:space="0" w:color="auto"/>
        <w:bottom w:val="none" w:sz="0" w:space="0" w:color="auto"/>
        <w:right w:val="none" w:sz="0" w:space="0" w:color="auto"/>
      </w:divBdr>
    </w:div>
    <w:div w:id="750470639">
      <w:bodyDiv w:val="1"/>
      <w:marLeft w:val="0"/>
      <w:marRight w:val="0"/>
      <w:marTop w:val="0"/>
      <w:marBottom w:val="0"/>
      <w:divBdr>
        <w:top w:val="none" w:sz="0" w:space="0" w:color="auto"/>
        <w:left w:val="none" w:sz="0" w:space="0" w:color="auto"/>
        <w:bottom w:val="none" w:sz="0" w:space="0" w:color="auto"/>
        <w:right w:val="none" w:sz="0" w:space="0" w:color="auto"/>
      </w:divBdr>
    </w:div>
    <w:div w:id="775297977">
      <w:bodyDiv w:val="1"/>
      <w:marLeft w:val="0"/>
      <w:marRight w:val="0"/>
      <w:marTop w:val="0"/>
      <w:marBottom w:val="0"/>
      <w:divBdr>
        <w:top w:val="none" w:sz="0" w:space="0" w:color="auto"/>
        <w:left w:val="none" w:sz="0" w:space="0" w:color="auto"/>
        <w:bottom w:val="none" w:sz="0" w:space="0" w:color="auto"/>
        <w:right w:val="none" w:sz="0" w:space="0" w:color="auto"/>
      </w:divBdr>
    </w:div>
    <w:div w:id="797142774">
      <w:bodyDiv w:val="1"/>
      <w:marLeft w:val="0"/>
      <w:marRight w:val="0"/>
      <w:marTop w:val="0"/>
      <w:marBottom w:val="0"/>
      <w:divBdr>
        <w:top w:val="none" w:sz="0" w:space="0" w:color="auto"/>
        <w:left w:val="none" w:sz="0" w:space="0" w:color="auto"/>
        <w:bottom w:val="none" w:sz="0" w:space="0" w:color="auto"/>
        <w:right w:val="none" w:sz="0" w:space="0" w:color="auto"/>
      </w:divBdr>
    </w:div>
    <w:div w:id="898521103">
      <w:bodyDiv w:val="1"/>
      <w:marLeft w:val="0"/>
      <w:marRight w:val="0"/>
      <w:marTop w:val="0"/>
      <w:marBottom w:val="0"/>
      <w:divBdr>
        <w:top w:val="none" w:sz="0" w:space="0" w:color="auto"/>
        <w:left w:val="none" w:sz="0" w:space="0" w:color="auto"/>
        <w:bottom w:val="none" w:sz="0" w:space="0" w:color="auto"/>
        <w:right w:val="none" w:sz="0" w:space="0" w:color="auto"/>
      </w:divBdr>
    </w:div>
    <w:div w:id="905190755">
      <w:bodyDiv w:val="1"/>
      <w:marLeft w:val="0"/>
      <w:marRight w:val="0"/>
      <w:marTop w:val="0"/>
      <w:marBottom w:val="0"/>
      <w:divBdr>
        <w:top w:val="none" w:sz="0" w:space="0" w:color="auto"/>
        <w:left w:val="none" w:sz="0" w:space="0" w:color="auto"/>
        <w:bottom w:val="none" w:sz="0" w:space="0" w:color="auto"/>
        <w:right w:val="none" w:sz="0" w:space="0" w:color="auto"/>
      </w:divBdr>
    </w:div>
    <w:div w:id="968045741">
      <w:bodyDiv w:val="1"/>
      <w:marLeft w:val="0"/>
      <w:marRight w:val="0"/>
      <w:marTop w:val="0"/>
      <w:marBottom w:val="0"/>
      <w:divBdr>
        <w:top w:val="none" w:sz="0" w:space="0" w:color="auto"/>
        <w:left w:val="none" w:sz="0" w:space="0" w:color="auto"/>
        <w:bottom w:val="none" w:sz="0" w:space="0" w:color="auto"/>
        <w:right w:val="none" w:sz="0" w:space="0" w:color="auto"/>
      </w:divBdr>
    </w:div>
    <w:div w:id="980579906">
      <w:bodyDiv w:val="1"/>
      <w:marLeft w:val="0"/>
      <w:marRight w:val="0"/>
      <w:marTop w:val="0"/>
      <w:marBottom w:val="0"/>
      <w:divBdr>
        <w:top w:val="none" w:sz="0" w:space="0" w:color="auto"/>
        <w:left w:val="none" w:sz="0" w:space="0" w:color="auto"/>
        <w:bottom w:val="none" w:sz="0" w:space="0" w:color="auto"/>
        <w:right w:val="none" w:sz="0" w:space="0" w:color="auto"/>
      </w:divBdr>
    </w:div>
    <w:div w:id="1015233815">
      <w:bodyDiv w:val="1"/>
      <w:marLeft w:val="0"/>
      <w:marRight w:val="0"/>
      <w:marTop w:val="0"/>
      <w:marBottom w:val="0"/>
      <w:divBdr>
        <w:top w:val="none" w:sz="0" w:space="0" w:color="auto"/>
        <w:left w:val="none" w:sz="0" w:space="0" w:color="auto"/>
        <w:bottom w:val="none" w:sz="0" w:space="0" w:color="auto"/>
        <w:right w:val="none" w:sz="0" w:space="0" w:color="auto"/>
      </w:divBdr>
    </w:div>
    <w:div w:id="1020935499">
      <w:bodyDiv w:val="1"/>
      <w:marLeft w:val="0"/>
      <w:marRight w:val="0"/>
      <w:marTop w:val="0"/>
      <w:marBottom w:val="0"/>
      <w:divBdr>
        <w:top w:val="none" w:sz="0" w:space="0" w:color="auto"/>
        <w:left w:val="none" w:sz="0" w:space="0" w:color="auto"/>
        <w:bottom w:val="none" w:sz="0" w:space="0" w:color="auto"/>
        <w:right w:val="none" w:sz="0" w:space="0" w:color="auto"/>
      </w:divBdr>
    </w:div>
    <w:div w:id="1055197156">
      <w:bodyDiv w:val="1"/>
      <w:marLeft w:val="0"/>
      <w:marRight w:val="0"/>
      <w:marTop w:val="0"/>
      <w:marBottom w:val="0"/>
      <w:divBdr>
        <w:top w:val="none" w:sz="0" w:space="0" w:color="auto"/>
        <w:left w:val="none" w:sz="0" w:space="0" w:color="auto"/>
        <w:bottom w:val="none" w:sz="0" w:space="0" w:color="auto"/>
        <w:right w:val="none" w:sz="0" w:space="0" w:color="auto"/>
      </w:divBdr>
    </w:div>
    <w:div w:id="1088621264">
      <w:bodyDiv w:val="1"/>
      <w:marLeft w:val="0"/>
      <w:marRight w:val="0"/>
      <w:marTop w:val="0"/>
      <w:marBottom w:val="0"/>
      <w:divBdr>
        <w:top w:val="none" w:sz="0" w:space="0" w:color="auto"/>
        <w:left w:val="none" w:sz="0" w:space="0" w:color="auto"/>
        <w:bottom w:val="none" w:sz="0" w:space="0" w:color="auto"/>
        <w:right w:val="none" w:sz="0" w:space="0" w:color="auto"/>
      </w:divBdr>
    </w:div>
    <w:div w:id="1140000879">
      <w:bodyDiv w:val="1"/>
      <w:marLeft w:val="0"/>
      <w:marRight w:val="0"/>
      <w:marTop w:val="0"/>
      <w:marBottom w:val="0"/>
      <w:divBdr>
        <w:top w:val="none" w:sz="0" w:space="0" w:color="auto"/>
        <w:left w:val="none" w:sz="0" w:space="0" w:color="auto"/>
        <w:bottom w:val="none" w:sz="0" w:space="0" w:color="auto"/>
        <w:right w:val="none" w:sz="0" w:space="0" w:color="auto"/>
      </w:divBdr>
    </w:div>
    <w:div w:id="1173640176">
      <w:bodyDiv w:val="1"/>
      <w:marLeft w:val="0"/>
      <w:marRight w:val="0"/>
      <w:marTop w:val="0"/>
      <w:marBottom w:val="0"/>
      <w:divBdr>
        <w:top w:val="none" w:sz="0" w:space="0" w:color="auto"/>
        <w:left w:val="none" w:sz="0" w:space="0" w:color="auto"/>
        <w:bottom w:val="none" w:sz="0" w:space="0" w:color="auto"/>
        <w:right w:val="none" w:sz="0" w:space="0" w:color="auto"/>
      </w:divBdr>
    </w:div>
    <w:div w:id="1184515198">
      <w:bodyDiv w:val="1"/>
      <w:marLeft w:val="0"/>
      <w:marRight w:val="0"/>
      <w:marTop w:val="0"/>
      <w:marBottom w:val="0"/>
      <w:divBdr>
        <w:top w:val="none" w:sz="0" w:space="0" w:color="auto"/>
        <w:left w:val="none" w:sz="0" w:space="0" w:color="auto"/>
        <w:bottom w:val="none" w:sz="0" w:space="0" w:color="auto"/>
        <w:right w:val="none" w:sz="0" w:space="0" w:color="auto"/>
      </w:divBdr>
    </w:div>
    <w:div w:id="1216818871">
      <w:bodyDiv w:val="1"/>
      <w:marLeft w:val="0"/>
      <w:marRight w:val="0"/>
      <w:marTop w:val="0"/>
      <w:marBottom w:val="0"/>
      <w:divBdr>
        <w:top w:val="none" w:sz="0" w:space="0" w:color="auto"/>
        <w:left w:val="none" w:sz="0" w:space="0" w:color="auto"/>
        <w:bottom w:val="none" w:sz="0" w:space="0" w:color="auto"/>
        <w:right w:val="none" w:sz="0" w:space="0" w:color="auto"/>
      </w:divBdr>
    </w:div>
    <w:div w:id="1268777930">
      <w:bodyDiv w:val="1"/>
      <w:marLeft w:val="0"/>
      <w:marRight w:val="0"/>
      <w:marTop w:val="0"/>
      <w:marBottom w:val="0"/>
      <w:divBdr>
        <w:top w:val="none" w:sz="0" w:space="0" w:color="auto"/>
        <w:left w:val="none" w:sz="0" w:space="0" w:color="auto"/>
        <w:bottom w:val="none" w:sz="0" w:space="0" w:color="auto"/>
        <w:right w:val="none" w:sz="0" w:space="0" w:color="auto"/>
      </w:divBdr>
      <w:divsChild>
        <w:div w:id="1539928187">
          <w:marLeft w:val="0"/>
          <w:marRight w:val="0"/>
          <w:marTop w:val="0"/>
          <w:marBottom w:val="0"/>
          <w:divBdr>
            <w:top w:val="none" w:sz="0" w:space="0" w:color="auto"/>
            <w:left w:val="none" w:sz="0" w:space="0" w:color="auto"/>
            <w:bottom w:val="none" w:sz="0" w:space="0" w:color="auto"/>
            <w:right w:val="none" w:sz="0" w:space="0" w:color="auto"/>
          </w:divBdr>
          <w:divsChild>
            <w:div w:id="1234389647">
              <w:marLeft w:val="150"/>
              <w:marRight w:val="150"/>
              <w:marTop w:val="225"/>
              <w:marBottom w:val="1500"/>
              <w:divBdr>
                <w:top w:val="none" w:sz="0" w:space="0" w:color="auto"/>
                <w:left w:val="none" w:sz="0" w:space="0" w:color="auto"/>
                <w:bottom w:val="none" w:sz="0" w:space="0" w:color="auto"/>
                <w:right w:val="none" w:sz="0" w:space="0" w:color="auto"/>
              </w:divBdr>
              <w:divsChild>
                <w:div w:id="1094589467">
                  <w:marLeft w:val="0"/>
                  <w:marRight w:val="0"/>
                  <w:marTop w:val="0"/>
                  <w:marBottom w:val="0"/>
                  <w:divBdr>
                    <w:top w:val="none" w:sz="0" w:space="0" w:color="auto"/>
                    <w:left w:val="none" w:sz="0" w:space="0" w:color="auto"/>
                    <w:bottom w:val="none" w:sz="0" w:space="0" w:color="auto"/>
                    <w:right w:val="none" w:sz="0" w:space="0" w:color="auto"/>
                  </w:divBdr>
                  <w:divsChild>
                    <w:div w:id="28732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169464">
      <w:bodyDiv w:val="1"/>
      <w:marLeft w:val="0"/>
      <w:marRight w:val="0"/>
      <w:marTop w:val="0"/>
      <w:marBottom w:val="0"/>
      <w:divBdr>
        <w:top w:val="none" w:sz="0" w:space="0" w:color="auto"/>
        <w:left w:val="none" w:sz="0" w:space="0" w:color="auto"/>
        <w:bottom w:val="none" w:sz="0" w:space="0" w:color="auto"/>
        <w:right w:val="none" w:sz="0" w:space="0" w:color="auto"/>
      </w:divBdr>
    </w:div>
    <w:div w:id="1411728630">
      <w:bodyDiv w:val="1"/>
      <w:marLeft w:val="0"/>
      <w:marRight w:val="0"/>
      <w:marTop w:val="0"/>
      <w:marBottom w:val="0"/>
      <w:divBdr>
        <w:top w:val="none" w:sz="0" w:space="0" w:color="auto"/>
        <w:left w:val="none" w:sz="0" w:space="0" w:color="auto"/>
        <w:bottom w:val="none" w:sz="0" w:space="0" w:color="auto"/>
        <w:right w:val="none" w:sz="0" w:space="0" w:color="auto"/>
      </w:divBdr>
      <w:divsChild>
        <w:div w:id="967778368">
          <w:marLeft w:val="0"/>
          <w:marRight w:val="0"/>
          <w:marTop w:val="0"/>
          <w:marBottom w:val="0"/>
          <w:divBdr>
            <w:top w:val="none" w:sz="0" w:space="0" w:color="auto"/>
            <w:left w:val="none" w:sz="0" w:space="0" w:color="auto"/>
            <w:bottom w:val="none" w:sz="0" w:space="0" w:color="auto"/>
            <w:right w:val="none" w:sz="0" w:space="0" w:color="auto"/>
          </w:divBdr>
          <w:divsChild>
            <w:div w:id="147744890">
              <w:marLeft w:val="150"/>
              <w:marRight w:val="150"/>
              <w:marTop w:val="225"/>
              <w:marBottom w:val="1500"/>
              <w:divBdr>
                <w:top w:val="none" w:sz="0" w:space="0" w:color="auto"/>
                <w:left w:val="none" w:sz="0" w:space="0" w:color="auto"/>
                <w:bottom w:val="none" w:sz="0" w:space="0" w:color="auto"/>
                <w:right w:val="none" w:sz="0" w:space="0" w:color="auto"/>
              </w:divBdr>
              <w:divsChild>
                <w:div w:id="2019652352">
                  <w:marLeft w:val="0"/>
                  <w:marRight w:val="0"/>
                  <w:marTop w:val="0"/>
                  <w:marBottom w:val="0"/>
                  <w:divBdr>
                    <w:top w:val="none" w:sz="0" w:space="0" w:color="auto"/>
                    <w:left w:val="none" w:sz="0" w:space="0" w:color="auto"/>
                    <w:bottom w:val="none" w:sz="0" w:space="0" w:color="auto"/>
                    <w:right w:val="none" w:sz="0" w:space="0" w:color="auto"/>
                  </w:divBdr>
                  <w:divsChild>
                    <w:div w:id="51731936">
                      <w:marLeft w:val="0"/>
                      <w:marRight w:val="0"/>
                      <w:marTop w:val="0"/>
                      <w:marBottom w:val="0"/>
                      <w:divBdr>
                        <w:top w:val="none" w:sz="0" w:space="0" w:color="auto"/>
                        <w:left w:val="none" w:sz="0" w:space="0" w:color="auto"/>
                        <w:bottom w:val="none" w:sz="0" w:space="0" w:color="auto"/>
                        <w:right w:val="none" w:sz="0" w:space="0" w:color="auto"/>
                      </w:divBdr>
                      <w:divsChild>
                        <w:div w:id="15427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474606">
      <w:bodyDiv w:val="1"/>
      <w:marLeft w:val="0"/>
      <w:marRight w:val="0"/>
      <w:marTop w:val="0"/>
      <w:marBottom w:val="0"/>
      <w:divBdr>
        <w:top w:val="none" w:sz="0" w:space="0" w:color="auto"/>
        <w:left w:val="none" w:sz="0" w:space="0" w:color="auto"/>
        <w:bottom w:val="none" w:sz="0" w:space="0" w:color="auto"/>
        <w:right w:val="none" w:sz="0" w:space="0" w:color="auto"/>
      </w:divBdr>
    </w:div>
    <w:div w:id="1509365991">
      <w:bodyDiv w:val="1"/>
      <w:marLeft w:val="0"/>
      <w:marRight w:val="0"/>
      <w:marTop w:val="0"/>
      <w:marBottom w:val="0"/>
      <w:divBdr>
        <w:top w:val="none" w:sz="0" w:space="0" w:color="auto"/>
        <w:left w:val="none" w:sz="0" w:space="0" w:color="auto"/>
        <w:bottom w:val="none" w:sz="0" w:space="0" w:color="auto"/>
        <w:right w:val="none" w:sz="0" w:space="0" w:color="auto"/>
      </w:divBdr>
    </w:div>
    <w:div w:id="1522819577">
      <w:bodyDiv w:val="1"/>
      <w:marLeft w:val="0"/>
      <w:marRight w:val="0"/>
      <w:marTop w:val="0"/>
      <w:marBottom w:val="0"/>
      <w:divBdr>
        <w:top w:val="none" w:sz="0" w:space="0" w:color="auto"/>
        <w:left w:val="none" w:sz="0" w:space="0" w:color="auto"/>
        <w:bottom w:val="none" w:sz="0" w:space="0" w:color="auto"/>
        <w:right w:val="none" w:sz="0" w:space="0" w:color="auto"/>
      </w:divBdr>
    </w:div>
    <w:div w:id="1525945409">
      <w:bodyDiv w:val="1"/>
      <w:marLeft w:val="0"/>
      <w:marRight w:val="0"/>
      <w:marTop w:val="0"/>
      <w:marBottom w:val="0"/>
      <w:divBdr>
        <w:top w:val="none" w:sz="0" w:space="0" w:color="auto"/>
        <w:left w:val="none" w:sz="0" w:space="0" w:color="auto"/>
        <w:bottom w:val="none" w:sz="0" w:space="0" w:color="auto"/>
        <w:right w:val="none" w:sz="0" w:space="0" w:color="auto"/>
      </w:divBdr>
    </w:div>
    <w:div w:id="1536188976">
      <w:bodyDiv w:val="1"/>
      <w:marLeft w:val="0"/>
      <w:marRight w:val="0"/>
      <w:marTop w:val="0"/>
      <w:marBottom w:val="0"/>
      <w:divBdr>
        <w:top w:val="none" w:sz="0" w:space="0" w:color="auto"/>
        <w:left w:val="none" w:sz="0" w:space="0" w:color="auto"/>
        <w:bottom w:val="none" w:sz="0" w:space="0" w:color="auto"/>
        <w:right w:val="none" w:sz="0" w:space="0" w:color="auto"/>
      </w:divBdr>
    </w:div>
    <w:div w:id="1552421119">
      <w:bodyDiv w:val="1"/>
      <w:marLeft w:val="0"/>
      <w:marRight w:val="0"/>
      <w:marTop w:val="0"/>
      <w:marBottom w:val="0"/>
      <w:divBdr>
        <w:top w:val="none" w:sz="0" w:space="0" w:color="auto"/>
        <w:left w:val="none" w:sz="0" w:space="0" w:color="auto"/>
        <w:bottom w:val="none" w:sz="0" w:space="0" w:color="auto"/>
        <w:right w:val="none" w:sz="0" w:space="0" w:color="auto"/>
      </w:divBdr>
    </w:div>
    <w:div w:id="1561674952">
      <w:bodyDiv w:val="1"/>
      <w:marLeft w:val="0"/>
      <w:marRight w:val="0"/>
      <w:marTop w:val="0"/>
      <w:marBottom w:val="0"/>
      <w:divBdr>
        <w:top w:val="none" w:sz="0" w:space="0" w:color="auto"/>
        <w:left w:val="none" w:sz="0" w:space="0" w:color="auto"/>
        <w:bottom w:val="none" w:sz="0" w:space="0" w:color="auto"/>
        <w:right w:val="none" w:sz="0" w:space="0" w:color="auto"/>
      </w:divBdr>
    </w:div>
    <w:div w:id="1614823329">
      <w:bodyDiv w:val="1"/>
      <w:marLeft w:val="0"/>
      <w:marRight w:val="0"/>
      <w:marTop w:val="0"/>
      <w:marBottom w:val="0"/>
      <w:divBdr>
        <w:top w:val="none" w:sz="0" w:space="0" w:color="auto"/>
        <w:left w:val="none" w:sz="0" w:space="0" w:color="auto"/>
        <w:bottom w:val="none" w:sz="0" w:space="0" w:color="auto"/>
        <w:right w:val="none" w:sz="0" w:space="0" w:color="auto"/>
      </w:divBdr>
    </w:div>
    <w:div w:id="1644693626">
      <w:bodyDiv w:val="1"/>
      <w:marLeft w:val="0"/>
      <w:marRight w:val="0"/>
      <w:marTop w:val="0"/>
      <w:marBottom w:val="0"/>
      <w:divBdr>
        <w:top w:val="none" w:sz="0" w:space="0" w:color="auto"/>
        <w:left w:val="none" w:sz="0" w:space="0" w:color="auto"/>
        <w:bottom w:val="none" w:sz="0" w:space="0" w:color="auto"/>
        <w:right w:val="none" w:sz="0" w:space="0" w:color="auto"/>
      </w:divBdr>
    </w:div>
    <w:div w:id="1676033271">
      <w:bodyDiv w:val="1"/>
      <w:marLeft w:val="0"/>
      <w:marRight w:val="0"/>
      <w:marTop w:val="0"/>
      <w:marBottom w:val="0"/>
      <w:divBdr>
        <w:top w:val="none" w:sz="0" w:space="0" w:color="auto"/>
        <w:left w:val="none" w:sz="0" w:space="0" w:color="auto"/>
        <w:bottom w:val="none" w:sz="0" w:space="0" w:color="auto"/>
        <w:right w:val="none" w:sz="0" w:space="0" w:color="auto"/>
      </w:divBdr>
      <w:divsChild>
        <w:div w:id="756482391">
          <w:marLeft w:val="0"/>
          <w:marRight w:val="0"/>
          <w:marTop w:val="0"/>
          <w:marBottom w:val="0"/>
          <w:divBdr>
            <w:top w:val="none" w:sz="0" w:space="0" w:color="auto"/>
            <w:left w:val="none" w:sz="0" w:space="0" w:color="auto"/>
            <w:bottom w:val="none" w:sz="0" w:space="0" w:color="auto"/>
            <w:right w:val="none" w:sz="0" w:space="0" w:color="auto"/>
          </w:divBdr>
          <w:divsChild>
            <w:div w:id="1050301130">
              <w:marLeft w:val="150"/>
              <w:marRight w:val="150"/>
              <w:marTop w:val="225"/>
              <w:marBottom w:val="1500"/>
              <w:divBdr>
                <w:top w:val="none" w:sz="0" w:space="0" w:color="auto"/>
                <w:left w:val="none" w:sz="0" w:space="0" w:color="auto"/>
                <w:bottom w:val="none" w:sz="0" w:space="0" w:color="auto"/>
                <w:right w:val="none" w:sz="0" w:space="0" w:color="auto"/>
              </w:divBdr>
              <w:divsChild>
                <w:div w:id="1530489878">
                  <w:marLeft w:val="0"/>
                  <w:marRight w:val="0"/>
                  <w:marTop w:val="0"/>
                  <w:marBottom w:val="0"/>
                  <w:divBdr>
                    <w:top w:val="none" w:sz="0" w:space="0" w:color="auto"/>
                    <w:left w:val="none" w:sz="0" w:space="0" w:color="auto"/>
                    <w:bottom w:val="none" w:sz="0" w:space="0" w:color="auto"/>
                    <w:right w:val="none" w:sz="0" w:space="0" w:color="auto"/>
                  </w:divBdr>
                  <w:divsChild>
                    <w:div w:id="187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08383">
      <w:bodyDiv w:val="1"/>
      <w:marLeft w:val="0"/>
      <w:marRight w:val="0"/>
      <w:marTop w:val="0"/>
      <w:marBottom w:val="0"/>
      <w:divBdr>
        <w:top w:val="none" w:sz="0" w:space="0" w:color="auto"/>
        <w:left w:val="none" w:sz="0" w:space="0" w:color="auto"/>
        <w:bottom w:val="none" w:sz="0" w:space="0" w:color="auto"/>
        <w:right w:val="none" w:sz="0" w:space="0" w:color="auto"/>
      </w:divBdr>
    </w:div>
    <w:div w:id="1788233159">
      <w:bodyDiv w:val="1"/>
      <w:marLeft w:val="0"/>
      <w:marRight w:val="0"/>
      <w:marTop w:val="0"/>
      <w:marBottom w:val="0"/>
      <w:divBdr>
        <w:top w:val="none" w:sz="0" w:space="0" w:color="auto"/>
        <w:left w:val="none" w:sz="0" w:space="0" w:color="auto"/>
        <w:bottom w:val="none" w:sz="0" w:space="0" w:color="auto"/>
        <w:right w:val="none" w:sz="0" w:space="0" w:color="auto"/>
      </w:divBdr>
    </w:div>
    <w:div w:id="1845438801">
      <w:bodyDiv w:val="1"/>
      <w:marLeft w:val="0"/>
      <w:marRight w:val="0"/>
      <w:marTop w:val="0"/>
      <w:marBottom w:val="0"/>
      <w:divBdr>
        <w:top w:val="none" w:sz="0" w:space="0" w:color="auto"/>
        <w:left w:val="none" w:sz="0" w:space="0" w:color="auto"/>
        <w:bottom w:val="none" w:sz="0" w:space="0" w:color="auto"/>
        <w:right w:val="none" w:sz="0" w:space="0" w:color="auto"/>
      </w:divBdr>
    </w:div>
    <w:div w:id="1850868119">
      <w:bodyDiv w:val="1"/>
      <w:marLeft w:val="0"/>
      <w:marRight w:val="0"/>
      <w:marTop w:val="0"/>
      <w:marBottom w:val="0"/>
      <w:divBdr>
        <w:top w:val="none" w:sz="0" w:space="0" w:color="auto"/>
        <w:left w:val="none" w:sz="0" w:space="0" w:color="auto"/>
        <w:bottom w:val="none" w:sz="0" w:space="0" w:color="auto"/>
        <w:right w:val="none" w:sz="0" w:space="0" w:color="auto"/>
      </w:divBdr>
    </w:div>
    <w:div w:id="1912889758">
      <w:bodyDiv w:val="1"/>
      <w:marLeft w:val="0"/>
      <w:marRight w:val="0"/>
      <w:marTop w:val="0"/>
      <w:marBottom w:val="0"/>
      <w:divBdr>
        <w:top w:val="none" w:sz="0" w:space="0" w:color="auto"/>
        <w:left w:val="none" w:sz="0" w:space="0" w:color="auto"/>
        <w:bottom w:val="none" w:sz="0" w:space="0" w:color="auto"/>
        <w:right w:val="none" w:sz="0" w:space="0" w:color="auto"/>
      </w:divBdr>
      <w:divsChild>
        <w:div w:id="1404916711">
          <w:marLeft w:val="0"/>
          <w:marRight w:val="0"/>
          <w:marTop w:val="0"/>
          <w:marBottom w:val="0"/>
          <w:divBdr>
            <w:top w:val="none" w:sz="0" w:space="0" w:color="auto"/>
            <w:left w:val="none" w:sz="0" w:space="0" w:color="auto"/>
            <w:bottom w:val="none" w:sz="0" w:space="0" w:color="auto"/>
            <w:right w:val="none" w:sz="0" w:space="0" w:color="auto"/>
          </w:divBdr>
          <w:divsChild>
            <w:div w:id="388967836">
              <w:marLeft w:val="150"/>
              <w:marRight w:val="150"/>
              <w:marTop w:val="225"/>
              <w:marBottom w:val="1500"/>
              <w:divBdr>
                <w:top w:val="none" w:sz="0" w:space="0" w:color="auto"/>
                <w:left w:val="none" w:sz="0" w:space="0" w:color="auto"/>
                <w:bottom w:val="none" w:sz="0" w:space="0" w:color="auto"/>
                <w:right w:val="none" w:sz="0" w:space="0" w:color="auto"/>
              </w:divBdr>
              <w:divsChild>
                <w:div w:id="559246402">
                  <w:marLeft w:val="0"/>
                  <w:marRight w:val="0"/>
                  <w:marTop w:val="0"/>
                  <w:marBottom w:val="0"/>
                  <w:divBdr>
                    <w:top w:val="none" w:sz="0" w:space="0" w:color="auto"/>
                    <w:left w:val="none" w:sz="0" w:space="0" w:color="auto"/>
                    <w:bottom w:val="none" w:sz="0" w:space="0" w:color="auto"/>
                    <w:right w:val="none" w:sz="0" w:space="0" w:color="auto"/>
                  </w:divBdr>
                  <w:divsChild>
                    <w:div w:id="1581600617">
                      <w:marLeft w:val="0"/>
                      <w:marRight w:val="0"/>
                      <w:marTop w:val="0"/>
                      <w:marBottom w:val="0"/>
                      <w:divBdr>
                        <w:top w:val="none" w:sz="0" w:space="0" w:color="auto"/>
                        <w:left w:val="none" w:sz="0" w:space="0" w:color="auto"/>
                        <w:bottom w:val="none" w:sz="0" w:space="0" w:color="auto"/>
                        <w:right w:val="none" w:sz="0" w:space="0" w:color="auto"/>
                      </w:divBdr>
                      <w:divsChild>
                        <w:div w:id="52016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011715">
      <w:bodyDiv w:val="1"/>
      <w:marLeft w:val="0"/>
      <w:marRight w:val="0"/>
      <w:marTop w:val="0"/>
      <w:marBottom w:val="0"/>
      <w:divBdr>
        <w:top w:val="none" w:sz="0" w:space="0" w:color="auto"/>
        <w:left w:val="none" w:sz="0" w:space="0" w:color="auto"/>
        <w:bottom w:val="none" w:sz="0" w:space="0" w:color="auto"/>
        <w:right w:val="none" w:sz="0" w:space="0" w:color="auto"/>
      </w:divBdr>
    </w:div>
    <w:div w:id="1984846169">
      <w:bodyDiv w:val="1"/>
      <w:marLeft w:val="0"/>
      <w:marRight w:val="0"/>
      <w:marTop w:val="0"/>
      <w:marBottom w:val="0"/>
      <w:divBdr>
        <w:top w:val="none" w:sz="0" w:space="0" w:color="auto"/>
        <w:left w:val="none" w:sz="0" w:space="0" w:color="auto"/>
        <w:bottom w:val="none" w:sz="0" w:space="0" w:color="auto"/>
        <w:right w:val="none" w:sz="0" w:space="0" w:color="auto"/>
      </w:divBdr>
    </w:div>
    <w:div w:id="1991057549">
      <w:bodyDiv w:val="1"/>
      <w:marLeft w:val="0"/>
      <w:marRight w:val="0"/>
      <w:marTop w:val="0"/>
      <w:marBottom w:val="0"/>
      <w:divBdr>
        <w:top w:val="none" w:sz="0" w:space="0" w:color="auto"/>
        <w:left w:val="none" w:sz="0" w:space="0" w:color="auto"/>
        <w:bottom w:val="none" w:sz="0" w:space="0" w:color="auto"/>
        <w:right w:val="none" w:sz="0" w:space="0" w:color="auto"/>
      </w:divBdr>
      <w:divsChild>
        <w:div w:id="1474563673">
          <w:marLeft w:val="0"/>
          <w:marRight w:val="0"/>
          <w:marTop w:val="0"/>
          <w:marBottom w:val="0"/>
          <w:divBdr>
            <w:top w:val="none" w:sz="0" w:space="0" w:color="auto"/>
            <w:left w:val="none" w:sz="0" w:space="0" w:color="auto"/>
            <w:bottom w:val="none" w:sz="0" w:space="0" w:color="auto"/>
            <w:right w:val="none" w:sz="0" w:space="0" w:color="auto"/>
          </w:divBdr>
          <w:divsChild>
            <w:div w:id="102578606">
              <w:marLeft w:val="150"/>
              <w:marRight w:val="150"/>
              <w:marTop w:val="225"/>
              <w:marBottom w:val="1500"/>
              <w:divBdr>
                <w:top w:val="none" w:sz="0" w:space="0" w:color="auto"/>
                <w:left w:val="none" w:sz="0" w:space="0" w:color="auto"/>
                <w:bottom w:val="none" w:sz="0" w:space="0" w:color="auto"/>
                <w:right w:val="none" w:sz="0" w:space="0" w:color="auto"/>
              </w:divBdr>
              <w:divsChild>
                <w:div w:id="1621915339">
                  <w:marLeft w:val="0"/>
                  <w:marRight w:val="0"/>
                  <w:marTop w:val="0"/>
                  <w:marBottom w:val="0"/>
                  <w:divBdr>
                    <w:top w:val="none" w:sz="0" w:space="0" w:color="auto"/>
                    <w:left w:val="none" w:sz="0" w:space="0" w:color="auto"/>
                    <w:bottom w:val="none" w:sz="0" w:space="0" w:color="auto"/>
                    <w:right w:val="none" w:sz="0" w:space="0" w:color="auto"/>
                  </w:divBdr>
                  <w:divsChild>
                    <w:div w:id="362705230">
                      <w:marLeft w:val="0"/>
                      <w:marRight w:val="0"/>
                      <w:marTop w:val="0"/>
                      <w:marBottom w:val="0"/>
                      <w:divBdr>
                        <w:top w:val="none" w:sz="0" w:space="0" w:color="auto"/>
                        <w:left w:val="none" w:sz="0" w:space="0" w:color="auto"/>
                        <w:bottom w:val="none" w:sz="0" w:space="0" w:color="auto"/>
                        <w:right w:val="none" w:sz="0" w:space="0" w:color="auto"/>
                      </w:divBdr>
                      <w:divsChild>
                        <w:div w:id="18702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77630">
      <w:bodyDiv w:val="1"/>
      <w:marLeft w:val="0"/>
      <w:marRight w:val="0"/>
      <w:marTop w:val="0"/>
      <w:marBottom w:val="0"/>
      <w:divBdr>
        <w:top w:val="none" w:sz="0" w:space="0" w:color="auto"/>
        <w:left w:val="none" w:sz="0" w:space="0" w:color="auto"/>
        <w:bottom w:val="none" w:sz="0" w:space="0" w:color="auto"/>
        <w:right w:val="none" w:sz="0" w:space="0" w:color="auto"/>
      </w:divBdr>
    </w:div>
    <w:div w:id="2084182984">
      <w:bodyDiv w:val="1"/>
      <w:marLeft w:val="0"/>
      <w:marRight w:val="0"/>
      <w:marTop w:val="0"/>
      <w:marBottom w:val="0"/>
      <w:divBdr>
        <w:top w:val="none" w:sz="0" w:space="0" w:color="auto"/>
        <w:left w:val="none" w:sz="0" w:space="0" w:color="auto"/>
        <w:bottom w:val="none" w:sz="0" w:space="0" w:color="auto"/>
        <w:right w:val="none" w:sz="0" w:space="0" w:color="auto"/>
      </w:divBdr>
      <w:divsChild>
        <w:div w:id="657421894">
          <w:marLeft w:val="0"/>
          <w:marRight w:val="0"/>
          <w:marTop w:val="0"/>
          <w:marBottom w:val="0"/>
          <w:divBdr>
            <w:top w:val="none" w:sz="0" w:space="0" w:color="auto"/>
            <w:left w:val="none" w:sz="0" w:space="0" w:color="auto"/>
            <w:bottom w:val="none" w:sz="0" w:space="0" w:color="auto"/>
            <w:right w:val="none" w:sz="0" w:space="0" w:color="auto"/>
          </w:divBdr>
          <w:divsChild>
            <w:div w:id="380787059">
              <w:marLeft w:val="150"/>
              <w:marRight w:val="150"/>
              <w:marTop w:val="225"/>
              <w:marBottom w:val="0"/>
              <w:divBdr>
                <w:top w:val="none" w:sz="0" w:space="0" w:color="auto"/>
                <w:left w:val="none" w:sz="0" w:space="0" w:color="auto"/>
                <w:bottom w:val="none" w:sz="0" w:space="0" w:color="auto"/>
                <w:right w:val="none" w:sz="0" w:space="0" w:color="auto"/>
              </w:divBdr>
              <w:divsChild>
                <w:div w:id="624654907">
                  <w:marLeft w:val="0"/>
                  <w:marRight w:val="0"/>
                  <w:marTop w:val="0"/>
                  <w:marBottom w:val="0"/>
                  <w:divBdr>
                    <w:top w:val="none" w:sz="0" w:space="0" w:color="auto"/>
                    <w:left w:val="none" w:sz="0" w:space="0" w:color="auto"/>
                    <w:bottom w:val="none" w:sz="0" w:space="0" w:color="auto"/>
                    <w:right w:val="none" w:sz="0" w:space="0" w:color="auto"/>
                  </w:divBdr>
                  <w:divsChild>
                    <w:div w:id="552236174">
                      <w:marLeft w:val="0"/>
                      <w:marRight w:val="0"/>
                      <w:marTop w:val="0"/>
                      <w:marBottom w:val="0"/>
                      <w:divBdr>
                        <w:top w:val="none" w:sz="0" w:space="0" w:color="auto"/>
                        <w:left w:val="none" w:sz="0" w:space="0" w:color="auto"/>
                        <w:bottom w:val="none" w:sz="0" w:space="0" w:color="auto"/>
                        <w:right w:val="none" w:sz="0" w:space="0" w:color="auto"/>
                      </w:divBdr>
                      <w:divsChild>
                        <w:div w:id="46092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477106">
      <w:bodyDiv w:val="1"/>
      <w:marLeft w:val="0"/>
      <w:marRight w:val="0"/>
      <w:marTop w:val="0"/>
      <w:marBottom w:val="0"/>
      <w:divBdr>
        <w:top w:val="none" w:sz="0" w:space="0" w:color="auto"/>
        <w:left w:val="none" w:sz="0" w:space="0" w:color="auto"/>
        <w:bottom w:val="none" w:sz="0" w:space="0" w:color="auto"/>
        <w:right w:val="none" w:sz="0" w:space="0" w:color="auto"/>
      </w:divBdr>
    </w:div>
    <w:div w:id="2122146754">
      <w:bodyDiv w:val="1"/>
      <w:marLeft w:val="0"/>
      <w:marRight w:val="0"/>
      <w:marTop w:val="0"/>
      <w:marBottom w:val="0"/>
      <w:divBdr>
        <w:top w:val="none" w:sz="0" w:space="0" w:color="auto"/>
        <w:left w:val="none" w:sz="0" w:space="0" w:color="auto"/>
        <w:bottom w:val="none" w:sz="0" w:space="0" w:color="auto"/>
        <w:right w:val="none" w:sz="0" w:space="0" w:color="auto"/>
      </w:divBdr>
    </w:div>
    <w:div w:id="2124223187">
      <w:bodyDiv w:val="1"/>
      <w:marLeft w:val="0"/>
      <w:marRight w:val="0"/>
      <w:marTop w:val="0"/>
      <w:marBottom w:val="0"/>
      <w:divBdr>
        <w:top w:val="none" w:sz="0" w:space="0" w:color="auto"/>
        <w:left w:val="none" w:sz="0" w:space="0" w:color="auto"/>
        <w:bottom w:val="none" w:sz="0" w:space="0" w:color="auto"/>
        <w:right w:val="none" w:sz="0" w:space="0" w:color="auto"/>
      </w:divBdr>
    </w:div>
    <w:div w:id="212791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mopl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BA93-C762-4B45-895E-57BFB65C6EFD}">
  <ds:schemaRefs>
    <ds:schemaRef ds:uri="http://schemas.openxmlformats.org/officeDocument/2006/bibliography"/>
  </ds:schemaRefs>
</ds:datastoreItem>
</file>

<file path=docMetadata/LabelInfo.xml><?xml version="1.0" encoding="utf-8"?>
<clbl:labelList xmlns:clbl="http://schemas.microsoft.com/office/2020/mipLabelMetadata">
  <clbl:label id="{5b2e9864-4a4d-4c53-8acd-a4541841055c}" enabled="1" method="Standard" siteId="{c12915cf-8045-418f-bc6a-20a1fbde030e}" contentBits="0" removed="0"/>
</clbl:labelList>
</file>

<file path=docProps/app.xml><?xml version="1.0" encoding="utf-8"?>
<Properties xmlns="http://schemas.openxmlformats.org/officeDocument/2006/extended-properties" xmlns:vt="http://schemas.openxmlformats.org/officeDocument/2006/docPropsVTypes">
  <Template>Normal.dotm</Template>
  <TotalTime>196</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Murray</dc:creator>
  <cp:lastModifiedBy>Ross Wardlow</cp:lastModifiedBy>
  <cp:revision>36</cp:revision>
  <cp:lastPrinted>2017-05-17T14:26:00Z</cp:lastPrinted>
  <dcterms:created xsi:type="dcterms:W3CDTF">2025-05-15T15:49:00Z</dcterms:created>
  <dcterms:modified xsi:type="dcterms:W3CDTF">2025-10-21T15:31:00Z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4d8ab5b49c55772594facc254eb5cfc52f4ef74a47d62bfc0ed68cb3d673c4c3</vt:lpwstr>
  </property>
</Properties>
</file>