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2FD" w14:textId="20E56D99" w:rsidR="00E76486" w:rsidRPr="00E76486" w:rsidRDefault="00E76486" w:rsidP="00E76486">
      <w:pPr>
        <w:rPr>
          <w:rFonts w:ascii="Arial" w:hAnsi="Arial" w:cs="Arial"/>
          <w:b/>
          <w:bCs/>
          <w:sz w:val="20"/>
          <w:szCs w:val="20"/>
        </w:rPr>
      </w:pPr>
    </w:p>
    <w:p w14:paraId="7EC4FE9F" w14:textId="379A2E0F" w:rsidR="005E5521" w:rsidRPr="005E5521" w:rsidRDefault="005E5521" w:rsidP="00E76486">
      <w:pPr>
        <w:jc w:val="center"/>
        <w:rPr>
          <w:rFonts w:ascii="Arial" w:hAnsi="Arial" w:cs="Arial"/>
          <w:b/>
          <w:bCs/>
        </w:rPr>
      </w:pPr>
      <w:r w:rsidRPr="005E5521">
        <w:rPr>
          <w:rFonts w:ascii="Arial" w:hAnsi="Arial" w:cs="Arial"/>
          <w:b/>
          <w:bCs/>
        </w:rPr>
        <w:t>Premier Miton Global Renewables Trust p</w:t>
      </w:r>
      <w:r>
        <w:rPr>
          <w:rFonts w:ascii="Arial" w:hAnsi="Arial" w:cs="Arial"/>
          <w:b/>
          <w:bCs/>
        </w:rPr>
        <w:t xml:space="preserve">lc </w:t>
      </w:r>
    </w:p>
    <w:p w14:paraId="1CAA3976" w14:textId="24E22AB5" w:rsidR="00E76486" w:rsidRPr="00E76486" w:rsidRDefault="00E76486" w:rsidP="00E7648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 xml:space="preserve">ANNUAL GENERAL MEETING </w:t>
      </w:r>
      <w:r w:rsidR="00C26A88">
        <w:rPr>
          <w:rFonts w:ascii="Arial" w:hAnsi="Arial" w:cs="Arial"/>
          <w:b/>
          <w:bCs/>
        </w:rPr>
        <w:t>26 April 2023</w:t>
      </w:r>
    </w:p>
    <w:p w14:paraId="0ACD8C10" w14:textId="4BC390D8" w:rsidR="002C78A6" w:rsidRDefault="00E76486" w:rsidP="002C78A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>SUMMARY OF PROXY VOTING</w:t>
      </w:r>
    </w:p>
    <w:p w14:paraId="5E5EFA2A" w14:textId="5567680F" w:rsidR="002C78A6" w:rsidRDefault="002C78A6" w:rsidP="00225781">
      <w:pPr>
        <w:jc w:val="center"/>
        <w:rPr>
          <w:rStyle w:val="bo"/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0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276"/>
        <w:gridCol w:w="1275"/>
        <w:gridCol w:w="1276"/>
        <w:gridCol w:w="1276"/>
        <w:gridCol w:w="1559"/>
      </w:tblGrid>
      <w:tr w:rsidR="00930F3E" w:rsidRPr="007656CA" w14:paraId="02AE759C" w14:textId="77777777" w:rsidTr="006D74B0">
        <w:trPr>
          <w:trHeight w:val="510"/>
        </w:trPr>
        <w:tc>
          <w:tcPr>
            <w:tcW w:w="1980" w:type="dxa"/>
            <w:hideMark/>
          </w:tcPr>
          <w:p w14:paraId="03D215AA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D95D07C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FOR</w:t>
            </w:r>
          </w:p>
        </w:tc>
        <w:tc>
          <w:tcPr>
            <w:tcW w:w="992" w:type="dxa"/>
            <w:hideMark/>
          </w:tcPr>
          <w:p w14:paraId="676BE196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30BA2EB4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</w:p>
        </w:tc>
        <w:tc>
          <w:tcPr>
            <w:tcW w:w="1276" w:type="dxa"/>
            <w:hideMark/>
          </w:tcPr>
          <w:p w14:paraId="719E88DA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AGAINST</w:t>
            </w:r>
          </w:p>
        </w:tc>
        <w:tc>
          <w:tcPr>
            <w:tcW w:w="1275" w:type="dxa"/>
            <w:hideMark/>
          </w:tcPr>
          <w:p w14:paraId="69F50EC0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943C9D1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AGAINST</w:t>
            </w:r>
          </w:p>
        </w:tc>
        <w:tc>
          <w:tcPr>
            <w:tcW w:w="1276" w:type="dxa"/>
          </w:tcPr>
          <w:p w14:paraId="38A2509C" w14:textId="77777777" w:rsidR="00930F3E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VOTES TOTAL</w:t>
            </w:r>
          </w:p>
        </w:tc>
        <w:tc>
          <w:tcPr>
            <w:tcW w:w="1276" w:type="dxa"/>
            <w:shd w:val="clear" w:color="auto" w:fill="auto"/>
          </w:tcPr>
          <w:p w14:paraId="45FB49E9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ISC VOTED</w:t>
            </w:r>
          </w:p>
        </w:tc>
        <w:tc>
          <w:tcPr>
            <w:tcW w:w="1559" w:type="dxa"/>
            <w:hideMark/>
          </w:tcPr>
          <w:p w14:paraId="544F564C" w14:textId="77777777" w:rsidR="00930F3E" w:rsidRPr="007656CA" w:rsidRDefault="00930F3E" w:rsidP="006D74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VOTES WITHHELD</w:t>
            </w:r>
          </w:p>
        </w:tc>
      </w:tr>
      <w:tr w:rsidR="00930F3E" w:rsidRPr="007656CA" w14:paraId="1DF16055" w14:textId="77777777" w:rsidTr="006D74B0">
        <w:trPr>
          <w:trHeight w:val="462"/>
        </w:trPr>
        <w:tc>
          <w:tcPr>
            <w:tcW w:w="1980" w:type="dxa"/>
            <w:noWrap/>
            <w:vAlign w:val="bottom"/>
            <w:hideMark/>
          </w:tcPr>
          <w:p w14:paraId="79E28689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</w:p>
          <w:p w14:paraId="02501DB4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>To receive the Directors’ Report and Financial Statements for the year ended 31 December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14:paraId="5690240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1,700,516 </w:t>
            </w:r>
          </w:p>
        </w:tc>
        <w:tc>
          <w:tcPr>
            <w:tcW w:w="992" w:type="dxa"/>
            <w:noWrap/>
            <w:vAlign w:val="bottom"/>
          </w:tcPr>
          <w:p w14:paraId="72C33619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45FF6334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707 </w:t>
            </w:r>
          </w:p>
        </w:tc>
        <w:tc>
          <w:tcPr>
            <w:tcW w:w="1275" w:type="dxa"/>
            <w:noWrap/>
            <w:vAlign w:val="bottom"/>
          </w:tcPr>
          <w:p w14:paraId="718DA11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276" w:type="dxa"/>
            <w:vAlign w:val="center"/>
          </w:tcPr>
          <w:p w14:paraId="616B1D4B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  <w:p w14:paraId="654FA9F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8AC9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215B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47E6CC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6DE75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51D10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1,709,504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CC9EC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center"/>
          </w:tcPr>
          <w:p w14:paraId="00F4431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</w:p>
          <w:p w14:paraId="35BD7F9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3FE2C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CAC62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1FF2A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ABA9B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9B6153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8,281 </w:t>
            </w:r>
          </w:p>
        </w:tc>
      </w:tr>
      <w:tr w:rsidR="00930F3E" w:rsidRPr="007656CA" w14:paraId="31FAB920" w14:textId="77777777" w:rsidTr="006D74B0">
        <w:trPr>
          <w:trHeight w:val="479"/>
        </w:trPr>
        <w:tc>
          <w:tcPr>
            <w:tcW w:w="1980" w:type="dxa"/>
            <w:noWrap/>
            <w:vAlign w:val="bottom"/>
            <w:hideMark/>
          </w:tcPr>
          <w:p w14:paraId="500952AE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2</w:t>
            </w:r>
          </w:p>
          <w:p w14:paraId="10B5B7BA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>To approve the Directors’ Remuneration Report for the year ended 31 December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14:paraId="26561E3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1,650,393 </w:t>
            </w:r>
          </w:p>
        </w:tc>
        <w:tc>
          <w:tcPr>
            <w:tcW w:w="992" w:type="dxa"/>
            <w:noWrap/>
            <w:vAlign w:val="bottom"/>
          </w:tcPr>
          <w:p w14:paraId="50D29819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98.12%</w:t>
            </w:r>
          </w:p>
        </w:tc>
        <w:tc>
          <w:tcPr>
            <w:tcW w:w="1276" w:type="dxa"/>
            <w:noWrap/>
            <w:vAlign w:val="bottom"/>
          </w:tcPr>
          <w:p w14:paraId="3A21C8AE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31,587 </w:t>
            </w:r>
          </w:p>
        </w:tc>
        <w:tc>
          <w:tcPr>
            <w:tcW w:w="1275" w:type="dxa"/>
            <w:noWrap/>
            <w:vAlign w:val="bottom"/>
          </w:tcPr>
          <w:p w14:paraId="3D1C8DA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1.88%</w:t>
            </w:r>
          </w:p>
        </w:tc>
        <w:tc>
          <w:tcPr>
            <w:tcW w:w="1276" w:type="dxa"/>
            <w:vAlign w:val="center"/>
          </w:tcPr>
          <w:p w14:paraId="0B725234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  <w:p w14:paraId="3BC839E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6248C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EEFC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919E4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72D73A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78B1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1,709,504 </w:t>
            </w:r>
          </w:p>
        </w:tc>
        <w:tc>
          <w:tcPr>
            <w:tcW w:w="1276" w:type="dxa"/>
          </w:tcPr>
          <w:p w14:paraId="735F9B9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E1C0F5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458A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B932B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DA831A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E424E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68B56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center"/>
          </w:tcPr>
          <w:p w14:paraId="14049B3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0FC47D6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0BB72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7D373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BD1F9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1B1B4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BB3C0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27,524 </w:t>
            </w:r>
          </w:p>
        </w:tc>
      </w:tr>
      <w:tr w:rsidR="00930F3E" w:rsidRPr="007656CA" w14:paraId="71A1C930" w14:textId="77777777" w:rsidTr="006D74B0">
        <w:trPr>
          <w:trHeight w:val="479"/>
        </w:trPr>
        <w:tc>
          <w:tcPr>
            <w:tcW w:w="1980" w:type="dxa"/>
            <w:noWrap/>
            <w:vAlign w:val="bottom"/>
          </w:tcPr>
          <w:p w14:paraId="7A9CDFA1" w14:textId="77777777" w:rsidR="00930F3E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3 </w:t>
            </w:r>
          </w:p>
          <w:p w14:paraId="6F3C2FFA" w14:textId="77777777" w:rsidR="00930F3E" w:rsidRPr="00FF1428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approve the Directors’ Remuneration Policy</w:t>
            </w:r>
          </w:p>
        </w:tc>
        <w:tc>
          <w:tcPr>
            <w:tcW w:w="1276" w:type="dxa"/>
            <w:noWrap/>
            <w:vAlign w:val="bottom"/>
          </w:tcPr>
          <w:p w14:paraId="730979D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1,650,393 </w:t>
            </w:r>
          </w:p>
        </w:tc>
        <w:tc>
          <w:tcPr>
            <w:tcW w:w="992" w:type="dxa"/>
            <w:noWrap/>
            <w:vAlign w:val="bottom"/>
          </w:tcPr>
          <w:p w14:paraId="4D93F5D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98.12%</w:t>
            </w:r>
          </w:p>
        </w:tc>
        <w:tc>
          <w:tcPr>
            <w:tcW w:w="1276" w:type="dxa"/>
            <w:noWrap/>
            <w:vAlign w:val="bottom"/>
          </w:tcPr>
          <w:p w14:paraId="404BE12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31,587 </w:t>
            </w:r>
          </w:p>
        </w:tc>
        <w:tc>
          <w:tcPr>
            <w:tcW w:w="1275" w:type="dxa"/>
            <w:noWrap/>
            <w:vAlign w:val="bottom"/>
          </w:tcPr>
          <w:p w14:paraId="3A093BA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1.88%</w:t>
            </w:r>
          </w:p>
        </w:tc>
        <w:tc>
          <w:tcPr>
            <w:tcW w:w="1276" w:type="dxa"/>
            <w:vAlign w:val="center"/>
          </w:tcPr>
          <w:p w14:paraId="0F4369F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  <w:p w14:paraId="2845D85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895BB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91759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582AF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1,709,504 </w:t>
            </w:r>
          </w:p>
        </w:tc>
        <w:tc>
          <w:tcPr>
            <w:tcW w:w="1276" w:type="dxa"/>
          </w:tcPr>
          <w:p w14:paraId="6E7455A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06324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C2614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1976D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F206FE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center"/>
          </w:tcPr>
          <w:p w14:paraId="03033EE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2E91DF4B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3007E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B261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E13B04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27,524 </w:t>
            </w:r>
          </w:p>
        </w:tc>
      </w:tr>
      <w:tr w:rsidR="00930F3E" w:rsidRPr="007656CA" w14:paraId="4D7B60D1" w14:textId="77777777" w:rsidTr="006D74B0">
        <w:trPr>
          <w:trHeight w:val="498"/>
        </w:trPr>
        <w:tc>
          <w:tcPr>
            <w:tcW w:w="1980" w:type="dxa"/>
            <w:noWrap/>
            <w:vAlign w:val="bottom"/>
            <w:hideMark/>
          </w:tcPr>
          <w:p w14:paraId="66B0343D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10D10777" w14:textId="77777777" w:rsidR="00930F3E" w:rsidRPr="00195426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</w:rPr>
              <w:t>To approve the Company’s dividend policy to continue to pay four interim dividends per year</w:t>
            </w:r>
          </w:p>
        </w:tc>
        <w:tc>
          <w:tcPr>
            <w:tcW w:w="1276" w:type="dxa"/>
            <w:noWrap/>
            <w:vAlign w:val="bottom"/>
          </w:tcPr>
          <w:p w14:paraId="3E182B0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1,700,516 </w:t>
            </w:r>
          </w:p>
        </w:tc>
        <w:tc>
          <w:tcPr>
            <w:tcW w:w="992" w:type="dxa"/>
            <w:noWrap/>
            <w:vAlign w:val="bottom"/>
          </w:tcPr>
          <w:p w14:paraId="4036D03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11DE4AFD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707 </w:t>
            </w:r>
          </w:p>
        </w:tc>
        <w:tc>
          <w:tcPr>
            <w:tcW w:w="1275" w:type="dxa"/>
            <w:noWrap/>
            <w:vAlign w:val="bottom"/>
          </w:tcPr>
          <w:p w14:paraId="17EF7533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276" w:type="dxa"/>
            <w:vAlign w:val="center"/>
          </w:tcPr>
          <w:p w14:paraId="586FDC3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  <w:p w14:paraId="5660677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6E74F5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89B95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114FFC" w14:textId="0ABD8DFD" w:rsidR="00930F3E" w:rsidRPr="00FF5A42" w:rsidRDefault="00930F3E" w:rsidP="00930F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1,709,504 </w:t>
            </w:r>
          </w:p>
        </w:tc>
        <w:tc>
          <w:tcPr>
            <w:tcW w:w="1276" w:type="dxa"/>
          </w:tcPr>
          <w:p w14:paraId="6436552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EAF5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A3A9C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7328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33BC0" w14:textId="24FCCCCC" w:rsidR="00930F3E" w:rsidRPr="00FF5A42" w:rsidRDefault="00930F3E" w:rsidP="00930F3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center"/>
          </w:tcPr>
          <w:p w14:paraId="13E7D75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  <w:p w14:paraId="403E07D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FBA05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500F6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EF3971" w14:textId="77777777" w:rsidR="00930F3E" w:rsidRPr="00FF5A42" w:rsidRDefault="00930F3E" w:rsidP="00930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8,281 </w:t>
            </w:r>
          </w:p>
        </w:tc>
      </w:tr>
      <w:tr w:rsidR="00930F3E" w:rsidRPr="007656CA" w14:paraId="64F77E4E" w14:textId="77777777" w:rsidTr="006D74B0">
        <w:trPr>
          <w:trHeight w:val="553"/>
        </w:trPr>
        <w:tc>
          <w:tcPr>
            <w:tcW w:w="1980" w:type="dxa"/>
            <w:noWrap/>
            <w:vAlign w:val="bottom"/>
            <w:hideMark/>
          </w:tcPr>
          <w:p w14:paraId="113E17AE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61F3B51" w14:textId="77777777" w:rsidR="00930F3E" w:rsidRPr="00195426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</w:rPr>
              <w:t>To re-elect Mrs Gillian Nott as a Director of the Company</w:t>
            </w:r>
          </w:p>
        </w:tc>
        <w:tc>
          <w:tcPr>
            <w:tcW w:w="1276" w:type="dxa"/>
            <w:noWrap/>
            <w:vAlign w:val="bottom"/>
          </w:tcPr>
          <w:p w14:paraId="47334261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1,686,208 </w:t>
            </w:r>
          </w:p>
        </w:tc>
        <w:tc>
          <w:tcPr>
            <w:tcW w:w="992" w:type="dxa"/>
            <w:noWrap/>
            <w:vAlign w:val="bottom"/>
          </w:tcPr>
          <w:p w14:paraId="148666A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031D8963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707 </w:t>
            </w:r>
          </w:p>
        </w:tc>
        <w:tc>
          <w:tcPr>
            <w:tcW w:w="1275" w:type="dxa"/>
            <w:noWrap/>
            <w:vAlign w:val="bottom"/>
          </w:tcPr>
          <w:p w14:paraId="1F2C579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276" w:type="dxa"/>
            <w:vAlign w:val="bottom"/>
          </w:tcPr>
          <w:p w14:paraId="0328C6F4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4E651E4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6BCD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C7866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7C18C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CE56FD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72EC0E8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22,589 </w:t>
            </w:r>
          </w:p>
        </w:tc>
      </w:tr>
      <w:tr w:rsidR="00930F3E" w:rsidRPr="007656CA" w14:paraId="02D54A22" w14:textId="77777777" w:rsidTr="006D74B0">
        <w:trPr>
          <w:trHeight w:val="419"/>
        </w:trPr>
        <w:tc>
          <w:tcPr>
            <w:tcW w:w="1980" w:type="dxa"/>
            <w:noWrap/>
            <w:vAlign w:val="bottom"/>
            <w:hideMark/>
          </w:tcPr>
          <w:p w14:paraId="05B56802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1B63B6E5" w14:textId="77777777" w:rsidR="00930F3E" w:rsidRPr="00195426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</w:rPr>
              <w:t>To re-elect Ms Victoria Muir as a Director of the Company.</w:t>
            </w:r>
          </w:p>
          <w:p w14:paraId="5B6C426F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633D94F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1,686,208 </w:t>
            </w:r>
          </w:p>
        </w:tc>
        <w:tc>
          <w:tcPr>
            <w:tcW w:w="992" w:type="dxa"/>
            <w:noWrap/>
            <w:vAlign w:val="bottom"/>
          </w:tcPr>
          <w:p w14:paraId="4C8865C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27B556E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707 </w:t>
            </w:r>
          </w:p>
        </w:tc>
        <w:tc>
          <w:tcPr>
            <w:tcW w:w="1275" w:type="dxa"/>
            <w:noWrap/>
            <w:vAlign w:val="bottom"/>
          </w:tcPr>
          <w:p w14:paraId="72D41DC1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276" w:type="dxa"/>
            <w:vAlign w:val="bottom"/>
          </w:tcPr>
          <w:p w14:paraId="4E8671A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16C29C9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FDF19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9480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D142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BAED51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172F0B6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22,589 </w:t>
            </w:r>
          </w:p>
        </w:tc>
      </w:tr>
      <w:tr w:rsidR="00930F3E" w:rsidRPr="007656CA" w14:paraId="04682D6D" w14:textId="77777777" w:rsidTr="006D74B0">
        <w:trPr>
          <w:trHeight w:val="424"/>
        </w:trPr>
        <w:tc>
          <w:tcPr>
            <w:tcW w:w="1980" w:type="dxa"/>
            <w:noWrap/>
            <w:vAlign w:val="bottom"/>
            <w:hideMark/>
          </w:tcPr>
          <w:p w14:paraId="4B89BA6A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7DC159F6" w14:textId="77777777" w:rsidR="00930F3E" w:rsidRPr="00195426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</w:rPr>
              <w:t>To re-elect Mr Melville Trimble as a Director of the Company.</w:t>
            </w:r>
          </w:p>
          <w:p w14:paraId="7DA520F5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42EE5B1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1,686,208 </w:t>
            </w:r>
          </w:p>
        </w:tc>
        <w:tc>
          <w:tcPr>
            <w:tcW w:w="992" w:type="dxa"/>
            <w:noWrap/>
            <w:vAlign w:val="bottom"/>
          </w:tcPr>
          <w:p w14:paraId="4D29D74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99.80%</w:t>
            </w:r>
          </w:p>
        </w:tc>
        <w:tc>
          <w:tcPr>
            <w:tcW w:w="1276" w:type="dxa"/>
            <w:noWrap/>
            <w:vAlign w:val="bottom"/>
          </w:tcPr>
          <w:p w14:paraId="593488A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3,360 </w:t>
            </w:r>
          </w:p>
        </w:tc>
        <w:tc>
          <w:tcPr>
            <w:tcW w:w="1275" w:type="dxa"/>
            <w:noWrap/>
            <w:vAlign w:val="bottom"/>
          </w:tcPr>
          <w:p w14:paraId="4F6C0C1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1276" w:type="dxa"/>
            <w:vAlign w:val="bottom"/>
          </w:tcPr>
          <w:p w14:paraId="7F17E35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527A0B9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1AE77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2D6FC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26191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9C204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588F16BD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19,936 </w:t>
            </w:r>
          </w:p>
        </w:tc>
      </w:tr>
      <w:tr w:rsidR="00930F3E" w:rsidRPr="007656CA" w14:paraId="459F34E0" w14:textId="77777777" w:rsidTr="006D74B0">
        <w:trPr>
          <w:trHeight w:val="428"/>
        </w:trPr>
        <w:tc>
          <w:tcPr>
            <w:tcW w:w="1980" w:type="dxa"/>
            <w:noWrap/>
            <w:vAlign w:val="bottom"/>
            <w:hideMark/>
          </w:tcPr>
          <w:p w14:paraId="2BA35D21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35388D1C" w14:textId="77777777" w:rsidR="00930F3E" w:rsidRPr="00195426" w:rsidRDefault="00930F3E" w:rsidP="006D74B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3498510"/>
            <w:r w:rsidRPr="00195426">
              <w:rPr>
                <w:rFonts w:ascii="Arial" w:hAnsi="Arial" w:cs="Arial"/>
                <w:bCs/>
                <w:sz w:val="20"/>
                <w:szCs w:val="20"/>
              </w:rPr>
              <w:t>To reappoint KPMG LLP as Auditor of the Company</w:t>
            </w:r>
          </w:p>
          <w:bookmarkEnd w:id="0"/>
          <w:p w14:paraId="558A4802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34F9509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1,629,026 </w:t>
            </w:r>
          </w:p>
        </w:tc>
        <w:tc>
          <w:tcPr>
            <w:tcW w:w="992" w:type="dxa"/>
            <w:noWrap/>
            <w:vAlign w:val="bottom"/>
          </w:tcPr>
          <w:p w14:paraId="5B957ED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95.50%</w:t>
            </w:r>
          </w:p>
        </w:tc>
        <w:tc>
          <w:tcPr>
            <w:tcW w:w="1276" w:type="dxa"/>
            <w:noWrap/>
            <w:vAlign w:val="bottom"/>
          </w:tcPr>
          <w:p w14:paraId="113074C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76,766 </w:t>
            </w:r>
          </w:p>
        </w:tc>
        <w:tc>
          <w:tcPr>
            <w:tcW w:w="1275" w:type="dxa"/>
            <w:noWrap/>
            <w:vAlign w:val="bottom"/>
          </w:tcPr>
          <w:p w14:paraId="0AFC81E9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4.50%</w:t>
            </w:r>
          </w:p>
        </w:tc>
        <w:tc>
          <w:tcPr>
            <w:tcW w:w="1276" w:type="dxa"/>
            <w:vAlign w:val="bottom"/>
          </w:tcPr>
          <w:p w14:paraId="1410810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58333BB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86C894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C99B3A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4C22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95A4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2BFA8A7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3,712 </w:t>
            </w:r>
          </w:p>
        </w:tc>
      </w:tr>
      <w:tr w:rsidR="00930F3E" w:rsidRPr="007656CA" w14:paraId="441DA7D3" w14:textId="77777777" w:rsidTr="006D74B0">
        <w:trPr>
          <w:trHeight w:val="445"/>
        </w:trPr>
        <w:tc>
          <w:tcPr>
            <w:tcW w:w="1980" w:type="dxa"/>
            <w:noWrap/>
            <w:vAlign w:val="bottom"/>
            <w:hideMark/>
          </w:tcPr>
          <w:p w14:paraId="07BC44F4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5CADF45E" w14:textId="77777777" w:rsidR="00930F3E" w:rsidRPr="00195426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</w:rPr>
              <w:t>To authorise the Audit Committee to determine the Auditor’s remuneration</w:t>
            </w:r>
          </w:p>
        </w:tc>
        <w:tc>
          <w:tcPr>
            <w:tcW w:w="1276" w:type="dxa"/>
            <w:noWrap/>
            <w:vAlign w:val="bottom"/>
          </w:tcPr>
          <w:p w14:paraId="1884AF0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1,699,509 </w:t>
            </w:r>
          </w:p>
        </w:tc>
        <w:tc>
          <w:tcPr>
            <w:tcW w:w="992" w:type="dxa"/>
            <w:noWrap/>
            <w:vAlign w:val="bottom"/>
          </w:tcPr>
          <w:p w14:paraId="353BD3E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99.91%</w:t>
            </w:r>
          </w:p>
        </w:tc>
        <w:tc>
          <w:tcPr>
            <w:tcW w:w="1276" w:type="dxa"/>
            <w:noWrap/>
            <w:vAlign w:val="bottom"/>
          </w:tcPr>
          <w:p w14:paraId="533CDA0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1,561 </w:t>
            </w:r>
          </w:p>
        </w:tc>
        <w:tc>
          <w:tcPr>
            <w:tcW w:w="1275" w:type="dxa"/>
            <w:noWrap/>
            <w:vAlign w:val="bottom"/>
          </w:tcPr>
          <w:p w14:paraId="6085E0BD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0.09%</w:t>
            </w:r>
          </w:p>
        </w:tc>
        <w:tc>
          <w:tcPr>
            <w:tcW w:w="1276" w:type="dxa"/>
            <w:vAlign w:val="bottom"/>
          </w:tcPr>
          <w:p w14:paraId="0B0B9F7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57F11B74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B703B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163D6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5B8E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1E4B26D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8,434 </w:t>
            </w:r>
          </w:p>
        </w:tc>
      </w:tr>
      <w:tr w:rsidR="00930F3E" w:rsidRPr="007656CA" w14:paraId="027A08F9" w14:textId="77777777" w:rsidTr="006D74B0">
        <w:trPr>
          <w:trHeight w:val="463"/>
        </w:trPr>
        <w:tc>
          <w:tcPr>
            <w:tcW w:w="1980" w:type="dxa"/>
            <w:noWrap/>
            <w:vAlign w:val="bottom"/>
            <w:hideMark/>
          </w:tcPr>
          <w:p w14:paraId="40BC1974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0B293BC7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>Authority to allot</w:t>
            </w:r>
            <w:r>
              <w:rPr>
                <w:rFonts w:ascii="Arial" w:hAnsi="Arial" w:cs="Arial"/>
                <w:sz w:val="20"/>
                <w:szCs w:val="20"/>
              </w:rPr>
              <w:t xml:space="preserve"> Ordinary Shares up </w:t>
            </w:r>
            <w:r w:rsidRPr="007656CA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an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47E70374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1,708,016 </w:t>
            </w:r>
          </w:p>
        </w:tc>
        <w:tc>
          <w:tcPr>
            <w:tcW w:w="992" w:type="dxa"/>
            <w:noWrap/>
            <w:vAlign w:val="bottom"/>
          </w:tcPr>
          <w:p w14:paraId="047C61E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99.96%</w:t>
            </w:r>
          </w:p>
        </w:tc>
        <w:tc>
          <w:tcPr>
            <w:tcW w:w="1276" w:type="dxa"/>
            <w:noWrap/>
            <w:vAlign w:val="bottom"/>
          </w:tcPr>
          <w:p w14:paraId="32C43F1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707 </w:t>
            </w:r>
          </w:p>
        </w:tc>
        <w:tc>
          <w:tcPr>
            <w:tcW w:w="1275" w:type="dxa"/>
            <w:noWrap/>
            <w:vAlign w:val="bottom"/>
          </w:tcPr>
          <w:p w14:paraId="2DB65331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276" w:type="dxa"/>
            <w:vAlign w:val="bottom"/>
          </w:tcPr>
          <w:p w14:paraId="46A24AD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5B1E750B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7D1DC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B717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6DDCB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B85E1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FFB3B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4F9E2EE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781 </w:t>
            </w:r>
          </w:p>
        </w:tc>
      </w:tr>
      <w:tr w:rsidR="00930F3E" w:rsidRPr="007656CA" w14:paraId="42BE6913" w14:textId="77777777" w:rsidTr="006D74B0">
        <w:trPr>
          <w:trHeight w:val="495"/>
        </w:trPr>
        <w:tc>
          <w:tcPr>
            <w:tcW w:w="1980" w:type="dxa"/>
            <w:noWrap/>
            <w:vAlign w:val="bottom"/>
            <w:hideMark/>
          </w:tcPr>
          <w:p w14:paraId="1EB6DCA6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683B9BE1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>Authority to allot</w:t>
            </w:r>
            <w:r>
              <w:rPr>
                <w:rFonts w:ascii="Arial" w:hAnsi="Arial" w:cs="Arial"/>
                <w:sz w:val="20"/>
                <w:szCs w:val="20"/>
              </w:rPr>
              <w:t xml:space="preserve"> Ordinary Shares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 up to </w:t>
            </w:r>
            <w:r>
              <w:rPr>
                <w:rFonts w:ascii="Arial" w:hAnsi="Arial" w:cs="Arial"/>
                <w:sz w:val="20"/>
                <w:szCs w:val="20"/>
              </w:rPr>
              <w:t xml:space="preserve">a further aggregate nominal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amount of £18,238.48</w:t>
            </w:r>
          </w:p>
        </w:tc>
        <w:tc>
          <w:tcPr>
            <w:tcW w:w="1276" w:type="dxa"/>
            <w:noWrap/>
            <w:vAlign w:val="bottom"/>
          </w:tcPr>
          <w:p w14:paraId="51D7F3D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      1,704,691 </w:t>
            </w:r>
          </w:p>
        </w:tc>
        <w:tc>
          <w:tcPr>
            <w:tcW w:w="992" w:type="dxa"/>
            <w:noWrap/>
            <w:vAlign w:val="bottom"/>
          </w:tcPr>
          <w:p w14:paraId="64B21E33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99.92%</w:t>
            </w:r>
          </w:p>
        </w:tc>
        <w:tc>
          <w:tcPr>
            <w:tcW w:w="1276" w:type="dxa"/>
            <w:noWrap/>
            <w:vAlign w:val="bottom"/>
          </w:tcPr>
          <w:p w14:paraId="203D72F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1,379 </w:t>
            </w:r>
          </w:p>
        </w:tc>
        <w:tc>
          <w:tcPr>
            <w:tcW w:w="1275" w:type="dxa"/>
            <w:noWrap/>
            <w:vAlign w:val="bottom"/>
          </w:tcPr>
          <w:p w14:paraId="7070C299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0.08%</w:t>
            </w:r>
          </w:p>
        </w:tc>
        <w:tc>
          <w:tcPr>
            <w:tcW w:w="1276" w:type="dxa"/>
            <w:vAlign w:val="bottom"/>
          </w:tcPr>
          <w:p w14:paraId="30E6695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1264B8FB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191E65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A6F2BF" w14:textId="11497632" w:rsidR="00930F3E" w:rsidRPr="00FF5A42" w:rsidRDefault="00930F3E" w:rsidP="00930F3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03BB47CE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3,434 </w:t>
            </w:r>
          </w:p>
        </w:tc>
      </w:tr>
      <w:tr w:rsidR="00930F3E" w:rsidRPr="007656CA" w14:paraId="4CDE25D3" w14:textId="77777777" w:rsidTr="006D74B0">
        <w:trPr>
          <w:trHeight w:val="513"/>
        </w:trPr>
        <w:tc>
          <w:tcPr>
            <w:tcW w:w="1980" w:type="dxa"/>
            <w:noWrap/>
            <w:vAlign w:val="bottom"/>
            <w:hideMark/>
          </w:tcPr>
          <w:p w14:paraId="1DD1E36F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2*</w:t>
            </w:r>
          </w:p>
          <w:p w14:paraId="180ED186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</w:rPr>
              <w:t>an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0B88BE00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1,644,167 </w:t>
            </w:r>
          </w:p>
        </w:tc>
        <w:tc>
          <w:tcPr>
            <w:tcW w:w="992" w:type="dxa"/>
            <w:noWrap/>
            <w:vAlign w:val="bottom"/>
          </w:tcPr>
          <w:p w14:paraId="17EDC1F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96.69%</w:t>
            </w:r>
          </w:p>
        </w:tc>
        <w:tc>
          <w:tcPr>
            <w:tcW w:w="1276" w:type="dxa"/>
            <w:noWrap/>
            <w:vAlign w:val="bottom"/>
          </w:tcPr>
          <w:p w14:paraId="1736206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56,233 </w:t>
            </w:r>
          </w:p>
        </w:tc>
        <w:tc>
          <w:tcPr>
            <w:tcW w:w="1275" w:type="dxa"/>
            <w:noWrap/>
            <w:vAlign w:val="bottom"/>
          </w:tcPr>
          <w:p w14:paraId="1284FD50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3.31%</w:t>
            </w:r>
          </w:p>
        </w:tc>
        <w:tc>
          <w:tcPr>
            <w:tcW w:w="1276" w:type="dxa"/>
            <w:vAlign w:val="bottom"/>
          </w:tcPr>
          <w:p w14:paraId="12F691E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1847E200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B5CB61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48169E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985EBA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6C94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596F8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4D7591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A434D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8BC4A5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6903ABAE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9,104 </w:t>
            </w:r>
          </w:p>
        </w:tc>
      </w:tr>
      <w:tr w:rsidR="00930F3E" w:rsidRPr="007656CA" w14:paraId="058243FB" w14:textId="77777777" w:rsidTr="006D74B0">
        <w:trPr>
          <w:trHeight w:val="422"/>
        </w:trPr>
        <w:tc>
          <w:tcPr>
            <w:tcW w:w="1980" w:type="dxa"/>
            <w:noWrap/>
            <w:vAlign w:val="bottom"/>
            <w:hideMark/>
          </w:tcPr>
          <w:p w14:paraId="015DF3E9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3*</w:t>
            </w:r>
          </w:p>
          <w:p w14:paraId="0C62E679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 w:rsidRPr="007656CA">
              <w:rPr>
                <w:rFonts w:ascii="Arial" w:hAnsi="Arial" w:cs="Arial"/>
                <w:sz w:val="20"/>
                <w:szCs w:val="20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</w:rPr>
              <w:t>a further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4930659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1,644,167 </w:t>
            </w:r>
          </w:p>
        </w:tc>
        <w:tc>
          <w:tcPr>
            <w:tcW w:w="992" w:type="dxa"/>
            <w:noWrap/>
            <w:vAlign w:val="bottom"/>
          </w:tcPr>
          <w:p w14:paraId="60B6D2B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96.69%</w:t>
            </w:r>
          </w:p>
        </w:tc>
        <w:tc>
          <w:tcPr>
            <w:tcW w:w="1276" w:type="dxa"/>
            <w:noWrap/>
            <w:vAlign w:val="bottom"/>
          </w:tcPr>
          <w:p w14:paraId="60BFCD0A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56,233 </w:t>
            </w:r>
          </w:p>
        </w:tc>
        <w:tc>
          <w:tcPr>
            <w:tcW w:w="1275" w:type="dxa"/>
            <w:noWrap/>
            <w:vAlign w:val="bottom"/>
          </w:tcPr>
          <w:p w14:paraId="3929E8CD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3.31%</w:t>
            </w:r>
          </w:p>
        </w:tc>
        <w:tc>
          <w:tcPr>
            <w:tcW w:w="1276" w:type="dxa"/>
            <w:vAlign w:val="bottom"/>
          </w:tcPr>
          <w:p w14:paraId="17D4D71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5B4C664B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FD3C64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2867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C8D2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EF9417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1136A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22BA46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50F782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33F52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56513C4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9,104 </w:t>
            </w:r>
          </w:p>
        </w:tc>
      </w:tr>
      <w:tr w:rsidR="00930F3E" w:rsidRPr="007656CA" w14:paraId="6676826C" w14:textId="77777777" w:rsidTr="006D74B0">
        <w:trPr>
          <w:trHeight w:val="549"/>
        </w:trPr>
        <w:tc>
          <w:tcPr>
            <w:tcW w:w="1980" w:type="dxa"/>
            <w:noWrap/>
            <w:vAlign w:val="bottom"/>
            <w:hideMark/>
          </w:tcPr>
          <w:p w14:paraId="7176973F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4*</w:t>
            </w:r>
          </w:p>
          <w:p w14:paraId="6D954C63" w14:textId="77777777" w:rsidR="00930F3E" w:rsidRPr="00DB36DC" w:rsidRDefault="00930F3E" w:rsidP="006D7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36DC">
              <w:rPr>
                <w:rFonts w:ascii="Arial" w:hAnsi="Arial" w:cs="Arial"/>
                <w:bCs/>
                <w:sz w:val="20"/>
                <w:szCs w:val="20"/>
              </w:rPr>
              <w:t>Authority to repurchase the Company’s shares</w:t>
            </w:r>
          </w:p>
        </w:tc>
        <w:tc>
          <w:tcPr>
            <w:tcW w:w="1276" w:type="dxa"/>
            <w:noWrap/>
            <w:vAlign w:val="bottom"/>
          </w:tcPr>
          <w:p w14:paraId="13A05F9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1,703,037 </w:t>
            </w:r>
          </w:p>
        </w:tc>
        <w:tc>
          <w:tcPr>
            <w:tcW w:w="992" w:type="dxa"/>
            <w:noWrap/>
            <w:vAlign w:val="bottom"/>
          </w:tcPr>
          <w:p w14:paraId="0A7FCD72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99.82%</w:t>
            </w:r>
          </w:p>
        </w:tc>
        <w:tc>
          <w:tcPr>
            <w:tcW w:w="1276" w:type="dxa"/>
            <w:noWrap/>
            <w:vAlign w:val="bottom"/>
          </w:tcPr>
          <w:p w14:paraId="63F93A9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3,033 </w:t>
            </w:r>
          </w:p>
        </w:tc>
        <w:tc>
          <w:tcPr>
            <w:tcW w:w="1275" w:type="dxa"/>
            <w:noWrap/>
            <w:vAlign w:val="bottom"/>
          </w:tcPr>
          <w:p w14:paraId="6B4AC60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0.18%</w:t>
            </w:r>
          </w:p>
        </w:tc>
        <w:tc>
          <w:tcPr>
            <w:tcW w:w="1276" w:type="dxa"/>
            <w:vAlign w:val="bottom"/>
          </w:tcPr>
          <w:p w14:paraId="2E9C7D7F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44874163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43B0D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BA0B29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4AE888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7DC76B91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3,434 </w:t>
            </w:r>
          </w:p>
        </w:tc>
      </w:tr>
      <w:tr w:rsidR="00930F3E" w:rsidRPr="007656CA" w14:paraId="06B9CF57" w14:textId="77777777" w:rsidTr="006D74B0">
        <w:trPr>
          <w:trHeight w:val="507"/>
        </w:trPr>
        <w:tc>
          <w:tcPr>
            <w:tcW w:w="1980" w:type="dxa"/>
            <w:noWrap/>
            <w:vAlign w:val="bottom"/>
            <w:hideMark/>
          </w:tcPr>
          <w:p w14:paraId="6B766709" w14:textId="77777777" w:rsidR="00930F3E" w:rsidRPr="007656CA" w:rsidRDefault="00930F3E" w:rsidP="006D7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</w:rPr>
              <w:t>Resolution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5*</w:t>
            </w:r>
          </w:p>
          <w:p w14:paraId="385BC380" w14:textId="77777777" w:rsidR="00930F3E" w:rsidRPr="007656CA" w:rsidRDefault="00930F3E" w:rsidP="006D7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Period for General Meetings</w:t>
            </w:r>
          </w:p>
        </w:tc>
        <w:tc>
          <w:tcPr>
            <w:tcW w:w="1276" w:type="dxa"/>
            <w:noWrap/>
            <w:vAlign w:val="bottom"/>
          </w:tcPr>
          <w:p w14:paraId="3367C976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1,660,478 </w:t>
            </w:r>
          </w:p>
        </w:tc>
        <w:tc>
          <w:tcPr>
            <w:tcW w:w="992" w:type="dxa"/>
            <w:noWrap/>
            <w:vAlign w:val="bottom"/>
          </w:tcPr>
          <w:p w14:paraId="2FA8840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97.18%</w:t>
            </w:r>
          </w:p>
        </w:tc>
        <w:tc>
          <w:tcPr>
            <w:tcW w:w="1276" w:type="dxa"/>
            <w:noWrap/>
            <w:vAlign w:val="bottom"/>
          </w:tcPr>
          <w:p w14:paraId="6EDE5B1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48,245 </w:t>
            </w:r>
          </w:p>
        </w:tc>
        <w:tc>
          <w:tcPr>
            <w:tcW w:w="1275" w:type="dxa"/>
            <w:noWrap/>
            <w:vAlign w:val="bottom"/>
          </w:tcPr>
          <w:p w14:paraId="635A1517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>2.82%</w:t>
            </w:r>
          </w:p>
        </w:tc>
        <w:tc>
          <w:tcPr>
            <w:tcW w:w="1276" w:type="dxa"/>
            <w:vAlign w:val="bottom"/>
          </w:tcPr>
          <w:p w14:paraId="11E7FDFB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1,709,504 </w:t>
            </w:r>
          </w:p>
        </w:tc>
        <w:tc>
          <w:tcPr>
            <w:tcW w:w="1276" w:type="dxa"/>
          </w:tcPr>
          <w:p w14:paraId="0C074BDF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65AA5" w14:textId="77777777" w:rsidR="00930F3E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01B00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E0D">
              <w:rPr>
                <w:rFonts w:ascii="Arial" w:hAnsi="Arial" w:cs="Arial"/>
                <w:color w:val="000000"/>
                <w:sz w:val="20"/>
                <w:szCs w:val="20"/>
              </w:rPr>
              <w:t>9.37%</w:t>
            </w:r>
          </w:p>
        </w:tc>
        <w:tc>
          <w:tcPr>
            <w:tcW w:w="1559" w:type="dxa"/>
            <w:noWrap/>
            <w:vAlign w:val="bottom"/>
          </w:tcPr>
          <w:p w14:paraId="4B18852C" w14:textId="77777777" w:rsidR="00930F3E" w:rsidRPr="00FF5A42" w:rsidRDefault="00930F3E" w:rsidP="006D74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781 </w:t>
            </w:r>
          </w:p>
        </w:tc>
      </w:tr>
    </w:tbl>
    <w:p w14:paraId="2153F4BB" w14:textId="77777777" w:rsidR="00930F3E" w:rsidRDefault="00930F3E" w:rsidP="00930F3E">
      <w:pPr>
        <w:rPr>
          <w:rFonts w:ascii="Arial" w:hAnsi="Arial" w:cs="Arial"/>
          <w:color w:val="000000"/>
          <w:sz w:val="20"/>
          <w:szCs w:val="20"/>
        </w:rPr>
      </w:pPr>
    </w:p>
    <w:p w14:paraId="2CE05F49" w14:textId="77777777" w:rsidR="00930F3E" w:rsidRDefault="00930F3E" w:rsidP="00930F3E">
      <w:pPr>
        <w:rPr>
          <w:rFonts w:ascii="Arial" w:hAnsi="Arial" w:cs="Arial"/>
          <w:color w:val="000000"/>
          <w:sz w:val="20"/>
          <w:szCs w:val="20"/>
        </w:rPr>
      </w:pPr>
    </w:p>
    <w:p w14:paraId="36B43396" w14:textId="77777777" w:rsidR="00930F3E" w:rsidRPr="007F11B0" w:rsidRDefault="00930F3E" w:rsidP="00930F3E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7F11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*Special resolution</w:t>
      </w:r>
    </w:p>
    <w:p w14:paraId="7B0FE1E2" w14:textId="77777777" w:rsidR="002C78A6" w:rsidRPr="00225781" w:rsidRDefault="002C78A6" w:rsidP="00225781">
      <w:pPr>
        <w:jc w:val="center"/>
        <w:rPr>
          <w:rStyle w:val="bo"/>
          <w:rFonts w:ascii="Arial" w:hAnsi="Arial" w:cs="Arial"/>
          <w:b/>
          <w:bCs/>
        </w:rPr>
      </w:pPr>
    </w:p>
    <w:sectPr w:rsidR="002C78A6" w:rsidRPr="0022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1EEF" w14:textId="77777777" w:rsidR="00E76486" w:rsidRDefault="00E76486" w:rsidP="00E76486">
      <w:pPr>
        <w:spacing w:after="0" w:line="240" w:lineRule="auto"/>
      </w:pPr>
      <w:r>
        <w:separator/>
      </w:r>
    </w:p>
  </w:endnote>
  <w:endnote w:type="continuationSeparator" w:id="0">
    <w:p w14:paraId="58F37340" w14:textId="77777777" w:rsidR="00E76486" w:rsidRDefault="00E76486" w:rsidP="00E7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CF21" w14:textId="77777777" w:rsidR="00E76486" w:rsidRDefault="00E76486" w:rsidP="00E76486">
      <w:pPr>
        <w:spacing w:after="0" w:line="240" w:lineRule="auto"/>
      </w:pPr>
      <w:r>
        <w:separator/>
      </w:r>
    </w:p>
  </w:footnote>
  <w:footnote w:type="continuationSeparator" w:id="0">
    <w:p w14:paraId="6F423942" w14:textId="77777777" w:rsidR="00E76486" w:rsidRDefault="00E76486" w:rsidP="00E7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6"/>
    <w:rsid w:val="000E1D87"/>
    <w:rsid w:val="00225781"/>
    <w:rsid w:val="002C78A6"/>
    <w:rsid w:val="002E1F05"/>
    <w:rsid w:val="00390442"/>
    <w:rsid w:val="004B5F15"/>
    <w:rsid w:val="00587ACB"/>
    <w:rsid w:val="005E5521"/>
    <w:rsid w:val="00904082"/>
    <w:rsid w:val="00930F3E"/>
    <w:rsid w:val="00B84647"/>
    <w:rsid w:val="00BD5B85"/>
    <w:rsid w:val="00C26A88"/>
    <w:rsid w:val="00D4106A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EEFE4"/>
  <w15:chartTrackingRefBased/>
  <w15:docId w15:val="{2300CFEC-FA80-4553-8D98-EA0AD60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25781"/>
    <w:pPr>
      <w:widowControl w:val="0"/>
      <w:spacing w:after="0" w:line="240" w:lineRule="auto"/>
      <w:ind w:left="108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86"/>
  </w:style>
  <w:style w:type="paragraph" w:styleId="Footer">
    <w:name w:val="footer"/>
    <w:basedOn w:val="Normal"/>
    <w:link w:val="Foot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86"/>
  </w:style>
  <w:style w:type="character" w:styleId="CommentReference">
    <w:name w:val="annotation reference"/>
    <w:basedOn w:val="DefaultParagraphFont"/>
    <w:uiPriority w:val="99"/>
    <w:semiHidden/>
    <w:unhideWhenUsed/>
    <w:rsid w:val="0058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25781"/>
    <w:rPr>
      <w:rFonts w:ascii="Arial" w:eastAsia="Arial" w:hAnsi="Arial"/>
      <w:b/>
      <w:bCs/>
      <w:sz w:val="20"/>
      <w:szCs w:val="20"/>
      <w:lang w:val="en-US"/>
    </w:rPr>
  </w:style>
  <w:style w:type="character" w:customStyle="1" w:styleId="bo">
    <w:name w:val="bo"/>
    <w:basedOn w:val="DefaultParagraphFont"/>
    <w:rsid w:val="0022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Rumble</dc:creator>
  <cp:keywords/>
  <dc:description/>
  <cp:lastModifiedBy>Emma Rumble</cp:lastModifiedBy>
  <cp:revision>9</cp:revision>
  <dcterms:created xsi:type="dcterms:W3CDTF">2022-04-22T11:17:00Z</dcterms:created>
  <dcterms:modified xsi:type="dcterms:W3CDTF">2023-04-27T09:10:00Z</dcterms:modified>
</cp:coreProperties>
</file>