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E161F" w14:textId="1779B7C2" w:rsidR="005566A0" w:rsidRPr="00065A00" w:rsidRDefault="005566A0" w:rsidP="0091666B">
      <w:pPr>
        <w:spacing w:line="440" w:lineRule="exact"/>
        <w:jc w:val="both"/>
        <w:rPr>
          <w:rFonts w:ascii="Arial" w:hAnsi="Arial" w:cs="Arial"/>
          <w:b/>
          <w:bCs/>
          <w:color w:val="C00000"/>
          <w:sz w:val="28"/>
          <w:szCs w:val="28"/>
          <w:lang w:val="en-GB"/>
        </w:rPr>
      </w:pPr>
      <w:bookmarkStart w:id="0" w:name="_Hlk151380242"/>
      <w:r w:rsidRPr="00065A00">
        <w:rPr>
          <w:rFonts w:ascii="Arial" w:hAnsi="Arial" w:cs="Arial"/>
          <w:b/>
          <w:bCs/>
          <w:color w:val="C00000"/>
          <w:sz w:val="28"/>
          <w:szCs w:val="28"/>
          <w:lang w:val="en-GB"/>
        </w:rPr>
        <w:t>THIS ANNOUNCEMENT CONTAINS INSIDE INFORMATION</w:t>
      </w:r>
    </w:p>
    <w:p w14:paraId="6D7A81DD" w14:textId="77777777" w:rsidR="00737D7E" w:rsidRPr="00065A00" w:rsidRDefault="00737D7E" w:rsidP="0091666B">
      <w:pPr>
        <w:spacing w:line="440" w:lineRule="exact"/>
        <w:jc w:val="both"/>
        <w:rPr>
          <w:rFonts w:ascii="Arial" w:hAnsi="Arial" w:cs="Arial"/>
          <w:b/>
          <w:bCs/>
          <w:sz w:val="44"/>
          <w:szCs w:val="44"/>
          <w:lang w:val="en-GB"/>
        </w:rPr>
      </w:pPr>
    </w:p>
    <w:p w14:paraId="3767A39C" w14:textId="01063F19" w:rsidR="009A269C" w:rsidRPr="00065A00" w:rsidRDefault="00867635" w:rsidP="0091666B">
      <w:pPr>
        <w:spacing w:line="440" w:lineRule="exact"/>
        <w:jc w:val="both"/>
        <w:rPr>
          <w:rFonts w:ascii="Arial" w:hAnsi="Arial" w:cs="Arial"/>
          <w:b/>
          <w:bCs/>
          <w:sz w:val="44"/>
          <w:szCs w:val="44"/>
        </w:rPr>
      </w:pPr>
      <w:r w:rsidRPr="00065A00">
        <w:rPr>
          <w:rFonts w:ascii="Arial" w:hAnsi="Arial" w:cs="Arial"/>
          <w:b/>
          <w:bCs/>
          <w:sz w:val="44"/>
          <w:szCs w:val="44"/>
        </w:rPr>
        <w:t xml:space="preserve">TCS Group Holding PLC reports IFRS results for </w:t>
      </w:r>
      <w:r w:rsidR="00D7280B">
        <w:rPr>
          <w:rFonts w:ascii="Arial" w:hAnsi="Arial" w:cs="Arial"/>
          <w:b/>
          <w:bCs/>
          <w:sz w:val="44"/>
          <w:szCs w:val="44"/>
        </w:rPr>
        <w:t>3</w:t>
      </w:r>
      <w:r w:rsidRPr="00065A00">
        <w:rPr>
          <w:rFonts w:ascii="Arial" w:hAnsi="Arial" w:cs="Arial"/>
          <w:b/>
          <w:bCs/>
          <w:sz w:val="44"/>
          <w:szCs w:val="44"/>
        </w:rPr>
        <w:t>Q</w:t>
      </w:r>
      <w:r w:rsidR="00565A08">
        <w:rPr>
          <w:rFonts w:ascii="Arial" w:hAnsi="Arial" w:cs="Arial"/>
          <w:b/>
          <w:bCs/>
          <w:sz w:val="44"/>
          <w:szCs w:val="44"/>
        </w:rPr>
        <w:t xml:space="preserve"> and </w:t>
      </w:r>
      <w:r w:rsidR="00487D36">
        <w:rPr>
          <w:rFonts w:ascii="Arial" w:hAnsi="Arial" w:cs="Arial"/>
          <w:b/>
          <w:bCs/>
          <w:sz w:val="44"/>
          <w:szCs w:val="44"/>
        </w:rPr>
        <w:t>nine months</w:t>
      </w:r>
      <w:r w:rsidR="00D7280B">
        <w:rPr>
          <w:rFonts w:ascii="Arial" w:hAnsi="Arial" w:cs="Arial"/>
          <w:b/>
          <w:bCs/>
          <w:sz w:val="44"/>
          <w:szCs w:val="44"/>
        </w:rPr>
        <w:t xml:space="preserve"> </w:t>
      </w:r>
      <w:r w:rsidR="00565A08">
        <w:rPr>
          <w:rFonts w:ascii="Arial" w:hAnsi="Arial" w:cs="Arial"/>
          <w:b/>
          <w:bCs/>
          <w:sz w:val="44"/>
          <w:szCs w:val="44"/>
        </w:rPr>
        <w:t>of</w:t>
      </w:r>
      <w:r w:rsidRPr="00065A00">
        <w:rPr>
          <w:rFonts w:ascii="Arial" w:hAnsi="Arial" w:cs="Arial"/>
          <w:b/>
          <w:bCs/>
          <w:sz w:val="44"/>
          <w:szCs w:val="44"/>
        </w:rPr>
        <w:t xml:space="preserve"> 202</w:t>
      </w:r>
      <w:r w:rsidR="00631066">
        <w:rPr>
          <w:rFonts w:ascii="Arial" w:hAnsi="Arial" w:cs="Arial"/>
          <w:b/>
          <w:bCs/>
          <w:sz w:val="44"/>
          <w:szCs w:val="44"/>
        </w:rPr>
        <w:t>3</w:t>
      </w:r>
    </w:p>
    <w:p w14:paraId="77174F4B" w14:textId="77777777" w:rsidR="00EF726D" w:rsidRPr="00065A00" w:rsidRDefault="00EF726D" w:rsidP="0091666B">
      <w:pPr>
        <w:jc w:val="both"/>
        <w:rPr>
          <w:rFonts w:ascii="Arial" w:hAnsi="Arial" w:cs="Arial"/>
          <w:lang w:val="en-GB"/>
        </w:rPr>
      </w:pPr>
    </w:p>
    <w:p w14:paraId="698E6288" w14:textId="77777777" w:rsidR="00A85AE5" w:rsidRDefault="00A85AE5" w:rsidP="0091666B">
      <w:pPr>
        <w:jc w:val="both"/>
        <w:rPr>
          <w:rFonts w:ascii="Arial" w:hAnsi="Arial" w:cs="Arial"/>
          <w:b/>
          <w:bCs/>
          <w:sz w:val="22"/>
          <w:szCs w:val="22"/>
          <w:lang w:val="en-GB"/>
        </w:rPr>
      </w:pPr>
    </w:p>
    <w:p w14:paraId="41AC37A3" w14:textId="5652620A" w:rsidR="5C05F9C8" w:rsidRDefault="005857B6" w:rsidP="0091666B">
      <w:pPr>
        <w:jc w:val="both"/>
      </w:pPr>
      <w:r w:rsidRPr="7BD86BD6">
        <w:rPr>
          <w:rFonts w:ascii="Arial" w:hAnsi="Arial" w:cs="Arial"/>
          <w:b/>
          <w:bCs/>
          <w:sz w:val="22"/>
          <w:szCs w:val="22"/>
          <w:lang w:val="en-GB"/>
        </w:rPr>
        <w:t>LIMASSOL,</w:t>
      </w:r>
      <w:r w:rsidR="0029289D" w:rsidRPr="7BD86BD6">
        <w:rPr>
          <w:rFonts w:ascii="Arial" w:hAnsi="Arial" w:cs="Arial"/>
          <w:b/>
          <w:bCs/>
          <w:sz w:val="22"/>
          <w:szCs w:val="22"/>
          <w:lang w:val="en-GB"/>
        </w:rPr>
        <w:t xml:space="preserve"> </w:t>
      </w:r>
      <w:r w:rsidRPr="7BD86BD6">
        <w:rPr>
          <w:rFonts w:ascii="Arial" w:hAnsi="Arial" w:cs="Arial"/>
          <w:b/>
          <w:bCs/>
          <w:sz w:val="22"/>
          <w:szCs w:val="22"/>
          <w:lang w:val="en-GB"/>
        </w:rPr>
        <w:t>CYPRUS</w:t>
      </w:r>
      <w:r w:rsidR="0029289D" w:rsidRPr="7BD86BD6">
        <w:rPr>
          <w:rFonts w:ascii="Arial" w:hAnsi="Arial" w:cs="Arial"/>
          <w:b/>
          <w:bCs/>
          <w:sz w:val="22"/>
          <w:szCs w:val="22"/>
          <w:lang w:val="en-GB"/>
        </w:rPr>
        <w:t xml:space="preserve"> </w:t>
      </w:r>
      <w:r w:rsidR="00EF726D" w:rsidRPr="7BD86BD6">
        <w:rPr>
          <w:rFonts w:ascii="Arial" w:hAnsi="Arial" w:cs="Arial"/>
          <w:b/>
          <w:bCs/>
          <w:sz w:val="22"/>
          <w:szCs w:val="22"/>
          <w:lang w:val="en-GB"/>
        </w:rPr>
        <w:t>—</w:t>
      </w:r>
      <w:r w:rsidR="0029289D" w:rsidRPr="7BD86BD6">
        <w:rPr>
          <w:rFonts w:ascii="Arial" w:hAnsi="Arial" w:cs="Arial"/>
          <w:b/>
          <w:bCs/>
          <w:sz w:val="22"/>
          <w:szCs w:val="22"/>
          <w:lang w:val="en-GB"/>
        </w:rPr>
        <w:t xml:space="preserve"> </w:t>
      </w:r>
      <w:r w:rsidR="002C41EB" w:rsidRPr="008B7B9A">
        <w:rPr>
          <w:rFonts w:ascii="Arial" w:hAnsi="Arial" w:cs="Arial"/>
          <w:b/>
          <w:bCs/>
          <w:sz w:val="22"/>
          <w:szCs w:val="22"/>
        </w:rPr>
        <w:t>22</w:t>
      </w:r>
      <w:r w:rsidR="002C41EB" w:rsidRPr="7BD86BD6">
        <w:rPr>
          <w:rFonts w:ascii="Arial" w:hAnsi="Arial" w:cs="Arial"/>
          <w:b/>
          <w:bCs/>
          <w:sz w:val="22"/>
          <w:szCs w:val="22"/>
        </w:rPr>
        <w:t xml:space="preserve"> </w:t>
      </w:r>
      <w:r w:rsidR="00E824A3">
        <w:rPr>
          <w:rFonts w:ascii="Arial" w:hAnsi="Arial" w:cs="Arial"/>
          <w:b/>
          <w:bCs/>
          <w:sz w:val="22"/>
          <w:szCs w:val="22"/>
        </w:rPr>
        <w:t>November</w:t>
      </w:r>
      <w:r w:rsidR="00F429B7" w:rsidRPr="7BD86BD6">
        <w:rPr>
          <w:rFonts w:ascii="Arial" w:hAnsi="Arial" w:cs="Arial"/>
          <w:b/>
          <w:bCs/>
          <w:sz w:val="22"/>
          <w:szCs w:val="22"/>
          <w:lang w:val="en-GB"/>
        </w:rPr>
        <w:t xml:space="preserve"> </w:t>
      </w:r>
      <w:r w:rsidR="007C1DC9" w:rsidRPr="7BD86BD6">
        <w:rPr>
          <w:rFonts w:ascii="Arial" w:hAnsi="Arial" w:cs="Arial"/>
          <w:b/>
          <w:bCs/>
          <w:sz w:val="22"/>
          <w:szCs w:val="22"/>
          <w:lang w:val="en-GB"/>
        </w:rPr>
        <w:t>202</w:t>
      </w:r>
      <w:r w:rsidR="3E443491" w:rsidRPr="7BD86BD6">
        <w:rPr>
          <w:rFonts w:ascii="Arial" w:hAnsi="Arial" w:cs="Arial"/>
          <w:b/>
          <w:bCs/>
          <w:sz w:val="22"/>
          <w:szCs w:val="22"/>
          <w:lang w:val="en-GB"/>
        </w:rPr>
        <w:t>3</w:t>
      </w:r>
      <w:r w:rsidR="00EF726D" w:rsidRPr="7BD86BD6">
        <w:rPr>
          <w:rFonts w:ascii="Arial" w:hAnsi="Arial" w:cs="Arial"/>
          <w:b/>
          <w:bCs/>
          <w:sz w:val="22"/>
          <w:szCs w:val="22"/>
          <w:lang w:val="en-GB"/>
        </w:rPr>
        <w:t>.</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TCS</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Group</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Holding</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PLC</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w:t>
      </w:r>
      <w:r w:rsidR="00A62132" w:rsidRPr="7BD86BD6">
        <w:rPr>
          <w:rFonts w:ascii="Arial" w:hAnsi="Arial" w:cs="Arial"/>
          <w:sz w:val="22"/>
          <w:szCs w:val="22"/>
          <w:lang w:val="en-GB"/>
        </w:rPr>
        <w:t>MOEX:</w:t>
      </w:r>
      <w:r w:rsidR="0029289D" w:rsidRPr="7BD86BD6">
        <w:rPr>
          <w:rFonts w:ascii="Arial" w:hAnsi="Arial" w:cs="Arial"/>
          <w:sz w:val="22"/>
          <w:szCs w:val="22"/>
          <w:lang w:val="en-GB"/>
        </w:rPr>
        <w:t xml:space="preserve"> </w:t>
      </w:r>
      <w:r w:rsidR="00A62132" w:rsidRPr="7BD86BD6">
        <w:rPr>
          <w:rFonts w:ascii="Arial" w:hAnsi="Arial" w:cs="Arial"/>
          <w:sz w:val="22"/>
          <w:szCs w:val="22"/>
          <w:lang w:val="en-GB"/>
        </w:rPr>
        <w:t>TCSG</w:t>
      </w:r>
      <w:r w:rsidR="00EF726D" w:rsidRPr="7BD86BD6">
        <w:rPr>
          <w:rFonts w:ascii="Arial" w:hAnsi="Arial" w:cs="Arial"/>
          <w:sz w:val="22"/>
          <w:szCs w:val="22"/>
          <w:lang w:val="en-GB"/>
        </w:rPr>
        <w:t>)</w:t>
      </w:r>
      <w:r w:rsidR="0029289D" w:rsidRPr="7BD86BD6">
        <w:rPr>
          <w:rFonts w:ascii="Arial" w:hAnsi="Arial" w:cs="Arial"/>
          <w:sz w:val="22"/>
          <w:szCs w:val="22"/>
          <w:lang w:val="en-GB"/>
        </w:rPr>
        <w:t xml:space="preserve"> </w:t>
      </w:r>
      <w:r w:rsidR="00EF726D" w:rsidRPr="7BD86BD6">
        <w:rPr>
          <w:rFonts w:ascii="Arial" w:hAnsi="Arial" w:cs="Arial"/>
          <w:color w:val="000000" w:themeColor="text1"/>
          <w:sz w:val="22"/>
          <w:szCs w:val="22"/>
          <w:lang w:val="en-GB"/>
        </w:rPr>
        <w:t>(</w:t>
      </w:r>
      <w:r w:rsidR="00D175E2" w:rsidRPr="7BD86BD6">
        <w:rPr>
          <w:rFonts w:ascii="Arial" w:hAnsi="Arial" w:cs="Arial"/>
          <w:color w:val="000000" w:themeColor="text1"/>
          <w:sz w:val="22"/>
          <w:szCs w:val="22"/>
          <w:lang w:val="en-GB"/>
        </w:rPr>
        <w:t>“</w:t>
      </w:r>
      <w:r w:rsidR="00520D3D" w:rsidRPr="7BD86BD6">
        <w:rPr>
          <w:rFonts w:ascii="Arial" w:hAnsi="Arial" w:cs="Arial"/>
          <w:color w:val="000000" w:themeColor="text1"/>
          <w:sz w:val="22"/>
          <w:szCs w:val="22"/>
          <w:lang w:val="en-GB"/>
        </w:rPr>
        <w:t>TCS</w:t>
      </w:r>
      <w:r w:rsidR="00D175E2" w:rsidRPr="7BD86BD6">
        <w:rPr>
          <w:rFonts w:ascii="Arial" w:hAnsi="Arial" w:cs="Arial"/>
          <w:color w:val="000000" w:themeColor="text1"/>
          <w:sz w:val="22"/>
          <w:szCs w:val="22"/>
          <w:lang w:val="en-GB"/>
        </w:rPr>
        <w:t>”,</w:t>
      </w:r>
      <w:r w:rsidR="0029289D" w:rsidRPr="7BD86BD6">
        <w:rPr>
          <w:rFonts w:ascii="Arial" w:hAnsi="Arial" w:cs="Arial"/>
          <w:color w:val="000000" w:themeColor="text1"/>
          <w:sz w:val="22"/>
          <w:szCs w:val="22"/>
          <w:lang w:val="en-GB"/>
        </w:rPr>
        <w:t xml:space="preserve"> </w:t>
      </w:r>
      <w:r w:rsidR="000F21D0" w:rsidRPr="7BD86BD6">
        <w:rPr>
          <w:rFonts w:ascii="Arial" w:hAnsi="Arial" w:cs="Arial"/>
          <w:color w:val="000000" w:themeColor="text1"/>
          <w:sz w:val="22"/>
          <w:szCs w:val="22"/>
          <w:lang w:val="en-GB"/>
        </w:rPr>
        <w:t>“We”,</w:t>
      </w:r>
      <w:r w:rsidR="0029289D" w:rsidRPr="7BD86BD6">
        <w:rPr>
          <w:rFonts w:ascii="Arial" w:hAnsi="Arial" w:cs="Arial"/>
          <w:color w:val="000000" w:themeColor="text1"/>
          <w:sz w:val="22"/>
          <w:szCs w:val="22"/>
          <w:lang w:val="en-GB"/>
        </w:rPr>
        <w:t xml:space="preserve"> </w:t>
      </w:r>
      <w:r w:rsidR="00EF726D" w:rsidRPr="7BD86BD6">
        <w:rPr>
          <w:rFonts w:ascii="Arial" w:hAnsi="Arial" w:cs="Arial"/>
          <w:sz w:val="22"/>
          <w:szCs w:val="22"/>
          <w:lang w:val="en-GB"/>
        </w:rPr>
        <w:t>the</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"Group"</w:t>
      </w:r>
      <w:r w:rsidR="006F2D6B" w:rsidRPr="7BD86BD6">
        <w:rPr>
          <w:rFonts w:ascii="Arial" w:hAnsi="Arial" w:cs="Arial"/>
          <w:sz w:val="22"/>
          <w:szCs w:val="22"/>
          <w:lang w:val="en-GB"/>
        </w:rPr>
        <w:t>,</w:t>
      </w:r>
      <w:r w:rsidR="0029289D" w:rsidRPr="7BD86BD6">
        <w:rPr>
          <w:rFonts w:ascii="Arial" w:hAnsi="Arial" w:cs="Arial"/>
          <w:sz w:val="22"/>
          <w:szCs w:val="22"/>
          <w:lang w:val="en-GB"/>
        </w:rPr>
        <w:t xml:space="preserve"> </w:t>
      </w:r>
      <w:r w:rsidR="006F2D6B" w:rsidRPr="7BD86BD6">
        <w:rPr>
          <w:rFonts w:ascii="Arial" w:hAnsi="Arial" w:cs="Arial"/>
          <w:sz w:val="22"/>
          <w:szCs w:val="22"/>
          <w:lang w:val="en-GB"/>
        </w:rPr>
        <w:t>the</w:t>
      </w:r>
      <w:r w:rsidR="0029289D" w:rsidRPr="7BD86BD6">
        <w:rPr>
          <w:rFonts w:ascii="Arial" w:hAnsi="Arial" w:cs="Arial"/>
          <w:sz w:val="22"/>
          <w:szCs w:val="22"/>
          <w:lang w:val="en-GB"/>
        </w:rPr>
        <w:t xml:space="preserve"> </w:t>
      </w:r>
      <w:r w:rsidR="006F2D6B" w:rsidRPr="7BD86BD6">
        <w:rPr>
          <w:rFonts w:ascii="Arial" w:hAnsi="Arial" w:cs="Arial"/>
          <w:sz w:val="22"/>
          <w:szCs w:val="22"/>
          <w:lang w:val="en-GB"/>
        </w:rPr>
        <w:t>“Company”</w:t>
      </w:r>
      <w:r w:rsidR="00EF726D" w:rsidRPr="7BD86BD6">
        <w:rPr>
          <w:rFonts w:ascii="Arial" w:hAnsi="Arial" w:cs="Arial"/>
          <w:sz w:val="22"/>
          <w:szCs w:val="22"/>
          <w:lang w:val="en-GB"/>
        </w:rPr>
        <w:t>),</w:t>
      </w:r>
      <w:r w:rsidR="0029289D" w:rsidRPr="7BD86BD6">
        <w:rPr>
          <w:rFonts w:ascii="Arial" w:hAnsi="Arial" w:cs="Arial"/>
          <w:sz w:val="22"/>
          <w:szCs w:val="22"/>
          <w:lang w:val="en-GB"/>
        </w:rPr>
        <w:t xml:space="preserve"> </w:t>
      </w:r>
      <w:r w:rsidR="00B066FB" w:rsidRPr="7BD86BD6">
        <w:rPr>
          <w:rFonts w:ascii="Arial" w:hAnsi="Arial" w:cs="Arial"/>
          <w:sz w:val="22"/>
          <w:szCs w:val="22"/>
        </w:rPr>
        <w:t>a leading provider of financial and lifestyle services via its digital ecosystem</w:t>
      </w:r>
      <w:r w:rsidR="00EF726D" w:rsidRPr="7BD86BD6">
        <w:rPr>
          <w:rFonts w:ascii="Arial" w:hAnsi="Arial" w:cs="Arial"/>
          <w:sz w:val="22"/>
          <w:szCs w:val="22"/>
          <w:lang w:val="en-GB"/>
        </w:rPr>
        <w:t>,</w:t>
      </w:r>
      <w:r w:rsidR="0029289D" w:rsidRPr="7BD86BD6">
        <w:rPr>
          <w:rFonts w:ascii="Arial" w:hAnsi="Arial" w:cs="Arial"/>
          <w:sz w:val="22"/>
          <w:szCs w:val="22"/>
          <w:lang w:val="en-GB"/>
        </w:rPr>
        <w:t xml:space="preserve"> </w:t>
      </w:r>
      <w:r w:rsidR="00EF726D" w:rsidRPr="7BD86BD6">
        <w:rPr>
          <w:rFonts w:ascii="Arial" w:hAnsi="Arial" w:cs="Arial"/>
          <w:sz w:val="22"/>
          <w:szCs w:val="22"/>
          <w:lang w:val="en-GB"/>
        </w:rPr>
        <w:t>today</w:t>
      </w:r>
      <w:r w:rsidR="00C81587" w:rsidRPr="00C81587">
        <w:rPr>
          <w:rFonts w:ascii="Arial" w:hAnsi="Arial" w:cs="Arial"/>
          <w:sz w:val="22"/>
          <w:szCs w:val="22"/>
          <w:lang w:val="en-GB"/>
        </w:rPr>
        <w:t xml:space="preserve"> announces its interim condensed consolidated IFRS results for the three months and nine months ended 30 September 202</w:t>
      </w:r>
      <w:r w:rsidR="00C81587">
        <w:rPr>
          <w:rFonts w:ascii="Arial" w:hAnsi="Arial" w:cs="Arial"/>
          <w:sz w:val="22"/>
          <w:szCs w:val="22"/>
          <w:lang w:val="en-GB"/>
        </w:rPr>
        <w:t>3</w:t>
      </w:r>
      <w:r w:rsidR="00C81587" w:rsidRPr="00C81587">
        <w:rPr>
          <w:rFonts w:ascii="Arial" w:hAnsi="Arial" w:cs="Arial"/>
          <w:sz w:val="22"/>
          <w:szCs w:val="22"/>
          <w:lang w:val="en-GB"/>
        </w:rPr>
        <w:t>.</w:t>
      </w:r>
    </w:p>
    <w:p w14:paraId="0399C7AE" w14:textId="77777777" w:rsidR="00D12080" w:rsidRDefault="00D12080" w:rsidP="0091666B">
      <w:pPr>
        <w:jc w:val="both"/>
        <w:rPr>
          <w:rFonts w:ascii="Arial" w:hAnsi="Arial" w:cs="Arial"/>
          <w:sz w:val="22"/>
          <w:szCs w:val="22"/>
          <w:lang w:val="en-GB"/>
        </w:rPr>
      </w:pPr>
    </w:p>
    <w:p w14:paraId="76FDBDC3" w14:textId="77777777" w:rsidR="00D12080" w:rsidRDefault="00D12080" w:rsidP="0091666B">
      <w:pPr>
        <w:jc w:val="both"/>
        <w:rPr>
          <w:rFonts w:ascii="Arial" w:hAnsi="Arial" w:cs="Arial"/>
          <w:b/>
          <w:bCs/>
          <w:sz w:val="22"/>
          <w:szCs w:val="22"/>
        </w:rPr>
      </w:pPr>
      <w:r>
        <w:rPr>
          <w:rFonts w:ascii="Arial" w:hAnsi="Arial" w:cs="Arial"/>
          <w:b/>
          <w:bCs/>
          <w:sz w:val="22"/>
          <w:szCs w:val="22"/>
        </w:rPr>
        <w:t>KEY PERFORMANCE METRICS</w:t>
      </w:r>
    </w:p>
    <w:p w14:paraId="7F65D3A7" w14:textId="77777777" w:rsidR="00D12080" w:rsidRDefault="00D12080" w:rsidP="0091666B">
      <w:pPr>
        <w:jc w:val="both"/>
        <w:rPr>
          <w:rFonts w:ascii="Arial" w:hAnsi="Arial" w:cs="Arial"/>
          <w:b/>
          <w:bCs/>
          <w:sz w:val="22"/>
          <w:szCs w:val="22"/>
          <w:lang w:val="en-GB"/>
        </w:rPr>
      </w:pPr>
    </w:p>
    <w:tbl>
      <w:tblPr>
        <w:tblStyle w:val="aa"/>
        <w:tblW w:w="9244" w:type="dxa"/>
        <w:tblInd w:w="-172"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28" w:type="dxa"/>
          <w:left w:w="232" w:type="dxa"/>
          <w:bottom w:w="28" w:type="dxa"/>
          <w:right w:w="57" w:type="dxa"/>
        </w:tblCellMar>
        <w:tblLook w:val="04A0" w:firstRow="1" w:lastRow="0" w:firstColumn="1" w:lastColumn="0" w:noHBand="0" w:noVBand="1"/>
      </w:tblPr>
      <w:tblGrid>
        <w:gridCol w:w="3249"/>
        <w:gridCol w:w="889"/>
        <w:gridCol w:w="1056"/>
        <w:gridCol w:w="1056"/>
        <w:gridCol w:w="1497"/>
        <w:gridCol w:w="1497"/>
      </w:tblGrid>
      <w:tr w:rsidR="00D12080" w:rsidRPr="008B6922" w14:paraId="76E25E27" w14:textId="77777777" w:rsidTr="00BC4F0E">
        <w:trPr>
          <w:trHeight w:val="303"/>
        </w:trPr>
        <w:tc>
          <w:tcPr>
            <w:tcW w:w="3249" w:type="dxa"/>
            <w:shd w:val="clear" w:color="auto" w:fill="FFE599" w:themeFill="accent4" w:themeFillTint="66"/>
            <w:vAlign w:val="center"/>
          </w:tcPr>
          <w:p w14:paraId="0075AA94" w14:textId="77777777" w:rsidR="00D12080" w:rsidRPr="008B6922" w:rsidRDefault="00D12080" w:rsidP="0091666B">
            <w:pPr>
              <w:spacing w:beforeAutospacing="1" w:afterAutospacing="1" w:line="288" w:lineRule="auto"/>
              <w:jc w:val="both"/>
              <w:rPr>
                <w:rFonts w:ascii="Arial" w:hAnsi="Arial" w:cs="Arial"/>
                <w:b/>
                <w:bCs/>
                <w:sz w:val="22"/>
                <w:szCs w:val="22"/>
                <w:lang w:val="en-US"/>
              </w:rPr>
            </w:pPr>
            <w:r w:rsidRPr="008B6922">
              <w:rPr>
                <w:rFonts w:ascii="Arial" w:hAnsi="Arial" w:cs="Arial"/>
                <w:b/>
                <w:bCs/>
                <w:sz w:val="22"/>
                <w:szCs w:val="22"/>
              </w:rPr>
              <w:t>Key metrics, mn</w:t>
            </w:r>
          </w:p>
        </w:tc>
        <w:tc>
          <w:tcPr>
            <w:tcW w:w="889" w:type="dxa"/>
            <w:shd w:val="clear" w:color="auto" w:fill="FFE599" w:themeFill="accent4" w:themeFillTint="66"/>
            <w:vAlign w:val="center"/>
          </w:tcPr>
          <w:p w14:paraId="3D1D9B73" w14:textId="1166CA44" w:rsidR="00D12080" w:rsidRPr="00D12080" w:rsidRDefault="00D12080" w:rsidP="0091666B">
            <w:pPr>
              <w:spacing w:beforeAutospacing="1" w:afterAutospacing="1" w:line="288" w:lineRule="auto"/>
              <w:jc w:val="both"/>
              <w:rPr>
                <w:rFonts w:ascii="Arial" w:hAnsi="Arial" w:cs="Arial"/>
                <w:b/>
                <w:color w:val="000000" w:themeColor="text1"/>
                <w:sz w:val="22"/>
                <w:szCs w:val="22"/>
                <w:lang w:val="en-US"/>
              </w:rPr>
            </w:pPr>
            <w:r w:rsidRPr="008B6922">
              <w:rPr>
                <w:rFonts w:ascii="Arial" w:eastAsia="SimSun" w:hAnsi="Arial" w:cs="Arial"/>
                <w:b/>
                <w:color w:val="000000" w:themeColor="text1"/>
                <w:sz w:val="22"/>
                <w:szCs w:val="22"/>
              </w:rPr>
              <w:t>3Q’2</w:t>
            </w:r>
            <w:r>
              <w:rPr>
                <w:rFonts w:ascii="Arial" w:eastAsia="SimSun" w:hAnsi="Arial" w:cs="Arial"/>
                <w:b/>
                <w:color w:val="000000" w:themeColor="text1"/>
                <w:sz w:val="22"/>
                <w:szCs w:val="22"/>
                <w:lang w:val="en-US"/>
              </w:rPr>
              <w:t>3</w:t>
            </w:r>
          </w:p>
        </w:tc>
        <w:tc>
          <w:tcPr>
            <w:tcW w:w="1056" w:type="dxa"/>
            <w:shd w:val="clear" w:color="auto" w:fill="FFE599" w:themeFill="accent4" w:themeFillTint="66"/>
            <w:vAlign w:val="center"/>
          </w:tcPr>
          <w:p w14:paraId="33E160A6" w14:textId="1CBF711E" w:rsidR="00D12080" w:rsidRPr="00D12080" w:rsidRDefault="00D12080" w:rsidP="0091666B">
            <w:pPr>
              <w:spacing w:beforeAutospacing="1" w:afterAutospacing="1" w:line="288" w:lineRule="auto"/>
              <w:jc w:val="both"/>
              <w:rPr>
                <w:rFonts w:ascii="Arial" w:hAnsi="Arial" w:cs="Arial"/>
                <w:b/>
                <w:color w:val="000000" w:themeColor="text1"/>
                <w:sz w:val="22"/>
                <w:szCs w:val="22"/>
                <w:lang w:val="en-US"/>
              </w:rPr>
            </w:pPr>
            <w:r w:rsidRPr="008B6922">
              <w:rPr>
                <w:rFonts w:ascii="Arial" w:eastAsia="SimSun" w:hAnsi="Arial" w:cs="Arial"/>
                <w:b/>
                <w:color w:val="000000" w:themeColor="text1"/>
                <w:sz w:val="22"/>
                <w:szCs w:val="22"/>
                <w:lang w:val="en-US"/>
              </w:rPr>
              <w:t>3</w:t>
            </w:r>
            <w:r w:rsidRPr="008B6922">
              <w:rPr>
                <w:rFonts w:ascii="Arial" w:eastAsia="SimSun" w:hAnsi="Arial" w:cs="Arial"/>
                <w:b/>
                <w:color w:val="000000" w:themeColor="text1"/>
                <w:sz w:val="22"/>
                <w:szCs w:val="22"/>
              </w:rPr>
              <w:t>Q’2</w:t>
            </w:r>
            <w:r>
              <w:rPr>
                <w:rFonts w:ascii="Arial" w:eastAsia="SimSun" w:hAnsi="Arial" w:cs="Arial"/>
                <w:b/>
                <w:color w:val="000000" w:themeColor="text1"/>
                <w:sz w:val="22"/>
                <w:szCs w:val="22"/>
                <w:lang w:val="en-US"/>
              </w:rPr>
              <w:t>2</w:t>
            </w:r>
          </w:p>
        </w:tc>
        <w:tc>
          <w:tcPr>
            <w:tcW w:w="1056" w:type="dxa"/>
            <w:shd w:val="clear" w:color="auto" w:fill="FFE599" w:themeFill="accent4" w:themeFillTint="66"/>
            <w:vAlign w:val="center"/>
          </w:tcPr>
          <w:p w14:paraId="68458563" w14:textId="31BC16ED" w:rsidR="00D12080" w:rsidRPr="00D12080" w:rsidRDefault="00D12080" w:rsidP="0091666B">
            <w:pPr>
              <w:spacing w:beforeAutospacing="1" w:afterAutospacing="1" w:line="288" w:lineRule="auto"/>
              <w:jc w:val="both"/>
              <w:rPr>
                <w:rFonts w:ascii="Arial" w:hAnsi="Arial" w:cs="Arial"/>
                <w:b/>
                <w:color w:val="000000" w:themeColor="text1"/>
                <w:sz w:val="22"/>
                <w:szCs w:val="22"/>
                <w:lang w:val="en-US"/>
              </w:rPr>
            </w:pPr>
            <w:r w:rsidRPr="008B6922">
              <w:rPr>
                <w:rFonts w:ascii="Arial" w:eastAsia="SimSun" w:hAnsi="Arial" w:cs="Arial"/>
                <w:b/>
                <w:color w:val="000000" w:themeColor="text1"/>
                <w:sz w:val="22"/>
                <w:szCs w:val="22"/>
                <w:lang w:val="en-US"/>
              </w:rPr>
              <w:t>2Q</w:t>
            </w:r>
            <w:r w:rsidRPr="008B6922">
              <w:rPr>
                <w:rFonts w:ascii="Arial" w:eastAsia="SimSun" w:hAnsi="Arial" w:cs="Arial"/>
                <w:b/>
                <w:color w:val="000000" w:themeColor="text1"/>
                <w:sz w:val="22"/>
                <w:szCs w:val="22"/>
              </w:rPr>
              <w:t>’2</w:t>
            </w:r>
            <w:r>
              <w:rPr>
                <w:rFonts w:ascii="Arial" w:eastAsia="SimSun" w:hAnsi="Arial" w:cs="Arial"/>
                <w:b/>
                <w:color w:val="000000" w:themeColor="text1"/>
                <w:sz w:val="22"/>
                <w:szCs w:val="22"/>
                <w:lang w:val="en-US"/>
              </w:rPr>
              <w:t>3</w:t>
            </w:r>
          </w:p>
        </w:tc>
        <w:tc>
          <w:tcPr>
            <w:tcW w:w="1497" w:type="dxa"/>
            <w:shd w:val="clear" w:color="auto" w:fill="FFE599" w:themeFill="accent4" w:themeFillTint="66"/>
            <w:vAlign w:val="center"/>
          </w:tcPr>
          <w:p w14:paraId="4E1B12F0" w14:textId="77777777" w:rsidR="00D12080" w:rsidRPr="008B6922" w:rsidRDefault="00D12080" w:rsidP="0091666B">
            <w:pPr>
              <w:spacing w:beforeAutospacing="1" w:afterAutospacing="1" w:line="288" w:lineRule="auto"/>
              <w:jc w:val="both"/>
              <w:rPr>
                <w:rFonts w:ascii="Arial" w:eastAsia="SimSun" w:hAnsi="Arial" w:cs="Arial"/>
                <w:b/>
                <w:color w:val="000000" w:themeColor="text1"/>
                <w:sz w:val="22"/>
                <w:szCs w:val="22"/>
                <w:lang w:val="en-US"/>
              </w:rPr>
            </w:pPr>
            <w:r w:rsidRPr="008B6922">
              <w:rPr>
                <w:rFonts w:ascii="Arial" w:eastAsia="SimSun" w:hAnsi="Arial" w:cs="Arial"/>
                <w:b/>
                <w:color w:val="000000" w:themeColor="text1"/>
                <w:sz w:val="22"/>
                <w:szCs w:val="22"/>
                <w:lang w:val="en-US"/>
              </w:rPr>
              <w:t>Y-o-Y Change, %</w:t>
            </w:r>
          </w:p>
        </w:tc>
        <w:tc>
          <w:tcPr>
            <w:tcW w:w="1497" w:type="dxa"/>
            <w:shd w:val="clear" w:color="auto" w:fill="FFE599" w:themeFill="accent4" w:themeFillTint="66"/>
            <w:vAlign w:val="center"/>
          </w:tcPr>
          <w:p w14:paraId="7FB25135" w14:textId="77777777" w:rsidR="00D12080" w:rsidRPr="008B6922" w:rsidRDefault="00D12080" w:rsidP="0091666B">
            <w:pPr>
              <w:spacing w:beforeAutospacing="1" w:afterAutospacing="1" w:line="288" w:lineRule="auto"/>
              <w:jc w:val="both"/>
              <w:rPr>
                <w:rFonts w:ascii="Arial" w:eastAsia="SimSun" w:hAnsi="Arial" w:cs="Arial"/>
                <w:b/>
                <w:color w:val="000000" w:themeColor="text1"/>
                <w:sz w:val="22"/>
                <w:szCs w:val="22"/>
                <w:lang w:val="en-US"/>
              </w:rPr>
            </w:pPr>
            <w:r w:rsidRPr="008B6922">
              <w:rPr>
                <w:rFonts w:ascii="Arial" w:eastAsia="SimSun" w:hAnsi="Arial" w:cs="Arial"/>
                <w:b/>
                <w:color w:val="000000" w:themeColor="text1"/>
                <w:sz w:val="22"/>
                <w:szCs w:val="22"/>
                <w:lang w:val="en-US"/>
              </w:rPr>
              <w:t>Q-o-Q Change, %</w:t>
            </w:r>
          </w:p>
        </w:tc>
      </w:tr>
      <w:tr w:rsidR="00190016" w:rsidRPr="008B6922" w14:paraId="04645773" w14:textId="77777777" w:rsidTr="006928C1">
        <w:trPr>
          <w:trHeight w:val="320"/>
        </w:trPr>
        <w:tc>
          <w:tcPr>
            <w:tcW w:w="3249" w:type="dxa"/>
            <w:shd w:val="clear" w:color="auto" w:fill="auto"/>
          </w:tcPr>
          <w:p w14:paraId="654300C4" w14:textId="77777777" w:rsidR="00190016" w:rsidRPr="00BC4F0E" w:rsidRDefault="00190016" w:rsidP="0091666B">
            <w:pPr>
              <w:spacing w:beforeAutospacing="1" w:afterAutospacing="1" w:line="288" w:lineRule="auto"/>
              <w:jc w:val="both"/>
              <w:rPr>
                <w:rFonts w:ascii="Arial" w:eastAsia="SimSun" w:hAnsi="Arial" w:cs="Arial"/>
                <w:color w:val="000000"/>
                <w:sz w:val="22"/>
                <w:szCs w:val="22"/>
              </w:rPr>
            </w:pPr>
            <w:r w:rsidRPr="00BC4F0E">
              <w:rPr>
                <w:rFonts w:ascii="Arial" w:eastAsia="SimSun" w:hAnsi="Arial" w:cs="Arial"/>
                <w:color w:val="000000"/>
                <w:sz w:val="22"/>
                <w:szCs w:val="22"/>
              </w:rPr>
              <w:t>Total customers, mn</w:t>
            </w:r>
          </w:p>
        </w:tc>
        <w:tc>
          <w:tcPr>
            <w:tcW w:w="889" w:type="dxa"/>
            <w:shd w:val="clear" w:color="auto" w:fill="auto"/>
            <w:vAlign w:val="bottom"/>
          </w:tcPr>
          <w:p w14:paraId="5681501E" w14:textId="5C56EDA7" w:rsidR="00190016" w:rsidRPr="00D12080" w:rsidRDefault="00190016" w:rsidP="0091666B">
            <w:pPr>
              <w:spacing w:beforeAutospacing="1" w:afterAutospacing="1" w:line="288" w:lineRule="auto"/>
              <w:jc w:val="both"/>
              <w:rPr>
                <w:rFonts w:ascii="Arial" w:eastAsia="SimSun" w:hAnsi="Arial" w:cs="Arial"/>
                <w:color w:val="D0CECE" w:themeColor="background2" w:themeShade="E6"/>
                <w:sz w:val="22"/>
                <w:szCs w:val="22"/>
              </w:rPr>
            </w:pPr>
            <w:r>
              <w:rPr>
                <w:rFonts w:ascii="Helvetica" w:hAnsi="Helvetica" w:cs="Helvetica"/>
                <w:color w:val="000000"/>
                <w:sz w:val="22"/>
                <w:szCs w:val="22"/>
              </w:rPr>
              <w:t>37.6</w:t>
            </w:r>
          </w:p>
        </w:tc>
        <w:tc>
          <w:tcPr>
            <w:tcW w:w="1056" w:type="dxa"/>
            <w:shd w:val="clear" w:color="auto" w:fill="auto"/>
            <w:vAlign w:val="bottom"/>
          </w:tcPr>
          <w:p w14:paraId="39EB84D6" w14:textId="2585461A" w:rsidR="00190016" w:rsidRPr="00D12080" w:rsidRDefault="00190016" w:rsidP="0091666B">
            <w:pPr>
              <w:spacing w:beforeAutospacing="1" w:afterAutospacing="1" w:line="288" w:lineRule="auto"/>
              <w:jc w:val="both"/>
              <w:rPr>
                <w:rFonts w:ascii="Arial" w:eastAsia="SimSun" w:hAnsi="Arial" w:cs="Arial"/>
                <w:color w:val="D0CECE" w:themeColor="background2" w:themeShade="E6"/>
                <w:sz w:val="22"/>
                <w:szCs w:val="22"/>
              </w:rPr>
            </w:pPr>
            <w:r>
              <w:rPr>
                <w:rFonts w:ascii="Helvetica" w:hAnsi="Helvetica" w:cs="Helvetica"/>
                <w:color w:val="000000"/>
                <w:sz w:val="22"/>
                <w:szCs w:val="22"/>
              </w:rPr>
              <w:t>27.9</w:t>
            </w:r>
          </w:p>
        </w:tc>
        <w:tc>
          <w:tcPr>
            <w:tcW w:w="1056" w:type="dxa"/>
            <w:shd w:val="clear" w:color="auto" w:fill="auto"/>
            <w:vAlign w:val="bottom"/>
          </w:tcPr>
          <w:p w14:paraId="1B53DBD6" w14:textId="1A5D1081" w:rsidR="00190016" w:rsidRPr="00D12080" w:rsidRDefault="00190016" w:rsidP="0091666B">
            <w:pPr>
              <w:spacing w:beforeAutospacing="1" w:afterAutospacing="1" w:line="288" w:lineRule="auto"/>
              <w:jc w:val="both"/>
              <w:rPr>
                <w:rFonts w:ascii="Arial" w:eastAsia="SimSun" w:hAnsi="Arial" w:cs="Arial"/>
                <w:color w:val="D0CECE" w:themeColor="background2" w:themeShade="E6"/>
                <w:sz w:val="22"/>
                <w:szCs w:val="22"/>
              </w:rPr>
            </w:pPr>
            <w:r>
              <w:rPr>
                <w:rFonts w:ascii="Helvetica" w:hAnsi="Helvetica" w:cs="Helvetica"/>
                <w:color w:val="000000"/>
                <w:sz w:val="22"/>
                <w:szCs w:val="22"/>
              </w:rPr>
              <w:t>35.3</w:t>
            </w:r>
          </w:p>
        </w:tc>
        <w:tc>
          <w:tcPr>
            <w:tcW w:w="1497" w:type="dxa"/>
            <w:vAlign w:val="bottom"/>
          </w:tcPr>
          <w:p w14:paraId="7B256F44" w14:textId="1582F544" w:rsidR="00190016" w:rsidRPr="00D12080" w:rsidRDefault="00190016" w:rsidP="0091666B">
            <w:pPr>
              <w:spacing w:beforeAutospacing="1" w:afterAutospacing="1" w:line="288" w:lineRule="auto"/>
              <w:jc w:val="both"/>
              <w:rPr>
                <w:rFonts w:ascii="Arial" w:eastAsia="SimSun" w:hAnsi="Arial" w:cs="Arial"/>
                <w:color w:val="D0CECE" w:themeColor="background2" w:themeShade="E6"/>
                <w:sz w:val="22"/>
                <w:szCs w:val="22"/>
              </w:rPr>
            </w:pPr>
            <w:r>
              <w:rPr>
                <w:rFonts w:ascii="Helvetica" w:hAnsi="Helvetica" w:cs="Helvetica"/>
                <w:color w:val="000000"/>
                <w:sz w:val="22"/>
                <w:szCs w:val="22"/>
              </w:rPr>
              <w:t>35%</w:t>
            </w:r>
          </w:p>
        </w:tc>
        <w:tc>
          <w:tcPr>
            <w:tcW w:w="1497" w:type="dxa"/>
            <w:shd w:val="clear" w:color="auto" w:fill="auto"/>
            <w:vAlign w:val="bottom"/>
          </w:tcPr>
          <w:p w14:paraId="662A6B54" w14:textId="288093C5" w:rsidR="00190016" w:rsidRPr="00D12080" w:rsidRDefault="00190016" w:rsidP="0091666B">
            <w:pPr>
              <w:spacing w:beforeAutospacing="1" w:afterAutospacing="1" w:line="288" w:lineRule="auto"/>
              <w:jc w:val="both"/>
              <w:rPr>
                <w:rFonts w:ascii="Arial" w:hAnsi="Arial" w:cs="Arial"/>
                <w:color w:val="D0CECE" w:themeColor="background2" w:themeShade="E6"/>
                <w:sz w:val="22"/>
                <w:szCs w:val="22"/>
              </w:rPr>
            </w:pPr>
            <w:r>
              <w:rPr>
                <w:rFonts w:ascii="Helvetica" w:hAnsi="Helvetica" w:cs="Helvetica"/>
                <w:color w:val="000000"/>
                <w:sz w:val="22"/>
                <w:szCs w:val="22"/>
              </w:rPr>
              <w:t>7%</w:t>
            </w:r>
          </w:p>
        </w:tc>
      </w:tr>
      <w:tr w:rsidR="00190016" w:rsidRPr="008B6922" w14:paraId="15CA784F" w14:textId="77777777" w:rsidTr="006928C1">
        <w:trPr>
          <w:trHeight w:val="320"/>
        </w:trPr>
        <w:tc>
          <w:tcPr>
            <w:tcW w:w="3249" w:type="dxa"/>
            <w:shd w:val="clear" w:color="auto" w:fill="auto"/>
          </w:tcPr>
          <w:p w14:paraId="187B99C4" w14:textId="77777777" w:rsidR="00190016" w:rsidRPr="00BC4F0E" w:rsidRDefault="00190016" w:rsidP="0091666B">
            <w:pPr>
              <w:spacing w:beforeAutospacing="1" w:afterAutospacing="1" w:line="288" w:lineRule="auto"/>
              <w:jc w:val="both"/>
              <w:rPr>
                <w:rFonts w:ascii="Arial" w:eastAsia="SimSun" w:hAnsi="Arial" w:cs="Arial"/>
                <w:color w:val="000000"/>
                <w:sz w:val="22"/>
                <w:szCs w:val="22"/>
              </w:rPr>
            </w:pPr>
            <w:r w:rsidRPr="00BC4F0E">
              <w:rPr>
                <w:rFonts w:ascii="Arial" w:eastAsia="SimSun" w:hAnsi="Arial" w:cs="Arial"/>
                <w:color w:val="000000"/>
                <w:sz w:val="22"/>
                <w:szCs w:val="22"/>
              </w:rPr>
              <w:t>Active customers, mn</w:t>
            </w:r>
          </w:p>
        </w:tc>
        <w:tc>
          <w:tcPr>
            <w:tcW w:w="889" w:type="dxa"/>
            <w:shd w:val="clear" w:color="auto" w:fill="auto"/>
            <w:vAlign w:val="bottom"/>
          </w:tcPr>
          <w:p w14:paraId="58C6B683" w14:textId="1A302150" w:rsidR="00190016" w:rsidRPr="00D12080" w:rsidRDefault="00190016" w:rsidP="0091666B">
            <w:pPr>
              <w:spacing w:beforeAutospacing="1" w:afterAutospacing="1" w:line="288" w:lineRule="auto"/>
              <w:jc w:val="both"/>
              <w:rPr>
                <w:rFonts w:ascii="Arial" w:eastAsia="SimSun" w:hAnsi="Arial" w:cs="Arial"/>
                <w:color w:val="D0CECE" w:themeColor="background2" w:themeShade="E6"/>
                <w:sz w:val="22"/>
                <w:szCs w:val="22"/>
                <w:lang w:val="en-US"/>
              </w:rPr>
            </w:pPr>
            <w:r>
              <w:rPr>
                <w:rFonts w:ascii="Helvetica" w:hAnsi="Helvetica" w:cs="Helvetica"/>
                <w:color w:val="000000"/>
                <w:sz w:val="22"/>
                <w:szCs w:val="22"/>
              </w:rPr>
              <w:t>26.0</w:t>
            </w:r>
          </w:p>
        </w:tc>
        <w:tc>
          <w:tcPr>
            <w:tcW w:w="1056" w:type="dxa"/>
            <w:shd w:val="clear" w:color="auto" w:fill="auto"/>
            <w:vAlign w:val="bottom"/>
          </w:tcPr>
          <w:p w14:paraId="5A54B646" w14:textId="00B97C9E" w:rsidR="00190016" w:rsidRPr="00D12080" w:rsidRDefault="00190016" w:rsidP="0091666B">
            <w:pPr>
              <w:spacing w:beforeAutospacing="1" w:afterAutospacing="1" w:line="288" w:lineRule="auto"/>
              <w:jc w:val="both"/>
              <w:rPr>
                <w:rFonts w:ascii="Arial" w:eastAsia="SimSun" w:hAnsi="Arial" w:cs="Arial"/>
                <w:color w:val="D0CECE" w:themeColor="background2" w:themeShade="E6"/>
                <w:sz w:val="22"/>
                <w:szCs w:val="22"/>
              </w:rPr>
            </w:pPr>
            <w:r>
              <w:rPr>
                <w:rFonts w:ascii="Helvetica" w:hAnsi="Helvetica" w:cs="Helvetica"/>
                <w:color w:val="000000"/>
                <w:sz w:val="22"/>
                <w:szCs w:val="22"/>
              </w:rPr>
              <w:t>19.4</w:t>
            </w:r>
          </w:p>
        </w:tc>
        <w:tc>
          <w:tcPr>
            <w:tcW w:w="1056" w:type="dxa"/>
            <w:shd w:val="clear" w:color="auto" w:fill="auto"/>
            <w:vAlign w:val="bottom"/>
          </w:tcPr>
          <w:p w14:paraId="7EE190D7" w14:textId="10ED9AD7" w:rsidR="00190016" w:rsidRPr="00D12080" w:rsidRDefault="00190016" w:rsidP="0091666B">
            <w:pPr>
              <w:spacing w:beforeAutospacing="1" w:afterAutospacing="1" w:line="288" w:lineRule="auto"/>
              <w:jc w:val="both"/>
              <w:rPr>
                <w:rFonts w:ascii="Arial" w:eastAsia="SimSun" w:hAnsi="Arial" w:cs="Arial"/>
                <w:color w:val="D0CECE" w:themeColor="background2" w:themeShade="E6"/>
                <w:sz w:val="22"/>
                <w:szCs w:val="22"/>
              </w:rPr>
            </w:pPr>
            <w:r>
              <w:rPr>
                <w:rFonts w:ascii="Helvetica" w:hAnsi="Helvetica" w:cs="Helvetica"/>
                <w:color w:val="000000"/>
                <w:sz w:val="22"/>
                <w:szCs w:val="22"/>
              </w:rPr>
              <w:t>24.5</w:t>
            </w:r>
          </w:p>
        </w:tc>
        <w:tc>
          <w:tcPr>
            <w:tcW w:w="1497" w:type="dxa"/>
            <w:vAlign w:val="bottom"/>
          </w:tcPr>
          <w:p w14:paraId="2E7E7A26" w14:textId="35E467E7" w:rsidR="00190016" w:rsidRPr="00D12080" w:rsidRDefault="00190016" w:rsidP="0091666B">
            <w:pPr>
              <w:spacing w:beforeAutospacing="1" w:afterAutospacing="1" w:line="288" w:lineRule="auto"/>
              <w:jc w:val="both"/>
              <w:rPr>
                <w:rFonts w:ascii="Arial" w:eastAsia="SimSun" w:hAnsi="Arial" w:cs="Arial"/>
                <w:color w:val="D0CECE" w:themeColor="background2" w:themeShade="E6"/>
                <w:sz w:val="22"/>
                <w:szCs w:val="22"/>
              </w:rPr>
            </w:pPr>
            <w:r>
              <w:rPr>
                <w:rFonts w:ascii="Helvetica" w:hAnsi="Helvetica" w:cs="Helvetica"/>
                <w:color w:val="000000"/>
                <w:sz w:val="22"/>
                <w:szCs w:val="22"/>
              </w:rPr>
              <w:t>34%</w:t>
            </w:r>
          </w:p>
        </w:tc>
        <w:tc>
          <w:tcPr>
            <w:tcW w:w="1497" w:type="dxa"/>
            <w:shd w:val="clear" w:color="auto" w:fill="auto"/>
            <w:vAlign w:val="bottom"/>
          </w:tcPr>
          <w:p w14:paraId="4520C8F7" w14:textId="27E7AE8B" w:rsidR="00190016" w:rsidRPr="00D12080" w:rsidRDefault="00190016" w:rsidP="0091666B">
            <w:pPr>
              <w:spacing w:beforeAutospacing="1" w:afterAutospacing="1" w:line="288" w:lineRule="auto"/>
              <w:jc w:val="both"/>
              <w:rPr>
                <w:rFonts w:ascii="Arial" w:eastAsia="SimSun" w:hAnsi="Arial" w:cs="Arial"/>
                <w:color w:val="D0CECE" w:themeColor="background2" w:themeShade="E6"/>
                <w:sz w:val="22"/>
                <w:szCs w:val="22"/>
              </w:rPr>
            </w:pPr>
            <w:r>
              <w:rPr>
                <w:rFonts w:ascii="Helvetica" w:hAnsi="Helvetica" w:cs="Helvetica"/>
                <w:color w:val="000000"/>
                <w:sz w:val="22"/>
                <w:szCs w:val="22"/>
              </w:rPr>
              <w:t>6%</w:t>
            </w:r>
          </w:p>
        </w:tc>
      </w:tr>
      <w:tr w:rsidR="00190016" w:rsidRPr="008B6922" w14:paraId="67F180DD" w14:textId="77777777" w:rsidTr="006928C1">
        <w:trPr>
          <w:trHeight w:val="320"/>
        </w:trPr>
        <w:tc>
          <w:tcPr>
            <w:tcW w:w="3249" w:type="dxa"/>
            <w:shd w:val="clear" w:color="auto" w:fill="auto"/>
          </w:tcPr>
          <w:p w14:paraId="13763A9B" w14:textId="77777777" w:rsidR="00190016" w:rsidRPr="00BC4F0E" w:rsidRDefault="00190016" w:rsidP="0091666B">
            <w:pPr>
              <w:spacing w:beforeAutospacing="1" w:afterAutospacing="1" w:line="288" w:lineRule="auto"/>
              <w:jc w:val="both"/>
              <w:rPr>
                <w:rFonts w:ascii="Arial" w:eastAsia="SimSun" w:hAnsi="Arial" w:cs="Arial"/>
                <w:color w:val="000000"/>
                <w:sz w:val="22"/>
                <w:szCs w:val="22"/>
              </w:rPr>
            </w:pPr>
            <w:r w:rsidRPr="00BC4F0E">
              <w:rPr>
                <w:rFonts w:ascii="Arial" w:eastAsia="SimSun" w:hAnsi="Arial" w:cs="Arial"/>
                <w:color w:val="000000"/>
                <w:sz w:val="22"/>
                <w:szCs w:val="22"/>
              </w:rPr>
              <w:t>Monthly active users (MAU)</w:t>
            </w:r>
          </w:p>
        </w:tc>
        <w:tc>
          <w:tcPr>
            <w:tcW w:w="889" w:type="dxa"/>
            <w:shd w:val="clear" w:color="auto" w:fill="auto"/>
            <w:vAlign w:val="bottom"/>
          </w:tcPr>
          <w:p w14:paraId="39B2FFDC" w14:textId="53E79E3C" w:rsidR="00190016" w:rsidRPr="00D12080" w:rsidRDefault="00190016" w:rsidP="0091666B">
            <w:pPr>
              <w:spacing w:beforeAutospacing="1" w:afterAutospacing="1" w:line="288" w:lineRule="auto"/>
              <w:jc w:val="both"/>
              <w:rPr>
                <w:rFonts w:ascii="Arial" w:hAnsi="Arial" w:cs="Arial"/>
                <w:color w:val="D0CECE" w:themeColor="background2" w:themeShade="E6"/>
                <w:sz w:val="22"/>
                <w:szCs w:val="22"/>
              </w:rPr>
            </w:pPr>
            <w:r>
              <w:rPr>
                <w:rFonts w:ascii="Helvetica" w:hAnsi="Helvetica" w:cs="Helvetica"/>
                <w:color w:val="000000"/>
                <w:sz w:val="22"/>
                <w:szCs w:val="22"/>
              </w:rPr>
              <w:t>26.4</w:t>
            </w:r>
          </w:p>
        </w:tc>
        <w:tc>
          <w:tcPr>
            <w:tcW w:w="1056" w:type="dxa"/>
            <w:shd w:val="clear" w:color="auto" w:fill="auto"/>
            <w:vAlign w:val="bottom"/>
          </w:tcPr>
          <w:p w14:paraId="230E7390" w14:textId="64CDB3CB" w:rsidR="00190016" w:rsidRPr="00D12080" w:rsidRDefault="00190016" w:rsidP="0091666B">
            <w:pPr>
              <w:spacing w:beforeAutospacing="1" w:afterAutospacing="1" w:line="288" w:lineRule="auto"/>
              <w:jc w:val="both"/>
              <w:rPr>
                <w:rFonts w:ascii="Arial" w:hAnsi="Arial" w:cs="Arial"/>
                <w:color w:val="D0CECE" w:themeColor="background2" w:themeShade="E6"/>
                <w:sz w:val="22"/>
                <w:szCs w:val="22"/>
              </w:rPr>
            </w:pPr>
            <w:r>
              <w:rPr>
                <w:rFonts w:ascii="Helvetica" w:hAnsi="Helvetica" w:cs="Helvetica"/>
                <w:color w:val="000000"/>
                <w:sz w:val="22"/>
                <w:szCs w:val="22"/>
              </w:rPr>
              <w:t>20.6</w:t>
            </w:r>
          </w:p>
        </w:tc>
        <w:tc>
          <w:tcPr>
            <w:tcW w:w="1056" w:type="dxa"/>
            <w:shd w:val="clear" w:color="auto" w:fill="auto"/>
            <w:vAlign w:val="bottom"/>
          </w:tcPr>
          <w:p w14:paraId="7C743094" w14:textId="3ECA837E" w:rsidR="00190016" w:rsidRPr="00D12080" w:rsidRDefault="00190016" w:rsidP="0091666B">
            <w:pPr>
              <w:spacing w:beforeAutospacing="1" w:afterAutospacing="1" w:line="288" w:lineRule="auto"/>
              <w:jc w:val="both"/>
              <w:rPr>
                <w:rFonts w:ascii="Arial" w:hAnsi="Arial" w:cs="Arial"/>
                <w:color w:val="D0CECE" w:themeColor="background2" w:themeShade="E6"/>
                <w:sz w:val="22"/>
                <w:szCs w:val="22"/>
              </w:rPr>
            </w:pPr>
            <w:r>
              <w:rPr>
                <w:rFonts w:ascii="Helvetica" w:hAnsi="Helvetica" w:cs="Helvetica"/>
                <w:color w:val="000000"/>
                <w:sz w:val="22"/>
                <w:szCs w:val="22"/>
              </w:rPr>
              <w:t>25.2</w:t>
            </w:r>
          </w:p>
        </w:tc>
        <w:tc>
          <w:tcPr>
            <w:tcW w:w="1497" w:type="dxa"/>
            <w:vAlign w:val="bottom"/>
          </w:tcPr>
          <w:p w14:paraId="107892BB" w14:textId="4D1964B0" w:rsidR="00190016" w:rsidRPr="00D12080" w:rsidRDefault="00190016" w:rsidP="0091666B">
            <w:pPr>
              <w:spacing w:beforeAutospacing="1" w:afterAutospacing="1" w:line="288" w:lineRule="auto"/>
              <w:jc w:val="both"/>
              <w:rPr>
                <w:rFonts w:ascii="Arial" w:eastAsia="SimSun" w:hAnsi="Arial" w:cs="Arial"/>
                <w:color w:val="D0CECE" w:themeColor="background2" w:themeShade="E6"/>
                <w:sz w:val="22"/>
                <w:szCs w:val="22"/>
              </w:rPr>
            </w:pPr>
            <w:r>
              <w:rPr>
                <w:rFonts w:ascii="Helvetica" w:hAnsi="Helvetica" w:cs="Helvetica"/>
                <w:color w:val="000000"/>
                <w:sz w:val="22"/>
                <w:szCs w:val="22"/>
              </w:rPr>
              <w:t>28%</w:t>
            </w:r>
          </w:p>
        </w:tc>
        <w:tc>
          <w:tcPr>
            <w:tcW w:w="1497" w:type="dxa"/>
            <w:shd w:val="clear" w:color="auto" w:fill="auto"/>
            <w:vAlign w:val="bottom"/>
          </w:tcPr>
          <w:p w14:paraId="7CA1D83C" w14:textId="278A944C" w:rsidR="00190016" w:rsidRPr="00D12080" w:rsidRDefault="00190016" w:rsidP="0091666B">
            <w:pPr>
              <w:spacing w:beforeAutospacing="1" w:afterAutospacing="1" w:line="288" w:lineRule="auto"/>
              <w:jc w:val="both"/>
              <w:rPr>
                <w:rFonts w:ascii="Arial" w:hAnsi="Arial" w:cs="Arial"/>
                <w:color w:val="D0CECE" w:themeColor="background2" w:themeShade="E6"/>
                <w:sz w:val="22"/>
                <w:szCs w:val="22"/>
              </w:rPr>
            </w:pPr>
            <w:r>
              <w:rPr>
                <w:rFonts w:ascii="Helvetica" w:hAnsi="Helvetica" w:cs="Helvetica"/>
                <w:color w:val="000000"/>
                <w:sz w:val="22"/>
                <w:szCs w:val="22"/>
              </w:rPr>
              <w:t>5%</w:t>
            </w:r>
          </w:p>
        </w:tc>
      </w:tr>
      <w:tr w:rsidR="00190016" w:rsidRPr="008B6922" w14:paraId="6809CD41" w14:textId="77777777" w:rsidTr="006928C1">
        <w:trPr>
          <w:trHeight w:val="320"/>
        </w:trPr>
        <w:tc>
          <w:tcPr>
            <w:tcW w:w="3249" w:type="dxa"/>
            <w:shd w:val="clear" w:color="auto" w:fill="auto"/>
          </w:tcPr>
          <w:p w14:paraId="36E97CEC" w14:textId="77777777" w:rsidR="00190016" w:rsidRPr="00BC4F0E" w:rsidRDefault="00190016" w:rsidP="0091666B">
            <w:pPr>
              <w:spacing w:beforeAutospacing="1" w:afterAutospacing="1" w:line="288" w:lineRule="auto"/>
              <w:jc w:val="both"/>
              <w:rPr>
                <w:rFonts w:ascii="Arial" w:hAnsi="Arial" w:cs="Arial"/>
                <w:color w:val="000000" w:themeColor="text1"/>
                <w:sz w:val="22"/>
                <w:szCs w:val="22"/>
              </w:rPr>
            </w:pPr>
            <w:r w:rsidRPr="00BC4F0E">
              <w:rPr>
                <w:rFonts w:ascii="Arial" w:hAnsi="Arial" w:cs="Arial"/>
                <w:sz w:val="22"/>
                <w:szCs w:val="22"/>
              </w:rPr>
              <w:t>Daily active users (DAU)</w:t>
            </w:r>
          </w:p>
        </w:tc>
        <w:tc>
          <w:tcPr>
            <w:tcW w:w="889" w:type="dxa"/>
            <w:shd w:val="clear" w:color="auto" w:fill="auto"/>
            <w:vAlign w:val="bottom"/>
          </w:tcPr>
          <w:p w14:paraId="366A2D05" w14:textId="755F46C7" w:rsidR="00190016" w:rsidRPr="00D12080" w:rsidRDefault="00190016" w:rsidP="0091666B">
            <w:pPr>
              <w:spacing w:beforeAutospacing="1" w:afterAutospacing="1" w:line="288" w:lineRule="auto"/>
              <w:jc w:val="both"/>
              <w:rPr>
                <w:rFonts w:ascii="Arial" w:hAnsi="Arial" w:cs="Arial"/>
                <w:color w:val="D0CECE" w:themeColor="background2" w:themeShade="E6"/>
                <w:sz w:val="22"/>
                <w:szCs w:val="22"/>
              </w:rPr>
            </w:pPr>
            <w:r>
              <w:rPr>
                <w:rFonts w:ascii="Helvetica" w:hAnsi="Helvetica" w:cs="Helvetica"/>
                <w:color w:val="000000"/>
                <w:sz w:val="22"/>
                <w:szCs w:val="22"/>
              </w:rPr>
              <w:t>11.6</w:t>
            </w:r>
          </w:p>
        </w:tc>
        <w:tc>
          <w:tcPr>
            <w:tcW w:w="1056" w:type="dxa"/>
            <w:shd w:val="clear" w:color="auto" w:fill="auto"/>
            <w:vAlign w:val="bottom"/>
          </w:tcPr>
          <w:p w14:paraId="224DF701" w14:textId="7B2B69D3" w:rsidR="00190016" w:rsidRPr="00D12080" w:rsidRDefault="00190016" w:rsidP="0091666B">
            <w:pPr>
              <w:spacing w:beforeAutospacing="1" w:afterAutospacing="1" w:line="288" w:lineRule="auto"/>
              <w:jc w:val="both"/>
              <w:rPr>
                <w:rFonts w:ascii="Arial" w:hAnsi="Arial" w:cs="Arial"/>
                <w:color w:val="D0CECE" w:themeColor="background2" w:themeShade="E6"/>
                <w:sz w:val="22"/>
                <w:szCs w:val="22"/>
              </w:rPr>
            </w:pPr>
            <w:r>
              <w:rPr>
                <w:rFonts w:ascii="Helvetica" w:hAnsi="Helvetica" w:cs="Helvetica"/>
                <w:color w:val="000000"/>
                <w:sz w:val="22"/>
                <w:szCs w:val="22"/>
              </w:rPr>
              <w:t>8.7</w:t>
            </w:r>
          </w:p>
        </w:tc>
        <w:tc>
          <w:tcPr>
            <w:tcW w:w="1056" w:type="dxa"/>
            <w:shd w:val="clear" w:color="auto" w:fill="auto"/>
            <w:vAlign w:val="bottom"/>
          </w:tcPr>
          <w:p w14:paraId="2409A134" w14:textId="3927D712" w:rsidR="00190016" w:rsidRPr="00D12080" w:rsidRDefault="00190016" w:rsidP="0091666B">
            <w:pPr>
              <w:spacing w:beforeAutospacing="1" w:afterAutospacing="1" w:line="288" w:lineRule="auto"/>
              <w:jc w:val="both"/>
              <w:rPr>
                <w:rFonts w:ascii="Arial" w:hAnsi="Arial" w:cs="Arial"/>
                <w:color w:val="D0CECE" w:themeColor="background2" w:themeShade="E6"/>
                <w:sz w:val="22"/>
                <w:szCs w:val="22"/>
              </w:rPr>
            </w:pPr>
            <w:r>
              <w:rPr>
                <w:rFonts w:ascii="Helvetica" w:hAnsi="Helvetica" w:cs="Helvetica"/>
                <w:color w:val="000000"/>
                <w:sz w:val="22"/>
                <w:szCs w:val="22"/>
              </w:rPr>
              <w:t>10.7</w:t>
            </w:r>
          </w:p>
        </w:tc>
        <w:tc>
          <w:tcPr>
            <w:tcW w:w="1497" w:type="dxa"/>
            <w:vAlign w:val="bottom"/>
          </w:tcPr>
          <w:p w14:paraId="207A1871" w14:textId="2EA3DCF7" w:rsidR="00190016" w:rsidRPr="00D12080" w:rsidRDefault="00190016" w:rsidP="0091666B">
            <w:pPr>
              <w:spacing w:beforeAutospacing="1" w:afterAutospacing="1" w:line="288" w:lineRule="auto"/>
              <w:jc w:val="both"/>
              <w:rPr>
                <w:rFonts w:ascii="Arial" w:eastAsia="SimSun" w:hAnsi="Arial" w:cs="Arial"/>
                <w:color w:val="D0CECE" w:themeColor="background2" w:themeShade="E6"/>
                <w:sz w:val="22"/>
                <w:szCs w:val="22"/>
              </w:rPr>
            </w:pPr>
            <w:r>
              <w:rPr>
                <w:rFonts w:ascii="Helvetica" w:hAnsi="Helvetica" w:cs="Helvetica"/>
                <w:color w:val="000000"/>
                <w:sz w:val="22"/>
                <w:szCs w:val="22"/>
              </w:rPr>
              <w:t>33%</w:t>
            </w:r>
          </w:p>
        </w:tc>
        <w:tc>
          <w:tcPr>
            <w:tcW w:w="1497" w:type="dxa"/>
            <w:shd w:val="clear" w:color="auto" w:fill="auto"/>
            <w:vAlign w:val="bottom"/>
          </w:tcPr>
          <w:p w14:paraId="070864A5" w14:textId="4FDC0F2D" w:rsidR="00190016" w:rsidRPr="00D12080" w:rsidRDefault="00190016" w:rsidP="0091666B">
            <w:pPr>
              <w:spacing w:beforeAutospacing="1" w:afterAutospacing="1" w:line="288" w:lineRule="auto"/>
              <w:jc w:val="both"/>
              <w:rPr>
                <w:rFonts w:ascii="Arial" w:hAnsi="Arial" w:cs="Arial"/>
                <w:i/>
                <w:iCs/>
                <w:color w:val="D0CECE" w:themeColor="background2" w:themeShade="E6"/>
                <w:sz w:val="22"/>
                <w:szCs w:val="22"/>
              </w:rPr>
            </w:pPr>
            <w:r>
              <w:rPr>
                <w:rFonts w:ascii="Helvetica" w:hAnsi="Helvetica" w:cs="Helvetica"/>
                <w:color w:val="000000"/>
                <w:sz w:val="22"/>
                <w:szCs w:val="22"/>
              </w:rPr>
              <w:t>8%</w:t>
            </w:r>
          </w:p>
        </w:tc>
      </w:tr>
    </w:tbl>
    <w:p w14:paraId="5B14231C" w14:textId="77777777" w:rsidR="00D12080" w:rsidRPr="00E617A1" w:rsidRDefault="00D12080" w:rsidP="0091666B">
      <w:pPr>
        <w:jc w:val="both"/>
        <w:rPr>
          <w:rFonts w:ascii="Arial" w:hAnsi="Arial" w:cs="Arial"/>
          <w:b/>
          <w:bCs/>
          <w:sz w:val="22"/>
          <w:szCs w:val="22"/>
        </w:rPr>
      </w:pPr>
    </w:p>
    <w:p w14:paraId="2E93C39D" w14:textId="77777777" w:rsidR="00D12080" w:rsidRPr="00E617A1" w:rsidRDefault="00D12080" w:rsidP="0091666B">
      <w:pPr>
        <w:jc w:val="both"/>
        <w:rPr>
          <w:rFonts w:ascii="Arial" w:hAnsi="Arial" w:cs="Arial"/>
          <w:b/>
          <w:bCs/>
          <w:sz w:val="22"/>
          <w:szCs w:val="22"/>
        </w:rPr>
      </w:pPr>
      <w:r w:rsidRPr="00E617A1">
        <w:rPr>
          <w:rFonts w:ascii="Arial" w:hAnsi="Arial" w:cs="Arial"/>
          <w:b/>
          <w:bCs/>
          <w:sz w:val="22"/>
          <w:szCs w:val="22"/>
        </w:rPr>
        <w:t>FINANCIAL AND OPERATING REVIEW</w:t>
      </w:r>
    </w:p>
    <w:p w14:paraId="75C41AB9" w14:textId="77777777" w:rsidR="00D12080" w:rsidRPr="00E617A1" w:rsidRDefault="00D12080" w:rsidP="0091666B">
      <w:pPr>
        <w:jc w:val="both"/>
        <w:rPr>
          <w:rFonts w:ascii="Arial" w:hAnsi="Arial" w:cs="Arial"/>
          <w:b/>
          <w:bCs/>
          <w:sz w:val="22"/>
          <w:szCs w:val="22"/>
        </w:rPr>
      </w:pPr>
    </w:p>
    <w:tbl>
      <w:tblPr>
        <w:tblStyle w:val="aa"/>
        <w:tblW w:w="0" w:type="auto"/>
        <w:tblInd w:w="-147"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2269"/>
        <w:gridCol w:w="850"/>
        <w:gridCol w:w="851"/>
        <w:gridCol w:w="850"/>
        <w:gridCol w:w="851"/>
        <w:gridCol w:w="850"/>
        <w:gridCol w:w="851"/>
        <w:gridCol w:w="850"/>
        <w:gridCol w:w="1007"/>
      </w:tblGrid>
      <w:tr w:rsidR="004B19F1" w:rsidRPr="00E617A1" w14:paraId="112F006A" w14:textId="77777777" w:rsidTr="004B19F1">
        <w:trPr>
          <w:trHeight w:val="652"/>
        </w:trPr>
        <w:tc>
          <w:tcPr>
            <w:tcW w:w="2269" w:type="dxa"/>
            <w:shd w:val="clear" w:color="auto" w:fill="FFE599" w:themeFill="accent4" w:themeFillTint="66"/>
            <w:vAlign w:val="center"/>
          </w:tcPr>
          <w:p w14:paraId="7F42305A" w14:textId="77777777" w:rsidR="00D12080" w:rsidRPr="00E617A1" w:rsidRDefault="00D12080" w:rsidP="0091666B">
            <w:pPr>
              <w:spacing w:before="100" w:beforeAutospacing="1" w:after="100" w:afterAutospacing="1" w:line="288" w:lineRule="auto"/>
              <w:jc w:val="both"/>
              <w:rPr>
                <w:rFonts w:ascii="Arial" w:hAnsi="Arial" w:cs="Arial"/>
                <w:b/>
                <w:bCs/>
                <w:sz w:val="22"/>
                <w:szCs w:val="22"/>
              </w:rPr>
            </w:pPr>
            <w:r w:rsidRPr="00E617A1">
              <w:rPr>
                <w:rFonts w:ascii="Arial" w:hAnsi="Arial" w:cs="Arial"/>
                <w:b/>
                <w:bCs/>
                <w:sz w:val="22"/>
                <w:szCs w:val="22"/>
              </w:rPr>
              <w:t>RUB bn</w:t>
            </w:r>
          </w:p>
        </w:tc>
        <w:tc>
          <w:tcPr>
            <w:tcW w:w="850" w:type="dxa"/>
            <w:shd w:val="clear" w:color="auto" w:fill="FFE599" w:themeFill="accent4" w:themeFillTint="66"/>
            <w:vAlign w:val="center"/>
          </w:tcPr>
          <w:p w14:paraId="2945E45C" w14:textId="79D6007B" w:rsidR="00D12080" w:rsidRPr="0009750B" w:rsidRDefault="00D12080" w:rsidP="0091666B">
            <w:pPr>
              <w:spacing w:before="100" w:beforeAutospacing="1" w:after="100" w:afterAutospacing="1" w:line="288" w:lineRule="auto"/>
              <w:jc w:val="both"/>
              <w:rPr>
                <w:rFonts w:ascii="Arial" w:hAnsi="Arial" w:cs="Arial"/>
                <w:b/>
                <w:bCs/>
                <w:sz w:val="22"/>
                <w:szCs w:val="22"/>
                <w:lang w:val="en-US"/>
              </w:rPr>
            </w:pPr>
            <w:r>
              <w:rPr>
                <w:rFonts w:ascii="Arial" w:hAnsi="Arial" w:cs="Arial"/>
                <w:b/>
                <w:bCs/>
                <w:sz w:val="22"/>
                <w:szCs w:val="22"/>
                <w:lang w:val="en-US"/>
              </w:rPr>
              <w:t>3</w:t>
            </w:r>
            <w:r w:rsidRPr="00E617A1">
              <w:rPr>
                <w:rFonts w:ascii="Arial" w:hAnsi="Arial" w:cs="Arial"/>
                <w:b/>
                <w:bCs/>
                <w:sz w:val="22"/>
                <w:szCs w:val="22"/>
              </w:rPr>
              <w:t>Q’2</w:t>
            </w:r>
            <w:r w:rsidR="0009750B">
              <w:rPr>
                <w:rFonts w:ascii="Arial" w:hAnsi="Arial" w:cs="Arial"/>
                <w:b/>
                <w:bCs/>
                <w:sz w:val="22"/>
                <w:szCs w:val="22"/>
                <w:lang w:val="en-US"/>
              </w:rPr>
              <w:t>3</w:t>
            </w:r>
          </w:p>
        </w:tc>
        <w:tc>
          <w:tcPr>
            <w:tcW w:w="851" w:type="dxa"/>
            <w:shd w:val="clear" w:color="auto" w:fill="FFE599" w:themeFill="accent4" w:themeFillTint="66"/>
            <w:vAlign w:val="center"/>
          </w:tcPr>
          <w:p w14:paraId="7956540B" w14:textId="59AE931A" w:rsidR="00D12080" w:rsidRPr="0009750B" w:rsidRDefault="00D12080" w:rsidP="0091666B">
            <w:pPr>
              <w:spacing w:before="100" w:beforeAutospacing="1" w:after="100" w:afterAutospacing="1" w:line="288" w:lineRule="auto"/>
              <w:jc w:val="both"/>
              <w:rPr>
                <w:rFonts w:ascii="Arial" w:hAnsi="Arial" w:cs="Arial"/>
                <w:b/>
                <w:bCs/>
                <w:sz w:val="22"/>
                <w:szCs w:val="22"/>
                <w:lang w:val="en-US"/>
              </w:rPr>
            </w:pPr>
            <w:r>
              <w:rPr>
                <w:rFonts w:ascii="Arial" w:hAnsi="Arial" w:cs="Arial"/>
                <w:b/>
                <w:bCs/>
                <w:sz w:val="22"/>
                <w:szCs w:val="22"/>
                <w:lang w:val="en-US"/>
              </w:rPr>
              <w:t>3</w:t>
            </w:r>
            <w:r w:rsidRPr="00E617A1">
              <w:rPr>
                <w:rFonts w:ascii="Arial" w:hAnsi="Arial" w:cs="Arial"/>
                <w:b/>
                <w:bCs/>
                <w:sz w:val="22"/>
                <w:szCs w:val="22"/>
              </w:rPr>
              <w:t>Q’2</w:t>
            </w:r>
            <w:r w:rsidR="0009750B">
              <w:rPr>
                <w:rFonts w:ascii="Arial" w:hAnsi="Arial" w:cs="Arial"/>
                <w:b/>
                <w:bCs/>
                <w:sz w:val="22"/>
                <w:szCs w:val="22"/>
                <w:lang w:val="en-US"/>
              </w:rPr>
              <w:t>2</w:t>
            </w:r>
          </w:p>
        </w:tc>
        <w:tc>
          <w:tcPr>
            <w:tcW w:w="850" w:type="dxa"/>
            <w:shd w:val="clear" w:color="auto" w:fill="FFE599" w:themeFill="accent4" w:themeFillTint="66"/>
            <w:vAlign w:val="center"/>
          </w:tcPr>
          <w:p w14:paraId="7FE313CB" w14:textId="77777777" w:rsidR="00D12080" w:rsidRPr="00E617A1" w:rsidRDefault="00D12080" w:rsidP="0091666B">
            <w:pPr>
              <w:spacing w:before="100" w:beforeAutospacing="1" w:after="100" w:afterAutospacing="1" w:line="288" w:lineRule="auto"/>
              <w:jc w:val="both"/>
              <w:rPr>
                <w:rFonts w:ascii="Arial" w:hAnsi="Arial" w:cs="Arial"/>
                <w:b/>
                <w:bCs/>
                <w:sz w:val="22"/>
                <w:szCs w:val="22"/>
              </w:rPr>
            </w:pPr>
            <w:r w:rsidRPr="00E617A1">
              <w:rPr>
                <w:rFonts w:ascii="Arial" w:hAnsi="Arial" w:cs="Arial"/>
                <w:b/>
                <w:bCs/>
                <w:sz w:val="22"/>
                <w:szCs w:val="22"/>
              </w:rPr>
              <w:t>∆</w:t>
            </w:r>
          </w:p>
        </w:tc>
        <w:tc>
          <w:tcPr>
            <w:tcW w:w="851" w:type="dxa"/>
            <w:shd w:val="clear" w:color="auto" w:fill="FFE599" w:themeFill="accent4" w:themeFillTint="66"/>
            <w:vAlign w:val="center"/>
          </w:tcPr>
          <w:p w14:paraId="457B3EDE" w14:textId="175A361B" w:rsidR="00D12080" w:rsidRPr="0009750B" w:rsidRDefault="00D12080" w:rsidP="0091666B">
            <w:pPr>
              <w:spacing w:before="100" w:beforeAutospacing="1" w:after="100" w:afterAutospacing="1" w:line="288" w:lineRule="auto"/>
              <w:jc w:val="both"/>
              <w:rPr>
                <w:rFonts w:ascii="Arial" w:hAnsi="Arial" w:cs="Arial"/>
                <w:b/>
                <w:bCs/>
                <w:sz w:val="22"/>
                <w:szCs w:val="22"/>
                <w:lang w:val="en-US"/>
              </w:rPr>
            </w:pPr>
            <w:r>
              <w:rPr>
                <w:rFonts w:ascii="Arial" w:hAnsi="Arial" w:cs="Arial"/>
                <w:b/>
                <w:bCs/>
                <w:sz w:val="22"/>
                <w:szCs w:val="22"/>
                <w:lang w:val="en-US"/>
              </w:rPr>
              <w:t>2</w:t>
            </w:r>
            <w:r w:rsidRPr="00E617A1">
              <w:rPr>
                <w:rFonts w:ascii="Arial" w:hAnsi="Arial" w:cs="Arial"/>
                <w:b/>
                <w:bCs/>
                <w:sz w:val="22"/>
                <w:szCs w:val="22"/>
              </w:rPr>
              <w:t>Q’2</w:t>
            </w:r>
            <w:r w:rsidR="0009750B">
              <w:rPr>
                <w:rFonts w:ascii="Arial" w:hAnsi="Arial" w:cs="Arial"/>
                <w:b/>
                <w:bCs/>
                <w:sz w:val="22"/>
                <w:szCs w:val="22"/>
                <w:lang w:val="en-US"/>
              </w:rPr>
              <w:t>3</w:t>
            </w:r>
          </w:p>
        </w:tc>
        <w:tc>
          <w:tcPr>
            <w:tcW w:w="850" w:type="dxa"/>
            <w:shd w:val="clear" w:color="auto" w:fill="FFE599" w:themeFill="accent4" w:themeFillTint="66"/>
            <w:vAlign w:val="center"/>
          </w:tcPr>
          <w:p w14:paraId="2427A8AF" w14:textId="77777777" w:rsidR="00D12080" w:rsidRPr="00E617A1" w:rsidRDefault="00D12080" w:rsidP="0091666B">
            <w:pPr>
              <w:spacing w:before="100" w:beforeAutospacing="1" w:after="100" w:afterAutospacing="1" w:line="288" w:lineRule="auto"/>
              <w:jc w:val="both"/>
              <w:rPr>
                <w:rFonts w:ascii="Arial" w:hAnsi="Arial" w:cs="Arial"/>
                <w:b/>
                <w:bCs/>
                <w:sz w:val="22"/>
                <w:szCs w:val="22"/>
              </w:rPr>
            </w:pPr>
            <w:r w:rsidRPr="00E617A1">
              <w:rPr>
                <w:rFonts w:ascii="Arial" w:hAnsi="Arial" w:cs="Arial"/>
                <w:b/>
                <w:bCs/>
                <w:sz w:val="22"/>
                <w:szCs w:val="22"/>
              </w:rPr>
              <w:t>∆</w:t>
            </w:r>
          </w:p>
        </w:tc>
        <w:tc>
          <w:tcPr>
            <w:tcW w:w="851" w:type="dxa"/>
            <w:shd w:val="clear" w:color="auto" w:fill="FFE599" w:themeFill="accent4" w:themeFillTint="66"/>
            <w:vAlign w:val="center"/>
          </w:tcPr>
          <w:p w14:paraId="207F19D8" w14:textId="2A8C3967" w:rsidR="00D12080" w:rsidRPr="0009750B" w:rsidRDefault="00D12080" w:rsidP="0091666B">
            <w:pPr>
              <w:spacing w:before="100" w:beforeAutospacing="1" w:after="100" w:afterAutospacing="1" w:line="288" w:lineRule="auto"/>
              <w:jc w:val="both"/>
              <w:rPr>
                <w:rFonts w:ascii="Arial" w:hAnsi="Arial" w:cs="Arial"/>
                <w:b/>
                <w:bCs/>
                <w:sz w:val="22"/>
                <w:szCs w:val="22"/>
                <w:lang w:val="en-US"/>
              </w:rPr>
            </w:pPr>
            <w:r>
              <w:rPr>
                <w:rFonts w:ascii="Arial" w:hAnsi="Arial" w:cs="Arial"/>
                <w:b/>
                <w:bCs/>
                <w:sz w:val="22"/>
                <w:szCs w:val="22"/>
                <w:lang w:val="en-US"/>
              </w:rPr>
              <w:t>9M</w:t>
            </w:r>
            <w:r w:rsidRPr="00E617A1">
              <w:rPr>
                <w:rFonts w:ascii="Arial" w:hAnsi="Arial" w:cs="Arial"/>
                <w:b/>
                <w:bCs/>
                <w:sz w:val="22"/>
                <w:szCs w:val="22"/>
              </w:rPr>
              <w:t>’2</w:t>
            </w:r>
            <w:r w:rsidR="0009750B">
              <w:rPr>
                <w:rFonts w:ascii="Arial" w:hAnsi="Arial" w:cs="Arial"/>
                <w:b/>
                <w:bCs/>
                <w:sz w:val="22"/>
                <w:szCs w:val="22"/>
                <w:lang w:val="en-US"/>
              </w:rPr>
              <w:t>3</w:t>
            </w:r>
          </w:p>
        </w:tc>
        <w:tc>
          <w:tcPr>
            <w:tcW w:w="850" w:type="dxa"/>
            <w:shd w:val="clear" w:color="auto" w:fill="FFE599" w:themeFill="accent4" w:themeFillTint="66"/>
            <w:vAlign w:val="center"/>
          </w:tcPr>
          <w:p w14:paraId="470F25E5" w14:textId="4BBADCC5" w:rsidR="00D12080" w:rsidRPr="0009750B" w:rsidRDefault="00D12080" w:rsidP="0091666B">
            <w:pPr>
              <w:spacing w:before="100" w:beforeAutospacing="1" w:after="100" w:afterAutospacing="1" w:line="288" w:lineRule="auto"/>
              <w:jc w:val="both"/>
              <w:rPr>
                <w:rFonts w:ascii="Arial" w:hAnsi="Arial" w:cs="Arial"/>
                <w:b/>
                <w:bCs/>
                <w:sz w:val="22"/>
                <w:szCs w:val="22"/>
                <w:lang w:val="en-US"/>
              </w:rPr>
            </w:pPr>
            <w:r>
              <w:rPr>
                <w:rFonts w:ascii="Arial" w:hAnsi="Arial" w:cs="Arial"/>
                <w:b/>
                <w:bCs/>
                <w:sz w:val="22"/>
                <w:szCs w:val="22"/>
                <w:lang w:val="en-US"/>
              </w:rPr>
              <w:t>9M</w:t>
            </w:r>
            <w:r w:rsidRPr="00E617A1">
              <w:rPr>
                <w:rFonts w:ascii="Arial" w:hAnsi="Arial" w:cs="Arial"/>
                <w:b/>
                <w:bCs/>
                <w:sz w:val="22"/>
                <w:szCs w:val="22"/>
              </w:rPr>
              <w:t>’2</w:t>
            </w:r>
            <w:r w:rsidR="0009750B">
              <w:rPr>
                <w:rFonts w:ascii="Arial" w:hAnsi="Arial" w:cs="Arial"/>
                <w:b/>
                <w:bCs/>
                <w:sz w:val="22"/>
                <w:szCs w:val="22"/>
                <w:lang w:val="en-US"/>
              </w:rPr>
              <w:t>2</w:t>
            </w:r>
          </w:p>
        </w:tc>
        <w:tc>
          <w:tcPr>
            <w:tcW w:w="1007" w:type="dxa"/>
            <w:shd w:val="clear" w:color="auto" w:fill="FFE599" w:themeFill="accent4" w:themeFillTint="66"/>
            <w:vAlign w:val="center"/>
          </w:tcPr>
          <w:p w14:paraId="2B2DA566" w14:textId="77777777" w:rsidR="00D12080" w:rsidRPr="00E617A1" w:rsidRDefault="00D12080" w:rsidP="0091666B">
            <w:pPr>
              <w:spacing w:before="100" w:beforeAutospacing="1" w:after="100" w:afterAutospacing="1" w:line="288" w:lineRule="auto"/>
              <w:jc w:val="both"/>
              <w:rPr>
                <w:rFonts w:ascii="Arial" w:hAnsi="Arial" w:cs="Arial"/>
                <w:b/>
                <w:bCs/>
                <w:sz w:val="22"/>
                <w:szCs w:val="22"/>
              </w:rPr>
            </w:pPr>
            <w:r w:rsidRPr="00E617A1">
              <w:rPr>
                <w:rFonts w:ascii="Arial" w:hAnsi="Arial" w:cs="Arial"/>
                <w:b/>
                <w:bCs/>
                <w:sz w:val="22"/>
                <w:szCs w:val="22"/>
              </w:rPr>
              <w:t>∆</w:t>
            </w:r>
          </w:p>
        </w:tc>
      </w:tr>
      <w:tr w:rsidR="00623D7A" w:rsidRPr="00E617A1" w14:paraId="4EF2BD5E" w14:textId="77777777" w:rsidTr="004B19F1">
        <w:tc>
          <w:tcPr>
            <w:tcW w:w="2269" w:type="dxa"/>
            <w:vAlign w:val="center"/>
          </w:tcPr>
          <w:p w14:paraId="532FAB7D" w14:textId="42DE63FC" w:rsidR="00623D7A" w:rsidRPr="00BC4F0E" w:rsidRDefault="00623D7A" w:rsidP="0091666B">
            <w:pPr>
              <w:spacing w:after="120"/>
              <w:jc w:val="both"/>
              <w:rPr>
                <w:rFonts w:ascii="Arial" w:hAnsi="Arial" w:cs="Arial"/>
                <w:color w:val="000000" w:themeColor="text1"/>
                <w:sz w:val="22"/>
                <w:szCs w:val="22"/>
                <w:lang w:val="en-GB"/>
              </w:rPr>
            </w:pPr>
            <w:r>
              <w:rPr>
                <w:rFonts w:ascii="Arial" w:hAnsi="Arial" w:cs="Arial"/>
                <w:color w:val="000000"/>
                <w:sz w:val="22"/>
                <w:szCs w:val="22"/>
              </w:rPr>
              <w:t>Interest income</w:t>
            </w:r>
          </w:p>
        </w:tc>
        <w:tc>
          <w:tcPr>
            <w:tcW w:w="850" w:type="dxa"/>
            <w:vAlign w:val="center"/>
          </w:tcPr>
          <w:p w14:paraId="66D2B11A" w14:textId="119AB500" w:rsidR="00623D7A" w:rsidRPr="00D7280B" w:rsidRDefault="00623D7A" w:rsidP="0091666B">
            <w:pPr>
              <w:spacing w:after="120"/>
              <w:jc w:val="both"/>
              <w:rPr>
                <w:rFonts w:ascii="Arial" w:hAnsi="Arial" w:cs="Arial"/>
                <w:b/>
                <w:color w:val="000000" w:themeColor="text1"/>
                <w:sz w:val="22"/>
                <w:szCs w:val="22"/>
                <w:lang w:val="en-GB"/>
              </w:rPr>
            </w:pPr>
            <w:r>
              <w:rPr>
                <w:rFonts w:ascii="Arial" w:hAnsi="Arial" w:cs="Arial"/>
                <w:color w:val="000000"/>
                <w:sz w:val="22"/>
                <w:szCs w:val="22"/>
              </w:rPr>
              <w:t>78.4</w:t>
            </w:r>
          </w:p>
        </w:tc>
        <w:tc>
          <w:tcPr>
            <w:tcW w:w="851" w:type="dxa"/>
            <w:vAlign w:val="center"/>
          </w:tcPr>
          <w:p w14:paraId="3BE1125B" w14:textId="67449408" w:rsidR="00623D7A" w:rsidRPr="00D7280B" w:rsidRDefault="00623D7A" w:rsidP="0091666B">
            <w:pPr>
              <w:spacing w:after="120"/>
              <w:jc w:val="both"/>
              <w:rPr>
                <w:rFonts w:ascii="Arial" w:hAnsi="Arial" w:cs="Arial"/>
                <w:b/>
                <w:color w:val="000000" w:themeColor="text1"/>
                <w:sz w:val="22"/>
                <w:szCs w:val="22"/>
                <w:lang w:val="en-GB"/>
              </w:rPr>
            </w:pPr>
            <w:r>
              <w:rPr>
                <w:rFonts w:ascii="Arial" w:hAnsi="Arial" w:cs="Arial"/>
                <w:color w:val="000000"/>
                <w:sz w:val="22"/>
                <w:szCs w:val="22"/>
              </w:rPr>
              <w:t>50.9</w:t>
            </w:r>
          </w:p>
        </w:tc>
        <w:tc>
          <w:tcPr>
            <w:tcW w:w="850" w:type="dxa"/>
            <w:vAlign w:val="center"/>
          </w:tcPr>
          <w:p w14:paraId="4489F3B7" w14:textId="2B49D178" w:rsidR="00623D7A" w:rsidRPr="00D7280B" w:rsidRDefault="00623D7A" w:rsidP="0091666B">
            <w:pPr>
              <w:spacing w:after="120"/>
              <w:jc w:val="both"/>
              <w:rPr>
                <w:rFonts w:ascii="Arial" w:hAnsi="Arial" w:cs="Arial"/>
                <w:b/>
                <w:color w:val="000000" w:themeColor="text1"/>
                <w:sz w:val="22"/>
                <w:szCs w:val="22"/>
                <w:lang w:val="en-GB"/>
              </w:rPr>
            </w:pPr>
            <w:r>
              <w:rPr>
                <w:rFonts w:ascii="Arial" w:hAnsi="Arial" w:cs="Arial"/>
                <w:color w:val="000000"/>
                <w:sz w:val="22"/>
                <w:szCs w:val="22"/>
              </w:rPr>
              <w:t>54%</w:t>
            </w:r>
          </w:p>
        </w:tc>
        <w:tc>
          <w:tcPr>
            <w:tcW w:w="851" w:type="dxa"/>
            <w:vAlign w:val="center"/>
          </w:tcPr>
          <w:p w14:paraId="7B579855" w14:textId="7111D1F2" w:rsidR="00623D7A" w:rsidRPr="00D7280B" w:rsidRDefault="00623D7A" w:rsidP="0091666B">
            <w:pPr>
              <w:spacing w:after="120"/>
              <w:jc w:val="both"/>
              <w:rPr>
                <w:rFonts w:ascii="Arial" w:hAnsi="Arial" w:cs="Arial"/>
                <w:b/>
                <w:color w:val="000000" w:themeColor="text1"/>
                <w:sz w:val="22"/>
                <w:szCs w:val="22"/>
                <w:lang w:val="en-GB"/>
              </w:rPr>
            </w:pPr>
            <w:r>
              <w:rPr>
                <w:rFonts w:ascii="Arial" w:hAnsi="Arial" w:cs="Arial"/>
                <w:color w:val="000000"/>
                <w:sz w:val="22"/>
                <w:szCs w:val="22"/>
              </w:rPr>
              <w:t>67.9</w:t>
            </w:r>
          </w:p>
        </w:tc>
        <w:tc>
          <w:tcPr>
            <w:tcW w:w="850" w:type="dxa"/>
            <w:vAlign w:val="center"/>
          </w:tcPr>
          <w:p w14:paraId="6A7BE173" w14:textId="5BE572F9" w:rsidR="00623D7A" w:rsidRPr="00D7280B" w:rsidRDefault="00623D7A" w:rsidP="0091666B">
            <w:pPr>
              <w:spacing w:after="120"/>
              <w:jc w:val="both"/>
              <w:rPr>
                <w:rFonts w:ascii="Arial" w:hAnsi="Arial" w:cs="Arial"/>
                <w:b/>
                <w:color w:val="000000" w:themeColor="text1"/>
                <w:sz w:val="22"/>
                <w:szCs w:val="22"/>
                <w:lang w:val="en-GB"/>
              </w:rPr>
            </w:pPr>
            <w:r>
              <w:rPr>
                <w:rFonts w:ascii="Arial" w:hAnsi="Arial" w:cs="Arial"/>
                <w:color w:val="000000"/>
                <w:sz w:val="22"/>
                <w:szCs w:val="22"/>
              </w:rPr>
              <w:t>15%</w:t>
            </w:r>
          </w:p>
        </w:tc>
        <w:tc>
          <w:tcPr>
            <w:tcW w:w="851" w:type="dxa"/>
            <w:vAlign w:val="center"/>
          </w:tcPr>
          <w:p w14:paraId="2D84DA43" w14:textId="76563BAA" w:rsidR="00623D7A" w:rsidRPr="00D7280B" w:rsidRDefault="00623D7A" w:rsidP="0091666B">
            <w:pPr>
              <w:spacing w:after="120"/>
              <w:jc w:val="both"/>
              <w:rPr>
                <w:rFonts w:ascii="Arial" w:hAnsi="Arial" w:cs="Arial"/>
                <w:b/>
                <w:color w:val="000000" w:themeColor="text1"/>
                <w:sz w:val="22"/>
                <w:szCs w:val="22"/>
                <w:lang w:val="en-GB"/>
              </w:rPr>
            </w:pPr>
            <w:r>
              <w:rPr>
                <w:rFonts w:ascii="Arial" w:hAnsi="Arial" w:cs="Arial"/>
                <w:color w:val="000000"/>
                <w:sz w:val="22"/>
                <w:szCs w:val="22"/>
              </w:rPr>
              <w:t>206.5</w:t>
            </w:r>
          </w:p>
        </w:tc>
        <w:tc>
          <w:tcPr>
            <w:tcW w:w="850" w:type="dxa"/>
            <w:vAlign w:val="center"/>
          </w:tcPr>
          <w:p w14:paraId="5CB5FBE1" w14:textId="44347042" w:rsidR="00623D7A" w:rsidRPr="00D7280B" w:rsidRDefault="00623D7A" w:rsidP="0091666B">
            <w:pPr>
              <w:spacing w:after="120"/>
              <w:jc w:val="both"/>
              <w:rPr>
                <w:rFonts w:ascii="Arial" w:hAnsi="Arial" w:cs="Arial"/>
                <w:b/>
                <w:color w:val="000000" w:themeColor="text1"/>
                <w:sz w:val="22"/>
                <w:szCs w:val="22"/>
                <w:lang w:val="en-GB"/>
              </w:rPr>
            </w:pPr>
            <w:r>
              <w:rPr>
                <w:rFonts w:ascii="Arial" w:hAnsi="Arial" w:cs="Arial"/>
                <w:color w:val="000000"/>
                <w:sz w:val="22"/>
                <w:szCs w:val="22"/>
              </w:rPr>
              <w:t>152.6</w:t>
            </w:r>
          </w:p>
        </w:tc>
        <w:tc>
          <w:tcPr>
            <w:tcW w:w="1007" w:type="dxa"/>
            <w:vAlign w:val="center"/>
          </w:tcPr>
          <w:p w14:paraId="4C8CC1C7" w14:textId="25F9E0DE" w:rsidR="00623D7A" w:rsidRPr="00D7280B" w:rsidRDefault="00623D7A" w:rsidP="0091666B">
            <w:pPr>
              <w:spacing w:after="120"/>
              <w:jc w:val="both"/>
              <w:rPr>
                <w:rFonts w:ascii="Arial" w:hAnsi="Arial" w:cs="Arial"/>
                <w:b/>
                <w:color w:val="000000" w:themeColor="text1"/>
                <w:sz w:val="22"/>
                <w:szCs w:val="22"/>
                <w:lang w:val="en-GB"/>
              </w:rPr>
            </w:pPr>
            <w:r>
              <w:rPr>
                <w:rFonts w:ascii="Arial" w:hAnsi="Arial" w:cs="Arial"/>
                <w:color w:val="000000"/>
                <w:sz w:val="22"/>
                <w:szCs w:val="22"/>
              </w:rPr>
              <w:t>35%</w:t>
            </w:r>
          </w:p>
        </w:tc>
      </w:tr>
      <w:tr w:rsidR="00623D7A" w:rsidRPr="00E617A1" w14:paraId="62D579D1" w14:textId="77777777" w:rsidTr="004B19F1">
        <w:tc>
          <w:tcPr>
            <w:tcW w:w="2269" w:type="dxa"/>
            <w:vAlign w:val="center"/>
          </w:tcPr>
          <w:p w14:paraId="5157A354" w14:textId="78D8966C" w:rsidR="00623D7A" w:rsidRPr="00BC4F0E" w:rsidRDefault="00623D7A" w:rsidP="0091666B">
            <w:pPr>
              <w:spacing w:after="120"/>
              <w:jc w:val="both"/>
              <w:rPr>
                <w:rFonts w:ascii="Arial" w:hAnsi="Arial" w:cs="Arial"/>
                <w:color w:val="000000" w:themeColor="text1"/>
                <w:sz w:val="22"/>
                <w:szCs w:val="22"/>
                <w:lang w:val="en-GB"/>
              </w:rPr>
            </w:pPr>
            <w:r>
              <w:rPr>
                <w:rFonts w:ascii="Arial" w:hAnsi="Arial" w:cs="Arial"/>
                <w:color w:val="000000"/>
                <w:sz w:val="22"/>
                <w:szCs w:val="22"/>
              </w:rPr>
              <w:t>Interest expense</w:t>
            </w:r>
          </w:p>
        </w:tc>
        <w:tc>
          <w:tcPr>
            <w:tcW w:w="850" w:type="dxa"/>
            <w:vAlign w:val="center"/>
          </w:tcPr>
          <w:p w14:paraId="2A21A1BD" w14:textId="3C3651FE" w:rsidR="00623D7A" w:rsidRPr="00D7280B" w:rsidRDefault="00623D7A" w:rsidP="0091666B">
            <w:pPr>
              <w:spacing w:after="120"/>
              <w:jc w:val="both"/>
              <w:rPr>
                <w:rFonts w:ascii="Arial" w:hAnsi="Arial" w:cs="Arial"/>
                <w:b/>
                <w:color w:val="000000" w:themeColor="text1"/>
                <w:sz w:val="22"/>
                <w:szCs w:val="22"/>
                <w:lang w:val="en-US"/>
              </w:rPr>
            </w:pPr>
            <w:r>
              <w:rPr>
                <w:rFonts w:ascii="Arial" w:hAnsi="Arial" w:cs="Arial"/>
                <w:color w:val="000000"/>
                <w:sz w:val="22"/>
                <w:szCs w:val="22"/>
              </w:rPr>
              <w:t>-15.2</w:t>
            </w:r>
          </w:p>
        </w:tc>
        <w:tc>
          <w:tcPr>
            <w:tcW w:w="851" w:type="dxa"/>
            <w:vAlign w:val="center"/>
          </w:tcPr>
          <w:p w14:paraId="6746896E" w14:textId="58D05B73" w:rsidR="00623D7A" w:rsidRPr="00D7280B" w:rsidRDefault="00623D7A" w:rsidP="0091666B">
            <w:pPr>
              <w:spacing w:after="120"/>
              <w:jc w:val="both"/>
              <w:rPr>
                <w:rFonts w:ascii="Arial" w:hAnsi="Arial" w:cs="Arial"/>
                <w:b/>
                <w:color w:val="000000" w:themeColor="text1"/>
                <w:sz w:val="22"/>
                <w:szCs w:val="22"/>
                <w:lang w:val="en-US"/>
              </w:rPr>
            </w:pPr>
            <w:r>
              <w:rPr>
                <w:rFonts w:ascii="Arial" w:hAnsi="Arial" w:cs="Arial"/>
                <w:color w:val="000000"/>
                <w:sz w:val="22"/>
                <w:szCs w:val="22"/>
              </w:rPr>
              <w:t>-13.2</w:t>
            </w:r>
          </w:p>
        </w:tc>
        <w:tc>
          <w:tcPr>
            <w:tcW w:w="850" w:type="dxa"/>
            <w:vAlign w:val="center"/>
          </w:tcPr>
          <w:p w14:paraId="18131C87" w14:textId="62A2B44A" w:rsidR="00623D7A" w:rsidRPr="00D7280B" w:rsidRDefault="00623D7A" w:rsidP="0091666B">
            <w:pPr>
              <w:spacing w:after="120"/>
              <w:jc w:val="both"/>
              <w:rPr>
                <w:rFonts w:ascii="Arial" w:hAnsi="Arial" w:cs="Arial"/>
                <w:b/>
                <w:color w:val="000000" w:themeColor="text1"/>
                <w:sz w:val="22"/>
                <w:szCs w:val="22"/>
                <w:lang w:val="en-GB"/>
              </w:rPr>
            </w:pPr>
            <w:r>
              <w:rPr>
                <w:rFonts w:ascii="Arial" w:hAnsi="Arial" w:cs="Arial"/>
                <w:color w:val="000000"/>
                <w:sz w:val="22"/>
                <w:szCs w:val="22"/>
              </w:rPr>
              <w:t>15%</w:t>
            </w:r>
          </w:p>
        </w:tc>
        <w:tc>
          <w:tcPr>
            <w:tcW w:w="851" w:type="dxa"/>
            <w:vAlign w:val="center"/>
          </w:tcPr>
          <w:p w14:paraId="303A192C" w14:textId="5F8AF2F1" w:rsidR="00623D7A" w:rsidRPr="00D7280B" w:rsidRDefault="00623D7A" w:rsidP="0091666B">
            <w:pPr>
              <w:spacing w:after="120"/>
              <w:jc w:val="both"/>
              <w:rPr>
                <w:rFonts w:ascii="Arial" w:hAnsi="Arial" w:cs="Arial"/>
                <w:b/>
                <w:color w:val="000000" w:themeColor="text1"/>
                <w:sz w:val="22"/>
                <w:szCs w:val="22"/>
                <w:lang w:val="en-US"/>
              </w:rPr>
            </w:pPr>
            <w:r>
              <w:rPr>
                <w:rFonts w:ascii="Arial" w:hAnsi="Arial" w:cs="Arial"/>
                <w:color w:val="000000"/>
                <w:sz w:val="22"/>
                <w:szCs w:val="22"/>
              </w:rPr>
              <w:t>-13.1</w:t>
            </w:r>
          </w:p>
        </w:tc>
        <w:tc>
          <w:tcPr>
            <w:tcW w:w="850" w:type="dxa"/>
            <w:vAlign w:val="center"/>
          </w:tcPr>
          <w:p w14:paraId="3FE47451" w14:textId="105B68CB" w:rsidR="00623D7A" w:rsidRPr="00D7280B" w:rsidRDefault="00623D7A" w:rsidP="0091666B">
            <w:pPr>
              <w:spacing w:after="120"/>
              <w:jc w:val="both"/>
              <w:rPr>
                <w:rFonts w:ascii="Arial" w:hAnsi="Arial" w:cs="Arial"/>
                <w:b/>
                <w:color w:val="000000" w:themeColor="text1"/>
                <w:sz w:val="22"/>
                <w:szCs w:val="22"/>
                <w:lang w:val="en-GB"/>
              </w:rPr>
            </w:pPr>
            <w:r>
              <w:rPr>
                <w:rFonts w:ascii="Arial" w:hAnsi="Arial" w:cs="Arial"/>
                <w:color w:val="000000"/>
                <w:sz w:val="22"/>
                <w:szCs w:val="22"/>
              </w:rPr>
              <w:t>1</w:t>
            </w:r>
            <w:r w:rsidR="001C0A04">
              <w:rPr>
                <w:rFonts w:ascii="Arial" w:hAnsi="Arial" w:cs="Arial"/>
                <w:color w:val="000000"/>
                <w:sz w:val="22"/>
                <w:szCs w:val="22"/>
                <w:lang w:val="en-US"/>
              </w:rPr>
              <w:t>6</w:t>
            </w:r>
            <w:r>
              <w:rPr>
                <w:rFonts w:ascii="Arial" w:hAnsi="Arial" w:cs="Arial"/>
                <w:color w:val="000000"/>
                <w:sz w:val="22"/>
                <w:szCs w:val="22"/>
              </w:rPr>
              <w:t>%</w:t>
            </w:r>
          </w:p>
        </w:tc>
        <w:tc>
          <w:tcPr>
            <w:tcW w:w="851" w:type="dxa"/>
            <w:vAlign w:val="center"/>
          </w:tcPr>
          <w:p w14:paraId="3A4F1E45" w14:textId="0C77B425" w:rsidR="00623D7A" w:rsidRPr="00D7280B" w:rsidRDefault="00623D7A" w:rsidP="0091666B">
            <w:pPr>
              <w:spacing w:after="120"/>
              <w:jc w:val="both"/>
              <w:rPr>
                <w:rFonts w:ascii="Arial" w:hAnsi="Arial" w:cs="Arial"/>
                <w:b/>
                <w:color w:val="000000" w:themeColor="text1"/>
                <w:sz w:val="22"/>
                <w:szCs w:val="22"/>
                <w:lang w:val="en-US"/>
              </w:rPr>
            </w:pPr>
            <w:r>
              <w:rPr>
                <w:rFonts w:ascii="Arial" w:hAnsi="Arial" w:cs="Arial"/>
                <w:color w:val="000000"/>
                <w:sz w:val="22"/>
                <w:szCs w:val="22"/>
              </w:rPr>
              <w:t>-40.4</w:t>
            </w:r>
          </w:p>
        </w:tc>
        <w:tc>
          <w:tcPr>
            <w:tcW w:w="850" w:type="dxa"/>
            <w:vAlign w:val="center"/>
          </w:tcPr>
          <w:p w14:paraId="0849048D" w14:textId="1B6388DD" w:rsidR="00623D7A" w:rsidRPr="00D7280B" w:rsidRDefault="00623D7A" w:rsidP="0091666B">
            <w:pPr>
              <w:spacing w:after="120"/>
              <w:jc w:val="both"/>
              <w:rPr>
                <w:rFonts w:ascii="Arial" w:hAnsi="Arial" w:cs="Arial"/>
                <w:b/>
                <w:color w:val="000000" w:themeColor="text1"/>
                <w:sz w:val="22"/>
                <w:szCs w:val="22"/>
                <w:lang w:val="en-US"/>
              </w:rPr>
            </w:pPr>
            <w:r>
              <w:rPr>
                <w:rFonts w:ascii="Arial" w:hAnsi="Arial" w:cs="Arial"/>
                <w:color w:val="000000"/>
                <w:sz w:val="22"/>
                <w:szCs w:val="22"/>
              </w:rPr>
              <w:t>-46.5</w:t>
            </w:r>
          </w:p>
        </w:tc>
        <w:tc>
          <w:tcPr>
            <w:tcW w:w="1007" w:type="dxa"/>
            <w:vAlign w:val="center"/>
          </w:tcPr>
          <w:p w14:paraId="744053A3" w14:textId="411CE911" w:rsidR="00623D7A" w:rsidRPr="004B19F1" w:rsidRDefault="00623D7A" w:rsidP="0091666B">
            <w:pPr>
              <w:spacing w:after="120"/>
              <w:jc w:val="both"/>
              <w:rPr>
                <w:rFonts w:ascii="Arial" w:hAnsi="Arial" w:cs="Arial"/>
                <w:b/>
                <w:color w:val="000000" w:themeColor="text1"/>
                <w:lang w:val="en-US"/>
              </w:rPr>
            </w:pPr>
            <w:r>
              <w:rPr>
                <w:rFonts w:ascii="Arial" w:hAnsi="Arial" w:cs="Arial"/>
                <w:color w:val="000000"/>
                <w:sz w:val="22"/>
                <w:szCs w:val="22"/>
              </w:rPr>
              <w:t>-13%</w:t>
            </w:r>
          </w:p>
        </w:tc>
      </w:tr>
      <w:tr w:rsidR="00623D7A" w:rsidRPr="00E617A1" w14:paraId="389716D6" w14:textId="77777777" w:rsidTr="004B19F1">
        <w:tc>
          <w:tcPr>
            <w:tcW w:w="2269" w:type="dxa"/>
            <w:vAlign w:val="center"/>
          </w:tcPr>
          <w:p w14:paraId="6AA3AD0A" w14:textId="4A4908B8" w:rsidR="00623D7A" w:rsidRPr="002C41EB" w:rsidRDefault="00623D7A" w:rsidP="0091666B">
            <w:pPr>
              <w:spacing w:after="120"/>
              <w:jc w:val="both"/>
              <w:rPr>
                <w:rFonts w:ascii="Arial" w:hAnsi="Arial" w:cs="Arial"/>
                <w:b/>
                <w:sz w:val="22"/>
                <w:szCs w:val="22"/>
              </w:rPr>
            </w:pPr>
            <w:r>
              <w:rPr>
                <w:rFonts w:ascii="Arial" w:hAnsi="Arial" w:cs="Arial"/>
                <w:b/>
                <w:bCs/>
                <w:color w:val="000000"/>
                <w:sz w:val="22"/>
                <w:szCs w:val="22"/>
              </w:rPr>
              <w:t>Net interest income</w:t>
            </w:r>
          </w:p>
        </w:tc>
        <w:tc>
          <w:tcPr>
            <w:tcW w:w="850" w:type="dxa"/>
            <w:vAlign w:val="center"/>
          </w:tcPr>
          <w:p w14:paraId="243252D8" w14:textId="062599C7"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61.8</w:t>
            </w:r>
          </w:p>
        </w:tc>
        <w:tc>
          <w:tcPr>
            <w:tcW w:w="851" w:type="dxa"/>
            <w:vAlign w:val="center"/>
          </w:tcPr>
          <w:p w14:paraId="39A0E5C3" w14:textId="05C0AA26"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36.7</w:t>
            </w:r>
          </w:p>
        </w:tc>
        <w:tc>
          <w:tcPr>
            <w:tcW w:w="850" w:type="dxa"/>
            <w:vAlign w:val="center"/>
          </w:tcPr>
          <w:p w14:paraId="6C9B33A4" w14:textId="421057E6"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68%</w:t>
            </w:r>
          </w:p>
        </w:tc>
        <w:tc>
          <w:tcPr>
            <w:tcW w:w="851" w:type="dxa"/>
            <w:vAlign w:val="center"/>
          </w:tcPr>
          <w:p w14:paraId="19191790" w14:textId="5A58E53D"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53.5</w:t>
            </w:r>
          </w:p>
        </w:tc>
        <w:tc>
          <w:tcPr>
            <w:tcW w:w="850" w:type="dxa"/>
            <w:vAlign w:val="center"/>
          </w:tcPr>
          <w:p w14:paraId="72A9A1E3" w14:textId="0BEB76B9"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1</w:t>
            </w:r>
            <w:r w:rsidR="001C0A04">
              <w:rPr>
                <w:rFonts w:ascii="Arial" w:hAnsi="Arial" w:cs="Arial"/>
                <w:b/>
                <w:bCs/>
                <w:color w:val="000000"/>
                <w:sz w:val="22"/>
                <w:szCs w:val="22"/>
                <w:lang w:val="en-US"/>
              </w:rPr>
              <w:t>6</w:t>
            </w:r>
            <w:r>
              <w:rPr>
                <w:rFonts w:ascii="Arial" w:hAnsi="Arial" w:cs="Arial"/>
                <w:b/>
                <w:bCs/>
                <w:color w:val="000000"/>
                <w:sz w:val="22"/>
                <w:szCs w:val="22"/>
              </w:rPr>
              <w:t>%</w:t>
            </w:r>
          </w:p>
        </w:tc>
        <w:tc>
          <w:tcPr>
            <w:tcW w:w="851" w:type="dxa"/>
            <w:vAlign w:val="center"/>
          </w:tcPr>
          <w:p w14:paraId="70B4729B" w14:textId="7F397475" w:rsidR="00623D7A" w:rsidRPr="002C41EB" w:rsidRDefault="00623D7A" w:rsidP="0091666B">
            <w:pPr>
              <w:spacing w:after="120"/>
              <w:jc w:val="both"/>
              <w:rPr>
                <w:rFonts w:ascii="Arial" w:hAnsi="Arial" w:cs="Arial"/>
                <w:b/>
                <w:color w:val="000000" w:themeColor="text1"/>
                <w:sz w:val="22"/>
                <w:szCs w:val="22"/>
              </w:rPr>
            </w:pPr>
            <w:r>
              <w:rPr>
                <w:rFonts w:ascii="Arial" w:hAnsi="Arial" w:cs="Arial"/>
                <w:b/>
                <w:bCs/>
                <w:color w:val="000000"/>
                <w:sz w:val="22"/>
                <w:szCs w:val="22"/>
              </w:rPr>
              <w:t>162.2</w:t>
            </w:r>
          </w:p>
        </w:tc>
        <w:tc>
          <w:tcPr>
            <w:tcW w:w="850" w:type="dxa"/>
            <w:vAlign w:val="center"/>
          </w:tcPr>
          <w:p w14:paraId="559D88F0" w14:textId="5A62D427" w:rsidR="00623D7A" w:rsidRPr="002C41EB" w:rsidRDefault="00623D7A" w:rsidP="0091666B">
            <w:pPr>
              <w:spacing w:after="120"/>
              <w:jc w:val="both"/>
              <w:rPr>
                <w:rFonts w:ascii="Arial" w:hAnsi="Arial" w:cs="Arial"/>
                <w:b/>
                <w:color w:val="000000" w:themeColor="text1"/>
                <w:sz w:val="22"/>
                <w:szCs w:val="22"/>
              </w:rPr>
            </w:pPr>
            <w:r>
              <w:rPr>
                <w:rFonts w:ascii="Arial" w:hAnsi="Arial" w:cs="Arial"/>
                <w:b/>
                <w:bCs/>
                <w:color w:val="000000"/>
                <w:sz w:val="22"/>
                <w:szCs w:val="22"/>
              </w:rPr>
              <w:t>103.1</w:t>
            </w:r>
          </w:p>
        </w:tc>
        <w:tc>
          <w:tcPr>
            <w:tcW w:w="1007" w:type="dxa"/>
            <w:vAlign w:val="center"/>
          </w:tcPr>
          <w:p w14:paraId="179B36EE" w14:textId="5209D4C4"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57%</w:t>
            </w:r>
          </w:p>
        </w:tc>
      </w:tr>
      <w:tr w:rsidR="00623D7A" w:rsidRPr="00E617A1" w14:paraId="217BE3F4" w14:textId="77777777" w:rsidTr="004B19F1">
        <w:tc>
          <w:tcPr>
            <w:tcW w:w="2269" w:type="dxa"/>
            <w:vAlign w:val="center"/>
          </w:tcPr>
          <w:p w14:paraId="242024F3" w14:textId="5B3F396A" w:rsidR="00623D7A" w:rsidRPr="002C41EB" w:rsidRDefault="00623D7A" w:rsidP="0091666B">
            <w:pPr>
              <w:spacing w:after="120"/>
              <w:jc w:val="both"/>
              <w:rPr>
                <w:rFonts w:ascii="Arial" w:hAnsi="Arial" w:cs="Arial"/>
                <w:b/>
                <w:sz w:val="22"/>
                <w:szCs w:val="22"/>
                <w:lang w:val="en-US"/>
              </w:rPr>
            </w:pPr>
            <w:r w:rsidRPr="008B7B9A">
              <w:rPr>
                <w:rFonts w:ascii="Arial" w:hAnsi="Arial" w:cs="Arial"/>
                <w:b/>
                <w:bCs/>
                <w:color w:val="000000"/>
                <w:sz w:val="22"/>
                <w:szCs w:val="22"/>
                <w:lang w:val="en-US"/>
              </w:rPr>
              <w:t>Net interest income after provisions</w:t>
            </w:r>
          </w:p>
        </w:tc>
        <w:tc>
          <w:tcPr>
            <w:tcW w:w="850" w:type="dxa"/>
            <w:vAlign w:val="center"/>
          </w:tcPr>
          <w:p w14:paraId="00363BDF" w14:textId="18D3D59B"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48.1</w:t>
            </w:r>
          </w:p>
        </w:tc>
        <w:tc>
          <w:tcPr>
            <w:tcW w:w="851" w:type="dxa"/>
            <w:vAlign w:val="center"/>
          </w:tcPr>
          <w:p w14:paraId="3BA39954" w14:textId="1B385857"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18.4</w:t>
            </w:r>
          </w:p>
        </w:tc>
        <w:tc>
          <w:tcPr>
            <w:tcW w:w="850" w:type="dxa"/>
            <w:vAlign w:val="center"/>
          </w:tcPr>
          <w:p w14:paraId="0E3DF1A7" w14:textId="660B9408"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x2.6</w:t>
            </w:r>
          </w:p>
        </w:tc>
        <w:tc>
          <w:tcPr>
            <w:tcW w:w="851" w:type="dxa"/>
            <w:vAlign w:val="center"/>
          </w:tcPr>
          <w:p w14:paraId="796C5620" w14:textId="1EF383B4"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42.4</w:t>
            </w:r>
          </w:p>
        </w:tc>
        <w:tc>
          <w:tcPr>
            <w:tcW w:w="850" w:type="dxa"/>
            <w:vAlign w:val="center"/>
          </w:tcPr>
          <w:p w14:paraId="4C310E3F" w14:textId="33F037DA"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13%</w:t>
            </w:r>
          </w:p>
        </w:tc>
        <w:tc>
          <w:tcPr>
            <w:tcW w:w="851" w:type="dxa"/>
            <w:vAlign w:val="center"/>
          </w:tcPr>
          <w:p w14:paraId="10FC7436" w14:textId="599DAD76"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125.2</w:t>
            </w:r>
          </w:p>
        </w:tc>
        <w:tc>
          <w:tcPr>
            <w:tcW w:w="850" w:type="dxa"/>
            <w:vAlign w:val="center"/>
          </w:tcPr>
          <w:p w14:paraId="4002EF9E" w14:textId="56E0E3D2"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52.1</w:t>
            </w:r>
          </w:p>
        </w:tc>
        <w:tc>
          <w:tcPr>
            <w:tcW w:w="1007" w:type="dxa"/>
            <w:vAlign w:val="center"/>
          </w:tcPr>
          <w:p w14:paraId="4BAF5C7C" w14:textId="2A893CC4"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x2.4</w:t>
            </w:r>
          </w:p>
        </w:tc>
      </w:tr>
      <w:tr w:rsidR="00623D7A" w:rsidRPr="00E617A1" w14:paraId="62724E8B" w14:textId="77777777" w:rsidTr="004B19F1">
        <w:tc>
          <w:tcPr>
            <w:tcW w:w="2269" w:type="dxa"/>
            <w:vAlign w:val="center"/>
          </w:tcPr>
          <w:p w14:paraId="32AF2C74" w14:textId="0DC2902F" w:rsidR="00623D7A" w:rsidRPr="00BC4F0E" w:rsidRDefault="00623D7A" w:rsidP="0091666B">
            <w:pPr>
              <w:spacing w:after="120"/>
              <w:jc w:val="both"/>
              <w:rPr>
                <w:rFonts w:ascii="Arial" w:hAnsi="Arial" w:cs="Arial"/>
                <w:color w:val="000000" w:themeColor="text1"/>
                <w:sz w:val="22"/>
                <w:szCs w:val="22"/>
                <w:lang w:val="en-GB"/>
              </w:rPr>
            </w:pPr>
            <w:r>
              <w:rPr>
                <w:rFonts w:ascii="Arial" w:hAnsi="Arial" w:cs="Arial"/>
                <w:color w:val="000000"/>
                <w:sz w:val="22"/>
                <w:szCs w:val="22"/>
              </w:rPr>
              <w:t>Fee and commission income</w:t>
            </w:r>
          </w:p>
        </w:tc>
        <w:tc>
          <w:tcPr>
            <w:tcW w:w="850" w:type="dxa"/>
            <w:vAlign w:val="center"/>
          </w:tcPr>
          <w:p w14:paraId="05493CB4" w14:textId="33C2C3E6" w:rsidR="00623D7A" w:rsidRPr="00D7280B" w:rsidRDefault="00623D7A" w:rsidP="0091666B">
            <w:pPr>
              <w:spacing w:after="120"/>
              <w:jc w:val="both"/>
              <w:rPr>
                <w:rFonts w:ascii="Arial" w:hAnsi="Arial" w:cs="Arial"/>
                <w:color w:val="000000" w:themeColor="text1"/>
                <w:sz w:val="22"/>
                <w:szCs w:val="22"/>
                <w:lang w:val="en-GB"/>
              </w:rPr>
            </w:pPr>
            <w:r>
              <w:rPr>
                <w:rFonts w:ascii="Arial" w:hAnsi="Arial" w:cs="Arial"/>
                <w:color w:val="000000"/>
                <w:sz w:val="22"/>
                <w:szCs w:val="22"/>
              </w:rPr>
              <w:t>34.2</w:t>
            </w:r>
          </w:p>
        </w:tc>
        <w:tc>
          <w:tcPr>
            <w:tcW w:w="851" w:type="dxa"/>
            <w:vAlign w:val="center"/>
          </w:tcPr>
          <w:p w14:paraId="65AA81B5" w14:textId="6D486FF2"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26.0</w:t>
            </w:r>
          </w:p>
        </w:tc>
        <w:tc>
          <w:tcPr>
            <w:tcW w:w="850" w:type="dxa"/>
            <w:vAlign w:val="center"/>
          </w:tcPr>
          <w:p w14:paraId="593EDF0F" w14:textId="6304011D" w:rsidR="00623D7A" w:rsidRPr="00D7280B" w:rsidRDefault="00623D7A" w:rsidP="0091666B">
            <w:pPr>
              <w:spacing w:after="120"/>
              <w:jc w:val="both"/>
              <w:rPr>
                <w:rFonts w:ascii="Arial" w:hAnsi="Arial" w:cs="Arial"/>
                <w:color w:val="000000" w:themeColor="text1"/>
                <w:sz w:val="22"/>
                <w:szCs w:val="22"/>
                <w:lang w:val="en-GB"/>
              </w:rPr>
            </w:pPr>
            <w:r>
              <w:rPr>
                <w:rFonts w:ascii="Arial" w:hAnsi="Arial" w:cs="Arial"/>
                <w:color w:val="000000"/>
                <w:sz w:val="22"/>
                <w:szCs w:val="22"/>
              </w:rPr>
              <w:t>32%</w:t>
            </w:r>
          </w:p>
        </w:tc>
        <w:tc>
          <w:tcPr>
            <w:tcW w:w="851" w:type="dxa"/>
            <w:vAlign w:val="center"/>
          </w:tcPr>
          <w:p w14:paraId="5C002846" w14:textId="6FAB076A"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30.2</w:t>
            </w:r>
          </w:p>
        </w:tc>
        <w:tc>
          <w:tcPr>
            <w:tcW w:w="850" w:type="dxa"/>
            <w:vAlign w:val="center"/>
          </w:tcPr>
          <w:p w14:paraId="0D15FFDE" w14:textId="6460B864" w:rsidR="00623D7A" w:rsidRPr="00D7280B" w:rsidRDefault="00623D7A" w:rsidP="0091666B">
            <w:pPr>
              <w:spacing w:after="120"/>
              <w:jc w:val="both"/>
              <w:rPr>
                <w:rFonts w:ascii="Arial" w:hAnsi="Arial" w:cs="Arial"/>
                <w:color w:val="000000" w:themeColor="text1"/>
                <w:sz w:val="22"/>
                <w:szCs w:val="22"/>
                <w:lang w:val="en-GB"/>
              </w:rPr>
            </w:pPr>
            <w:r>
              <w:rPr>
                <w:rFonts w:ascii="Arial" w:hAnsi="Arial" w:cs="Arial"/>
                <w:color w:val="000000"/>
                <w:sz w:val="22"/>
                <w:szCs w:val="22"/>
              </w:rPr>
              <w:t>13%</w:t>
            </w:r>
          </w:p>
        </w:tc>
        <w:tc>
          <w:tcPr>
            <w:tcW w:w="851" w:type="dxa"/>
            <w:vAlign w:val="center"/>
          </w:tcPr>
          <w:p w14:paraId="2005937C" w14:textId="40AD4791"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91.2</w:t>
            </w:r>
          </w:p>
        </w:tc>
        <w:tc>
          <w:tcPr>
            <w:tcW w:w="850" w:type="dxa"/>
            <w:vAlign w:val="center"/>
          </w:tcPr>
          <w:p w14:paraId="10F7B97E" w14:textId="4895CBD0"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91.0</w:t>
            </w:r>
          </w:p>
        </w:tc>
        <w:tc>
          <w:tcPr>
            <w:tcW w:w="1007" w:type="dxa"/>
            <w:vAlign w:val="center"/>
          </w:tcPr>
          <w:p w14:paraId="0A93C828" w14:textId="0C75F38B" w:rsidR="00623D7A" w:rsidRPr="00D7280B" w:rsidRDefault="00623D7A" w:rsidP="0091666B">
            <w:pPr>
              <w:spacing w:after="120"/>
              <w:jc w:val="both"/>
              <w:rPr>
                <w:rFonts w:ascii="Arial" w:hAnsi="Arial" w:cs="Arial"/>
                <w:color w:val="000000" w:themeColor="text1"/>
                <w:sz w:val="22"/>
                <w:szCs w:val="22"/>
                <w:lang w:val="en-GB"/>
              </w:rPr>
            </w:pPr>
            <w:r>
              <w:rPr>
                <w:rFonts w:ascii="Arial" w:hAnsi="Arial" w:cs="Arial"/>
                <w:color w:val="000000"/>
                <w:sz w:val="22"/>
                <w:szCs w:val="22"/>
              </w:rPr>
              <w:t>0%</w:t>
            </w:r>
          </w:p>
        </w:tc>
      </w:tr>
      <w:tr w:rsidR="00623D7A" w:rsidRPr="00E617A1" w14:paraId="411AC116" w14:textId="77777777" w:rsidTr="004B19F1">
        <w:tc>
          <w:tcPr>
            <w:tcW w:w="2269" w:type="dxa"/>
            <w:vAlign w:val="center"/>
          </w:tcPr>
          <w:p w14:paraId="563C042F" w14:textId="2872E00B" w:rsidR="00623D7A" w:rsidRPr="00BC4F0E" w:rsidRDefault="00623D7A" w:rsidP="0091666B">
            <w:pPr>
              <w:spacing w:after="120"/>
              <w:jc w:val="both"/>
              <w:rPr>
                <w:rFonts w:ascii="Arial" w:hAnsi="Arial" w:cs="Arial"/>
                <w:color w:val="000000" w:themeColor="text1"/>
                <w:sz w:val="22"/>
                <w:szCs w:val="22"/>
                <w:lang w:val="en-GB"/>
              </w:rPr>
            </w:pPr>
            <w:r>
              <w:rPr>
                <w:rFonts w:ascii="Arial" w:hAnsi="Arial" w:cs="Arial"/>
                <w:color w:val="000000"/>
                <w:sz w:val="22"/>
                <w:szCs w:val="22"/>
              </w:rPr>
              <w:t>Fee and commission expense</w:t>
            </w:r>
          </w:p>
        </w:tc>
        <w:tc>
          <w:tcPr>
            <w:tcW w:w="850" w:type="dxa"/>
            <w:vAlign w:val="center"/>
          </w:tcPr>
          <w:p w14:paraId="5779692C" w14:textId="18B24C0C" w:rsidR="00623D7A" w:rsidRPr="00D7280B" w:rsidRDefault="00623D7A" w:rsidP="0091666B">
            <w:pPr>
              <w:spacing w:after="120"/>
              <w:jc w:val="both"/>
              <w:rPr>
                <w:rFonts w:ascii="Arial" w:hAnsi="Arial" w:cs="Arial"/>
                <w:color w:val="000000" w:themeColor="text1"/>
                <w:sz w:val="22"/>
                <w:szCs w:val="22"/>
                <w:lang w:val="en-GB"/>
              </w:rPr>
            </w:pPr>
            <w:r>
              <w:rPr>
                <w:rFonts w:ascii="Arial" w:hAnsi="Arial" w:cs="Arial"/>
                <w:color w:val="000000"/>
                <w:sz w:val="22"/>
                <w:szCs w:val="22"/>
              </w:rPr>
              <w:t>-15.4</w:t>
            </w:r>
          </w:p>
        </w:tc>
        <w:tc>
          <w:tcPr>
            <w:tcW w:w="851" w:type="dxa"/>
            <w:vAlign w:val="center"/>
          </w:tcPr>
          <w:p w14:paraId="67C49E9D" w14:textId="53728F3D" w:rsidR="00623D7A" w:rsidRPr="00D7280B" w:rsidRDefault="00623D7A" w:rsidP="0091666B">
            <w:pPr>
              <w:spacing w:after="120"/>
              <w:jc w:val="both"/>
              <w:rPr>
                <w:rFonts w:ascii="Arial" w:hAnsi="Arial" w:cs="Arial"/>
                <w:color w:val="000000" w:themeColor="text1"/>
                <w:sz w:val="22"/>
                <w:szCs w:val="22"/>
                <w:lang w:val="en-GB"/>
              </w:rPr>
            </w:pPr>
            <w:r>
              <w:rPr>
                <w:rFonts w:ascii="Arial" w:hAnsi="Arial" w:cs="Arial"/>
                <w:color w:val="000000"/>
                <w:sz w:val="22"/>
                <w:szCs w:val="22"/>
              </w:rPr>
              <w:t>-9.1</w:t>
            </w:r>
          </w:p>
        </w:tc>
        <w:tc>
          <w:tcPr>
            <w:tcW w:w="850" w:type="dxa"/>
            <w:vAlign w:val="center"/>
          </w:tcPr>
          <w:p w14:paraId="7D05E0DF" w14:textId="7DF02DEE" w:rsidR="00623D7A" w:rsidRPr="00D7280B" w:rsidRDefault="00623D7A" w:rsidP="0091666B">
            <w:pPr>
              <w:spacing w:after="120"/>
              <w:jc w:val="both"/>
              <w:rPr>
                <w:rFonts w:ascii="Arial" w:hAnsi="Arial" w:cs="Arial"/>
                <w:color w:val="000000" w:themeColor="text1"/>
                <w:sz w:val="22"/>
                <w:szCs w:val="22"/>
                <w:lang w:val="en-GB"/>
              </w:rPr>
            </w:pPr>
            <w:r>
              <w:rPr>
                <w:rFonts w:ascii="Arial" w:hAnsi="Arial" w:cs="Arial"/>
                <w:color w:val="000000"/>
                <w:sz w:val="22"/>
                <w:szCs w:val="22"/>
              </w:rPr>
              <w:t>69%</w:t>
            </w:r>
          </w:p>
        </w:tc>
        <w:tc>
          <w:tcPr>
            <w:tcW w:w="851" w:type="dxa"/>
            <w:vAlign w:val="center"/>
          </w:tcPr>
          <w:p w14:paraId="6590C42B" w14:textId="78EDF8BF" w:rsidR="00623D7A" w:rsidRPr="00D7280B" w:rsidRDefault="00623D7A" w:rsidP="0091666B">
            <w:pPr>
              <w:spacing w:after="120"/>
              <w:jc w:val="both"/>
              <w:rPr>
                <w:rFonts w:ascii="Arial" w:hAnsi="Arial" w:cs="Arial"/>
                <w:color w:val="000000" w:themeColor="text1"/>
                <w:sz w:val="22"/>
                <w:szCs w:val="22"/>
                <w:lang w:val="en-GB"/>
              </w:rPr>
            </w:pPr>
            <w:r>
              <w:rPr>
                <w:rFonts w:ascii="Arial" w:hAnsi="Arial" w:cs="Arial"/>
                <w:color w:val="000000"/>
                <w:sz w:val="22"/>
                <w:szCs w:val="22"/>
              </w:rPr>
              <w:t>-13.6</w:t>
            </w:r>
          </w:p>
        </w:tc>
        <w:tc>
          <w:tcPr>
            <w:tcW w:w="850" w:type="dxa"/>
            <w:vAlign w:val="center"/>
          </w:tcPr>
          <w:p w14:paraId="7DC29AE1" w14:textId="11EAEB12" w:rsidR="00623D7A" w:rsidRPr="00D7280B" w:rsidRDefault="00623D7A" w:rsidP="0091666B">
            <w:pPr>
              <w:spacing w:after="120"/>
              <w:jc w:val="both"/>
              <w:rPr>
                <w:rFonts w:ascii="Arial" w:hAnsi="Arial" w:cs="Arial"/>
                <w:color w:val="000000" w:themeColor="text1"/>
                <w:sz w:val="22"/>
                <w:szCs w:val="22"/>
                <w:lang w:val="en-GB"/>
              </w:rPr>
            </w:pPr>
            <w:r>
              <w:rPr>
                <w:rFonts w:ascii="Arial" w:hAnsi="Arial" w:cs="Arial"/>
                <w:color w:val="000000"/>
                <w:sz w:val="22"/>
                <w:szCs w:val="22"/>
              </w:rPr>
              <w:t>1</w:t>
            </w:r>
            <w:r w:rsidR="001C0A04">
              <w:rPr>
                <w:rFonts w:ascii="Arial" w:hAnsi="Arial" w:cs="Arial"/>
                <w:color w:val="000000"/>
                <w:sz w:val="22"/>
                <w:szCs w:val="22"/>
                <w:lang w:val="en-US"/>
              </w:rPr>
              <w:t>3</w:t>
            </w:r>
            <w:r>
              <w:rPr>
                <w:rFonts w:ascii="Arial" w:hAnsi="Arial" w:cs="Arial"/>
                <w:color w:val="000000"/>
                <w:sz w:val="22"/>
                <w:szCs w:val="22"/>
              </w:rPr>
              <w:t>%</w:t>
            </w:r>
          </w:p>
        </w:tc>
        <w:tc>
          <w:tcPr>
            <w:tcW w:w="851" w:type="dxa"/>
            <w:vAlign w:val="center"/>
          </w:tcPr>
          <w:p w14:paraId="2DBCB435" w14:textId="50F27B2C" w:rsidR="00623D7A" w:rsidRPr="00D7280B" w:rsidRDefault="00623D7A" w:rsidP="0091666B">
            <w:pPr>
              <w:spacing w:after="120"/>
              <w:jc w:val="both"/>
              <w:rPr>
                <w:rFonts w:ascii="Arial" w:hAnsi="Arial" w:cs="Arial"/>
                <w:color w:val="000000" w:themeColor="text1"/>
                <w:sz w:val="22"/>
                <w:szCs w:val="22"/>
                <w:lang w:val="en-GB"/>
              </w:rPr>
            </w:pPr>
            <w:r>
              <w:rPr>
                <w:rFonts w:ascii="Arial" w:hAnsi="Arial" w:cs="Arial"/>
                <w:color w:val="000000"/>
                <w:sz w:val="22"/>
                <w:szCs w:val="22"/>
              </w:rPr>
              <w:t>-39.3</w:t>
            </w:r>
          </w:p>
        </w:tc>
        <w:tc>
          <w:tcPr>
            <w:tcW w:w="850" w:type="dxa"/>
            <w:vAlign w:val="center"/>
          </w:tcPr>
          <w:p w14:paraId="3B5A2281" w14:textId="2DAC9F62" w:rsidR="00623D7A" w:rsidRPr="00D7280B" w:rsidRDefault="00623D7A" w:rsidP="0091666B">
            <w:pPr>
              <w:spacing w:after="120"/>
              <w:jc w:val="both"/>
              <w:rPr>
                <w:rFonts w:ascii="Arial" w:hAnsi="Arial" w:cs="Arial"/>
                <w:color w:val="000000" w:themeColor="text1"/>
                <w:sz w:val="22"/>
                <w:szCs w:val="22"/>
                <w:lang w:val="en-GB"/>
              </w:rPr>
            </w:pPr>
            <w:r>
              <w:rPr>
                <w:rFonts w:ascii="Arial" w:hAnsi="Arial" w:cs="Arial"/>
                <w:color w:val="000000"/>
                <w:sz w:val="22"/>
                <w:szCs w:val="22"/>
              </w:rPr>
              <w:t>-31.7</w:t>
            </w:r>
          </w:p>
        </w:tc>
        <w:tc>
          <w:tcPr>
            <w:tcW w:w="1007" w:type="dxa"/>
            <w:vAlign w:val="center"/>
          </w:tcPr>
          <w:p w14:paraId="0BEA931F" w14:textId="78E4CDC8" w:rsidR="00623D7A" w:rsidRPr="00D7280B" w:rsidRDefault="00623D7A" w:rsidP="0091666B">
            <w:pPr>
              <w:spacing w:after="120"/>
              <w:jc w:val="both"/>
              <w:rPr>
                <w:rFonts w:ascii="Arial" w:hAnsi="Arial" w:cs="Arial"/>
                <w:color w:val="000000" w:themeColor="text1"/>
                <w:sz w:val="22"/>
                <w:szCs w:val="22"/>
                <w:lang w:val="en-GB"/>
              </w:rPr>
            </w:pPr>
            <w:r>
              <w:rPr>
                <w:rFonts w:ascii="Arial" w:hAnsi="Arial" w:cs="Arial"/>
                <w:color w:val="000000"/>
                <w:sz w:val="22"/>
                <w:szCs w:val="22"/>
              </w:rPr>
              <w:t>24%</w:t>
            </w:r>
          </w:p>
        </w:tc>
      </w:tr>
      <w:tr w:rsidR="00623D7A" w:rsidRPr="00E617A1" w14:paraId="355B07E0" w14:textId="77777777" w:rsidTr="004B19F1">
        <w:tc>
          <w:tcPr>
            <w:tcW w:w="2269" w:type="dxa"/>
            <w:vAlign w:val="center"/>
          </w:tcPr>
          <w:p w14:paraId="00F3E794" w14:textId="0FC96961" w:rsidR="00623D7A" w:rsidRPr="002C41EB" w:rsidRDefault="00623D7A" w:rsidP="0091666B">
            <w:pPr>
              <w:spacing w:after="120"/>
              <w:jc w:val="both"/>
              <w:rPr>
                <w:rFonts w:ascii="Arial" w:hAnsi="Arial" w:cs="Arial"/>
                <w:b/>
                <w:sz w:val="22"/>
                <w:szCs w:val="22"/>
                <w:lang w:val="en-US"/>
              </w:rPr>
            </w:pPr>
            <w:r w:rsidRPr="008B7B9A">
              <w:rPr>
                <w:rFonts w:ascii="Arial" w:hAnsi="Arial" w:cs="Arial"/>
                <w:b/>
                <w:bCs/>
                <w:color w:val="000000"/>
                <w:sz w:val="22"/>
                <w:szCs w:val="22"/>
                <w:lang w:val="en-US"/>
              </w:rPr>
              <w:t>Net fee and commission income</w:t>
            </w:r>
          </w:p>
        </w:tc>
        <w:tc>
          <w:tcPr>
            <w:tcW w:w="850" w:type="dxa"/>
            <w:vAlign w:val="center"/>
          </w:tcPr>
          <w:p w14:paraId="2807D187" w14:textId="24897764"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18.8</w:t>
            </w:r>
          </w:p>
        </w:tc>
        <w:tc>
          <w:tcPr>
            <w:tcW w:w="851" w:type="dxa"/>
            <w:vAlign w:val="center"/>
          </w:tcPr>
          <w:p w14:paraId="4EFDDF14" w14:textId="0B1C778A"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16.9</w:t>
            </w:r>
          </w:p>
        </w:tc>
        <w:tc>
          <w:tcPr>
            <w:tcW w:w="850" w:type="dxa"/>
            <w:vAlign w:val="center"/>
          </w:tcPr>
          <w:p w14:paraId="7C63E458" w14:textId="70E49E15"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11%</w:t>
            </w:r>
          </w:p>
        </w:tc>
        <w:tc>
          <w:tcPr>
            <w:tcW w:w="851" w:type="dxa"/>
            <w:vAlign w:val="center"/>
          </w:tcPr>
          <w:p w14:paraId="1F3BFB42" w14:textId="2260CB21"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16.6</w:t>
            </w:r>
          </w:p>
        </w:tc>
        <w:tc>
          <w:tcPr>
            <w:tcW w:w="850" w:type="dxa"/>
            <w:vAlign w:val="center"/>
          </w:tcPr>
          <w:p w14:paraId="5B22CD0B" w14:textId="0F563525"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13%</w:t>
            </w:r>
          </w:p>
        </w:tc>
        <w:tc>
          <w:tcPr>
            <w:tcW w:w="851" w:type="dxa"/>
            <w:vAlign w:val="center"/>
          </w:tcPr>
          <w:p w14:paraId="6121166E" w14:textId="27DE3B5E"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51.9</w:t>
            </w:r>
          </w:p>
        </w:tc>
        <w:tc>
          <w:tcPr>
            <w:tcW w:w="850" w:type="dxa"/>
            <w:vAlign w:val="center"/>
          </w:tcPr>
          <w:p w14:paraId="4D666854" w14:textId="5214800C" w:rsidR="00623D7A" w:rsidRPr="002C41EB" w:rsidRDefault="00623D7A" w:rsidP="0091666B">
            <w:pPr>
              <w:spacing w:after="120"/>
              <w:jc w:val="both"/>
              <w:rPr>
                <w:rFonts w:ascii="Arial" w:hAnsi="Arial" w:cs="Arial"/>
                <w:b/>
                <w:color w:val="000000" w:themeColor="text1"/>
                <w:sz w:val="22"/>
                <w:szCs w:val="22"/>
              </w:rPr>
            </w:pPr>
            <w:r>
              <w:rPr>
                <w:rFonts w:ascii="Arial" w:hAnsi="Arial" w:cs="Arial"/>
                <w:b/>
                <w:bCs/>
                <w:color w:val="000000"/>
                <w:sz w:val="22"/>
                <w:szCs w:val="22"/>
              </w:rPr>
              <w:t>59.3</w:t>
            </w:r>
          </w:p>
        </w:tc>
        <w:tc>
          <w:tcPr>
            <w:tcW w:w="1007" w:type="dxa"/>
            <w:vAlign w:val="center"/>
          </w:tcPr>
          <w:p w14:paraId="6CBD4DB5" w14:textId="2FE86C9B"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-13%</w:t>
            </w:r>
          </w:p>
        </w:tc>
      </w:tr>
      <w:tr w:rsidR="00623D7A" w:rsidRPr="00E617A1" w14:paraId="7955A741" w14:textId="77777777" w:rsidTr="004B19F1">
        <w:tc>
          <w:tcPr>
            <w:tcW w:w="2269" w:type="dxa"/>
            <w:vAlign w:val="center"/>
          </w:tcPr>
          <w:p w14:paraId="4E60DEF4" w14:textId="4F124CFC" w:rsidR="00623D7A" w:rsidRPr="00BC4F0E" w:rsidRDefault="00623D7A" w:rsidP="0091666B">
            <w:pPr>
              <w:spacing w:after="120"/>
              <w:jc w:val="both"/>
              <w:rPr>
                <w:rFonts w:ascii="Arial" w:hAnsi="Arial" w:cs="Arial"/>
                <w:sz w:val="22"/>
                <w:szCs w:val="22"/>
                <w:lang w:val="en-US"/>
              </w:rPr>
            </w:pPr>
            <w:r>
              <w:rPr>
                <w:rFonts w:ascii="Arial" w:hAnsi="Arial" w:cs="Arial"/>
                <w:color w:val="000000"/>
                <w:sz w:val="22"/>
                <w:szCs w:val="22"/>
              </w:rPr>
              <w:t>Total operating expenses</w:t>
            </w:r>
          </w:p>
        </w:tc>
        <w:tc>
          <w:tcPr>
            <w:tcW w:w="850" w:type="dxa"/>
            <w:vAlign w:val="center"/>
          </w:tcPr>
          <w:p w14:paraId="75560FBA" w14:textId="1B36554A" w:rsidR="00623D7A" w:rsidRPr="009961E2"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-50.4</w:t>
            </w:r>
          </w:p>
        </w:tc>
        <w:tc>
          <w:tcPr>
            <w:tcW w:w="851" w:type="dxa"/>
            <w:vAlign w:val="center"/>
          </w:tcPr>
          <w:p w14:paraId="01A651A7" w14:textId="62F93081"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-33.1</w:t>
            </w:r>
          </w:p>
        </w:tc>
        <w:tc>
          <w:tcPr>
            <w:tcW w:w="850" w:type="dxa"/>
            <w:vAlign w:val="center"/>
          </w:tcPr>
          <w:p w14:paraId="6497298A" w14:textId="3EAE63EE"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52%</w:t>
            </w:r>
          </w:p>
        </w:tc>
        <w:tc>
          <w:tcPr>
            <w:tcW w:w="851" w:type="dxa"/>
            <w:vAlign w:val="center"/>
          </w:tcPr>
          <w:p w14:paraId="162183FB" w14:textId="7F704BE1"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-45.2</w:t>
            </w:r>
          </w:p>
        </w:tc>
        <w:tc>
          <w:tcPr>
            <w:tcW w:w="850" w:type="dxa"/>
            <w:vAlign w:val="center"/>
          </w:tcPr>
          <w:p w14:paraId="1ED0E1E4" w14:textId="0FB92666"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1</w:t>
            </w:r>
            <w:r w:rsidR="001C0A04">
              <w:rPr>
                <w:rFonts w:ascii="Arial" w:hAnsi="Arial" w:cs="Arial"/>
                <w:color w:val="000000"/>
                <w:sz w:val="22"/>
                <w:szCs w:val="22"/>
                <w:lang w:val="en-US"/>
              </w:rPr>
              <w:t>2</w:t>
            </w:r>
            <w:r>
              <w:rPr>
                <w:rFonts w:ascii="Arial" w:hAnsi="Arial" w:cs="Arial"/>
                <w:color w:val="000000"/>
                <w:sz w:val="22"/>
                <w:szCs w:val="22"/>
              </w:rPr>
              <w:t>%</w:t>
            </w:r>
          </w:p>
        </w:tc>
        <w:tc>
          <w:tcPr>
            <w:tcW w:w="851" w:type="dxa"/>
            <w:vAlign w:val="center"/>
          </w:tcPr>
          <w:p w14:paraId="4E76BA06" w14:textId="33937C56"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-136.1</w:t>
            </w:r>
          </w:p>
        </w:tc>
        <w:tc>
          <w:tcPr>
            <w:tcW w:w="850" w:type="dxa"/>
            <w:vAlign w:val="center"/>
          </w:tcPr>
          <w:p w14:paraId="3BCB5BFC" w14:textId="28B9545B"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-94.2</w:t>
            </w:r>
          </w:p>
        </w:tc>
        <w:tc>
          <w:tcPr>
            <w:tcW w:w="1007" w:type="dxa"/>
            <w:vAlign w:val="center"/>
          </w:tcPr>
          <w:p w14:paraId="0394AA4B" w14:textId="5A8F4B4B"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44%</w:t>
            </w:r>
          </w:p>
        </w:tc>
      </w:tr>
      <w:tr w:rsidR="00623D7A" w:rsidRPr="00E617A1" w14:paraId="6503439E" w14:textId="77777777" w:rsidTr="004B19F1">
        <w:tc>
          <w:tcPr>
            <w:tcW w:w="2269" w:type="dxa"/>
            <w:vAlign w:val="center"/>
          </w:tcPr>
          <w:p w14:paraId="05FE3F64" w14:textId="47D1045F" w:rsidR="00623D7A" w:rsidRPr="00BC4F0E" w:rsidRDefault="00623D7A" w:rsidP="0091666B">
            <w:pPr>
              <w:spacing w:after="120"/>
              <w:jc w:val="both"/>
              <w:rPr>
                <w:rFonts w:ascii="Arial" w:hAnsi="Arial" w:cs="Arial"/>
                <w:sz w:val="22"/>
                <w:szCs w:val="22"/>
                <w:lang w:val="en-US"/>
              </w:rPr>
            </w:pPr>
            <w:r>
              <w:rPr>
                <w:rFonts w:ascii="Arial" w:hAnsi="Arial" w:cs="Arial"/>
                <w:color w:val="000000"/>
                <w:sz w:val="22"/>
                <w:szCs w:val="22"/>
              </w:rPr>
              <w:t>Profit before tax</w:t>
            </w:r>
          </w:p>
        </w:tc>
        <w:tc>
          <w:tcPr>
            <w:tcW w:w="850" w:type="dxa"/>
            <w:vAlign w:val="center"/>
          </w:tcPr>
          <w:p w14:paraId="05D2A2D8" w14:textId="642BECD9"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29.9</w:t>
            </w:r>
          </w:p>
        </w:tc>
        <w:tc>
          <w:tcPr>
            <w:tcW w:w="851" w:type="dxa"/>
            <w:vAlign w:val="center"/>
          </w:tcPr>
          <w:p w14:paraId="7CBDDED4" w14:textId="5EE3836E"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9.3</w:t>
            </w:r>
          </w:p>
        </w:tc>
        <w:tc>
          <w:tcPr>
            <w:tcW w:w="850" w:type="dxa"/>
            <w:vAlign w:val="center"/>
          </w:tcPr>
          <w:p w14:paraId="1B1A6B38" w14:textId="071A6B82"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x3.2</w:t>
            </w:r>
          </w:p>
        </w:tc>
        <w:tc>
          <w:tcPr>
            <w:tcW w:w="851" w:type="dxa"/>
            <w:vAlign w:val="center"/>
          </w:tcPr>
          <w:p w14:paraId="5F901517" w14:textId="259A8D60"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25.2</w:t>
            </w:r>
          </w:p>
        </w:tc>
        <w:tc>
          <w:tcPr>
            <w:tcW w:w="850" w:type="dxa"/>
            <w:vAlign w:val="center"/>
          </w:tcPr>
          <w:p w14:paraId="3585F3B7" w14:textId="51F68F1E"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1</w:t>
            </w:r>
            <w:r w:rsidR="001C0A04">
              <w:rPr>
                <w:rFonts w:ascii="Arial" w:hAnsi="Arial" w:cs="Arial"/>
                <w:color w:val="000000"/>
                <w:sz w:val="22"/>
                <w:szCs w:val="22"/>
                <w:lang w:val="en-US"/>
              </w:rPr>
              <w:t>9</w:t>
            </w:r>
            <w:r>
              <w:rPr>
                <w:rFonts w:ascii="Arial" w:hAnsi="Arial" w:cs="Arial"/>
                <w:color w:val="000000"/>
                <w:sz w:val="22"/>
                <w:szCs w:val="22"/>
              </w:rPr>
              <w:t>%</w:t>
            </w:r>
          </w:p>
        </w:tc>
        <w:tc>
          <w:tcPr>
            <w:tcW w:w="851" w:type="dxa"/>
            <w:vAlign w:val="center"/>
          </w:tcPr>
          <w:p w14:paraId="6EE37D95" w14:textId="718D0361"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76.0</w:t>
            </w:r>
          </w:p>
        </w:tc>
        <w:tc>
          <w:tcPr>
            <w:tcW w:w="850" w:type="dxa"/>
            <w:vAlign w:val="center"/>
          </w:tcPr>
          <w:p w14:paraId="2855AF9F" w14:textId="087A36C9"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15.5</w:t>
            </w:r>
          </w:p>
        </w:tc>
        <w:tc>
          <w:tcPr>
            <w:tcW w:w="1007" w:type="dxa"/>
            <w:vAlign w:val="center"/>
          </w:tcPr>
          <w:p w14:paraId="7A3F2F37" w14:textId="0327CD3B" w:rsidR="00623D7A" w:rsidRPr="00D7280B" w:rsidRDefault="00623D7A" w:rsidP="0091666B">
            <w:pPr>
              <w:spacing w:after="120"/>
              <w:jc w:val="both"/>
              <w:rPr>
                <w:rFonts w:ascii="Arial" w:hAnsi="Arial" w:cs="Arial"/>
                <w:color w:val="000000" w:themeColor="text1"/>
                <w:sz w:val="22"/>
                <w:szCs w:val="22"/>
                <w:lang w:val="en-US"/>
              </w:rPr>
            </w:pPr>
            <w:r>
              <w:rPr>
                <w:rFonts w:ascii="Arial" w:hAnsi="Arial" w:cs="Arial"/>
                <w:color w:val="000000"/>
                <w:sz w:val="22"/>
                <w:szCs w:val="22"/>
              </w:rPr>
              <w:t>x4.9</w:t>
            </w:r>
          </w:p>
        </w:tc>
      </w:tr>
      <w:tr w:rsidR="00623D7A" w:rsidRPr="00E617A1" w14:paraId="17FA26C3" w14:textId="77777777" w:rsidTr="004B19F1">
        <w:tc>
          <w:tcPr>
            <w:tcW w:w="2269" w:type="dxa"/>
            <w:vAlign w:val="center"/>
          </w:tcPr>
          <w:p w14:paraId="5F95F874" w14:textId="3D85B28D" w:rsidR="00623D7A" w:rsidRPr="002C41EB" w:rsidRDefault="00623D7A" w:rsidP="0091666B">
            <w:pPr>
              <w:spacing w:after="120"/>
              <w:jc w:val="both"/>
              <w:rPr>
                <w:rFonts w:ascii="Arial" w:hAnsi="Arial" w:cs="Arial"/>
                <w:b/>
                <w:sz w:val="22"/>
                <w:szCs w:val="22"/>
                <w:lang w:val="en-US"/>
              </w:rPr>
            </w:pPr>
            <w:r>
              <w:rPr>
                <w:rFonts w:ascii="Arial" w:hAnsi="Arial" w:cs="Arial"/>
                <w:b/>
                <w:bCs/>
                <w:color w:val="000000"/>
                <w:sz w:val="22"/>
                <w:szCs w:val="22"/>
              </w:rPr>
              <w:t>Net profit</w:t>
            </w:r>
          </w:p>
        </w:tc>
        <w:tc>
          <w:tcPr>
            <w:tcW w:w="850" w:type="dxa"/>
            <w:vAlign w:val="center"/>
          </w:tcPr>
          <w:p w14:paraId="17695136" w14:textId="7584E2E4" w:rsidR="00623D7A" w:rsidRPr="002C41EB" w:rsidRDefault="00623D7A" w:rsidP="0091666B">
            <w:pPr>
              <w:spacing w:after="120"/>
              <w:jc w:val="both"/>
              <w:rPr>
                <w:rFonts w:ascii="Arial" w:hAnsi="Arial" w:cs="Arial"/>
                <w:b/>
                <w:color w:val="000000" w:themeColor="text1"/>
                <w:sz w:val="22"/>
                <w:szCs w:val="22"/>
              </w:rPr>
            </w:pPr>
            <w:r>
              <w:rPr>
                <w:rFonts w:ascii="Arial" w:hAnsi="Arial" w:cs="Arial"/>
                <w:b/>
                <w:bCs/>
                <w:color w:val="000000"/>
                <w:sz w:val="22"/>
                <w:szCs w:val="22"/>
              </w:rPr>
              <w:t>23.6</w:t>
            </w:r>
          </w:p>
        </w:tc>
        <w:tc>
          <w:tcPr>
            <w:tcW w:w="851" w:type="dxa"/>
            <w:vAlign w:val="center"/>
          </w:tcPr>
          <w:p w14:paraId="3E5D3AA4" w14:textId="79719945" w:rsidR="00623D7A" w:rsidRPr="002C41EB" w:rsidRDefault="00623D7A" w:rsidP="0091666B">
            <w:pPr>
              <w:spacing w:after="120"/>
              <w:jc w:val="both"/>
              <w:rPr>
                <w:rFonts w:ascii="Arial" w:hAnsi="Arial" w:cs="Arial"/>
                <w:b/>
                <w:color w:val="000000" w:themeColor="text1"/>
                <w:sz w:val="22"/>
                <w:szCs w:val="22"/>
              </w:rPr>
            </w:pPr>
            <w:r>
              <w:rPr>
                <w:rFonts w:ascii="Arial" w:hAnsi="Arial" w:cs="Arial"/>
                <w:b/>
                <w:bCs/>
                <w:color w:val="000000"/>
                <w:sz w:val="22"/>
                <w:szCs w:val="22"/>
              </w:rPr>
              <w:t>6.0</w:t>
            </w:r>
          </w:p>
        </w:tc>
        <w:tc>
          <w:tcPr>
            <w:tcW w:w="850" w:type="dxa"/>
            <w:vAlign w:val="center"/>
          </w:tcPr>
          <w:p w14:paraId="199F7DFF" w14:textId="49A7791F" w:rsidR="00623D7A" w:rsidRPr="002C41EB" w:rsidRDefault="00623D7A" w:rsidP="0091666B">
            <w:pPr>
              <w:spacing w:after="120"/>
              <w:jc w:val="both"/>
              <w:rPr>
                <w:rFonts w:ascii="Arial" w:hAnsi="Arial" w:cs="Arial"/>
                <w:b/>
                <w:color w:val="000000" w:themeColor="text1"/>
                <w:sz w:val="22"/>
                <w:szCs w:val="22"/>
              </w:rPr>
            </w:pPr>
            <w:r>
              <w:rPr>
                <w:rFonts w:ascii="Arial" w:hAnsi="Arial" w:cs="Arial"/>
                <w:b/>
                <w:bCs/>
                <w:color w:val="000000"/>
                <w:sz w:val="22"/>
                <w:szCs w:val="22"/>
              </w:rPr>
              <w:t>x3.9</w:t>
            </w:r>
          </w:p>
        </w:tc>
        <w:tc>
          <w:tcPr>
            <w:tcW w:w="851" w:type="dxa"/>
            <w:vAlign w:val="center"/>
          </w:tcPr>
          <w:p w14:paraId="16B16001" w14:textId="46A9172E" w:rsidR="00623D7A" w:rsidRPr="002C41EB" w:rsidRDefault="00623D7A" w:rsidP="0091666B">
            <w:pPr>
              <w:spacing w:after="120"/>
              <w:jc w:val="both"/>
              <w:rPr>
                <w:rFonts w:ascii="Arial" w:hAnsi="Arial" w:cs="Arial"/>
                <w:b/>
                <w:color w:val="000000" w:themeColor="text1"/>
                <w:sz w:val="22"/>
                <w:szCs w:val="22"/>
              </w:rPr>
            </w:pPr>
            <w:r>
              <w:rPr>
                <w:rFonts w:ascii="Arial" w:hAnsi="Arial" w:cs="Arial"/>
                <w:b/>
                <w:bCs/>
                <w:color w:val="000000"/>
                <w:sz w:val="22"/>
                <w:szCs w:val="22"/>
              </w:rPr>
              <w:t>20.4</w:t>
            </w:r>
          </w:p>
        </w:tc>
        <w:tc>
          <w:tcPr>
            <w:tcW w:w="850" w:type="dxa"/>
            <w:vAlign w:val="center"/>
          </w:tcPr>
          <w:p w14:paraId="2DBCBAF7" w14:textId="1564D235"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16%</w:t>
            </w:r>
          </w:p>
        </w:tc>
        <w:tc>
          <w:tcPr>
            <w:tcW w:w="851" w:type="dxa"/>
            <w:vAlign w:val="center"/>
          </w:tcPr>
          <w:p w14:paraId="3C5D5CD7" w14:textId="058DD262"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60.2</w:t>
            </w:r>
          </w:p>
        </w:tc>
        <w:tc>
          <w:tcPr>
            <w:tcW w:w="850" w:type="dxa"/>
            <w:vAlign w:val="center"/>
          </w:tcPr>
          <w:p w14:paraId="64BF660A" w14:textId="40BD0519"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10.5</w:t>
            </w:r>
          </w:p>
        </w:tc>
        <w:tc>
          <w:tcPr>
            <w:tcW w:w="1007" w:type="dxa"/>
            <w:vAlign w:val="center"/>
          </w:tcPr>
          <w:p w14:paraId="1DBA87D8" w14:textId="0046726A" w:rsidR="00623D7A" w:rsidRPr="002C41EB" w:rsidRDefault="00623D7A" w:rsidP="0091666B">
            <w:pPr>
              <w:spacing w:after="120"/>
              <w:jc w:val="both"/>
              <w:rPr>
                <w:rFonts w:ascii="Arial" w:hAnsi="Arial" w:cs="Arial"/>
                <w:b/>
                <w:color w:val="000000" w:themeColor="text1"/>
                <w:sz w:val="22"/>
                <w:szCs w:val="22"/>
                <w:lang w:val="en-US"/>
              </w:rPr>
            </w:pPr>
            <w:r>
              <w:rPr>
                <w:rFonts w:ascii="Arial" w:hAnsi="Arial" w:cs="Arial"/>
                <w:b/>
                <w:bCs/>
                <w:color w:val="000000"/>
                <w:sz w:val="22"/>
                <w:szCs w:val="22"/>
              </w:rPr>
              <w:t>x5.8</w:t>
            </w:r>
          </w:p>
        </w:tc>
      </w:tr>
    </w:tbl>
    <w:p w14:paraId="3BA3B19F" w14:textId="77777777" w:rsidR="00680882" w:rsidRDefault="00680882" w:rsidP="0091666B">
      <w:pPr>
        <w:spacing w:after="120"/>
        <w:jc w:val="both"/>
        <w:rPr>
          <w:rFonts w:ascii="Arial" w:hAnsi="Arial" w:cs="Arial"/>
          <w:bCs/>
          <w:i/>
          <w:iCs/>
          <w:color w:val="000000" w:themeColor="text1"/>
          <w:sz w:val="22"/>
          <w:szCs w:val="22"/>
          <w:lang w:val="en-GB"/>
        </w:rPr>
      </w:pPr>
    </w:p>
    <w:p w14:paraId="542E6351" w14:textId="2F611D09" w:rsidR="00D7280B" w:rsidRPr="00D7280B" w:rsidRDefault="00D7280B" w:rsidP="0091666B">
      <w:pPr>
        <w:spacing w:after="120"/>
        <w:jc w:val="both"/>
        <w:rPr>
          <w:rFonts w:ascii="Arial" w:hAnsi="Arial" w:cs="Arial"/>
          <w:bCs/>
          <w:i/>
          <w:iCs/>
          <w:color w:val="000000" w:themeColor="text1"/>
          <w:sz w:val="22"/>
          <w:szCs w:val="22"/>
          <w:lang w:val="en-GB"/>
        </w:rPr>
      </w:pPr>
      <w:r w:rsidRPr="00D7280B">
        <w:rPr>
          <w:rFonts w:ascii="Arial" w:hAnsi="Arial" w:cs="Arial"/>
          <w:bCs/>
          <w:i/>
          <w:iCs/>
          <w:color w:val="000000" w:themeColor="text1"/>
          <w:sz w:val="22"/>
          <w:szCs w:val="22"/>
          <w:lang w:val="en-GB"/>
        </w:rPr>
        <w:t>*Revised 2022 figures due to adoption of IFRS 17 standard in relation to recognition of insurance assets and liabilities retrospectively from January 1</w:t>
      </w:r>
      <w:r w:rsidR="00487D36">
        <w:rPr>
          <w:rFonts w:ascii="Arial" w:hAnsi="Arial" w:cs="Arial"/>
          <w:bCs/>
          <w:i/>
          <w:iCs/>
          <w:color w:val="000000" w:themeColor="text1"/>
          <w:sz w:val="22"/>
          <w:szCs w:val="22"/>
          <w:lang w:val="en-GB"/>
        </w:rPr>
        <w:t>.</w:t>
      </w:r>
      <w:r w:rsidRPr="00D7280B">
        <w:rPr>
          <w:rFonts w:ascii="Arial" w:hAnsi="Arial" w:cs="Arial"/>
          <w:bCs/>
          <w:i/>
          <w:iCs/>
          <w:color w:val="000000" w:themeColor="text1"/>
          <w:sz w:val="22"/>
          <w:szCs w:val="22"/>
          <w:lang w:val="en-GB"/>
        </w:rPr>
        <w:t xml:space="preserve"> 2022.</w:t>
      </w:r>
    </w:p>
    <w:p w14:paraId="0CD377F0" w14:textId="77777777" w:rsidR="00D7280B" w:rsidRDefault="00D7280B" w:rsidP="0091666B">
      <w:pPr>
        <w:spacing w:after="120"/>
        <w:jc w:val="both"/>
        <w:rPr>
          <w:rFonts w:ascii="Arial" w:hAnsi="Arial" w:cs="Arial"/>
          <w:b/>
          <w:color w:val="000000" w:themeColor="text1"/>
          <w:sz w:val="22"/>
          <w:szCs w:val="22"/>
          <w:lang w:val="en-GB"/>
        </w:rPr>
      </w:pPr>
    </w:p>
    <w:p w14:paraId="5D144831" w14:textId="77777777" w:rsidR="0091666B" w:rsidRDefault="0091666B" w:rsidP="0091666B">
      <w:pPr>
        <w:spacing w:after="120"/>
        <w:jc w:val="both"/>
        <w:rPr>
          <w:rFonts w:ascii="Arial" w:hAnsi="Arial" w:cs="Arial"/>
          <w:b/>
          <w:color w:val="000000" w:themeColor="text1"/>
          <w:sz w:val="22"/>
          <w:szCs w:val="22"/>
          <w:lang w:val="en-GB"/>
        </w:rPr>
      </w:pPr>
    </w:p>
    <w:tbl>
      <w:tblPr>
        <w:tblW w:w="4985" w:type="pct"/>
        <w:tblInd w:w="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ayout w:type="fixed"/>
        <w:tblCellMar>
          <w:top w:w="90" w:type="dxa"/>
          <w:left w:w="0" w:type="dxa"/>
          <w:bottom w:w="90" w:type="dxa"/>
          <w:right w:w="0" w:type="dxa"/>
        </w:tblCellMar>
        <w:tblLook w:val="04A0" w:firstRow="1" w:lastRow="0" w:firstColumn="1" w:lastColumn="0" w:noHBand="0" w:noVBand="1"/>
      </w:tblPr>
      <w:tblGrid>
        <w:gridCol w:w="1830"/>
        <w:gridCol w:w="851"/>
        <w:gridCol w:w="850"/>
        <w:gridCol w:w="1134"/>
        <w:gridCol w:w="789"/>
        <w:gridCol w:w="1046"/>
        <w:gridCol w:w="758"/>
        <w:gridCol w:w="761"/>
        <w:gridCol w:w="1036"/>
      </w:tblGrid>
      <w:tr w:rsidR="008F698E" w:rsidRPr="00BC4F0E" w14:paraId="6A9EE5C4" w14:textId="77777777" w:rsidTr="002C41EB">
        <w:tc>
          <w:tcPr>
            <w:tcW w:w="1830" w:type="dxa"/>
            <w:shd w:val="clear" w:color="auto" w:fill="FFE599" w:themeFill="accent4" w:themeFillTint="66"/>
            <w:tcMar>
              <w:top w:w="0" w:type="dxa"/>
              <w:left w:w="75" w:type="dxa"/>
              <w:bottom w:w="75" w:type="dxa"/>
              <w:right w:w="75" w:type="dxa"/>
            </w:tcMar>
            <w:vAlign w:val="center"/>
            <w:hideMark/>
          </w:tcPr>
          <w:p w14:paraId="29DA3643" w14:textId="77777777" w:rsidR="00BC4F0E" w:rsidRPr="00BC4F0E" w:rsidRDefault="00BC4F0E" w:rsidP="0091666B">
            <w:pPr>
              <w:pStyle w:val="af3"/>
              <w:spacing w:before="0" w:beforeAutospacing="0" w:after="0" w:afterAutospacing="0"/>
              <w:jc w:val="both"/>
              <w:textAlignment w:val="baseline"/>
              <w:rPr>
                <w:rFonts w:ascii="Arial" w:hAnsi="Arial" w:cs="Arial"/>
                <w:b/>
                <w:bCs/>
                <w:sz w:val="22"/>
                <w:szCs w:val="22"/>
                <w:lang w:val="en-US"/>
              </w:rPr>
            </w:pPr>
            <w:r w:rsidRPr="00BC4F0E">
              <w:rPr>
                <w:rFonts w:ascii="Arial" w:hAnsi="Arial" w:cs="Arial"/>
                <w:b/>
                <w:bCs/>
                <w:sz w:val="22"/>
                <w:szCs w:val="22"/>
              </w:rPr>
              <w:lastRenderedPageBreak/>
              <w:t>Ratios</w:t>
            </w:r>
          </w:p>
        </w:tc>
        <w:tc>
          <w:tcPr>
            <w:tcW w:w="851" w:type="dxa"/>
            <w:shd w:val="clear" w:color="auto" w:fill="FFE599" w:themeFill="accent4" w:themeFillTint="66"/>
            <w:tcMar>
              <w:top w:w="75" w:type="dxa"/>
              <w:left w:w="75" w:type="dxa"/>
              <w:bottom w:w="75" w:type="dxa"/>
              <w:right w:w="75" w:type="dxa"/>
            </w:tcMar>
            <w:vAlign w:val="center"/>
            <w:hideMark/>
          </w:tcPr>
          <w:p w14:paraId="336073F2" w14:textId="77777777" w:rsidR="00BC4F0E" w:rsidRPr="00BC4F0E" w:rsidRDefault="00BC4F0E" w:rsidP="0091666B">
            <w:pPr>
              <w:pStyle w:val="af3"/>
              <w:spacing w:before="0" w:beforeAutospacing="0" w:after="0" w:afterAutospacing="0"/>
              <w:jc w:val="both"/>
              <w:textAlignment w:val="baseline"/>
              <w:rPr>
                <w:rFonts w:ascii="Arial" w:hAnsi="Arial" w:cs="Arial"/>
                <w:b/>
                <w:bCs/>
                <w:sz w:val="22"/>
                <w:szCs w:val="22"/>
                <w:lang w:val="en-US"/>
              </w:rPr>
            </w:pPr>
            <w:r w:rsidRPr="00BC4F0E">
              <w:rPr>
                <w:rFonts w:ascii="Arial" w:hAnsi="Arial" w:cs="Arial"/>
                <w:b/>
                <w:bCs/>
                <w:sz w:val="22"/>
                <w:szCs w:val="22"/>
                <w:lang w:val="en-US"/>
              </w:rPr>
              <w:t>3</w:t>
            </w:r>
            <w:r w:rsidRPr="00BC4F0E">
              <w:rPr>
                <w:rFonts w:ascii="Arial" w:hAnsi="Arial" w:cs="Arial"/>
                <w:b/>
                <w:bCs/>
                <w:sz w:val="22"/>
                <w:szCs w:val="22"/>
              </w:rPr>
              <w:t>Q’23</w:t>
            </w:r>
          </w:p>
        </w:tc>
        <w:tc>
          <w:tcPr>
            <w:tcW w:w="850" w:type="dxa"/>
            <w:shd w:val="clear" w:color="auto" w:fill="FFE599" w:themeFill="accent4" w:themeFillTint="66"/>
            <w:tcMar>
              <w:top w:w="75" w:type="dxa"/>
              <w:left w:w="75" w:type="dxa"/>
              <w:bottom w:w="75" w:type="dxa"/>
              <w:right w:w="75" w:type="dxa"/>
            </w:tcMar>
            <w:vAlign w:val="center"/>
            <w:hideMark/>
          </w:tcPr>
          <w:p w14:paraId="164CC8F5" w14:textId="77777777" w:rsidR="00BC4F0E" w:rsidRPr="00BC4F0E" w:rsidRDefault="00BC4F0E" w:rsidP="0091666B">
            <w:pPr>
              <w:pStyle w:val="af3"/>
              <w:spacing w:before="0" w:beforeAutospacing="0" w:after="0" w:afterAutospacing="0"/>
              <w:jc w:val="both"/>
              <w:textAlignment w:val="baseline"/>
              <w:rPr>
                <w:rFonts w:ascii="Arial" w:hAnsi="Arial" w:cs="Arial"/>
                <w:b/>
                <w:bCs/>
                <w:sz w:val="22"/>
                <w:szCs w:val="22"/>
                <w:lang w:val="en-US"/>
              </w:rPr>
            </w:pPr>
            <w:r w:rsidRPr="00BC4F0E">
              <w:rPr>
                <w:rFonts w:ascii="Arial" w:hAnsi="Arial" w:cs="Arial"/>
                <w:b/>
                <w:bCs/>
                <w:sz w:val="22"/>
                <w:szCs w:val="22"/>
                <w:lang w:val="en-US"/>
              </w:rPr>
              <w:t>3</w:t>
            </w:r>
            <w:r w:rsidRPr="00BC4F0E">
              <w:rPr>
                <w:rFonts w:ascii="Arial" w:hAnsi="Arial" w:cs="Arial"/>
                <w:b/>
                <w:bCs/>
                <w:sz w:val="22"/>
                <w:szCs w:val="22"/>
              </w:rPr>
              <w:t>Q’22</w:t>
            </w:r>
          </w:p>
        </w:tc>
        <w:tc>
          <w:tcPr>
            <w:tcW w:w="1134" w:type="dxa"/>
            <w:shd w:val="clear" w:color="auto" w:fill="FFE599" w:themeFill="accent4" w:themeFillTint="66"/>
            <w:tcMar>
              <w:top w:w="75" w:type="dxa"/>
              <w:left w:w="75" w:type="dxa"/>
              <w:bottom w:w="75" w:type="dxa"/>
              <w:right w:w="75" w:type="dxa"/>
            </w:tcMar>
            <w:vAlign w:val="center"/>
            <w:hideMark/>
          </w:tcPr>
          <w:p w14:paraId="1AC621C5" w14:textId="77777777" w:rsidR="00BC4F0E" w:rsidRPr="00BC4F0E" w:rsidRDefault="00BC4F0E" w:rsidP="0091666B">
            <w:pPr>
              <w:pStyle w:val="af3"/>
              <w:spacing w:before="0" w:beforeAutospacing="0" w:after="0" w:afterAutospacing="0"/>
              <w:jc w:val="both"/>
              <w:textAlignment w:val="baseline"/>
              <w:rPr>
                <w:rFonts w:ascii="Arial" w:hAnsi="Arial" w:cs="Arial"/>
                <w:b/>
                <w:bCs/>
                <w:sz w:val="22"/>
                <w:szCs w:val="22"/>
              </w:rPr>
            </w:pPr>
            <w:r w:rsidRPr="00BC4F0E">
              <w:rPr>
                <w:rFonts w:ascii="Arial" w:hAnsi="Arial" w:cs="Arial"/>
                <w:b/>
                <w:bCs/>
                <w:sz w:val="22"/>
                <w:szCs w:val="22"/>
              </w:rPr>
              <w:t>∆</w:t>
            </w:r>
          </w:p>
        </w:tc>
        <w:tc>
          <w:tcPr>
            <w:tcW w:w="789" w:type="dxa"/>
            <w:shd w:val="clear" w:color="auto" w:fill="FFE599" w:themeFill="accent4" w:themeFillTint="66"/>
            <w:tcMar>
              <w:top w:w="75" w:type="dxa"/>
              <w:left w:w="75" w:type="dxa"/>
              <w:bottom w:w="75" w:type="dxa"/>
              <w:right w:w="75" w:type="dxa"/>
            </w:tcMar>
            <w:vAlign w:val="center"/>
            <w:hideMark/>
          </w:tcPr>
          <w:p w14:paraId="3E0A2FF9" w14:textId="77777777" w:rsidR="00BC4F0E" w:rsidRPr="00BC4F0E" w:rsidRDefault="00BC4F0E" w:rsidP="0091666B">
            <w:pPr>
              <w:pStyle w:val="af3"/>
              <w:spacing w:before="0" w:beforeAutospacing="0" w:after="0" w:afterAutospacing="0"/>
              <w:jc w:val="both"/>
              <w:textAlignment w:val="baseline"/>
              <w:rPr>
                <w:rFonts w:ascii="Arial" w:hAnsi="Arial" w:cs="Arial"/>
                <w:b/>
                <w:bCs/>
                <w:sz w:val="22"/>
                <w:szCs w:val="22"/>
              </w:rPr>
            </w:pPr>
            <w:r w:rsidRPr="00BC4F0E">
              <w:rPr>
                <w:rFonts w:ascii="Arial" w:hAnsi="Arial" w:cs="Arial"/>
                <w:b/>
                <w:bCs/>
                <w:sz w:val="22"/>
                <w:szCs w:val="22"/>
                <w:lang w:val="en-US"/>
              </w:rPr>
              <w:t>2</w:t>
            </w:r>
            <w:r w:rsidRPr="00BC4F0E">
              <w:rPr>
                <w:rFonts w:ascii="Arial" w:hAnsi="Arial" w:cs="Arial"/>
                <w:b/>
                <w:bCs/>
                <w:sz w:val="22"/>
                <w:szCs w:val="22"/>
              </w:rPr>
              <w:t>Q’23</w:t>
            </w:r>
          </w:p>
        </w:tc>
        <w:tc>
          <w:tcPr>
            <w:tcW w:w="1046" w:type="dxa"/>
            <w:shd w:val="clear" w:color="auto" w:fill="FFE599" w:themeFill="accent4" w:themeFillTint="66"/>
            <w:tcMar>
              <w:top w:w="75" w:type="dxa"/>
              <w:left w:w="75" w:type="dxa"/>
              <w:bottom w:w="75" w:type="dxa"/>
              <w:right w:w="75" w:type="dxa"/>
            </w:tcMar>
            <w:vAlign w:val="center"/>
            <w:hideMark/>
          </w:tcPr>
          <w:p w14:paraId="27DF4025" w14:textId="77777777" w:rsidR="00BC4F0E" w:rsidRPr="00BC4F0E" w:rsidRDefault="00BC4F0E" w:rsidP="0091666B">
            <w:pPr>
              <w:pStyle w:val="af3"/>
              <w:spacing w:before="0" w:beforeAutospacing="0" w:after="0" w:afterAutospacing="0"/>
              <w:jc w:val="both"/>
              <w:textAlignment w:val="baseline"/>
              <w:rPr>
                <w:rFonts w:ascii="Arial" w:hAnsi="Arial" w:cs="Arial"/>
                <w:b/>
                <w:bCs/>
                <w:sz w:val="22"/>
                <w:szCs w:val="22"/>
              </w:rPr>
            </w:pPr>
            <w:r w:rsidRPr="00BC4F0E">
              <w:rPr>
                <w:rFonts w:ascii="Arial" w:hAnsi="Arial" w:cs="Arial"/>
                <w:b/>
                <w:bCs/>
                <w:sz w:val="22"/>
                <w:szCs w:val="22"/>
              </w:rPr>
              <w:t>∆</w:t>
            </w:r>
          </w:p>
        </w:tc>
        <w:tc>
          <w:tcPr>
            <w:tcW w:w="758" w:type="dxa"/>
            <w:shd w:val="clear" w:color="auto" w:fill="FFE599" w:themeFill="accent4" w:themeFillTint="66"/>
            <w:vAlign w:val="center"/>
          </w:tcPr>
          <w:p w14:paraId="3AAC995E" w14:textId="77777777" w:rsidR="00BC4F0E" w:rsidRPr="00BC4F0E" w:rsidRDefault="00BC4F0E" w:rsidP="0091666B">
            <w:pPr>
              <w:pStyle w:val="af3"/>
              <w:spacing w:before="0" w:beforeAutospacing="0" w:after="0" w:afterAutospacing="0"/>
              <w:jc w:val="both"/>
              <w:textAlignment w:val="baseline"/>
              <w:rPr>
                <w:rStyle w:val="af7"/>
                <w:rFonts w:ascii="Arial" w:hAnsi="Arial" w:cs="Arial"/>
                <w:b w:val="0"/>
                <w:bCs w:val="0"/>
                <w:sz w:val="22"/>
                <w:szCs w:val="22"/>
                <w:bdr w:val="none" w:sz="0" w:space="0" w:color="auto" w:frame="1"/>
                <w:lang w:val="en-US"/>
              </w:rPr>
            </w:pPr>
            <w:r w:rsidRPr="00BC4F0E">
              <w:rPr>
                <w:rFonts w:ascii="Arial" w:hAnsi="Arial" w:cs="Arial"/>
                <w:b/>
                <w:bCs/>
                <w:sz w:val="22"/>
                <w:szCs w:val="22"/>
                <w:lang w:val="en-US"/>
              </w:rPr>
              <w:t>9M</w:t>
            </w:r>
            <w:r w:rsidRPr="00BC4F0E">
              <w:rPr>
                <w:rFonts w:ascii="Arial" w:hAnsi="Arial" w:cs="Arial"/>
                <w:b/>
                <w:bCs/>
                <w:sz w:val="22"/>
                <w:szCs w:val="22"/>
              </w:rPr>
              <w:t>’23</w:t>
            </w:r>
          </w:p>
        </w:tc>
        <w:tc>
          <w:tcPr>
            <w:tcW w:w="761" w:type="dxa"/>
            <w:shd w:val="clear" w:color="auto" w:fill="FFE599" w:themeFill="accent4" w:themeFillTint="66"/>
            <w:vAlign w:val="center"/>
          </w:tcPr>
          <w:p w14:paraId="0A848165" w14:textId="77777777" w:rsidR="00BC4F0E" w:rsidRPr="00BC4F0E" w:rsidRDefault="00BC4F0E" w:rsidP="0091666B">
            <w:pPr>
              <w:pStyle w:val="af3"/>
              <w:spacing w:before="0" w:beforeAutospacing="0" w:after="0" w:afterAutospacing="0"/>
              <w:jc w:val="both"/>
              <w:textAlignment w:val="baseline"/>
              <w:rPr>
                <w:rStyle w:val="af7"/>
                <w:rFonts w:ascii="Arial" w:hAnsi="Arial" w:cs="Arial"/>
                <w:b w:val="0"/>
                <w:bCs w:val="0"/>
                <w:sz w:val="22"/>
                <w:szCs w:val="22"/>
                <w:bdr w:val="none" w:sz="0" w:space="0" w:color="auto" w:frame="1"/>
                <w:lang w:val="en-US"/>
              </w:rPr>
            </w:pPr>
            <w:r w:rsidRPr="00BC4F0E">
              <w:rPr>
                <w:rFonts w:ascii="Arial" w:hAnsi="Arial" w:cs="Arial"/>
                <w:b/>
                <w:bCs/>
                <w:sz w:val="22"/>
                <w:szCs w:val="22"/>
                <w:lang w:val="en-US"/>
              </w:rPr>
              <w:t>9M</w:t>
            </w:r>
            <w:r w:rsidRPr="00BC4F0E">
              <w:rPr>
                <w:rFonts w:ascii="Arial" w:hAnsi="Arial" w:cs="Arial"/>
                <w:b/>
                <w:bCs/>
                <w:sz w:val="22"/>
                <w:szCs w:val="22"/>
              </w:rPr>
              <w:t>’22</w:t>
            </w:r>
          </w:p>
        </w:tc>
        <w:tc>
          <w:tcPr>
            <w:tcW w:w="1036" w:type="dxa"/>
            <w:shd w:val="clear" w:color="auto" w:fill="FFE599" w:themeFill="accent4" w:themeFillTint="66"/>
            <w:vAlign w:val="center"/>
          </w:tcPr>
          <w:p w14:paraId="1864B5CB" w14:textId="77777777" w:rsidR="00BC4F0E" w:rsidRPr="00BC4F0E" w:rsidRDefault="00BC4F0E" w:rsidP="0091666B">
            <w:pPr>
              <w:pStyle w:val="af3"/>
              <w:spacing w:before="0" w:beforeAutospacing="0" w:after="0" w:afterAutospacing="0"/>
              <w:jc w:val="both"/>
              <w:textAlignment w:val="baseline"/>
              <w:rPr>
                <w:rStyle w:val="af7"/>
                <w:rFonts w:ascii="Arial" w:hAnsi="Arial" w:cs="Arial"/>
                <w:b w:val="0"/>
                <w:bCs w:val="0"/>
                <w:sz w:val="22"/>
                <w:szCs w:val="22"/>
                <w:bdr w:val="none" w:sz="0" w:space="0" w:color="auto" w:frame="1"/>
                <w:lang w:val="en-US"/>
              </w:rPr>
            </w:pPr>
            <w:r w:rsidRPr="00BC4F0E">
              <w:rPr>
                <w:rFonts w:ascii="Arial" w:hAnsi="Arial" w:cs="Arial"/>
                <w:b/>
                <w:bCs/>
                <w:sz w:val="22"/>
                <w:szCs w:val="22"/>
              </w:rPr>
              <w:t>∆</w:t>
            </w:r>
          </w:p>
        </w:tc>
      </w:tr>
      <w:tr w:rsidR="00623D7A" w:rsidRPr="009E6B6F" w14:paraId="022231B9" w14:textId="77777777" w:rsidTr="002C41EB">
        <w:tc>
          <w:tcPr>
            <w:tcW w:w="1830" w:type="dxa"/>
            <w:shd w:val="clear" w:color="auto" w:fill="FFFFFF" w:themeFill="background1"/>
            <w:tcMar>
              <w:top w:w="0" w:type="dxa"/>
              <w:left w:w="75" w:type="dxa"/>
              <w:bottom w:w="75" w:type="dxa"/>
              <w:right w:w="75" w:type="dxa"/>
            </w:tcMar>
            <w:vAlign w:val="center"/>
            <w:hideMark/>
          </w:tcPr>
          <w:p w14:paraId="6CE172CE" w14:textId="40537A0D" w:rsidR="00623D7A" w:rsidRPr="00C660EA" w:rsidRDefault="00623D7A"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Return on equity</w:t>
            </w:r>
          </w:p>
        </w:tc>
        <w:tc>
          <w:tcPr>
            <w:tcW w:w="851" w:type="dxa"/>
            <w:shd w:val="clear" w:color="auto" w:fill="FFFFFF" w:themeFill="background1"/>
            <w:tcMar>
              <w:top w:w="75" w:type="dxa"/>
              <w:left w:w="75" w:type="dxa"/>
              <w:bottom w:w="75" w:type="dxa"/>
              <w:right w:w="75" w:type="dxa"/>
            </w:tcMar>
            <w:vAlign w:val="center"/>
            <w:hideMark/>
          </w:tcPr>
          <w:p w14:paraId="1FFE4A8A" w14:textId="6C2E79C0" w:rsidR="00623D7A" w:rsidRPr="00C660EA" w:rsidRDefault="00623D7A"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37.8%</w:t>
            </w:r>
          </w:p>
        </w:tc>
        <w:tc>
          <w:tcPr>
            <w:tcW w:w="850" w:type="dxa"/>
            <w:shd w:val="clear" w:color="auto" w:fill="FFFFFF" w:themeFill="background1"/>
            <w:tcMar>
              <w:top w:w="75" w:type="dxa"/>
              <w:left w:w="75" w:type="dxa"/>
              <w:bottom w:w="75" w:type="dxa"/>
              <w:right w:w="75" w:type="dxa"/>
            </w:tcMar>
            <w:vAlign w:val="center"/>
            <w:hideMark/>
          </w:tcPr>
          <w:p w14:paraId="797E53CA" w14:textId="31C76753" w:rsidR="00623D7A" w:rsidRPr="00C660EA" w:rsidRDefault="00623D7A"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12.5%</w:t>
            </w:r>
          </w:p>
        </w:tc>
        <w:tc>
          <w:tcPr>
            <w:tcW w:w="1134" w:type="dxa"/>
            <w:shd w:val="clear" w:color="auto" w:fill="FFFFFF" w:themeFill="background1"/>
            <w:tcMar>
              <w:top w:w="75" w:type="dxa"/>
              <w:left w:w="75" w:type="dxa"/>
              <w:bottom w:w="75" w:type="dxa"/>
              <w:right w:w="75" w:type="dxa"/>
            </w:tcMar>
            <w:vAlign w:val="center"/>
            <w:hideMark/>
          </w:tcPr>
          <w:p w14:paraId="7E616D68" w14:textId="588E748F" w:rsidR="00623D7A" w:rsidRPr="00C660EA" w:rsidRDefault="00623D7A"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25.3 p.p.</w:t>
            </w:r>
          </w:p>
        </w:tc>
        <w:tc>
          <w:tcPr>
            <w:tcW w:w="789" w:type="dxa"/>
            <w:shd w:val="clear" w:color="auto" w:fill="FFFFFF" w:themeFill="background1"/>
            <w:tcMar>
              <w:top w:w="75" w:type="dxa"/>
              <w:left w:w="75" w:type="dxa"/>
              <w:bottom w:w="75" w:type="dxa"/>
              <w:right w:w="75" w:type="dxa"/>
            </w:tcMar>
            <w:vAlign w:val="center"/>
            <w:hideMark/>
          </w:tcPr>
          <w:p w14:paraId="7AAF26E3" w14:textId="01AA1C61" w:rsidR="00623D7A" w:rsidRPr="00C660EA" w:rsidRDefault="00D34AFB"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lang w:val="en-US"/>
              </w:rPr>
              <w:t>35</w:t>
            </w:r>
            <w:r w:rsidR="00623D7A">
              <w:rPr>
                <w:rFonts w:ascii="Arial" w:hAnsi="Arial" w:cs="Arial"/>
                <w:color w:val="000000"/>
                <w:sz w:val="22"/>
                <w:szCs w:val="22"/>
              </w:rPr>
              <w:t>.5%</w:t>
            </w:r>
          </w:p>
        </w:tc>
        <w:tc>
          <w:tcPr>
            <w:tcW w:w="1046" w:type="dxa"/>
            <w:shd w:val="clear" w:color="auto" w:fill="FFFFFF" w:themeFill="background1"/>
            <w:tcMar>
              <w:top w:w="75" w:type="dxa"/>
              <w:left w:w="75" w:type="dxa"/>
              <w:bottom w:w="75" w:type="dxa"/>
              <w:right w:w="75" w:type="dxa"/>
            </w:tcMar>
            <w:vAlign w:val="center"/>
            <w:hideMark/>
          </w:tcPr>
          <w:p w14:paraId="2C73D943" w14:textId="760F7560" w:rsidR="00623D7A" w:rsidRPr="00C660EA" w:rsidRDefault="00623D7A"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2.3 p.p.</w:t>
            </w:r>
          </w:p>
        </w:tc>
        <w:tc>
          <w:tcPr>
            <w:tcW w:w="758" w:type="dxa"/>
            <w:shd w:val="clear" w:color="auto" w:fill="FFFFFF" w:themeFill="background1"/>
            <w:vAlign w:val="center"/>
          </w:tcPr>
          <w:p w14:paraId="7362B07C" w14:textId="4B896422" w:rsidR="00623D7A" w:rsidRPr="00763446" w:rsidRDefault="00623D7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34.7%</w:t>
            </w:r>
          </w:p>
        </w:tc>
        <w:tc>
          <w:tcPr>
            <w:tcW w:w="761" w:type="dxa"/>
            <w:shd w:val="clear" w:color="auto" w:fill="FFFFFF" w:themeFill="background1"/>
            <w:vAlign w:val="center"/>
          </w:tcPr>
          <w:p w14:paraId="2C197A63" w14:textId="75BF85E2" w:rsidR="00623D7A" w:rsidRPr="00763446" w:rsidRDefault="00623D7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7.5%</w:t>
            </w:r>
          </w:p>
        </w:tc>
        <w:tc>
          <w:tcPr>
            <w:tcW w:w="1036" w:type="dxa"/>
            <w:shd w:val="clear" w:color="auto" w:fill="FFFFFF" w:themeFill="background1"/>
            <w:vAlign w:val="center"/>
          </w:tcPr>
          <w:p w14:paraId="6878ECD2" w14:textId="00173DF4" w:rsidR="00623D7A" w:rsidRPr="00763446" w:rsidRDefault="00623D7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27.2 p.p.</w:t>
            </w:r>
          </w:p>
        </w:tc>
      </w:tr>
      <w:tr w:rsidR="00623D7A" w:rsidRPr="009E6B6F" w14:paraId="10D35BC3" w14:textId="77777777" w:rsidTr="002C41EB">
        <w:tc>
          <w:tcPr>
            <w:tcW w:w="1830" w:type="dxa"/>
            <w:shd w:val="clear" w:color="auto" w:fill="FFFFFF" w:themeFill="background1"/>
            <w:tcMar>
              <w:top w:w="0" w:type="dxa"/>
              <w:left w:w="75" w:type="dxa"/>
              <w:bottom w:w="75" w:type="dxa"/>
              <w:right w:w="75" w:type="dxa"/>
            </w:tcMar>
            <w:vAlign w:val="center"/>
            <w:hideMark/>
          </w:tcPr>
          <w:p w14:paraId="74DA3C3A" w14:textId="1EC0479A" w:rsidR="00623D7A" w:rsidRPr="00C660EA" w:rsidRDefault="00623D7A"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Net interest margin</w:t>
            </w:r>
          </w:p>
        </w:tc>
        <w:tc>
          <w:tcPr>
            <w:tcW w:w="851" w:type="dxa"/>
            <w:shd w:val="clear" w:color="auto" w:fill="FFFFFF" w:themeFill="background1"/>
            <w:tcMar>
              <w:top w:w="75" w:type="dxa"/>
              <w:left w:w="75" w:type="dxa"/>
              <w:bottom w:w="75" w:type="dxa"/>
              <w:right w:w="75" w:type="dxa"/>
            </w:tcMar>
            <w:vAlign w:val="center"/>
            <w:hideMark/>
          </w:tcPr>
          <w:p w14:paraId="73457BD9" w14:textId="0A0081F2" w:rsidR="00623D7A" w:rsidRPr="00763446" w:rsidRDefault="00623D7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15.9%</w:t>
            </w:r>
          </w:p>
        </w:tc>
        <w:tc>
          <w:tcPr>
            <w:tcW w:w="850" w:type="dxa"/>
            <w:shd w:val="clear" w:color="auto" w:fill="FFFFFF" w:themeFill="background1"/>
            <w:tcMar>
              <w:top w:w="75" w:type="dxa"/>
              <w:left w:w="75" w:type="dxa"/>
              <w:bottom w:w="75" w:type="dxa"/>
              <w:right w:w="75" w:type="dxa"/>
            </w:tcMar>
            <w:vAlign w:val="center"/>
            <w:hideMark/>
          </w:tcPr>
          <w:p w14:paraId="4BAD31A3" w14:textId="393B2995" w:rsidR="00623D7A" w:rsidRPr="00763446" w:rsidRDefault="00623D7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12.7%</w:t>
            </w:r>
          </w:p>
        </w:tc>
        <w:tc>
          <w:tcPr>
            <w:tcW w:w="1134" w:type="dxa"/>
            <w:shd w:val="clear" w:color="auto" w:fill="FFFFFF" w:themeFill="background1"/>
            <w:tcMar>
              <w:top w:w="75" w:type="dxa"/>
              <w:left w:w="75" w:type="dxa"/>
              <w:bottom w:w="75" w:type="dxa"/>
              <w:right w:w="75" w:type="dxa"/>
            </w:tcMar>
            <w:vAlign w:val="center"/>
            <w:hideMark/>
          </w:tcPr>
          <w:p w14:paraId="4E561327" w14:textId="5FDBCE3E" w:rsidR="00623D7A" w:rsidRPr="00763446" w:rsidRDefault="00623D7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3.1 p.p.</w:t>
            </w:r>
          </w:p>
        </w:tc>
        <w:tc>
          <w:tcPr>
            <w:tcW w:w="789" w:type="dxa"/>
            <w:shd w:val="clear" w:color="auto" w:fill="FFFFFF" w:themeFill="background1"/>
            <w:tcMar>
              <w:top w:w="75" w:type="dxa"/>
              <w:left w:w="75" w:type="dxa"/>
              <w:bottom w:w="75" w:type="dxa"/>
              <w:right w:w="75" w:type="dxa"/>
            </w:tcMar>
            <w:vAlign w:val="center"/>
            <w:hideMark/>
          </w:tcPr>
          <w:p w14:paraId="5729B04F" w14:textId="6841D2B1" w:rsidR="00623D7A" w:rsidRPr="00763446" w:rsidRDefault="00D34AFB"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w:t>
            </w:r>
            <w:r>
              <w:rPr>
                <w:rFonts w:ascii="Arial" w:hAnsi="Arial" w:cs="Arial"/>
                <w:color w:val="000000"/>
                <w:sz w:val="22"/>
                <w:szCs w:val="22"/>
                <w:lang w:val="en-US"/>
              </w:rPr>
              <w:t>4</w:t>
            </w:r>
            <w:r w:rsidR="00623D7A">
              <w:rPr>
                <w:rFonts w:ascii="Arial" w:hAnsi="Arial" w:cs="Arial"/>
                <w:color w:val="000000"/>
                <w:sz w:val="22"/>
                <w:szCs w:val="22"/>
              </w:rPr>
              <w:t>.</w:t>
            </w:r>
            <w:r>
              <w:rPr>
                <w:rFonts w:ascii="Arial" w:hAnsi="Arial" w:cs="Arial"/>
                <w:color w:val="000000"/>
                <w:sz w:val="22"/>
                <w:szCs w:val="22"/>
                <w:lang w:val="en-US"/>
              </w:rPr>
              <w:t>5</w:t>
            </w:r>
            <w:r w:rsidR="00623D7A">
              <w:rPr>
                <w:rFonts w:ascii="Arial" w:hAnsi="Arial" w:cs="Arial"/>
                <w:color w:val="000000"/>
                <w:sz w:val="22"/>
                <w:szCs w:val="22"/>
              </w:rPr>
              <w:t>%</w:t>
            </w:r>
          </w:p>
        </w:tc>
        <w:tc>
          <w:tcPr>
            <w:tcW w:w="1046" w:type="dxa"/>
            <w:shd w:val="clear" w:color="auto" w:fill="FFFFFF" w:themeFill="background1"/>
            <w:tcMar>
              <w:top w:w="75" w:type="dxa"/>
              <w:left w:w="75" w:type="dxa"/>
              <w:bottom w:w="75" w:type="dxa"/>
              <w:right w:w="75" w:type="dxa"/>
            </w:tcMar>
            <w:vAlign w:val="center"/>
            <w:hideMark/>
          </w:tcPr>
          <w:p w14:paraId="755DAB2D" w14:textId="753AB783" w:rsidR="00623D7A" w:rsidRPr="00763446" w:rsidRDefault="00D34AFB"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lang w:val="en-US"/>
              </w:rPr>
              <w:t>1</w:t>
            </w:r>
            <w:r w:rsidR="00623D7A">
              <w:rPr>
                <w:rFonts w:ascii="Arial" w:hAnsi="Arial" w:cs="Arial"/>
                <w:color w:val="000000"/>
                <w:sz w:val="22"/>
                <w:szCs w:val="22"/>
              </w:rPr>
              <w:t>.</w:t>
            </w:r>
            <w:r>
              <w:rPr>
                <w:rFonts w:ascii="Arial" w:hAnsi="Arial" w:cs="Arial"/>
                <w:color w:val="000000"/>
                <w:sz w:val="22"/>
                <w:szCs w:val="22"/>
                <w:lang w:val="en-US"/>
              </w:rPr>
              <w:t>4</w:t>
            </w:r>
            <w:r>
              <w:rPr>
                <w:rFonts w:ascii="Arial" w:hAnsi="Arial" w:cs="Arial"/>
                <w:color w:val="000000"/>
                <w:sz w:val="22"/>
                <w:szCs w:val="22"/>
              </w:rPr>
              <w:t xml:space="preserve"> </w:t>
            </w:r>
            <w:r w:rsidR="00623D7A">
              <w:rPr>
                <w:rFonts w:ascii="Arial" w:hAnsi="Arial" w:cs="Arial"/>
                <w:color w:val="000000"/>
                <w:sz w:val="22"/>
                <w:szCs w:val="22"/>
              </w:rPr>
              <w:t>p.p.</w:t>
            </w:r>
          </w:p>
        </w:tc>
        <w:tc>
          <w:tcPr>
            <w:tcW w:w="758" w:type="dxa"/>
            <w:shd w:val="clear" w:color="auto" w:fill="FFFFFF" w:themeFill="background1"/>
            <w:vAlign w:val="center"/>
          </w:tcPr>
          <w:p w14:paraId="257CCD71" w14:textId="6331AABF" w:rsidR="00623D7A" w:rsidRPr="00763446" w:rsidRDefault="00623D7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14.7%</w:t>
            </w:r>
          </w:p>
        </w:tc>
        <w:tc>
          <w:tcPr>
            <w:tcW w:w="761" w:type="dxa"/>
            <w:shd w:val="clear" w:color="auto" w:fill="FFFFFF" w:themeFill="background1"/>
            <w:vAlign w:val="center"/>
          </w:tcPr>
          <w:p w14:paraId="3FE237B3" w14:textId="087F597D" w:rsidR="00623D7A" w:rsidRPr="00763446" w:rsidRDefault="00623D7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12.0%</w:t>
            </w:r>
          </w:p>
        </w:tc>
        <w:tc>
          <w:tcPr>
            <w:tcW w:w="1036" w:type="dxa"/>
            <w:shd w:val="clear" w:color="auto" w:fill="FFFFFF" w:themeFill="background1"/>
            <w:vAlign w:val="center"/>
          </w:tcPr>
          <w:p w14:paraId="647FAB16" w14:textId="391DFBF0" w:rsidR="00623D7A" w:rsidRPr="00763446" w:rsidRDefault="00623D7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2.7 p.p.</w:t>
            </w:r>
          </w:p>
        </w:tc>
      </w:tr>
      <w:tr w:rsidR="00623D7A" w:rsidRPr="009E6B6F" w14:paraId="4DC56948" w14:textId="77777777" w:rsidTr="002C41EB">
        <w:tc>
          <w:tcPr>
            <w:tcW w:w="1830" w:type="dxa"/>
            <w:shd w:val="clear" w:color="auto" w:fill="FFFFFF" w:themeFill="background1"/>
            <w:tcMar>
              <w:top w:w="0" w:type="dxa"/>
              <w:left w:w="75" w:type="dxa"/>
              <w:bottom w:w="75" w:type="dxa"/>
              <w:right w:w="75" w:type="dxa"/>
            </w:tcMar>
            <w:vAlign w:val="center"/>
            <w:hideMark/>
          </w:tcPr>
          <w:p w14:paraId="1774097B" w14:textId="4B30945D" w:rsidR="00623D7A" w:rsidRPr="00C660EA" w:rsidRDefault="00623D7A"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Cost of risk</w:t>
            </w:r>
          </w:p>
        </w:tc>
        <w:tc>
          <w:tcPr>
            <w:tcW w:w="851" w:type="dxa"/>
            <w:shd w:val="clear" w:color="auto" w:fill="FFFFFF" w:themeFill="background1"/>
            <w:tcMar>
              <w:top w:w="75" w:type="dxa"/>
              <w:left w:w="75" w:type="dxa"/>
              <w:bottom w:w="75" w:type="dxa"/>
              <w:right w:w="75" w:type="dxa"/>
            </w:tcMar>
            <w:vAlign w:val="center"/>
            <w:hideMark/>
          </w:tcPr>
          <w:p w14:paraId="599C6BA7" w14:textId="78F11200" w:rsidR="00623D7A" w:rsidRPr="00C660EA" w:rsidRDefault="00623D7A"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6.2%</w:t>
            </w:r>
          </w:p>
        </w:tc>
        <w:tc>
          <w:tcPr>
            <w:tcW w:w="850" w:type="dxa"/>
            <w:shd w:val="clear" w:color="auto" w:fill="FFFFFF" w:themeFill="background1"/>
            <w:tcMar>
              <w:top w:w="75" w:type="dxa"/>
              <w:left w:w="75" w:type="dxa"/>
              <w:bottom w:w="75" w:type="dxa"/>
              <w:right w:w="75" w:type="dxa"/>
            </w:tcMar>
            <w:vAlign w:val="center"/>
            <w:hideMark/>
          </w:tcPr>
          <w:p w14:paraId="60DAD9CE" w14:textId="370EC4B7" w:rsidR="00623D7A" w:rsidRPr="00C660EA" w:rsidRDefault="00623D7A"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11.3%</w:t>
            </w:r>
          </w:p>
        </w:tc>
        <w:tc>
          <w:tcPr>
            <w:tcW w:w="1134" w:type="dxa"/>
            <w:shd w:val="clear" w:color="auto" w:fill="FFFFFF" w:themeFill="background1"/>
            <w:tcMar>
              <w:top w:w="75" w:type="dxa"/>
              <w:left w:w="75" w:type="dxa"/>
              <w:bottom w:w="75" w:type="dxa"/>
              <w:right w:w="75" w:type="dxa"/>
            </w:tcMar>
            <w:vAlign w:val="center"/>
            <w:hideMark/>
          </w:tcPr>
          <w:p w14:paraId="46E2A281" w14:textId="4E9022CD" w:rsidR="00623D7A" w:rsidRPr="00C660EA" w:rsidRDefault="00623D7A"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-5.1 p.p.</w:t>
            </w:r>
          </w:p>
        </w:tc>
        <w:tc>
          <w:tcPr>
            <w:tcW w:w="789" w:type="dxa"/>
            <w:shd w:val="clear" w:color="auto" w:fill="FFFFFF" w:themeFill="background1"/>
            <w:tcMar>
              <w:top w:w="75" w:type="dxa"/>
              <w:left w:w="75" w:type="dxa"/>
              <w:bottom w:w="75" w:type="dxa"/>
              <w:right w:w="75" w:type="dxa"/>
            </w:tcMar>
            <w:vAlign w:val="center"/>
            <w:hideMark/>
          </w:tcPr>
          <w:p w14:paraId="7F811390" w14:textId="10013B3C" w:rsidR="00623D7A" w:rsidRPr="00C660EA" w:rsidRDefault="00D34AFB"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lang w:val="en-US"/>
              </w:rPr>
              <w:t>5</w:t>
            </w:r>
            <w:r w:rsidR="00623D7A">
              <w:rPr>
                <w:rFonts w:ascii="Arial" w:hAnsi="Arial" w:cs="Arial"/>
                <w:color w:val="000000"/>
                <w:sz w:val="22"/>
                <w:szCs w:val="22"/>
              </w:rPr>
              <w:t>.</w:t>
            </w:r>
            <w:r>
              <w:rPr>
                <w:rFonts w:ascii="Arial" w:hAnsi="Arial" w:cs="Arial"/>
                <w:color w:val="000000"/>
                <w:sz w:val="22"/>
                <w:szCs w:val="22"/>
                <w:lang w:val="en-US"/>
              </w:rPr>
              <w:t>7</w:t>
            </w:r>
            <w:r w:rsidR="00623D7A">
              <w:rPr>
                <w:rFonts w:ascii="Arial" w:hAnsi="Arial" w:cs="Arial"/>
                <w:color w:val="000000"/>
                <w:sz w:val="22"/>
                <w:szCs w:val="22"/>
              </w:rPr>
              <w:t>%</w:t>
            </w:r>
            <w:bookmarkStart w:id="1" w:name="_GoBack"/>
            <w:bookmarkEnd w:id="1"/>
          </w:p>
        </w:tc>
        <w:tc>
          <w:tcPr>
            <w:tcW w:w="1046" w:type="dxa"/>
            <w:shd w:val="clear" w:color="auto" w:fill="FFFFFF" w:themeFill="background1"/>
            <w:tcMar>
              <w:top w:w="75" w:type="dxa"/>
              <w:left w:w="75" w:type="dxa"/>
              <w:bottom w:w="75" w:type="dxa"/>
              <w:right w:w="75" w:type="dxa"/>
            </w:tcMar>
            <w:vAlign w:val="center"/>
            <w:hideMark/>
          </w:tcPr>
          <w:p w14:paraId="15D88050" w14:textId="3625E712" w:rsidR="00623D7A" w:rsidRPr="00C660EA" w:rsidRDefault="00D34AFB"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lang w:val="en-US"/>
              </w:rPr>
              <w:t>0</w:t>
            </w:r>
            <w:r w:rsidR="00623D7A">
              <w:rPr>
                <w:rFonts w:ascii="Arial" w:hAnsi="Arial" w:cs="Arial"/>
                <w:color w:val="000000"/>
                <w:sz w:val="22"/>
                <w:szCs w:val="22"/>
              </w:rPr>
              <w:t>.</w:t>
            </w:r>
            <w:r>
              <w:rPr>
                <w:rFonts w:ascii="Arial" w:hAnsi="Arial" w:cs="Arial"/>
                <w:color w:val="000000"/>
                <w:sz w:val="22"/>
                <w:szCs w:val="22"/>
                <w:lang w:val="en-US"/>
              </w:rPr>
              <w:t>5</w:t>
            </w:r>
            <w:r>
              <w:rPr>
                <w:rFonts w:ascii="Arial" w:hAnsi="Arial" w:cs="Arial"/>
                <w:color w:val="000000"/>
                <w:sz w:val="22"/>
                <w:szCs w:val="22"/>
              </w:rPr>
              <w:t xml:space="preserve"> </w:t>
            </w:r>
            <w:r w:rsidR="00623D7A">
              <w:rPr>
                <w:rFonts w:ascii="Arial" w:hAnsi="Arial" w:cs="Arial"/>
                <w:color w:val="000000"/>
                <w:sz w:val="22"/>
                <w:szCs w:val="22"/>
              </w:rPr>
              <w:t>p.p.</w:t>
            </w:r>
          </w:p>
        </w:tc>
        <w:tc>
          <w:tcPr>
            <w:tcW w:w="758" w:type="dxa"/>
            <w:shd w:val="clear" w:color="auto" w:fill="FFFFFF" w:themeFill="background1"/>
            <w:vAlign w:val="center"/>
          </w:tcPr>
          <w:p w14:paraId="2DBF406D" w14:textId="25800FD3" w:rsidR="00623D7A" w:rsidRPr="00763446" w:rsidRDefault="00623D7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6.2%</w:t>
            </w:r>
          </w:p>
        </w:tc>
        <w:tc>
          <w:tcPr>
            <w:tcW w:w="761" w:type="dxa"/>
            <w:shd w:val="clear" w:color="auto" w:fill="FFFFFF" w:themeFill="background1"/>
            <w:vAlign w:val="center"/>
          </w:tcPr>
          <w:p w14:paraId="1D175464" w14:textId="3BFEF446" w:rsidR="00623D7A" w:rsidRPr="00763446" w:rsidRDefault="00623D7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10.2%</w:t>
            </w:r>
          </w:p>
        </w:tc>
        <w:tc>
          <w:tcPr>
            <w:tcW w:w="1036" w:type="dxa"/>
            <w:shd w:val="clear" w:color="auto" w:fill="FFFFFF" w:themeFill="background1"/>
            <w:vAlign w:val="center"/>
          </w:tcPr>
          <w:p w14:paraId="230D3C0C" w14:textId="48E1CDDA" w:rsidR="00623D7A" w:rsidRPr="00763446" w:rsidRDefault="00623D7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-3.9 p.p.</w:t>
            </w:r>
          </w:p>
        </w:tc>
      </w:tr>
    </w:tbl>
    <w:p w14:paraId="6F306A0B" w14:textId="77777777" w:rsidR="00680882" w:rsidRDefault="00680882" w:rsidP="0091666B">
      <w:pPr>
        <w:spacing w:after="120"/>
        <w:jc w:val="both"/>
        <w:rPr>
          <w:rFonts w:ascii="Arial" w:hAnsi="Arial" w:cs="Arial"/>
          <w:b/>
          <w:color w:val="000000" w:themeColor="text1"/>
          <w:sz w:val="22"/>
          <w:szCs w:val="22"/>
          <w:lang w:val="en-GB"/>
        </w:rPr>
      </w:pPr>
    </w:p>
    <w:tbl>
      <w:tblPr>
        <w:tblW w:w="5000" w:type="pct"/>
        <w:tblInd w:w="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CellMar>
          <w:top w:w="90" w:type="dxa"/>
          <w:left w:w="0" w:type="dxa"/>
          <w:bottom w:w="90" w:type="dxa"/>
          <w:right w:w="0" w:type="dxa"/>
        </w:tblCellMar>
        <w:tblLook w:val="04A0" w:firstRow="1" w:lastRow="0" w:firstColumn="1" w:lastColumn="0" w:noHBand="0" w:noVBand="1"/>
      </w:tblPr>
      <w:tblGrid>
        <w:gridCol w:w="1833"/>
        <w:gridCol w:w="1133"/>
        <w:gridCol w:w="991"/>
        <w:gridCol w:w="896"/>
        <w:gridCol w:w="1087"/>
        <w:gridCol w:w="997"/>
        <w:gridCol w:w="824"/>
        <w:gridCol w:w="1321"/>
      </w:tblGrid>
      <w:tr w:rsidR="009961E2" w:rsidRPr="00C11078" w14:paraId="0D74B991" w14:textId="77777777" w:rsidTr="009961E2">
        <w:tc>
          <w:tcPr>
            <w:tcW w:w="1833" w:type="dxa"/>
            <w:shd w:val="clear" w:color="auto" w:fill="FFE599" w:themeFill="accent4" w:themeFillTint="66"/>
            <w:tcMar>
              <w:top w:w="0" w:type="dxa"/>
              <w:left w:w="75" w:type="dxa"/>
              <w:bottom w:w="75" w:type="dxa"/>
              <w:right w:w="75" w:type="dxa"/>
            </w:tcMar>
            <w:hideMark/>
          </w:tcPr>
          <w:p w14:paraId="76C150D6" w14:textId="4FBA6725" w:rsidR="00525FFA" w:rsidRPr="00E94E20" w:rsidRDefault="00525FFA" w:rsidP="0091666B">
            <w:pPr>
              <w:pStyle w:val="af3"/>
              <w:spacing w:before="0" w:beforeAutospacing="0" w:after="0" w:afterAutospacing="0"/>
              <w:jc w:val="both"/>
              <w:textAlignment w:val="baseline"/>
              <w:rPr>
                <w:rFonts w:ascii="Arial" w:hAnsi="Arial" w:cs="Arial"/>
                <w:b/>
                <w:bCs/>
                <w:sz w:val="22"/>
                <w:szCs w:val="22"/>
                <w:lang w:val="en-US"/>
              </w:rPr>
            </w:pPr>
            <w:r w:rsidRPr="00C11078">
              <w:rPr>
                <w:rFonts w:ascii="Arial" w:hAnsi="Arial" w:cs="Arial"/>
                <w:b/>
                <w:bCs/>
                <w:sz w:val="22"/>
                <w:szCs w:val="22"/>
              </w:rPr>
              <w:t>R</w:t>
            </w:r>
            <w:r w:rsidR="00E94E20">
              <w:rPr>
                <w:rFonts w:ascii="Arial" w:hAnsi="Arial" w:cs="Arial"/>
                <w:b/>
                <w:bCs/>
                <w:sz w:val="22"/>
                <w:szCs w:val="22"/>
                <w:lang w:val="en-US"/>
              </w:rPr>
              <w:t>UB bn</w:t>
            </w:r>
          </w:p>
        </w:tc>
        <w:tc>
          <w:tcPr>
            <w:tcW w:w="1133" w:type="dxa"/>
            <w:shd w:val="clear" w:color="auto" w:fill="FFE599" w:themeFill="accent4" w:themeFillTint="66"/>
            <w:tcMar>
              <w:top w:w="75" w:type="dxa"/>
              <w:left w:w="75" w:type="dxa"/>
              <w:bottom w:w="75" w:type="dxa"/>
              <w:right w:w="75" w:type="dxa"/>
            </w:tcMar>
            <w:hideMark/>
          </w:tcPr>
          <w:p w14:paraId="71472B9C" w14:textId="2BB25167" w:rsidR="00525FFA" w:rsidRPr="00C11078" w:rsidRDefault="00525FFA" w:rsidP="0091666B">
            <w:pPr>
              <w:pStyle w:val="af3"/>
              <w:spacing w:before="0" w:beforeAutospacing="0" w:after="0" w:afterAutospacing="0"/>
              <w:jc w:val="both"/>
              <w:textAlignment w:val="baseline"/>
              <w:rPr>
                <w:rFonts w:ascii="Arial" w:hAnsi="Arial" w:cs="Arial"/>
                <w:b/>
                <w:bCs/>
                <w:sz w:val="22"/>
                <w:szCs w:val="22"/>
                <w:lang w:val="en-US"/>
              </w:rPr>
            </w:pPr>
            <w:r w:rsidRPr="00C11078">
              <w:rPr>
                <w:rFonts w:ascii="Arial" w:hAnsi="Arial" w:cs="Arial"/>
                <w:b/>
                <w:bCs/>
                <w:sz w:val="22"/>
                <w:szCs w:val="22"/>
                <w:lang w:val="en-US"/>
              </w:rPr>
              <w:t>30 Sep 2023</w:t>
            </w:r>
          </w:p>
        </w:tc>
        <w:tc>
          <w:tcPr>
            <w:tcW w:w="991" w:type="dxa"/>
            <w:shd w:val="clear" w:color="auto" w:fill="FFE599" w:themeFill="accent4" w:themeFillTint="66"/>
            <w:tcMar>
              <w:top w:w="75" w:type="dxa"/>
              <w:left w:w="75" w:type="dxa"/>
              <w:bottom w:w="75" w:type="dxa"/>
              <w:right w:w="75" w:type="dxa"/>
            </w:tcMar>
            <w:hideMark/>
          </w:tcPr>
          <w:p w14:paraId="5260E1E7" w14:textId="5B2D9AB5" w:rsidR="00525FFA" w:rsidRPr="00C11078" w:rsidRDefault="00525FFA" w:rsidP="0091666B">
            <w:pPr>
              <w:pStyle w:val="af3"/>
              <w:spacing w:before="0" w:beforeAutospacing="0" w:after="0" w:afterAutospacing="0"/>
              <w:jc w:val="both"/>
              <w:textAlignment w:val="baseline"/>
              <w:rPr>
                <w:rFonts w:ascii="Arial" w:hAnsi="Arial" w:cs="Arial"/>
                <w:b/>
                <w:bCs/>
                <w:sz w:val="22"/>
                <w:szCs w:val="22"/>
                <w:lang w:val="en-US"/>
              </w:rPr>
            </w:pPr>
            <w:r w:rsidRPr="00C11078">
              <w:rPr>
                <w:rFonts w:ascii="Arial" w:hAnsi="Arial" w:cs="Arial"/>
                <w:b/>
                <w:bCs/>
                <w:sz w:val="22"/>
                <w:szCs w:val="22"/>
                <w:lang w:val="en-US"/>
              </w:rPr>
              <w:t>30 Jun 2023</w:t>
            </w:r>
          </w:p>
        </w:tc>
        <w:tc>
          <w:tcPr>
            <w:tcW w:w="896" w:type="dxa"/>
            <w:shd w:val="clear" w:color="auto" w:fill="FFE599" w:themeFill="accent4" w:themeFillTint="66"/>
            <w:tcMar>
              <w:top w:w="75" w:type="dxa"/>
              <w:left w:w="75" w:type="dxa"/>
              <w:bottom w:w="75" w:type="dxa"/>
              <w:right w:w="75" w:type="dxa"/>
            </w:tcMar>
            <w:hideMark/>
          </w:tcPr>
          <w:p w14:paraId="69C739DA" w14:textId="77777777" w:rsidR="00525FFA" w:rsidRPr="00C11078" w:rsidRDefault="00525FFA" w:rsidP="0091666B">
            <w:pPr>
              <w:pStyle w:val="af3"/>
              <w:spacing w:before="0" w:beforeAutospacing="0" w:after="0" w:afterAutospacing="0"/>
              <w:jc w:val="both"/>
              <w:textAlignment w:val="baseline"/>
              <w:rPr>
                <w:rFonts w:ascii="Arial" w:hAnsi="Arial" w:cs="Arial"/>
                <w:b/>
                <w:bCs/>
                <w:sz w:val="22"/>
                <w:szCs w:val="22"/>
              </w:rPr>
            </w:pPr>
            <w:r w:rsidRPr="00C11078">
              <w:rPr>
                <w:rFonts w:ascii="Arial" w:hAnsi="Arial" w:cs="Arial"/>
                <w:b/>
                <w:bCs/>
                <w:sz w:val="22"/>
                <w:szCs w:val="22"/>
              </w:rPr>
              <w:t>∆</w:t>
            </w:r>
          </w:p>
        </w:tc>
        <w:tc>
          <w:tcPr>
            <w:tcW w:w="1087" w:type="dxa"/>
            <w:shd w:val="clear" w:color="auto" w:fill="FFE599" w:themeFill="accent4" w:themeFillTint="66"/>
            <w:tcMar>
              <w:top w:w="75" w:type="dxa"/>
              <w:left w:w="75" w:type="dxa"/>
              <w:bottom w:w="75" w:type="dxa"/>
              <w:right w:w="75" w:type="dxa"/>
            </w:tcMar>
            <w:hideMark/>
          </w:tcPr>
          <w:p w14:paraId="1B033F5B" w14:textId="2EE84774" w:rsidR="00525FFA" w:rsidRPr="00C11078" w:rsidRDefault="00525FFA" w:rsidP="0091666B">
            <w:pPr>
              <w:pStyle w:val="af3"/>
              <w:spacing w:before="0" w:beforeAutospacing="0" w:after="0" w:afterAutospacing="0"/>
              <w:jc w:val="both"/>
              <w:textAlignment w:val="baseline"/>
              <w:rPr>
                <w:rFonts w:ascii="Arial" w:hAnsi="Arial" w:cs="Arial"/>
                <w:b/>
                <w:bCs/>
                <w:sz w:val="22"/>
                <w:szCs w:val="22"/>
                <w:lang w:val="en-US"/>
              </w:rPr>
            </w:pPr>
            <w:r w:rsidRPr="00C11078">
              <w:rPr>
                <w:rFonts w:ascii="Arial" w:hAnsi="Arial" w:cs="Arial"/>
                <w:b/>
                <w:bCs/>
                <w:sz w:val="22"/>
                <w:szCs w:val="22"/>
                <w:lang w:val="en-US"/>
              </w:rPr>
              <w:t>31 Dec 2022</w:t>
            </w:r>
          </w:p>
        </w:tc>
        <w:tc>
          <w:tcPr>
            <w:tcW w:w="997" w:type="dxa"/>
            <w:shd w:val="clear" w:color="auto" w:fill="FFE599" w:themeFill="accent4" w:themeFillTint="66"/>
            <w:tcMar>
              <w:top w:w="75" w:type="dxa"/>
              <w:left w:w="75" w:type="dxa"/>
              <w:bottom w:w="75" w:type="dxa"/>
              <w:right w:w="75" w:type="dxa"/>
            </w:tcMar>
            <w:hideMark/>
          </w:tcPr>
          <w:p w14:paraId="66A253C2" w14:textId="77777777" w:rsidR="00525FFA" w:rsidRPr="00C11078" w:rsidRDefault="00525FFA" w:rsidP="0091666B">
            <w:pPr>
              <w:pStyle w:val="af3"/>
              <w:spacing w:before="0" w:beforeAutospacing="0" w:after="0" w:afterAutospacing="0"/>
              <w:jc w:val="both"/>
              <w:textAlignment w:val="baseline"/>
              <w:rPr>
                <w:rFonts w:ascii="Arial" w:hAnsi="Arial" w:cs="Arial"/>
                <w:b/>
                <w:bCs/>
                <w:sz w:val="22"/>
                <w:szCs w:val="22"/>
              </w:rPr>
            </w:pPr>
            <w:r w:rsidRPr="00C11078">
              <w:rPr>
                <w:rFonts w:ascii="Arial" w:hAnsi="Arial" w:cs="Arial"/>
                <w:b/>
                <w:bCs/>
                <w:sz w:val="22"/>
                <w:szCs w:val="22"/>
              </w:rPr>
              <w:t>∆</w:t>
            </w:r>
          </w:p>
        </w:tc>
        <w:tc>
          <w:tcPr>
            <w:tcW w:w="824" w:type="dxa"/>
            <w:shd w:val="clear" w:color="auto" w:fill="FFE599" w:themeFill="accent4" w:themeFillTint="66"/>
          </w:tcPr>
          <w:p w14:paraId="0E29A42D" w14:textId="5F9A5431" w:rsidR="00525FFA" w:rsidRPr="00C11078" w:rsidRDefault="00C11078" w:rsidP="0091666B">
            <w:pPr>
              <w:pStyle w:val="af3"/>
              <w:spacing w:before="0" w:beforeAutospacing="0" w:after="0" w:afterAutospacing="0"/>
              <w:jc w:val="both"/>
              <w:textAlignment w:val="baseline"/>
              <w:rPr>
                <w:rStyle w:val="af7"/>
                <w:rFonts w:ascii="Arial" w:hAnsi="Arial" w:cs="Arial"/>
                <w:b w:val="0"/>
                <w:bCs w:val="0"/>
                <w:sz w:val="22"/>
                <w:szCs w:val="22"/>
                <w:bdr w:val="none" w:sz="0" w:space="0" w:color="auto" w:frame="1"/>
                <w:lang w:val="en-US"/>
              </w:rPr>
            </w:pPr>
            <w:r>
              <w:rPr>
                <w:rFonts w:ascii="Arial" w:hAnsi="Arial" w:cs="Arial"/>
                <w:b/>
                <w:bCs/>
                <w:sz w:val="22"/>
                <w:szCs w:val="22"/>
                <w:lang w:val="en-US"/>
              </w:rPr>
              <w:t>3</w:t>
            </w:r>
            <w:r w:rsidR="00525FFA" w:rsidRPr="00C11078">
              <w:rPr>
                <w:rFonts w:ascii="Arial" w:hAnsi="Arial" w:cs="Arial"/>
                <w:b/>
                <w:bCs/>
                <w:sz w:val="22"/>
                <w:szCs w:val="22"/>
                <w:lang w:val="en-US"/>
              </w:rPr>
              <w:t>0 Sep 2022</w:t>
            </w:r>
          </w:p>
        </w:tc>
        <w:tc>
          <w:tcPr>
            <w:tcW w:w="1321" w:type="dxa"/>
            <w:shd w:val="clear" w:color="auto" w:fill="FFE599" w:themeFill="accent4" w:themeFillTint="66"/>
          </w:tcPr>
          <w:p w14:paraId="6E8C0A51" w14:textId="77777777" w:rsidR="00525FFA" w:rsidRPr="00C11078" w:rsidRDefault="00525FFA" w:rsidP="0091666B">
            <w:pPr>
              <w:pStyle w:val="af3"/>
              <w:spacing w:before="0" w:beforeAutospacing="0" w:after="0" w:afterAutospacing="0"/>
              <w:jc w:val="both"/>
              <w:textAlignment w:val="baseline"/>
              <w:rPr>
                <w:rStyle w:val="af7"/>
                <w:rFonts w:ascii="Arial" w:hAnsi="Arial" w:cs="Arial"/>
                <w:b w:val="0"/>
                <w:bCs w:val="0"/>
                <w:sz w:val="22"/>
                <w:szCs w:val="22"/>
                <w:bdr w:val="none" w:sz="0" w:space="0" w:color="auto" w:frame="1"/>
                <w:lang w:val="en-US"/>
              </w:rPr>
            </w:pPr>
            <w:r w:rsidRPr="00C11078">
              <w:rPr>
                <w:rFonts w:ascii="Arial" w:hAnsi="Arial" w:cs="Arial"/>
                <w:b/>
                <w:bCs/>
                <w:sz w:val="22"/>
                <w:szCs w:val="22"/>
              </w:rPr>
              <w:t>∆</w:t>
            </w:r>
          </w:p>
        </w:tc>
      </w:tr>
      <w:tr w:rsidR="008B7B9A" w:rsidRPr="00C11078" w14:paraId="366B35BA" w14:textId="77777777" w:rsidTr="003A2CD0">
        <w:tc>
          <w:tcPr>
            <w:tcW w:w="1833" w:type="dxa"/>
            <w:shd w:val="clear" w:color="auto" w:fill="FFFFFF" w:themeFill="background1"/>
            <w:tcMar>
              <w:top w:w="0" w:type="dxa"/>
              <w:left w:w="75" w:type="dxa"/>
              <w:bottom w:w="75" w:type="dxa"/>
              <w:right w:w="75" w:type="dxa"/>
            </w:tcMar>
            <w:vAlign w:val="center"/>
            <w:hideMark/>
          </w:tcPr>
          <w:p w14:paraId="51FFB821" w14:textId="2B7D0465"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Total assets</w:t>
            </w:r>
          </w:p>
        </w:tc>
        <w:tc>
          <w:tcPr>
            <w:tcW w:w="1133" w:type="dxa"/>
            <w:shd w:val="clear" w:color="auto" w:fill="FFFFFF" w:themeFill="background1"/>
            <w:tcMar>
              <w:top w:w="75" w:type="dxa"/>
              <w:left w:w="75" w:type="dxa"/>
              <w:bottom w:w="75" w:type="dxa"/>
              <w:right w:w="75" w:type="dxa"/>
            </w:tcMar>
            <w:vAlign w:val="center"/>
            <w:hideMark/>
          </w:tcPr>
          <w:p w14:paraId="5A47BCA1" w14:textId="0731F5B4"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1 917</w:t>
            </w:r>
          </w:p>
        </w:tc>
        <w:tc>
          <w:tcPr>
            <w:tcW w:w="991" w:type="dxa"/>
            <w:shd w:val="clear" w:color="auto" w:fill="FFFFFF" w:themeFill="background1"/>
            <w:tcMar>
              <w:top w:w="75" w:type="dxa"/>
              <w:left w:w="75" w:type="dxa"/>
              <w:bottom w:w="75" w:type="dxa"/>
              <w:right w:w="75" w:type="dxa"/>
            </w:tcMar>
            <w:vAlign w:val="center"/>
            <w:hideMark/>
          </w:tcPr>
          <w:p w14:paraId="0D1C42E2" w14:textId="31E050CD" w:rsidR="008B7B9A" w:rsidRPr="00C11078" w:rsidRDefault="008B7B9A"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1 753</w:t>
            </w:r>
          </w:p>
        </w:tc>
        <w:tc>
          <w:tcPr>
            <w:tcW w:w="896" w:type="dxa"/>
            <w:shd w:val="clear" w:color="auto" w:fill="FFFFFF" w:themeFill="background1"/>
            <w:tcMar>
              <w:top w:w="75" w:type="dxa"/>
              <w:left w:w="75" w:type="dxa"/>
              <w:bottom w:w="75" w:type="dxa"/>
              <w:right w:w="75" w:type="dxa"/>
            </w:tcMar>
            <w:vAlign w:val="center"/>
            <w:hideMark/>
          </w:tcPr>
          <w:p w14:paraId="103E9C24" w14:textId="482D632E" w:rsidR="008B7B9A" w:rsidRPr="009961E2" w:rsidRDefault="008B7B9A"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9%</w:t>
            </w:r>
          </w:p>
        </w:tc>
        <w:tc>
          <w:tcPr>
            <w:tcW w:w="1087" w:type="dxa"/>
            <w:shd w:val="clear" w:color="auto" w:fill="FFFFFF" w:themeFill="background1"/>
            <w:tcMar>
              <w:top w:w="75" w:type="dxa"/>
              <w:left w:w="75" w:type="dxa"/>
              <w:bottom w:w="75" w:type="dxa"/>
              <w:right w:w="75" w:type="dxa"/>
            </w:tcMar>
            <w:vAlign w:val="center"/>
            <w:hideMark/>
          </w:tcPr>
          <w:p w14:paraId="4CF8C1DB" w14:textId="5324A172" w:rsidR="008B7B9A" w:rsidRPr="00C11078" w:rsidRDefault="008B7B9A"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1 596</w:t>
            </w:r>
          </w:p>
        </w:tc>
        <w:tc>
          <w:tcPr>
            <w:tcW w:w="997" w:type="dxa"/>
            <w:shd w:val="clear" w:color="auto" w:fill="FFFFFF" w:themeFill="background1"/>
            <w:tcMar>
              <w:top w:w="75" w:type="dxa"/>
              <w:left w:w="75" w:type="dxa"/>
              <w:bottom w:w="75" w:type="dxa"/>
              <w:right w:w="75" w:type="dxa"/>
            </w:tcMar>
            <w:vAlign w:val="center"/>
            <w:hideMark/>
          </w:tcPr>
          <w:p w14:paraId="7E31D1E9" w14:textId="0F09EC69" w:rsidR="008B7B9A" w:rsidRPr="00E94E20" w:rsidRDefault="008B7B9A"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20%</w:t>
            </w:r>
          </w:p>
        </w:tc>
        <w:tc>
          <w:tcPr>
            <w:tcW w:w="824" w:type="dxa"/>
            <w:shd w:val="clear" w:color="auto" w:fill="FFFFFF" w:themeFill="background1"/>
            <w:vAlign w:val="center"/>
          </w:tcPr>
          <w:p w14:paraId="62E6BB26" w14:textId="66D88A45"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1 315</w:t>
            </w:r>
          </w:p>
        </w:tc>
        <w:tc>
          <w:tcPr>
            <w:tcW w:w="1321" w:type="dxa"/>
            <w:shd w:val="clear" w:color="auto" w:fill="FFFFFF" w:themeFill="background1"/>
            <w:vAlign w:val="center"/>
          </w:tcPr>
          <w:p w14:paraId="48A67F37" w14:textId="42C9BB13"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4</w:t>
            </w:r>
            <w:r w:rsidR="00016693">
              <w:rPr>
                <w:rFonts w:ascii="Arial" w:hAnsi="Arial" w:cs="Arial"/>
                <w:color w:val="000000"/>
                <w:sz w:val="22"/>
                <w:szCs w:val="22"/>
              </w:rPr>
              <w:t>6</w:t>
            </w:r>
            <w:r>
              <w:rPr>
                <w:rFonts w:ascii="Arial" w:hAnsi="Arial" w:cs="Arial"/>
                <w:color w:val="000000"/>
                <w:sz w:val="22"/>
                <w:szCs w:val="22"/>
              </w:rPr>
              <w:t>%</w:t>
            </w:r>
          </w:p>
        </w:tc>
      </w:tr>
      <w:tr w:rsidR="008B7B9A" w:rsidRPr="009961E2" w14:paraId="3F0EEAE4" w14:textId="77777777" w:rsidTr="003A2CD0">
        <w:tc>
          <w:tcPr>
            <w:tcW w:w="1833" w:type="dxa"/>
            <w:shd w:val="clear" w:color="auto" w:fill="FFFFFF" w:themeFill="background1"/>
            <w:tcMar>
              <w:top w:w="0" w:type="dxa"/>
              <w:left w:w="75" w:type="dxa"/>
              <w:bottom w:w="75" w:type="dxa"/>
              <w:right w:w="75" w:type="dxa"/>
            </w:tcMar>
            <w:vAlign w:val="center"/>
          </w:tcPr>
          <w:p w14:paraId="3C214ED8" w14:textId="28C5A3FA" w:rsidR="008B7B9A" w:rsidRPr="009961E2" w:rsidRDefault="008B7B9A" w:rsidP="0091666B">
            <w:pPr>
              <w:pStyle w:val="af3"/>
              <w:spacing w:before="0" w:beforeAutospacing="0" w:after="0" w:afterAutospacing="0"/>
              <w:jc w:val="both"/>
              <w:textAlignment w:val="baseline"/>
              <w:rPr>
                <w:rStyle w:val="af7"/>
                <w:rFonts w:ascii="Arial" w:hAnsi="Arial" w:cs="Arial"/>
                <w:b w:val="0"/>
                <w:bCs w:val="0"/>
                <w:sz w:val="22"/>
                <w:szCs w:val="22"/>
                <w:bdr w:val="none" w:sz="0" w:space="0" w:color="auto" w:frame="1"/>
                <w:lang w:val="en-US"/>
              </w:rPr>
            </w:pPr>
            <w:r w:rsidRPr="008B7B9A">
              <w:rPr>
                <w:rFonts w:ascii="Arial" w:hAnsi="Arial" w:cs="Arial"/>
                <w:color w:val="000000"/>
                <w:sz w:val="22"/>
                <w:szCs w:val="22"/>
                <w:lang w:val="en-US"/>
              </w:rPr>
              <w:t>Net loans and advances to customers</w:t>
            </w:r>
          </w:p>
        </w:tc>
        <w:tc>
          <w:tcPr>
            <w:tcW w:w="1133" w:type="dxa"/>
            <w:shd w:val="clear" w:color="auto" w:fill="FFFFFF" w:themeFill="background1"/>
            <w:tcMar>
              <w:top w:w="75" w:type="dxa"/>
              <w:left w:w="75" w:type="dxa"/>
              <w:bottom w:w="75" w:type="dxa"/>
              <w:right w:w="75" w:type="dxa"/>
            </w:tcMar>
            <w:vAlign w:val="center"/>
          </w:tcPr>
          <w:p w14:paraId="64DA9426" w14:textId="7D445666" w:rsidR="008B7B9A" w:rsidRPr="009961E2"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888</w:t>
            </w:r>
          </w:p>
        </w:tc>
        <w:tc>
          <w:tcPr>
            <w:tcW w:w="991" w:type="dxa"/>
            <w:shd w:val="clear" w:color="auto" w:fill="FFFFFF" w:themeFill="background1"/>
            <w:tcMar>
              <w:top w:w="75" w:type="dxa"/>
              <w:left w:w="75" w:type="dxa"/>
              <w:bottom w:w="75" w:type="dxa"/>
              <w:right w:w="75" w:type="dxa"/>
            </w:tcMar>
            <w:vAlign w:val="center"/>
          </w:tcPr>
          <w:p w14:paraId="30727449" w14:textId="20CB8FF8" w:rsidR="008B7B9A" w:rsidRPr="009961E2"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784</w:t>
            </w:r>
          </w:p>
        </w:tc>
        <w:tc>
          <w:tcPr>
            <w:tcW w:w="896" w:type="dxa"/>
            <w:shd w:val="clear" w:color="auto" w:fill="FFFFFF" w:themeFill="background1"/>
            <w:tcMar>
              <w:top w:w="75" w:type="dxa"/>
              <w:left w:w="75" w:type="dxa"/>
              <w:bottom w:w="75" w:type="dxa"/>
              <w:right w:w="75" w:type="dxa"/>
            </w:tcMar>
            <w:vAlign w:val="center"/>
          </w:tcPr>
          <w:p w14:paraId="31E3DF60" w14:textId="6CA2D837" w:rsidR="008B7B9A" w:rsidRPr="009961E2" w:rsidRDefault="008B7B9A" w:rsidP="0091666B">
            <w:pPr>
              <w:pStyle w:val="af3"/>
              <w:jc w:val="both"/>
              <w:textAlignment w:val="baseline"/>
              <w:rPr>
                <w:rFonts w:ascii="Arial" w:hAnsi="Arial" w:cs="Arial"/>
                <w:sz w:val="22"/>
                <w:szCs w:val="22"/>
                <w:lang w:val="en-US"/>
              </w:rPr>
            </w:pPr>
            <w:r>
              <w:rPr>
                <w:rFonts w:ascii="Arial" w:hAnsi="Arial" w:cs="Arial"/>
                <w:color w:val="000000"/>
                <w:sz w:val="22"/>
                <w:szCs w:val="22"/>
              </w:rPr>
              <w:t>13%</w:t>
            </w:r>
          </w:p>
        </w:tc>
        <w:tc>
          <w:tcPr>
            <w:tcW w:w="1087" w:type="dxa"/>
            <w:shd w:val="clear" w:color="auto" w:fill="FFFFFF" w:themeFill="background1"/>
            <w:tcMar>
              <w:top w:w="75" w:type="dxa"/>
              <w:left w:w="75" w:type="dxa"/>
              <w:bottom w:w="75" w:type="dxa"/>
              <w:right w:w="75" w:type="dxa"/>
            </w:tcMar>
            <w:vAlign w:val="center"/>
          </w:tcPr>
          <w:p w14:paraId="0DFD2AF6" w14:textId="34485C0A" w:rsidR="008B7B9A" w:rsidRPr="009961E2"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606</w:t>
            </w:r>
          </w:p>
        </w:tc>
        <w:tc>
          <w:tcPr>
            <w:tcW w:w="997" w:type="dxa"/>
            <w:shd w:val="clear" w:color="auto" w:fill="FFFFFF" w:themeFill="background1"/>
            <w:tcMar>
              <w:top w:w="75" w:type="dxa"/>
              <w:left w:w="75" w:type="dxa"/>
              <w:bottom w:w="75" w:type="dxa"/>
              <w:right w:w="75" w:type="dxa"/>
            </w:tcMar>
            <w:vAlign w:val="center"/>
          </w:tcPr>
          <w:p w14:paraId="4465E4FA" w14:textId="66ADD9C1" w:rsidR="008B7B9A" w:rsidRPr="009961E2"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46%</w:t>
            </w:r>
          </w:p>
        </w:tc>
        <w:tc>
          <w:tcPr>
            <w:tcW w:w="824" w:type="dxa"/>
            <w:shd w:val="clear" w:color="auto" w:fill="FFFFFF" w:themeFill="background1"/>
            <w:vAlign w:val="center"/>
          </w:tcPr>
          <w:p w14:paraId="140E1AD9" w14:textId="602E993B" w:rsidR="008B7B9A" w:rsidRPr="009961E2"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584</w:t>
            </w:r>
          </w:p>
        </w:tc>
        <w:tc>
          <w:tcPr>
            <w:tcW w:w="1321" w:type="dxa"/>
            <w:shd w:val="clear" w:color="auto" w:fill="FFFFFF" w:themeFill="background1"/>
            <w:vAlign w:val="center"/>
          </w:tcPr>
          <w:p w14:paraId="7C28AA01" w14:textId="26C79E33" w:rsidR="008B7B9A" w:rsidRPr="009961E2"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52%</w:t>
            </w:r>
          </w:p>
        </w:tc>
      </w:tr>
      <w:tr w:rsidR="008B7B9A" w:rsidRPr="00C11078" w14:paraId="4FF14557" w14:textId="77777777" w:rsidTr="003A2CD0">
        <w:tc>
          <w:tcPr>
            <w:tcW w:w="1833" w:type="dxa"/>
            <w:shd w:val="clear" w:color="auto" w:fill="FFFFFF" w:themeFill="background1"/>
            <w:tcMar>
              <w:top w:w="0" w:type="dxa"/>
              <w:left w:w="75" w:type="dxa"/>
              <w:bottom w:w="75" w:type="dxa"/>
              <w:right w:w="75" w:type="dxa"/>
            </w:tcMar>
            <w:vAlign w:val="center"/>
          </w:tcPr>
          <w:p w14:paraId="3D33BFB6" w14:textId="55249694" w:rsidR="008B7B9A" w:rsidRPr="00C11078" w:rsidRDefault="008B7B9A" w:rsidP="0091666B">
            <w:pPr>
              <w:pStyle w:val="af3"/>
              <w:spacing w:before="0" w:beforeAutospacing="0" w:after="0" w:afterAutospacing="0"/>
              <w:jc w:val="both"/>
              <w:textAlignment w:val="baseline"/>
              <w:rPr>
                <w:rStyle w:val="af7"/>
                <w:rFonts w:ascii="Arial" w:hAnsi="Arial" w:cs="Arial"/>
                <w:b w:val="0"/>
                <w:bCs w:val="0"/>
                <w:sz w:val="22"/>
                <w:szCs w:val="22"/>
                <w:bdr w:val="none" w:sz="0" w:space="0" w:color="auto" w:frame="1"/>
                <w:lang w:val="en-US"/>
              </w:rPr>
            </w:pPr>
            <w:r>
              <w:rPr>
                <w:rFonts w:ascii="Arial" w:hAnsi="Arial" w:cs="Arial"/>
                <w:color w:val="000000"/>
                <w:sz w:val="22"/>
                <w:szCs w:val="22"/>
              </w:rPr>
              <w:t>Cash and treasury portfolio</w:t>
            </w:r>
          </w:p>
        </w:tc>
        <w:tc>
          <w:tcPr>
            <w:tcW w:w="1133" w:type="dxa"/>
            <w:shd w:val="clear" w:color="auto" w:fill="FFFFFF" w:themeFill="background1"/>
            <w:tcMar>
              <w:top w:w="75" w:type="dxa"/>
              <w:left w:w="75" w:type="dxa"/>
              <w:bottom w:w="75" w:type="dxa"/>
              <w:right w:w="75" w:type="dxa"/>
            </w:tcMar>
            <w:vAlign w:val="center"/>
          </w:tcPr>
          <w:p w14:paraId="054E72A0" w14:textId="72FA3EF9"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465</w:t>
            </w:r>
          </w:p>
        </w:tc>
        <w:tc>
          <w:tcPr>
            <w:tcW w:w="991" w:type="dxa"/>
            <w:shd w:val="clear" w:color="auto" w:fill="FFFFFF" w:themeFill="background1"/>
            <w:tcMar>
              <w:top w:w="75" w:type="dxa"/>
              <w:left w:w="75" w:type="dxa"/>
              <w:bottom w:w="75" w:type="dxa"/>
              <w:right w:w="75" w:type="dxa"/>
            </w:tcMar>
            <w:vAlign w:val="center"/>
          </w:tcPr>
          <w:p w14:paraId="2D901EDF" w14:textId="3CF55E7C"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446</w:t>
            </w:r>
          </w:p>
        </w:tc>
        <w:tc>
          <w:tcPr>
            <w:tcW w:w="896" w:type="dxa"/>
            <w:shd w:val="clear" w:color="auto" w:fill="FFFFFF" w:themeFill="background1"/>
            <w:tcMar>
              <w:top w:w="75" w:type="dxa"/>
              <w:left w:w="75" w:type="dxa"/>
              <w:bottom w:w="75" w:type="dxa"/>
              <w:right w:w="75" w:type="dxa"/>
            </w:tcMar>
            <w:vAlign w:val="center"/>
          </w:tcPr>
          <w:p w14:paraId="0CFD1413" w14:textId="4652FAD2"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4%</w:t>
            </w:r>
          </w:p>
        </w:tc>
        <w:tc>
          <w:tcPr>
            <w:tcW w:w="1087" w:type="dxa"/>
            <w:shd w:val="clear" w:color="auto" w:fill="FFFFFF" w:themeFill="background1"/>
            <w:tcMar>
              <w:top w:w="75" w:type="dxa"/>
              <w:left w:w="75" w:type="dxa"/>
              <w:bottom w:w="75" w:type="dxa"/>
              <w:right w:w="75" w:type="dxa"/>
            </w:tcMar>
            <w:vAlign w:val="center"/>
          </w:tcPr>
          <w:p w14:paraId="63F7E62E" w14:textId="31DD0B77"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512</w:t>
            </w:r>
          </w:p>
        </w:tc>
        <w:tc>
          <w:tcPr>
            <w:tcW w:w="997" w:type="dxa"/>
            <w:shd w:val="clear" w:color="auto" w:fill="FFFFFF" w:themeFill="background1"/>
            <w:tcMar>
              <w:top w:w="75" w:type="dxa"/>
              <w:left w:w="75" w:type="dxa"/>
              <w:bottom w:w="75" w:type="dxa"/>
              <w:right w:w="75" w:type="dxa"/>
            </w:tcMar>
            <w:vAlign w:val="center"/>
          </w:tcPr>
          <w:p w14:paraId="38466547" w14:textId="0E69B09F"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-9%</w:t>
            </w:r>
          </w:p>
        </w:tc>
        <w:tc>
          <w:tcPr>
            <w:tcW w:w="824" w:type="dxa"/>
            <w:shd w:val="clear" w:color="auto" w:fill="FFFFFF" w:themeFill="background1"/>
            <w:vAlign w:val="center"/>
          </w:tcPr>
          <w:p w14:paraId="7FA82437" w14:textId="115A241C"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348</w:t>
            </w:r>
          </w:p>
        </w:tc>
        <w:tc>
          <w:tcPr>
            <w:tcW w:w="1321" w:type="dxa"/>
            <w:shd w:val="clear" w:color="auto" w:fill="FFFFFF" w:themeFill="background1"/>
            <w:vAlign w:val="center"/>
          </w:tcPr>
          <w:p w14:paraId="7082407F" w14:textId="2ECA5108"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33%</w:t>
            </w:r>
          </w:p>
        </w:tc>
      </w:tr>
      <w:tr w:rsidR="008B7B9A" w:rsidRPr="00C11078" w14:paraId="6DD28168" w14:textId="77777777" w:rsidTr="003A2CD0">
        <w:tc>
          <w:tcPr>
            <w:tcW w:w="1833" w:type="dxa"/>
            <w:shd w:val="clear" w:color="auto" w:fill="FFFFFF" w:themeFill="background1"/>
            <w:tcMar>
              <w:top w:w="0" w:type="dxa"/>
              <w:left w:w="75" w:type="dxa"/>
              <w:bottom w:w="75" w:type="dxa"/>
              <w:right w:w="75" w:type="dxa"/>
            </w:tcMar>
            <w:vAlign w:val="center"/>
          </w:tcPr>
          <w:p w14:paraId="0ECE89D0" w14:textId="3919FD56" w:rsidR="008B7B9A" w:rsidRPr="00C11078" w:rsidRDefault="008B7B9A" w:rsidP="0091666B">
            <w:pPr>
              <w:pStyle w:val="af3"/>
              <w:spacing w:before="0" w:beforeAutospacing="0" w:after="0" w:afterAutospacing="0"/>
              <w:jc w:val="both"/>
              <w:textAlignment w:val="baseline"/>
              <w:rPr>
                <w:rStyle w:val="af7"/>
                <w:rFonts w:ascii="Arial" w:hAnsi="Arial" w:cs="Arial"/>
                <w:b w:val="0"/>
                <w:bCs w:val="0"/>
                <w:sz w:val="22"/>
                <w:szCs w:val="22"/>
                <w:bdr w:val="none" w:sz="0" w:space="0" w:color="auto" w:frame="1"/>
                <w:lang w:val="en-US"/>
              </w:rPr>
            </w:pPr>
            <w:r>
              <w:rPr>
                <w:rFonts w:ascii="Arial" w:hAnsi="Arial" w:cs="Arial"/>
                <w:color w:val="000000"/>
                <w:sz w:val="22"/>
                <w:szCs w:val="22"/>
              </w:rPr>
              <w:t>Total liabilities</w:t>
            </w:r>
          </w:p>
        </w:tc>
        <w:tc>
          <w:tcPr>
            <w:tcW w:w="1133" w:type="dxa"/>
            <w:shd w:val="clear" w:color="auto" w:fill="FFFFFF" w:themeFill="background1"/>
            <w:tcMar>
              <w:top w:w="75" w:type="dxa"/>
              <w:left w:w="75" w:type="dxa"/>
              <w:bottom w:w="75" w:type="dxa"/>
              <w:right w:w="75" w:type="dxa"/>
            </w:tcMar>
            <w:vAlign w:val="center"/>
          </w:tcPr>
          <w:p w14:paraId="2489B174" w14:textId="0D8E6678"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1 657</w:t>
            </w:r>
          </w:p>
        </w:tc>
        <w:tc>
          <w:tcPr>
            <w:tcW w:w="991" w:type="dxa"/>
            <w:shd w:val="clear" w:color="auto" w:fill="FFFFFF" w:themeFill="background1"/>
            <w:tcMar>
              <w:top w:w="75" w:type="dxa"/>
              <w:left w:w="75" w:type="dxa"/>
              <w:bottom w:w="75" w:type="dxa"/>
              <w:right w:w="75" w:type="dxa"/>
            </w:tcMar>
            <w:vAlign w:val="center"/>
          </w:tcPr>
          <w:p w14:paraId="51696E28" w14:textId="6309102F"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1 514</w:t>
            </w:r>
          </w:p>
        </w:tc>
        <w:tc>
          <w:tcPr>
            <w:tcW w:w="896" w:type="dxa"/>
            <w:shd w:val="clear" w:color="auto" w:fill="FFFFFF" w:themeFill="background1"/>
            <w:tcMar>
              <w:top w:w="75" w:type="dxa"/>
              <w:left w:w="75" w:type="dxa"/>
              <w:bottom w:w="75" w:type="dxa"/>
              <w:right w:w="75" w:type="dxa"/>
            </w:tcMar>
            <w:vAlign w:val="center"/>
          </w:tcPr>
          <w:p w14:paraId="54B3C527" w14:textId="455DF309"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9%</w:t>
            </w:r>
          </w:p>
        </w:tc>
        <w:tc>
          <w:tcPr>
            <w:tcW w:w="1087" w:type="dxa"/>
            <w:shd w:val="clear" w:color="auto" w:fill="FFFFFF" w:themeFill="background1"/>
            <w:tcMar>
              <w:top w:w="75" w:type="dxa"/>
              <w:left w:w="75" w:type="dxa"/>
              <w:bottom w:w="75" w:type="dxa"/>
              <w:right w:w="75" w:type="dxa"/>
            </w:tcMar>
            <w:vAlign w:val="center"/>
          </w:tcPr>
          <w:p w14:paraId="0F9F5418" w14:textId="142C13B2"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1 390</w:t>
            </w:r>
          </w:p>
        </w:tc>
        <w:tc>
          <w:tcPr>
            <w:tcW w:w="997" w:type="dxa"/>
            <w:shd w:val="clear" w:color="auto" w:fill="FFFFFF" w:themeFill="background1"/>
            <w:tcMar>
              <w:top w:w="75" w:type="dxa"/>
              <w:left w:w="75" w:type="dxa"/>
              <w:bottom w:w="75" w:type="dxa"/>
              <w:right w:w="75" w:type="dxa"/>
            </w:tcMar>
            <w:vAlign w:val="center"/>
          </w:tcPr>
          <w:p w14:paraId="6E69D7E9" w14:textId="705CFE79"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19%</w:t>
            </w:r>
          </w:p>
        </w:tc>
        <w:tc>
          <w:tcPr>
            <w:tcW w:w="824" w:type="dxa"/>
            <w:shd w:val="clear" w:color="auto" w:fill="FFFFFF" w:themeFill="background1"/>
            <w:vAlign w:val="center"/>
          </w:tcPr>
          <w:p w14:paraId="6D8CF283" w14:textId="5338FA2D"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1 122</w:t>
            </w:r>
          </w:p>
        </w:tc>
        <w:tc>
          <w:tcPr>
            <w:tcW w:w="1321" w:type="dxa"/>
            <w:shd w:val="clear" w:color="auto" w:fill="FFFFFF" w:themeFill="background1"/>
            <w:vAlign w:val="center"/>
          </w:tcPr>
          <w:p w14:paraId="534088F2" w14:textId="6C618B5F"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4</w:t>
            </w:r>
            <w:r w:rsidR="00016693">
              <w:rPr>
                <w:rFonts w:ascii="Arial" w:hAnsi="Arial" w:cs="Arial"/>
                <w:color w:val="000000"/>
                <w:sz w:val="22"/>
                <w:szCs w:val="22"/>
              </w:rPr>
              <w:t>8</w:t>
            </w:r>
            <w:r>
              <w:rPr>
                <w:rFonts w:ascii="Arial" w:hAnsi="Arial" w:cs="Arial"/>
                <w:color w:val="000000"/>
                <w:sz w:val="22"/>
                <w:szCs w:val="22"/>
              </w:rPr>
              <w:t>%</w:t>
            </w:r>
          </w:p>
        </w:tc>
      </w:tr>
      <w:tr w:rsidR="008B7B9A" w:rsidRPr="00C11078" w14:paraId="78533C4F" w14:textId="77777777" w:rsidTr="003A2CD0">
        <w:tc>
          <w:tcPr>
            <w:tcW w:w="1833" w:type="dxa"/>
            <w:shd w:val="clear" w:color="auto" w:fill="FFFFFF" w:themeFill="background1"/>
            <w:tcMar>
              <w:top w:w="0" w:type="dxa"/>
              <w:left w:w="75" w:type="dxa"/>
              <w:bottom w:w="75" w:type="dxa"/>
              <w:right w:w="75" w:type="dxa"/>
            </w:tcMar>
            <w:vAlign w:val="center"/>
          </w:tcPr>
          <w:p w14:paraId="06338350" w14:textId="12EA6F05" w:rsidR="008B7B9A" w:rsidRPr="00C11078" w:rsidRDefault="008B7B9A" w:rsidP="0091666B">
            <w:pPr>
              <w:pStyle w:val="af3"/>
              <w:spacing w:before="0" w:beforeAutospacing="0" w:after="0" w:afterAutospacing="0"/>
              <w:jc w:val="both"/>
              <w:textAlignment w:val="baseline"/>
              <w:rPr>
                <w:rStyle w:val="af7"/>
                <w:rFonts w:ascii="Arial" w:hAnsi="Arial" w:cs="Arial"/>
                <w:b w:val="0"/>
                <w:bCs w:val="0"/>
                <w:sz w:val="22"/>
                <w:szCs w:val="22"/>
                <w:bdr w:val="none" w:sz="0" w:space="0" w:color="auto" w:frame="1"/>
                <w:lang w:val="en-US"/>
              </w:rPr>
            </w:pPr>
            <w:r>
              <w:rPr>
                <w:rFonts w:ascii="Arial" w:hAnsi="Arial" w:cs="Arial"/>
                <w:color w:val="000000"/>
                <w:sz w:val="22"/>
                <w:szCs w:val="22"/>
              </w:rPr>
              <w:t>Customer accounts</w:t>
            </w:r>
          </w:p>
        </w:tc>
        <w:tc>
          <w:tcPr>
            <w:tcW w:w="1133" w:type="dxa"/>
            <w:shd w:val="clear" w:color="auto" w:fill="FFFFFF" w:themeFill="background1"/>
            <w:tcMar>
              <w:top w:w="75" w:type="dxa"/>
              <w:left w:w="75" w:type="dxa"/>
              <w:bottom w:w="75" w:type="dxa"/>
              <w:right w:w="75" w:type="dxa"/>
            </w:tcMar>
            <w:vAlign w:val="center"/>
          </w:tcPr>
          <w:p w14:paraId="014156E7" w14:textId="2F9A9FB1"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1 381</w:t>
            </w:r>
          </w:p>
        </w:tc>
        <w:tc>
          <w:tcPr>
            <w:tcW w:w="991" w:type="dxa"/>
            <w:shd w:val="clear" w:color="auto" w:fill="FFFFFF" w:themeFill="background1"/>
            <w:tcMar>
              <w:top w:w="75" w:type="dxa"/>
              <w:left w:w="75" w:type="dxa"/>
              <w:bottom w:w="75" w:type="dxa"/>
              <w:right w:w="75" w:type="dxa"/>
            </w:tcMar>
            <w:vAlign w:val="center"/>
          </w:tcPr>
          <w:p w14:paraId="42AF904B" w14:textId="77C080E3"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1 313</w:t>
            </w:r>
          </w:p>
        </w:tc>
        <w:tc>
          <w:tcPr>
            <w:tcW w:w="896" w:type="dxa"/>
            <w:shd w:val="clear" w:color="auto" w:fill="FFFFFF" w:themeFill="background1"/>
            <w:tcMar>
              <w:top w:w="75" w:type="dxa"/>
              <w:left w:w="75" w:type="dxa"/>
              <w:bottom w:w="75" w:type="dxa"/>
              <w:right w:w="75" w:type="dxa"/>
            </w:tcMar>
            <w:vAlign w:val="center"/>
          </w:tcPr>
          <w:p w14:paraId="643F65D0" w14:textId="20D58AC4"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5%</w:t>
            </w:r>
          </w:p>
        </w:tc>
        <w:tc>
          <w:tcPr>
            <w:tcW w:w="1087" w:type="dxa"/>
            <w:shd w:val="clear" w:color="auto" w:fill="FFFFFF" w:themeFill="background1"/>
            <w:tcMar>
              <w:top w:w="75" w:type="dxa"/>
              <w:left w:w="75" w:type="dxa"/>
              <w:bottom w:w="75" w:type="dxa"/>
              <w:right w:w="75" w:type="dxa"/>
            </w:tcMar>
            <w:vAlign w:val="center"/>
          </w:tcPr>
          <w:p w14:paraId="6F31B653" w14:textId="5D53A912"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1 192</w:t>
            </w:r>
          </w:p>
        </w:tc>
        <w:tc>
          <w:tcPr>
            <w:tcW w:w="997" w:type="dxa"/>
            <w:shd w:val="clear" w:color="auto" w:fill="FFFFFF" w:themeFill="background1"/>
            <w:tcMar>
              <w:top w:w="75" w:type="dxa"/>
              <w:left w:w="75" w:type="dxa"/>
              <w:bottom w:w="75" w:type="dxa"/>
              <w:right w:w="75" w:type="dxa"/>
            </w:tcMar>
            <w:vAlign w:val="center"/>
          </w:tcPr>
          <w:p w14:paraId="612C7F38" w14:textId="42E79105"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w:t>
            </w:r>
            <w:r w:rsidR="00016693">
              <w:rPr>
                <w:rFonts w:ascii="Arial" w:hAnsi="Arial" w:cs="Arial"/>
                <w:color w:val="000000"/>
                <w:sz w:val="22"/>
                <w:szCs w:val="22"/>
              </w:rPr>
              <w:t>6</w:t>
            </w:r>
            <w:r>
              <w:rPr>
                <w:rFonts w:ascii="Arial" w:hAnsi="Arial" w:cs="Arial"/>
                <w:color w:val="000000"/>
                <w:sz w:val="22"/>
                <w:szCs w:val="22"/>
              </w:rPr>
              <w:t>%</w:t>
            </w:r>
          </w:p>
        </w:tc>
        <w:tc>
          <w:tcPr>
            <w:tcW w:w="824" w:type="dxa"/>
            <w:shd w:val="clear" w:color="auto" w:fill="FFFFFF" w:themeFill="background1"/>
            <w:vAlign w:val="center"/>
          </w:tcPr>
          <w:p w14:paraId="031964EF" w14:textId="08A676FF"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961</w:t>
            </w:r>
          </w:p>
        </w:tc>
        <w:tc>
          <w:tcPr>
            <w:tcW w:w="1321" w:type="dxa"/>
            <w:shd w:val="clear" w:color="auto" w:fill="FFFFFF" w:themeFill="background1"/>
            <w:vAlign w:val="center"/>
          </w:tcPr>
          <w:p w14:paraId="0041D349" w14:textId="5D05F25E"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4</w:t>
            </w:r>
            <w:r w:rsidR="00016693">
              <w:rPr>
                <w:rFonts w:ascii="Arial" w:hAnsi="Arial" w:cs="Arial"/>
                <w:color w:val="000000"/>
                <w:sz w:val="22"/>
                <w:szCs w:val="22"/>
              </w:rPr>
              <w:t>4</w:t>
            </w:r>
            <w:r>
              <w:rPr>
                <w:rFonts w:ascii="Arial" w:hAnsi="Arial" w:cs="Arial"/>
                <w:color w:val="000000"/>
                <w:sz w:val="22"/>
                <w:szCs w:val="22"/>
              </w:rPr>
              <w:t>%</w:t>
            </w:r>
          </w:p>
        </w:tc>
      </w:tr>
      <w:tr w:rsidR="008B7B9A" w:rsidRPr="00C11078" w14:paraId="6230668D" w14:textId="77777777" w:rsidTr="003A2CD0">
        <w:tc>
          <w:tcPr>
            <w:tcW w:w="1833" w:type="dxa"/>
            <w:shd w:val="clear" w:color="auto" w:fill="FFFFFF" w:themeFill="background1"/>
            <w:tcMar>
              <w:top w:w="0" w:type="dxa"/>
              <w:left w:w="75" w:type="dxa"/>
              <w:bottom w:w="75" w:type="dxa"/>
              <w:right w:w="75" w:type="dxa"/>
            </w:tcMar>
            <w:vAlign w:val="center"/>
          </w:tcPr>
          <w:p w14:paraId="4B9BAA92" w14:textId="010FA069" w:rsidR="008B7B9A" w:rsidRPr="00C11078" w:rsidRDefault="008B7B9A" w:rsidP="0091666B">
            <w:pPr>
              <w:pStyle w:val="af3"/>
              <w:spacing w:before="0" w:beforeAutospacing="0" w:after="0" w:afterAutospacing="0"/>
              <w:jc w:val="both"/>
              <w:textAlignment w:val="baseline"/>
              <w:rPr>
                <w:rStyle w:val="af7"/>
                <w:rFonts w:ascii="Arial" w:hAnsi="Arial" w:cs="Arial"/>
                <w:b w:val="0"/>
                <w:bCs w:val="0"/>
                <w:sz w:val="22"/>
                <w:szCs w:val="22"/>
                <w:bdr w:val="none" w:sz="0" w:space="0" w:color="auto" w:frame="1"/>
                <w:lang w:val="en-US"/>
              </w:rPr>
            </w:pPr>
            <w:r>
              <w:rPr>
                <w:rFonts w:ascii="Arial" w:hAnsi="Arial" w:cs="Arial"/>
                <w:color w:val="000000"/>
                <w:sz w:val="22"/>
                <w:szCs w:val="22"/>
              </w:rPr>
              <w:t>Total equity</w:t>
            </w:r>
          </w:p>
        </w:tc>
        <w:tc>
          <w:tcPr>
            <w:tcW w:w="1133" w:type="dxa"/>
            <w:shd w:val="clear" w:color="auto" w:fill="FFFFFF" w:themeFill="background1"/>
            <w:tcMar>
              <w:top w:w="75" w:type="dxa"/>
              <w:left w:w="75" w:type="dxa"/>
              <w:bottom w:w="75" w:type="dxa"/>
              <w:right w:w="75" w:type="dxa"/>
            </w:tcMar>
            <w:vAlign w:val="center"/>
          </w:tcPr>
          <w:p w14:paraId="2DEB7084" w14:textId="6B187246"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260</w:t>
            </w:r>
          </w:p>
        </w:tc>
        <w:tc>
          <w:tcPr>
            <w:tcW w:w="991" w:type="dxa"/>
            <w:shd w:val="clear" w:color="auto" w:fill="FFFFFF" w:themeFill="background1"/>
            <w:tcMar>
              <w:top w:w="75" w:type="dxa"/>
              <w:left w:w="75" w:type="dxa"/>
              <w:bottom w:w="75" w:type="dxa"/>
              <w:right w:w="75" w:type="dxa"/>
            </w:tcMar>
            <w:vAlign w:val="center"/>
          </w:tcPr>
          <w:p w14:paraId="3C484AC0" w14:textId="1D639CF3" w:rsidR="008B7B9A" w:rsidRPr="00C11078"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239</w:t>
            </w:r>
          </w:p>
        </w:tc>
        <w:tc>
          <w:tcPr>
            <w:tcW w:w="896" w:type="dxa"/>
            <w:shd w:val="clear" w:color="auto" w:fill="FFFFFF" w:themeFill="background1"/>
            <w:tcMar>
              <w:top w:w="75" w:type="dxa"/>
              <w:left w:w="75" w:type="dxa"/>
              <w:bottom w:w="75" w:type="dxa"/>
              <w:right w:w="75" w:type="dxa"/>
            </w:tcMar>
            <w:vAlign w:val="center"/>
          </w:tcPr>
          <w:p w14:paraId="3C687693" w14:textId="3F65AA22" w:rsidR="008B7B9A" w:rsidRPr="00A752A8" w:rsidRDefault="00016693"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9</w:t>
            </w:r>
            <w:r w:rsidR="008B7B9A">
              <w:rPr>
                <w:rFonts w:ascii="Arial" w:hAnsi="Arial" w:cs="Arial"/>
                <w:color w:val="000000"/>
                <w:sz w:val="22"/>
                <w:szCs w:val="22"/>
              </w:rPr>
              <w:t>%</w:t>
            </w:r>
          </w:p>
        </w:tc>
        <w:tc>
          <w:tcPr>
            <w:tcW w:w="1087" w:type="dxa"/>
            <w:shd w:val="clear" w:color="auto" w:fill="FFFFFF" w:themeFill="background1"/>
            <w:tcMar>
              <w:top w:w="75" w:type="dxa"/>
              <w:left w:w="75" w:type="dxa"/>
              <w:bottom w:w="75" w:type="dxa"/>
              <w:right w:w="75" w:type="dxa"/>
            </w:tcMar>
            <w:vAlign w:val="center"/>
          </w:tcPr>
          <w:p w14:paraId="0E99C28B" w14:textId="5CD2FBB0" w:rsidR="008B7B9A" w:rsidRPr="00A752A8" w:rsidRDefault="008B7B9A"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206</w:t>
            </w:r>
          </w:p>
        </w:tc>
        <w:tc>
          <w:tcPr>
            <w:tcW w:w="997" w:type="dxa"/>
            <w:shd w:val="clear" w:color="auto" w:fill="FFFFFF" w:themeFill="background1"/>
            <w:tcMar>
              <w:top w:w="75" w:type="dxa"/>
              <w:left w:w="75" w:type="dxa"/>
              <w:bottom w:w="75" w:type="dxa"/>
              <w:right w:w="75" w:type="dxa"/>
            </w:tcMar>
            <w:vAlign w:val="center"/>
          </w:tcPr>
          <w:p w14:paraId="3BC8F981" w14:textId="1D038565" w:rsidR="008B7B9A" w:rsidRPr="00A752A8" w:rsidRDefault="008B7B9A"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2</w:t>
            </w:r>
            <w:r w:rsidR="00016693">
              <w:rPr>
                <w:rFonts w:ascii="Arial" w:hAnsi="Arial" w:cs="Arial"/>
                <w:color w:val="000000"/>
                <w:sz w:val="22"/>
                <w:szCs w:val="22"/>
              </w:rPr>
              <w:t>7</w:t>
            </w:r>
            <w:r>
              <w:rPr>
                <w:rFonts w:ascii="Arial" w:hAnsi="Arial" w:cs="Arial"/>
                <w:color w:val="000000"/>
                <w:sz w:val="22"/>
                <w:szCs w:val="22"/>
              </w:rPr>
              <w:t>%</w:t>
            </w:r>
          </w:p>
        </w:tc>
        <w:tc>
          <w:tcPr>
            <w:tcW w:w="824" w:type="dxa"/>
            <w:shd w:val="clear" w:color="auto" w:fill="FFFFFF" w:themeFill="background1"/>
            <w:vAlign w:val="center"/>
          </w:tcPr>
          <w:p w14:paraId="2818ADBF" w14:textId="0542479A" w:rsidR="008B7B9A" w:rsidRPr="00A752A8" w:rsidRDefault="008B7B9A"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194</w:t>
            </w:r>
          </w:p>
        </w:tc>
        <w:tc>
          <w:tcPr>
            <w:tcW w:w="1321" w:type="dxa"/>
            <w:shd w:val="clear" w:color="auto" w:fill="FFFFFF" w:themeFill="background1"/>
            <w:vAlign w:val="center"/>
          </w:tcPr>
          <w:p w14:paraId="55CE30BB" w14:textId="6EAF1028" w:rsidR="008B7B9A" w:rsidRPr="00A752A8" w:rsidRDefault="008B7B9A" w:rsidP="0091666B">
            <w:pPr>
              <w:pStyle w:val="af3"/>
              <w:spacing w:before="0" w:beforeAutospacing="0" w:after="0" w:afterAutospacing="0"/>
              <w:jc w:val="both"/>
              <w:textAlignment w:val="baseline"/>
              <w:rPr>
                <w:rFonts w:ascii="Arial" w:hAnsi="Arial" w:cs="Arial"/>
                <w:sz w:val="22"/>
                <w:szCs w:val="22"/>
              </w:rPr>
            </w:pPr>
            <w:r>
              <w:rPr>
                <w:rFonts w:ascii="Arial" w:hAnsi="Arial" w:cs="Arial"/>
                <w:color w:val="000000"/>
                <w:sz w:val="22"/>
                <w:szCs w:val="22"/>
              </w:rPr>
              <w:t>3</w:t>
            </w:r>
            <w:r w:rsidR="00016693">
              <w:rPr>
                <w:rFonts w:ascii="Arial" w:hAnsi="Arial" w:cs="Arial"/>
                <w:color w:val="000000"/>
                <w:sz w:val="22"/>
                <w:szCs w:val="22"/>
              </w:rPr>
              <w:t>5</w:t>
            </w:r>
            <w:r>
              <w:rPr>
                <w:rFonts w:ascii="Arial" w:hAnsi="Arial" w:cs="Arial"/>
                <w:color w:val="000000"/>
                <w:sz w:val="22"/>
                <w:szCs w:val="22"/>
              </w:rPr>
              <w:t>%</w:t>
            </w:r>
          </w:p>
        </w:tc>
      </w:tr>
    </w:tbl>
    <w:p w14:paraId="0F3177CB" w14:textId="77777777" w:rsidR="00525FFA" w:rsidRDefault="00525FFA" w:rsidP="0091666B">
      <w:pPr>
        <w:spacing w:after="120"/>
        <w:jc w:val="both"/>
        <w:rPr>
          <w:rFonts w:ascii="Arial" w:hAnsi="Arial" w:cs="Arial"/>
          <w:b/>
          <w:color w:val="000000" w:themeColor="text1"/>
          <w:sz w:val="22"/>
          <w:szCs w:val="22"/>
          <w:lang w:val="en-GB"/>
        </w:rPr>
      </w:pPr>
    </w:p>
    <w:p w14:paraId="66AD8528" w14:textId="10A11347" w:rsidR="00BC4F0E" w:rsidRDefault="00BC4F0E" w:rsidP="0091666B">
      <w:pPr>
        <w:spacing w:after="120"/>
        <w:jc w:val="both"/>
        <w:rPr>
          <w:rFonts w:ascii="Arial" w:hAnsi="Arial" w:cs="Arial"/>
          <w:b/>
          <w:color w:val="000000" w:themeColor="text1"/>
          <w:sz w:val="22"/>
          <w:szCs w:val="22"/>
          <w:lang w:val="en-GB"/>
        </w:rPr>
      </w:pPr>
    </w:p>
    <w:tbl>
      <w:tblPr>
        <w:tblW w:w="5000" w:type="pct"/>
        <w:tblInd w:w="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CellMar>
          <w:top w:w="90" w:type="dxa"/>
          <w:left w:w="0" w:type="dxa"/>
          <w:bottom w:w="90" w:type="dxa"/>
          <w:right w:w="0" w:type="dxa"/>
        </w:tblCellMar>
        <w:tblLook w:val="04A0" w:firstRow="1" w:lastRow="0" w:firstColumn="1" w:lastColumn="0" w:noHBand="0" w:noVBand="1"/>
      </w:tblPr>
      <w:tblGrid>
        <w:gridCol w:w="1972"/>
        <w:gridCol w:w="992"/>
        <w:gridCol w:w="993"/>
        <w:gridCol w:w="992"/>
        <w:gridCol w:w="991"/>
        <w:gridCol w:w="997"/>
        <w:gridCol w:w="824"/>
        <w:gridCol w:w="1321"/>
      </w:tblGrid>
      <w:tr w:rsidR="00E94E20" w:rsidRPr="00C11078" w14:paraId="18E7934F" w14:textId="77777777" w:rsidTr="00EB13E9">
        <w:tc>
          <w:tcPr>
            <w:tcW w:w="1972" w:type="dxa"/>
            <w:shd w:val="clear" w:color="auto" w:fill="FFE599" w:themeFill="accent4" w:themeFillTint="66"/>
            <w:tcMar>
              <w:top w:w="0" w:type="dxa"/>
              <w:left w:w="75" w:type="dxa"/>
              <w:bottom w:w="75" w:type="dxa"/>
              <w:right w:w="75" w:type="dxa"/>
            </w:tcMar>
            <w:hideMark/>
          </w:tcPr>
          <w:p w14:paraId="58C55C6B" w14:textId="77777777" w:rsidR="00E94E20" w:rsidRPr="00C11078" w:rsidRDefault="00E94E20" w:rsidP="0091666B">
            <w:pPr>
              <w:pStyle w:val="af3"/>
              <w:spacing w:before="0" w:beforeAutospacing="0" w:after="0" w:afterAutospacing="0"/>
              <w:jc w:val="both"/>
              <w:textAlignment w:val="baseline"/>
              <w:rPr>
                <w:rFonts w:ascii="Arial" w:hAnsi="Arial" w:cs="Arial"/>
                <w:b/>
                <w:bCs/>
                <w:sz w:val="22"/>
                <w:szCs w:val="22"/>
                <w:lang w:val="en-US"/>
              </w:rPr>
            </w:pPr>
            <w:r w:rsidRPr="00C11078">
              <w:rPr>
                <w:rFonts w:ascii="Arial" w:hAnsi="Arial" w:cs="Arial"/>
                <w:b/>
                <w:bCs/>
                <w:sz w:val="22"/>
                <w:szCs w:val="22"/>
              </w:rPr>
              <w:t>Ratios</w:t>
            </w:r>
          </w:p>
        </w:tc>
        <w:tc>
          <w:tcPr>
            <w:tcW w:w="992" w:type="dxa"/>
            <w:shd w:val="clear" w:color="auto" w:fill="FFE599" w:themeFill="accent4" w:themeFillTint="66"/>
            <w:tcMar>
              <w:top w:w="75" w:type="dxa"/>
              <w:left w:w="75" w:type="dxa"/>
              <w:bottom w:w="75" w:type="dxa"/>
              <w:right w:w="75" w:type="dxa"/>
            </w:tcMar>
            <w:hideMark/>
          </w:tcPr>
          <w:p w14:paraId="26774CFD" w14:textId="77777777" w:rsidR="00E94E20" w:rsidRPr="00C11078" w:rsidRDefault="00E94E20" w:rsidP="0091666B">
            <w:pPr>
              <w:pStyle w:val="af3"/>
              <w:spacing w:before="0" w:beforeAutospacing="0" w:after="0" w:afterAutospacing="0"/>
              <w:jc w:val="both"/>
              <w:textAlignment w:val="baseline"/>
              <w:rPr>
                <w:rFonts w:ascii="Arial" w:hAnsi="Arial" w:cs="Arial"/>
                <w:b/>
                <w:bCs/>
                <w:sz w:val="22"/>
                <w:szCs w:val="22"/>
                <w:lang w:val="en-US"/>
              </w:rPr>
            </w:pPr>
            <w:r w:rsidRPr="00C11078">
              <w:rPr>
                <w:rFonts w:ascii="Arial" w:hAnsi="Arial" w:cs="Arial"/>
                <w:b/>
                <w:bCs/>
                <w:sz w:val="22"/>
                <w:szCs w:val="22"/>
                <w:lang w:val="en-US"/>
              </w:rPr>
              <w:t>30 Sep 2023</w:t>
            </w:r>
          </w:p>
        </w:tc>
        <w:tc>
          <w:tcPr>
            <w:tcW w:w="993" w:type="dxa"/>
            <w:shd w:val="clear" w:color="auto" w:fill="FFE599" w:themeFill="accent4" w:themeFillTint="66"/>
            <w:tcMar>
              <w:top w:w="75" w:type="dxa"/>
              <w:left w:w="75" w:type="dxa"/>
              <w:bottom w:w="75" w:type="dxa"/>
              <w:right w:w="75" w:type="dxa"/>
            </w:tcMar>
            <w:hideMark/>
          </w:tcPr>
          <w:p w14:paraId="49D150C3" w14:textId="77777777" w:rsidR="00E94E20" w:rsidRPr="00C11078" w:rsidRDefault="00E94E20" w:rsidP="0091666B">
            <w:pPr>
              <w:pStyle w:val="af3"/>
              <w:spacing w:before="0" w:beforeAutospacing="0" w:after="0" w:afterAutospacing="0"/>
              <w:jc w:val="both"/>
              <w:textAlignment w:val="baseline"/>
              <w:rPr>
                <w:rFonts w:ascii="Arial" w:hAnsi="Arial" w:cs="Arial"/>
                <w:b/>
                <w:bCs/>
                <w:sz w:val="22"/>
                <w:szCs w:val="22"/>
                <w:lang w:val="en-US"/>
              </w:rPr>
            </w:pPr>
            <w:r w:rsidRPr="00C11078">
              <w:rPr>
                <w:rFonts w:ascii="Arial" w:hAnsi="Arial" w:cs="Arial"/>
                <w:b/>
                <w:bCs/>
                <w:sz w:val="22"/>
                <w:szCs w:val="22"/>
                <w:lang w:val="en-US"/>
              </w:rPr>
              <w:t>30 Jun 2023</w:t>
            </w:r>
          </w:p>
        </w:tc>
        <w:tc>
          <w:tcPr>
            <w:tcW w:w="992" w:type="dxa"/>
            <w:shd w:val="clear" w:color="auto" w:fill="FFE599" w:themeFill="accent4" w:themeFillTint="66"/>
            <w:tcMar>
              <w:top w:w="75" w:type="dxa"/>
              <w:left w:w="75" w:type="dxa"/>
              <w:bottom w:w="75" w:type="dxa"/>
              <w:right w:w="75" w:type="dxa"/>
            </w:tcMar>
            <w:hideMark/>
          </w:tcPr>
          <w:p w14:paraId="7E143449" w14:textId="77777777" w:rsidR="00E94E20" w:rsidRPr="00C11078" w:rsidRDefault="00E94E20" w:rsidP="0091666B">
            <w:pPr>
              <w:pStyle w:val="af3"/>
              <w:spacing w:before="0" w:beforeAutospacing="0" w:after="0" w:afterAutospacing="0"/>
              <w:jc w:val="both"/>
              <w:textAlignment w:val="baseline"/>
              <w:rPr>
                <w:rFonts w:ascii="Arial" w:hAnsi="Arial" w:cs="Arial"/>
                <w:b/>
                <w:bCs/>
                <w:sz w:val="22"/>
                <w:szCs w:val="22"/>
              </w:rPr>
            </w:pPr>
            <w:r w:rsidRPr="00C11078">
              <w:rPr>
                <w:rFonts w:ascii="Arial" w:hAnsi="Arial" w:cs="Arial"/>
                <w:b/>
                <w:bCs/>
                <w:sz w:val="22"/>
                <w:szCs w:val="22"/>
              </w:rPr>
              <w:t>∆</w:t>
            </w:r>
          </w:p>
        </w:tc>
        <w:tc>
          <w:tcPr>
            <w:tcW w:w="991" w:type="dxa"/>
            <w:shd w:val="clear" w:color="auto" w:fill="FFE599" w:themeFill="accent4" w:themeFillTint="66"/>
            <w:tcMar>
              <w:top w:w="75" w:type="dxa"/>
              <w:left w:w="75" w:type="dxa"/>
              <w:bottom w:w="75" w:type="dxa"/>
              <w:right w:w="75" w:type="dxa"/>
            </w:tcMar>
            <w:hideMark/>
          </w:tcPr>
          <w:p w14:paraId="6826C07D" w14:textId="77777777" w:rsidR="00E94E20" w:rsidRPr="00C11078" w:rsidRDefault="00E94E20" w:rsidP="0091666B">
            <w:pPr>
              <w:pStyle w:val="af3"/>
              <w:spacing w:before="0" w:beforeAutospacing="0" w:after="0" w:afterAutospacing="0"/>
              <w:jc w:val="both"/>
              <w:textAlignment w:val="baseline"/>
              <w:rPr>
                <w:rFonts w:ascii="Arial" w:hAnsi="Arial" w:cs="Arial"/>
                <w:b/>
                <w:bCs/>
                <w:sz w:val="22"/>
                <w:szCs w:val="22"/>
                <w:lang w:val="en-US"/>
              </w:rPr>
            </w:pPr>
            <w:r w:rsidRPr="00C11078">
              <w:rPr>
                <w:rFonts w:ascii="Arial" w:hAnsi="Arial" w:cs="Arial"/>
                <w:b/>
                <w:bCs/>
                <w:sz w:val="22"/>
                <w:szCs w:val="22"/>
                <w:lang w:val="en-US"/>
              </w:rPr>
              <w:t>31 Dec 2022</w:t>
            </w:r>
          </w:p>
        </w:tc>
        <w:tc>
          <w:tcPr>
            <w:tcW w:w="997" w:type="dxa"/>
            <w:shd w:val="clear" w:color="auto" w:fill="FFE599" w:themeFill="accent4" w:themeFillTint="66"/>
            <w:tcMar>
              <w:top w:w="75" w:type="dxa"/>
              <w:left w:w="75" w:type="dxa"/>
              <w:bottom w:w="75" w:type="dxa"/>
              <w:right w:w="75" w:type="dxa"/>
            </w:tcMar>
            <w:hideMark/>
          </w:tcPr>
          <w:p w14:paraId="31B371DF" w14:textId="77777777" w:rsidR="00E94E20" w:rsidRPr="00C11078" w:rsidRDefault="00E94E20" w:rsidP="0091666B">
            <w:pPr>
              <w:pStyle w:val="af3"/>
              <w:spacing w:before="0" w:beforeAutospacing="0" w:after="0" w:afterAutospacing="0"/>
              <w:jc w:val="both"/>
              <w:textAlignment w:val="baseline"/>
              <w:rPr>
                <w:rFonts w:ascii="Arial" w:hAnsi="Arial" w:cs="Arial"/>
                <w:b/>
                <w:bCs/>
                <w:sz w:val="22"/>
                <w:szCs w:val="22"/>
              </w:rPr>
            </w:pPr>
            <w:r w:rsidRPr="00C11078">
              <w:rPr>
                <w:rFonts w:ascii="Arial" w:hAnsi="Arial" w:cs="Arial"/>
                <w:b/>
                <w:bCs/>
                <w:sz w:val="22"/>
                <w:szCs w:val="22"/>
              </w:rPr>
              <w:t>∆</w:t>
            </w:r>
          </w:p>
        </w:tc>
        <w:tc>
          <w:tcPr>
            <w:tcW w:w="824" w:type="dxa"/>
            <w:shd w:val="clear" w:color="auto" w:fill="FFE599" w:themeFill="accent4" w:themeFillTint="66"/>
          </w:tcPr>
          <w:p w14:paraId="4C245885" w14:textId="77777777" w:rsidR="00E94E20" w:rsidRPr="00C11078" w:rsidRDefault="00E94E20" w:rsidP="0091666B">
            <w:pPr>
              <w:pStyle w:val="af3"/>
              <w:spacing w:before="0" w:beforeAutospacing="0" w:after="0" w:afterAutospacing="0"/>
              <w:jc w:val="both"/>
              <w:textAlignment w:val="baseline"/>
              <w:rPr>
                <w:rStyle w:val="af7"/>
                <w:rFonts w:ascii="Arial" w:hAnsi="Arial" w:cs="Arial"/>
                <w:b w:val="0"/>
                <w:bCs w:val="0"/>
                <w:sz w:val="22"/>
                <w:szCs w:val="22"/>
                <w:bdr w:val="none" w:sz="0" w:space="0" w:color="auto" w:frame="1"/>
                <w:lang w:val="en-US"/>
              </w:rPr>
            </w:pPr>
            <w:r>
              <w:rPr>
                <w:rFonts w:ascii="Arial" w:hAnsi="Arial" w:cs="Arial"/>
                <w:b/>
                <w:bCs/>
                <w:sz w:val="22"/>
                <w:szCs w:val="22"/>
                <w:lang w:val="en-US"/>
              </w:rPr>
              <w:t>3</w:t>
            </w:r>
            <w:r w:rsidRPr="00C11078">
              <w:rPr>
                <w:rFonts w:ascii="Arial" w:hAnsi="Arial" w:cs="Arial"/>
                <w:b/>
                <w:bCs/>
                <w:sz w:val="22"/>
                <w:szCs w:val="22"/>
                <w:lang w:val="en-US"/>
              </w:rPr>
              <w:t>0 Sep 2022</w:t>
            </w:r>
          </w:p>
        </w:tc>
        <w:tc>
          <w:tcPr>
            <w:tcW w:w="1321" w:type="dxa"/>
            <w:shd w:val="clear" w:color="auto" w:fill="FFE599" w:themeFill="accent4" w:themeFillTint="66"/>
          </w:tcPr>
          <w:p w14:paraId="2964BE5C" w14:textId="77777777" w:rsidR="00E94E20" w:rsidRPr="00C11078" w:rsidRDefault="00E94E20" w:rsidP="0091666B">
            <w:pPr>
              <w:pStyle w:val="af3"/>
              <w:spacing w:before="0" w:beforeAutospacing="0" w:after="0" w:afterAutospacing="0"/>
              <w:jc w:val="both"/>
              <w:textAlignment w:val="baseline"/>
              <w:rPr>
                <w:rStyle w:val="af7"/>
                <w:rFonts w:ascii="Arial" w:hAnsi="Arial" w:cs="Arial"/>
                <w:b w:val="0"/>
                <w:bCs w:val="0"/>
                <w:sz w:val="22"/>
                <w:szCs w:val="22"/>
                <w:bdr w:val="none" w:sz="0" w:space="0" w:color="auto" w:frame="1"/>
                <w:lang w:val="en-US"/>
              </w:rPr>
            </w:pPr>
            <w:r w:rsidRPr="00C11078">
              <w:rPr>
                <w:rFonts w:ascii="Arial" w:hAnsi="Arial" w:cs="Arial"/>
                <w:b/>
                <w:bCs/>
                <w:sz w:val="22"/>
                <w:szCs w:val="22"/>
              </w:rPr>
              <w:t>∆</w:t>
            </w:r>
          </w:p>
        </w:tc>
      </w:tr>
      <w:tr w:rsidR="008B7B9A" w:rsidRPr="00E94E20" w14:paraId="7C4BBB18" w14:textId="77777777" w:rsidTr="00EB13E9">
        <w:tc>
          <w:tcPr>
            <w:tcW w:w="1972" w:type="dxa"/>
            <w:shd w:val="clear" w:color="auto" w:fill="FFFFFF" w:themeFill="background1"/>
            <w:tcMar>
              <w:top w:w="0" w:type="dxa"/>
              <w:left w:w="75" w:type="dxa"/>
              <w:bottom w:w="75" w:type="dxa"/>
              <w:right w:w="75" w:type="dxa"/>
            </w:tcMar>
            <w:vAlign w:val="center"/>
            <w:hideMark/>
          </w:tcPr>
          <w:p w14:paraId="070B06E8" w14:textId="784E7958" w:rsidR="008B7B9A" w:rsidRPr="00E94E20"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Share of NPLs</w:t>
            </w:r>
          </w:p>
        </w:tc>
        <w:tc>
          <w:tcPr>
            <w:tcW w:w="992" w:type="dxa"/>
            <w:shd w:val="clear" w:color="auto" w:fill="FFFFFF" w:themeFill="background1"/>
            <w:tcMar>
              <w:top w:w="75" w:type="dxa"/>
              <w:left w:w="75" w:type="dxa"/>
              <w:bottom w:w="75" w:type="dxa"/>
              <w:right w:w="75" w:type="dxa"/>
            </w:tcMar>
            <w:vAlign w:val="center"/>
          </w:tcPr>
          <w:p w14:paraId="4D14B784" w14:textId="040A6AE7" w:rsidR="008B7B9A" w:rsidRPr="00E94E20"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9.7%</w:t>
            </w:r>
          </w:p>
        </w:tc>
        <w:tc>
          <w:tcPr>
            <w:tcW w:w="993" w:type="dxa"/>
            <w:shd w:val="clear" w:color="auto" w:fill="FFFFFF" w:themeFill="background1"/>
            <w:tcMar>
              <w:top w:w="75" w:type="dxa"/>
              <w:left w:w="75" w:type="dxa"/>
              <w:bottom w:w="75" w:type="dxa"/>
              <w:right w:w="75" w:type="dxa"/>
            </w:tcMar>
            <w:vAlign w:val="center"/>
          </w:tcPr>
          <w:p w14:paraId="2ED11680" w14:textId="7490920D" w:rsidR="008B7B9A" w:rsidRPr="00E94E20"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10.3%</w:t>
            </w:r>
          </w:p>
        </w:tc>
        <w:tc>
          <w:tcPr>
            <w:tcW w:w="992" w:type="dxa"/>
            <w:shd w:val="clear" w:color="auto" w:fill="FFFFFF" w:themeFill="background1"/>
            <w:tcMar>
              <w:top w:w="75" w:type="dxa"/>
              <w:left w:w="75" w:type="dxa"/>
              <w:bottom w:w="75" w:type="dxa"/>
              <w:right w:w="75" w:type="dxa"/>
            </w:tcMar>
            <w:vAlign w:val="center"/>
          </w:tcPr>
          <w:p w14:paraId="2658F448" w14:textId="528CD33F" w:rsidR="008B7B9A" w:rsidRPr="00EB13E9"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-0.6 p.p.</w:t>
            </w:r>
          </w:p>
        </w:tc>
        <w:tc>
          <w:tcPr>
            <w:tcW w:w="991" w:type="dxa"/>
            <w:shd w:val="clear" w:color="auto" w:fill="FFFFFF" w:themeFill="background1"/>
            <w:tcMar>
              <w:top w:w="75" w:type="dxa"/>
              <w:left w:w="75" w:type="dxa"/>
              <w:bottom w:w="75" w:type="dxa"/>
              <w:right w:w="75" w:type="dxa"/>
            </w:tcMar>
            <w:vAlign w:val="center"/>
          </w:tcPr>
          <w:p w14:paraId="3DA04872" w14:textId="77C410A9" w:rsidR="008B7B9A" w:rsidRPr="00E94E20"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12.1%</w:t>
            </w:r>
          </w:p>
        </w:tc>
        <w:tc>
          <w:tcPr>
            <w:tcW w:w="997" w:type="dxa"/>
            <w:shd w:val="clear" w:color="auto" w:fill="FFFFFF" w:themeFill="background1"/>
            <w:tcMar>
              <w:top w:w="75" w:type="dxa"/>
              <w:left w:w="75" w:type="dxa"/>
              <w:bottom w:w="75" w:type="dxa"/>
              <w:right w:w="75" w:type="dxa"/>
            </w:tcMar>
            <w:vAlign w:val="center"/>
          </w:tcPr>
          <w:p w14:paraId="49081288" w14:textId="5F790978" w:rsidR="008B7B9A" w:rsidRPr="00EB13E9"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-2.4 p.p.</w:t>
            </w:r>
          </w:p>
        </w:tc>
        <w:tc>
          <w:tcPr>
            <w:tcW w:w="824" w:type="dxa"/>
            <w:shd w:val="clear" w:color="auto" w:fill="FFFFFF" w:themeFill="background1"/>
            <w:vAlign w:val="center"/>
          </w:tcPr>
          <w:p w14:paraId="55BBD26F" w14:textId="12008179" w:rsidR="008B7B9A" w:rsidRPr="00E94E20"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11.9%</w:t>
            </w:r>
          </w:p>
        </w:tc>
        <w:tc>
          <w:tcPr>
            <w:tcW w:w="1321" w:type="dxa"/>
            <w:shd w:val="clear" w:color="auto" w:fill="FFFFFF" w:themeFill="background1"/>
            <w:vAlign w:val="center"/>
          </w:tcPr>
          <w:p w14:paraId="2184BCCD" w14:textId="4AE16EDD" w:rsidR="008B7B9A" w:rsidRPr="00E94E20"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-2.2 p.p.</w:t>
            </w:r>
          </w:p>
        </w:tc>
      </w:tr>
      <w:tr w:rsidR="008B7B9A" w:rsidRPr="00E94E20" w14:paraId="0265DF93" w14:textId="77777777" w:rsidTr="00EB13E9">
        <w:tc>
          <w:tcPr>
            <w:tcW w:w="1972" w:type="dxa"/>
            <w:shd w:val="clear" w:color="auto" w:fill="FFFFFF" w:themeFill="background1"/>
            <w:tcMar>
              <w:top w:w="0" w:type="dxa"/>
              <w:left w:w="75" w:type="dxa"/>
              <w:bottom w:w="75" w:type="dxa"/>
              <w:right w:w="75" w:type="dxa"/>
            </w:tcMar>
            <w:vAlign w:val="center"/>
          </w:tcPr>
          <w:p w14:paraId="00557186" w14:textId="1B34177F" w:rsidR="008B7B9A" w:rsidRPr="00E94E20" w:rsidRDefault="008B7B9A" w:rsidP="0091666B">
            <w:pPr>
              <w:pStyle w:val="af3"/>
              <w:spacing w:before="0" w:beforeAutospacing="0" w:after="0" w:afterAutospacing="0"/>
              <w:jc w:val="both"/>
              <w:textAlignment w:val="baseline"/>
              <w:rPr>
                <w:rStyle w:val="af7"/>
                <w:rFonts w:ascii="Arial" w:hAnsi="Arial" w:cs="Arial"/>
                <w:b w:val="0"/>
                <w:bCs w:val="0"/>
                <w:sz w:val="22"/>
                <w:szCs w:val="22"/>
                <w:bdr w:val="none" w:sz="0" w:space="0" w:color="auto" w:frame="1"/>
                <w:lang w:val="en-US"/>
              </w:rPr>
            </w:pPr>
            <w:r>
              <w:rPr>
                <w:rFonts w:ascii="Arial" w:hAnsi="Arial" w:cs="Arial"/>
                <w:color w:val="000000"/>
                <w:sz w:val="22"/>
                <w:szCs w:val="22"/>
              </w:rPr>
              <w:t>Tier I capital ratio</w:t>
            </w:r>
          </w:p>
        </w:tc>
        <w:tc>
          <w:tcPr>
            <w:tcW w:w="992" w:type="dxa"/>
            <w:shd w:val="clear" w:color="auto" w:fill="FFFFFF" w:themeFill="background1"/>
            <w:tcMar>
              <w:top w:w="75" w:type="dxa"/>
              <w:left w:w="75" w:type="dxa"/>
              <w:bottom w:w="75" w:type="dxa"/>
              <w:right w:w="75" w:type="dxa"/>
            </w:tcMar>
            <w:vAlign w:val="center"/>
          </w:tcPr>
          <w:p w14:paraId="68F0C113" w14:textId="671E6DDC" w:rsidR="008B7B9A" w:rsidRPr="00E94E20"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18.</w:t>
            </w:r>
            <w:r w:rsidR="008E217A">
              <w:rPr>
                <w:rFonts w:ascii="Arial" w:hAnsi="Arial" w:cs="Arial"/>
                <w:color w:val="000000"/>
                <w:sz w:val="22"/>
                <w:szCs w:val="22"/>
              </w:rPr>
              <w:t>0</w:t>
            </w:r>
            <w:r>
              <w:rPr>
                <w:rFonts w:ascii="Arial" w:hAnsi="Arial" w:cs="Arial"/>
                <w:color w:val="000000"/>
                <w:sz w:val="22"/>
                <w:szCs w:val="22"/>
              </w:rPr>
              <w:t>%</w:t>
            </w:r>
          </w:p>
        </w:tc>
        <w:tc>
          <w:tcPr>
            <w:tcW w:w="993" w:type="dxa"/>
            <w:shd w:val="clear" w:color="auto" w:fill="FFFFFF" w:themeFill="background1"/>
            <w:tcMar>
              <w:top w:w="75" w:type="dxa"/>
              <w:left w:w="75" w:type="dxa"/>
              <w:bottom w:w="75" w:type="dxa"/>
              <w:right w:w="75" w:type="dxa"/>
            </w:tcMar>
            <w:vAlign w:val="center"/>
          </w:tcPr>
          <w:p w14:paraId="772BD3DC" w14:textId="7C281983" w:rsidR="008B7B9A" w:rsidRPr="00E94E20"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18.4%</w:t>
            </w:r>
          </w:p>
        </w:tc>
        <w:tc>
          <w:tcPr>
            <w:tcW w:w="992" w:type="dxa"/>
            <w:shd w:val="clear" w:color="auto" w:fill="FFFFFF" w:themeFill="background1"/>
            <w:tcMar>
              <w:top w:w="75" w:type="dxa"/>
              <w:left w:w="75" w:type="dxa"/>
              <w:bottom w:w="75" w:type="dxa"/>
              <w:right w:w="75" w:type="dxa"/>
            </w:tcMar>
            <w:vAlign w:val="center"/>
          </w:tcPr>
          <w:p w14:paraId="676BA4F7" w14:textId="15698656" w:rsidR="008B7B9A" w:rsidRPr="00E94E20" w:rsidRDefault="008B7B9A" w:rsidP="0091666B">
            <w:pPr>
              <w:pStyle w:val="af3"/>
              <w:jc w:val="both"/>
              <w:textAlignment w:val="baseline"/>
              <w:rPr>
                <w:rFonts w:ascii="Arial" w:hAnsi="Arial" w:cs="Arial"/>
                <w:sz w:val="22"/>
                <w:szCs w:val="22"/>
                <w:lang w:val="en-US"/>
              </w:rPr>
            </w:pPr>
            <w:r>
              <w:rPr>
                <w:rFonts w:ascii="Arial" w:hAnsi="Arial" w:cs="Arial"/>
                <w:color w:val="000000"/>
                <w:sz w:val="22"/>
                <w:szCs w:val="22"/>
              </w:rPr>
              <w:t>-0.</w:t>
            </w:r>
            <w:r w:rsidR="008E217A">
              <w:rPr>
                <w:rFonts w:ascii="Arial" w:hAnsi="Arial" w:cs="Arial"/>
                <w:color w:val="000000"/>
                <w:sz w:val="22"/>
                <w:szCs w:val="22"/>
              </w:rPr>
              <w:t xml:space="preserve">4 </w:t>
            </w:r>
            <w:r>
              <w:rPr>
                <w:rFonts w:ascii="Arial" w:hAnsi="Arial" w:cs="Arial"/>
                <w:color w:val="000000"/>
                <w:sz w:val="22"/>
                <w:szCs w:val="22"/>
              </w:rPr>
              <w:t>p.p.</w:t>
            </w:r>
          </w:p>
        </w:tc>
        <w:tc>
          <w:tcPr>
            <w:tcW w:w="991" w:type="dxa"/>
            <w:shd w:val="clear" w:color="auto" w:fill="FFFFFF" w:themeFill="background1"/>
            <w:tcMar>
              <w:top w:w="75" w:type="dxa"/>
              <w:left w:w="75" w:type="dxa"/>
              <w:bottom w:w="75" w:type="dxa"/>
              <w:right w:w="75" w:type="dxa"/>
            </w:tcMar>
            <w:vAlign w:val="center"/>
          </w:tcPr>
          <w:p w14:paraId="27A49649" w14:textId="3FBC5484" w:rsidR="008B7B9A" w:rsidRPr="00E94E20"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16.9%</w:t>
            </w:r>
          </w:p>
        </w:tc>
        <w:tc>
          <w:tcPr>
            <w:tcW w:w="997" w:type="dxa"/>
            <w:shd w:val="clear" w:color="auto" w:fill="FFFFFF" w:themeFill="background1"/>
            <w:tcMar>
              <w:top w:w="75" w:type="dxa"/>
              <w:left w:w="75" w:type="dxa"/>
              <w:bottom w:w="75" w:type="dxa"/>
              <w:right w:w="75" w:type="dxa"/>
            </w:tcMar>
            <w:vAlign w:val="center"/>
          </w:tcPr>
          <w:p w14:paraId="70264057" w14:textId="0C535CEC" w:rsidR="008B7B9A" w:rsidRPr="00E94E20"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w:t>
            </w:r>
            <w:r w:rsidR="008E217A">
              <w:rPr>
                <w:rFonts w:ascii="Arial" w:hAnsi="Arial" w:cs="Arial"/>
                <w:color w:val="000000"/>
                <w:sz w:val="22"/>
                <w:szCs w:val="22"/>
              </w:rPr>
              <w:t xml:space="preserve">1 </w:t>
            </w:r>
            <w:r>
              <w:rPr>
                <w:rFonts w:ascii="Arial" w:hAnsi="Arial" w:cs="Arial"/>
                <w:color w:val="000000"/>
                <w:sz w:val="22"/>
                <w:szCs w:val="22"/>
              </w:rPr>
              <w:t>p.p.</w:t>
            </w:r>
          </w:p>
        </w:tc>
        <w:tc>
          <w:tcPr>
            <w:tcW w:w="824" w:type="dxa"/>
            <w:shd w:val="clear" w:color="auto" w:fill="FFFFFF" w:themeFill="background1"/>
            <w:vAlign w:val="center"/>
          </w:tcPr>
          <w:p w14:paraId="067F30EF" w14:textId="5E5FB697" w:rsidR="008B7B9A" w:rsidRPr="00E94E20" w:rsidRDefault="008B7B9A" w:rsidP="0091666B">
            <w:pPr>
              <w:pStyle w:val="af3"/>
              <w:spacing w:before="0" w:beforeAutospacing="0" w:after="0" w:afterAutospacing="0"/>
              <w:jc w:val="both"/>
              <w:textAlignment w:val="baseline"/>
              <w:rPr>
                <w:rFonts w:ascii="Arial" w:hAnsi="Arial" w:cs="Arial"/>
                <w:sz w:val="22"/>
                <w:szCs w:val="22"/>
                <w:lang w:val="en-US"/>
              </w:rPr>
            </w:pPr>
            <w:r>
              <w:rPr>
                <w:rFonts w:ascii="Arial" w:hAnsi="Arial" w:cs="Arial"/>
                <w:color w:val="000000"/>
                <w:sz w:val="22"/>
                <w:szCs w:val="22"/>
              </w:rPr>
              <w:t>18.2%</w:t>
            </w:r>
          </w:p>
        </w:tc>
        <w:tc>
          <w:tcPr>
            <w:tcW w:w="1321" w:type="dxa"/>
            <w:shd w:val="clear" w:color="auto" w:fill="FFFFFF" w:themeFill="background1"/>
            <w:vAlign w:val="center"/>
          </w:tcPr>
          <w:p w14:paraId="588506E2" w14:textId="3C87423D" w:rsidR="008B7B9A" w:rsidRPr="00E94E20" w:rsidRDefault="008E217A" w:rsidP="0091666B">
            <w:pPr>
              <w:pStyle w:val="af3"/>
              <w:spacing w:before="0" w:beforeAutospacing="0" w:after="0" w:afterAutospacing="0"/>
              <w:jc w:val="both"/>
              <w:textAlignment w:val="baseline"/>
              <w:rPr>
                <w:rFonts w:ascii="Arial" w:hAnsi="Arial" w:cs="Arial"/>
                <w:sz w:val="22"/>
                <w:szCs w:val="22"/>
                <w:lang w:val="en-US"/>
              </w:rPr>
            </w:pPr>
            <w:r w:rsidRPr="0091666B">
              <w:rPr>
                <w:rFonts w:ascii="Arial" w:hAnsi="Arial" w:cs="Arial"/>
                <w:color w:val="000000"/>
                <w:sz w:val="22"/>
                <w:szCs w:val="22"/>
                <w:lang w:val="en-US"/>
              </w:rPr>
              <w:t>-</w:t>
            </w:r>
            <w:r w:rsidR="008B7B9A" w:rsidRPr="0091666B">
              <w:rPr>
                <w:rFonts w:ascii="Arial" w:hAnsi="Arial" w:cs="Arial"/>
                <w:color w:val="000000"/>
                <w:sz w:val="22"/>
                <w:szCs w:val="22"/>
                <w:lang w:val="en-US"/>
              </w:rPr>
              <w:t>0</w:t>
            </w:r>
            <w:r w:rsidRPr="0091666B">
              <w:rPr>
                <w:rFonts w:ascii="Arial" w:hAnsi="Arial" w:cs="Arial"/>
                <w:color w:val="000000"/>
                <w:sz w:val="22"/>
                <w:szCs w:val="22"/>
                <w:lang w:val="en-US"/>
              </w:rPr>
              <w:t>.</w:t>
            </w:r>
            <w:r>
              <w:rPr>
                <w:rFonts w:ascii="Arial" w:hAnsi="Arial" w:cs="Arial"/>
                <w:color w:val="000000"/>
                <w:sz w:val="22"/>
                <w:szCs w:val="22"/>
              </w:rPr>
              <w:t>2</w:t>
            </w:r>
            <w:r w:rsidR="008B7B9A" w:rsidRPr="0091666B">
              <w:rPr>
                <w:rFonts w:ascii="Arial" w:hAnsi="Arial" w:cs="Arial"/>
                <w:color w:val="000000"/>
                <w:sz w:val="22"/>
                <w:szCs w:val="22"/>
                <w:lang w:val="en-US"/>
              </w:rPr>
              <w:t xml:space="preserve"> p.p.</w:t>
            </w:r>
          </w:p>
        </w:tc>
      </w:tr>
      <w:tr w:rsidR="008B7B9A" w:rsidRPr="00E94E20" w14:paraId="1781ABC2" w14:textId="77777777" w:rsidTr="00EB13E9">
        <w:tc>
          <w:tcPr>
            <w:tcW w:w="1972" w:type="dxa"/>
            <w:shd w:val="clear" w:color="auto" w:fill="FFFFFF" w:themeFill="background1"/>
            <w:tcMar>
              <w:top w:w="0" w:type="dxa"/>
              <w:left w:w="75" w:type="dxa"/>
              <w:bottom w:w="75" w:type="dxa"/>
              <w:right w:w="75" w:type="dxa"/>
            </w:tcMar>
            <w:vAlign w:val="center"/>
          </w:tcPr>
          <w:p w14:paraId="4AF2BA79" w14:textId="0CAF18FB" w:rsidR="008B7B9A" w:rsidRPr="00E94E20" w:rsidRDefault="008B7B9A" w:rsidP="0091666B">
            <w:pPr>
              <w:pStyle w:val="af3"/>
              <w:spacing w:before="0" w:beforeAutospacing="0" w:after="0" w:afterAutospacing="0"/>
              <w:jc w:val="both"/>
              <w:textAlignment w:val="baseline"/>
              <w:rPr>
                <w:rStyle w:val="af7"/>
                <w:rFonts w:ascii="Arial" w:hAnsi="Arial" w:cs="Arial"/>
                <w:b w:val="0"/>
                <w:bCs w:val="0"/>
                <w:sz w:val="22"/>
                <w:szCs w:val="22"/>
                <w:bdr w:val="none" w:sz="0" w:space="0" w:color="auto" w:frame="1"/>
                <w:lang w:val="en-US"/>
              </w:rPr>
            </w:pPr>
            <w:r w:rsidRPr="0091666B">
              <w:rPr>
                <w:rFonts w:ascii="Arial" w:hAnsi="Arial" w:cs="Arial"/>
                <w:color w:val="000000"/>
                <w:sz w:val="22"/>
                <w:szCs w:val="22"/>
                <w:lang w:val="en-US"/>
              </w:rPr>
              <w:t>Total capital ratio</w:t>
            </w:r>
          </w:p>
        </w:tc>
        <w:tc>
          <w:tcPr>
            <w:tcW w:w="992" w:type="dxa"/>
            <w:shd w:val="clear" w:color="auto" w:fill="FFFFFF" w:themeFill="background1"/>
            <w:tcMar>
              <w:top w:w="75" w:type="dxa"/>
              <w:left w:w="75" w:type="dxa"/>
              <w:bottom w:w="75" w:type="dxa"/>
              <w:right w:w="75" w:type="dxa"/>
            </w:tcMar>
            <w:vAlign w:val="center"/>
          </w:tcPr>
          <w:p w14:paraId="5CE8875A" w14:textId="75208EBE" w:rsidR="008B7B9A" w:rsidRPr="00E94E20" w:rsidRDefault="008B7B9A" w:rsidP="0091666B">
            <w:pPr>
              <w:pStyle w:val="af3"/>
              <w:spacing w:before="0" w:beforeAutospacing="0" w:after="0" w:afterAutospacing="0"/>
              <w:jc w:val="both"/>
              <w:textAlignment w:val="baseline"/>
              <w:rPr>
                <w:rFonts w:ascii="Arial" w:hAnsi="Arial" w:cs="Arial"/>
                <w:sz w:val="22"/>
                <w:szCs w:val="22"/>
                <w:lang w:val="en-US"/>
              </w:rPr>
            </w:pPr>
            <w:r w:rsidRPr="0091666B">
              <w:rPr>
                <w:rFonts w:ascii="Arial" w:hAnsi="Arial" w:cs="Arial"/>
                <w:color w:val="000000"/>
                <w:sz w:val="22"/>
                <w:szCs w:val="22"/>
                <w:lang w:val="en-US"/>
              </w:rPr>
              <w:t>18.</w:t>
            </w:r>
            <w:r w:rsidR="008E217A" w:rsidRPr="0091666B">
              <w:rPr>
                <w:rFonts w:ascii="Arial" w:hAnsi="Arial" w:cs="Arial"/>
                <w:color w:val="000000"/>
                <w:sz w:val="22"/>
                <w:szCs w:val="22"/>
                <w:lang w:val="en-US"/>
              </w:rPr>
              <w:t>0</w:t>
            </w:r>
            <w:r w:rsidRPr="0091666B">
              <w:rPr>
                <w:rFonts w:ascii="Arial" w:hAnsi="Arial" w:cs="Arial"/>
                <w:color w:val="000000"/>
                <w:sz w:val="22"/>
                <w:szCs w:val="22"/>
                <w:lang w:val="en-US"/>
              </w:rPr>
              <w:t>%</w:t>
            </w:r>
          </w:p>
        </w:tc>
        <w:tc>
          <w:tcPr>
            <w:tcW w:w="993" w:type="dxa"/>
            <w:shd w:val="clear" w:color="auto" w:fill="FFFFFF" w:themeFill="background1"/>
            <w:tcMar>
              <w:top w:w="75" w:type="dxa"/>
              <w:left w:w="75" w:type="dxa"/>
              <w:bottom w:w="75" w:type="dxa"/>
              <w:right w:w="75" w:type="dxa"/>
            </w:tcMar>
            <w:vAlign w:val="center"/>
          </w:tcPr>
          <w:p w14:paraId="5F9D67E7" w14:textId="11AA7A39" w:rsidR="008B7B9A" w:rsidRPr="00E94E20" w:rsidRDefault="008B7B9A" w:rsidP="0091666B">
            <w:pPr>
              <w:pStyle w:val="af3"/>
              <w:spacing w:before="0" w:beforeAutospacing="0" w:after="0" w:afterAutospacing="0"/>
              <w:jc w:val="both"/>
              <w:textAlignment w:val="baseline"/>
              <w:rPr>
                <w:rFonts w:ascii="Arial" w:hAnsi="Arial" w:cs="Arial"/>
                <w:sz w:val="22"/>
                <w:szCs w:val="22"/>
                <w:lang w:val="en-US"/>
              </w:rPr>
            </w:pPr>
            <w:r w:rsidRPr="0091666B">
              <w:rPr>
                <w:rFonts w:ascii="Arial" w:hAnsi="Arial" w:cs="Arial"/>
                <w:color w:val="000000"/>
                <w:sz w:val="22"/>
                <w:szCs w:val="22"/>
                <w:lang w:val="en-US"/>
              </w:rPr>
              <w:t>18.4%</w:t>
            </w:r>
          </w:p>
        </w:tc>
        <w:tc>
          <w:tcPr>
            <w:tcW w:w="992" w:type="dxa"/>
            <w:shd w:val="clear" w:color="auto" w:fill="FFFFFF" w:themeFill="background1"/>
            <w:tcMar>
              <w:top w:w="75" w:type="dxa"/>
              <w:left w:w="75" w:type="dxa"/>
              <w:bottom w:w="75" w:type="dxa"/>
              <w:right w:w="75" w:type="dxa"/>
            </w:tcMar>
            <w:vAlign w:val="center"/>
          </w:tcPr>
          <w:p w14:paraId="34A7EB73" w14:textId="7D10F406" w:rsidR="008B7B9A" w:rsidRPr="00E94E20" w:rsidRDefault="008B7B9A" w:rsidP="0091666B">
            <w:pPr>
              <w:pStyle w:val="af3"/>
              <w:spacing w:before="0" w:beforeAutospacing="0" w:after="0" w:afterAutospacing="0"/>
              <w:jc w:val="both"/>
              <w:textAlignment w:val="baseline"/>
              <w:rPr>
                <w:rFonts w:ascii="Arial" w:hAnsi="Arial" w:cs="Arial"/>
                <w:sz w:val="22"/>
                <w:szCs w:val="22"/>
                <w:lang w:val="en-US"/>
              </w:rPr>
            </w:pPr>
            <w:r w:rsidRPr="0091666B">
              <w:rPr>
                <w:rFonts w:ascii="Arial" w:hAnsi="Arial" w:cs="Arial"/>
                <w:color w:val="000000"/>
                <w:sz w:val="22"/>
                <w:szCs w:val="22"/>
                <w:lang w:val="en-US"/>
              </w:rPr>
              <w:t>-0.</w:t>
            </w:r>
            <w:r w:rsidR="008E217A" w:rsidRPr="0091666B">
              <w:rPr>
                <w:rFonts w:ascii="Arial" w:hAnsi="Arial" w:cs="Arial"/>
                <w:color w:val="000000"/>
                <w:sz w:val="22"/>
                <w:szCs w:val="22"/>
                <w:lang w:val="en-US"/>
              </w:rPr>
              <w:t>4</w:t>
            </w:r>
            <w:r w:rsidRPr="0091666B">
              <w:rPr>
                <w:rFonts w:ascii="Arial" w:hAnsi="Arial" w:cs="Arial"/>
                <w:color w:val="000000"/>
                <w:sz w:val="22"/>
                <w:szCs w:val="22"/>
                <w:lang w:val="en-US"/>
              </w:rPr>
              <w:t xml:space="preserve"> p.p.</w:t>
            </w:r>
          </w:p>
        </w:tc>
        <w:tc>
          <w:tcPr>
            <w:tcW w:w="991" w:type="dxa"/>
            <w:shd w:val="clear" w:color="auto" w:fill="FFFFFF" w:themeFill="background1"/>
            <w:tcMar>
              <w:top w:w="75" w:type="dxa"/>
              <w:left w:w="75" w:type="dxa"/>
              <w:bottom w:w="75" w:type="dxa"/>
              <w:right w:w="75" w:type="dxa"/>
            </w:tcMar>
            <w:vAlign w:val="center"/>
          </w:tcPr>
          <w:p w14:paraId="29006F26" w14:textId="2794241D" w:rsidR="008B7B9A" w:rsidRPr="00E94E20" w:rsidRDefault="008B7B9A" w:rsidP="0091666B">
            <w:pPr>
              <w:pStyle w:val="af3"/>
              <w:spacing w:before="0" w:beforeAutospacing="0" w:after="0" w:afterAutospacing="0"/>
              <w:jc w:val="both"/>
              <w:textAlignment w:val="baseline"/>
              <w:rPr>
                <w:rFonts w:ascii="Arial" w:hAnsi="Arial" w:cs="Arial"/>
                <w:sz w:val="22"/>
                <w:szCs w:val="22"/>
                <w:lang w:val="en-US"/>
              </w:rPr>
            </w:pPr>
            <w:r w:rsidRPr="0091666B">
              <w:rPr>
                <w:rFonts w:ascii="Arial" w:hAnsi="Arial" w:cs="Arial"/>
                <w:color w:val="000000"/>
                <w:sz w:val="22"/>
                <w:szCs w:val="22"/>
                <w:lang w:val="en-US"/>
              </w:rPr>
              <w:t>16.9%</w:t>
            </w:r>
          </w:p>
        </w:tc>
        <w:tc>
          <w:tcPr>
            <w:tcW w:w="997" w:type="dxa"/>
            <w:shd w:val="clear" w:color="auto" w:fill="FFFFFF" w:themeFill="background1"/>
            <w:tcMar>
              <w:top w:w="75" w:type="dxa"/>
              <w:left w:w="75" w:type="dxa"/>
              <w:bottom w:w="75" w:type="dxa"/>
              <w:right w:w="75" w:type="dxa"/>
            </w:tcMar>
            <w:vAlign w:val="center"/>
          </w:tcPr>
          <w:p w14:paraId="10B4CC84" w14:textId="0E6E84B1" w:rsidR="008B7B9A" w:rsidRPr="00E94E20" w:rsidRDefault="008B7B9A" w:rsidP="0091666B">
            <w:pPr>
              <w:pStyle w:val="af3"/>
              <w:spacing w:before="0" w:beforeAutospacing="0" w:after="0" w:afterAutospacing="0"/>
              <w:jc w:val="both"/>
              <w:textAlignment w:val="baseline"/>
              <w:rPr>
                <w:rFonts w:ascii="Arial" w:hAnsi="Arial" w:cs="Arial"/>
                <w:sz w:val="22"/>
                <w:szCs w:val="22"/>
                <w:lang w:val="en-US"/>
              </w:rPr>
            </w:pPr>
            <w:r w:rsidRPr="0091666B">
              <w:rPr>
                <w:rFonts w:ascii="Arial" w:hAnsi="Arial" w:cs="Arial"/>
                <w:color w:val="000000"/>
                <w:sz w:val="22"/>
                <w:szCs w:val="22"/>
                <w:lang w:val="en-US"/>
              </w:rPr>
              <w:t>1.</w:t>
            </w:r>
            <w:r w:rsidR="008E217A" w:rsidRPr="0091666B">
              <w:rPr>
                <w:rFonts w:ascii="Arial" w:hAnsi="Arial" w:cs="Arial"/>
                <w:color w:val="000000"/>
                <w:sz w:val="22"/>
                <w:szCs w:val="22"/>
                <w:lang w:val="en-US"/>
              </w:rPr>
              <w:t xml:space="preserve">1 </w:t>
            </w:r>
            <w:r w:rsidRPr="0091666B">
              <w:rPr>
                <w:rFonts w:ascii="Arial" w:hAnsi="Arial" w:cs="Arial"/>
                <w:color w:val="000000"/>
                <w:sz w:val="22"/>
                <w:szCs w:val="22"/>
                <w:lang w:val="en-US"/>
              </w:rPr>
              <w:t>p.p.</w:t>
            </w:r>
          </w:p>
        </w:tc>
        <w:tc>
          <w:tcPr>
            <w:tcW w:w="824" w:type="dxa"/>
            <w:shd w:val="clear" w:color="auto" w:fill="FFFFFF" w:themeFill="background1"/>
            <w:vAlign w:val="center"/>
          </w:tcPr>
          <w:p w14:paraId="031690EA" w14:textId="0666286B" w:rsidR="008B7B9A" w:rsidRPr="00E94E20" w:rsidRDefault="008B7B9A" w:rsidP="0091666B">
            <w:pPr>
              <w:pStyle w:val="af3"/>
              <w:spacing w:before="0" w:beforeAutospacing="0" w:after="0" w:afterAutospacing="0"/>
              <w:jc w:val="both"/>
              <w:textAlignment w:val="baseline"/>
              <w:rPr>
                <w:rFonts w:ascii="Arial" w:hAnsi="Arial" w:cs="Arial"/>
                <w:sz w:val="22"/>
                <w:szCs w:val="22"/>
                <w:lang w:val="en-US"/>
              </w:rPr>
            </w:pPr>
            <w:r w:rsidRPr="0091666B">
              <w:rPr>
                <w:rFonts w:ascii="Arial" w:hAnsi="Arial" w:cs="Arial"/>
                <w:color w:val="000000"/>
                <w:sz w:val="22"/>
                <w:szCs w:val="22"/>
                <w:lang w:val="en-US"/>
              </w:rPr>
              <w:t>18.2%</w:t>
            </w:r>
          </w:p>
        </w:tc>
        <w:tc>
          <w:tcPr>
            <w:tcW w:w="1321" w:type="dxa"/>
            <w:shd w:val="clear" w:color="auto" w:fill="FFFFFF" w:themeFill="background1"/>
            <w:vAlign w:val="center"/>
          </w:tcPr>
          <w:p w14:paraId="13C213E3" w14:textId="64D91A63" w:rsidR="008B7B9A" w:rsidRPr="00E94E20" w:rsidRDefault="008E217A" w:rsidP="0091666B">
            <w:pPr>
              <w:pStyle w:val="af3"/>
              <w:spacing w:before="0" w:beforeAutospacing="0" w:after="0" w:afterAutospacing="0"/>
              <w:jc w:val="both"/>
              <w:textAlignment w:val="baseline"/>
              <w:rPr>
                <w:rFonts w:ascii="Arial" w:hAnsi="Arial" w:cs="Arial"/>
                <w:sz w:val="22"/>
                <w:szCs w:val="22"/>
                <w:lang w:val="en-US"/>
              </w:rPr>
            </w:pPr>
            <w:r w:rsidRPr="0091666B">
              <w:rPr>
                <w:rFonts w:ascii="Arial" w:hAnsi="Arial" w:cs="Arial"/>
                <w:color w:val="000000"/>
                <w:sz w:val="22"/>
                <w:szCs w:val="22"/>
                <w:lang w:val="en-US"/>
              </w:rPr>
              <w:t>-</w:t>
            </w:r>
            <w:r w:rsidR="008B7B9A" w:rsidRPr="0091666B">
              <w:rPr>
                <w:rFonts w:ascii="Arial" w:hAnsi="Arial" w:cs="Arial"/>
                <w:color w:val="000000"/>
                <w:sz w:val="22"/>
                <w:szCs w:val="22"/>
                <w:lang w:val="en-US"/>
              </w:rPr>
              <w:t>0</w:t>
            </w:r>
            <w:r w:rsidRPr="0091666B">
              <w:rPr>
                <w:rFonts w:ascii="Arial" w:hAnsi="Arial" w:cs="Arial"/>
                <w:color w:val="000000"/>
                <w:sz w:val="22"/>
                <w:szCs w:val="22"/>
                <w:lang w:val="en-US"/>
              </w:rPr>
              <w:t>.2</w:t>
            </w:r>
            <w:r w:rsidR="008B7B9A" w:rsidRPr="0091666B">
              <w:rPr>
                <w:rFonts w:ascii="Arial" w:hAnsi="Arial" w:cs="Arial"/>
                <w:color w:val="000000"/>
                <w:sz w:val="22"/>
                <w:szCs w:val="22"/>
                <w:lang w:val="en-US"/>
              </w:rPr>
              <w:t xml:space="preserve"> p.p.</w:t>
            </w:r>
          </w:p>
        </w:tc>
      </w:tr>
    </w:tbl>
    <w:p w14:paraId="0735AE07" w14:textId="77777777" w:rsidR="00E94E20" w:rsidRDefault="00E94E20" w:rsidP="0091666B">
      <w:pPr>
        <w:spacing w:after="120"/>
        <w:jc w:val="both"/>
        <w:rPr>
          <w:rFonts w:ascii="Arial" w:hAnsi="Arial" w:cs="Arial"/>
          <w:b/>
          <w:color w:val="000000" w:themeColor="text1"/>
          <w:sz w:val="22"/>
          <w:szCs w:val="22"/>
          <w:lang w:val="en-GB"/>
        </w:rPr>
      </w:pPr>
    </w:p>
    <w:p w14:paraId="4085AF48" w14:textId="77777777" w:rsidR="0033527E" w:rsidRDefault="0033527E" w:rsidP="0091666B">
      <w:pPr>
        <w:jc w:val="both"/>
        <w:rPr>
          <w:rFonts w:ascii="Arial" w:hAnsi="Arial" w:cs="Arial"/>
          <w:sz w:val="22"/>
          <w:szCs w:val="22"/>
          <w:lang w:val="en-GB"/>
        </w:rPr>
      </w:pPr>
    </w:p>
    <w:p w14:paraId="474E936D" w14:textId="77777777" w:rsidR="00592448" w:rsidRPr="00065A00" w:rsidRDefault="00592448" w:rsidP="0091666B">
      <w:pPr>
        <w:jc w:val="both"/>
        <w:rPr>
          <w:rFonts w:ascii="Arial" w:hAnsi="Arial" w:cs="Arial"/>
          <w:sz w:val="22"/>
          <w:szCs w:val="22"/>
          <w:lang w:val="en-GB"/>
        </w:rPr>
      </w:pPr>
    </w:p>
    <w:p w14:paraId="76E70CFA" w14:textId="3E9E9747" w:rsidR="00326902" w:rsidRPr="00065A00" w:rsidRDefault="00766D11" w:rsidP="0091666B">
      <w:pPr>
        <w:jc w:val="both"/>
        <w:rPr>
          <w:rFonts w:ascii="Arial" w:hAnsi="Arial"/>
          <w:color w:val="000000" w:themeColor="text1"/>
          <w:sz w:val="22"/>
          <w:szCs w:val="22"/>
          <w:lang w:val="en-GB"/>
        </w:rPr>
      </w:pPr>
      <w:r w:rsidRPr="5C05F9C8">
        <w:rPr>
          <w:rFonts w:ascii="Arial" w:hAnsi="Arial"/>
          <w:color w:val="000000" w:themeColor="text1"/>
          <w:sz w:val="22"/>
          <w:szCs w:val="22"/>
          <w:lang w:val="en-GB"/>
        </w:rPr>
        <w:t>In</w:t>
      </w:r>
      <w:r w:rsidR="0029289D" w:rsidRPr="5C05F9C8">
        <w:rPr>
          <w:rFonts w:ascii="Arial" w:hAnsi="Arial"/>
          <w:color w:val="000000" w:themeColor="text1"/>
          <w:sz w:val="22"/>
          <w:szCs w:val="22"/>
          <w:lang w:val="en-GB"/>
        </w:rPr>
        <w:t xml:space="preserve"> </w:t>
      </w:r>
      <w:r w:rsidR="00E824A3">
        <w:rPr>
          <w:rFonts w:ascii="Arial" w:hAnsi="Arial"/>
          <w:color w:val="000000" w:themeColor="text1"/>
          <w:sz w:val="22"/>
          <w:szCs w:val="22"/>
          <w:lang w:val="en-GB"/>
        </w:rPr>
        <w:t>3</w:t>
      </w:r>
      <w:r w:rsidR="00301222" w:rsidRPr="5C05F9C8">
        <w:rPr>
          <w:rFonts w:ascii="Arial" w:hAnsi="Arial"/>
          <w:color w:val="000000" w:themeColor="text1"/>
          <w:sz w:val="22"/>
          <w:szCs w:val="22"/>
          <w:lang w:val="en-GB"/>
        </w:rPr>
        <w:t>Q’2</w:t>
      </w:r>
      <w:r w:rsidR="00F0580F" w:rsidRPr="5C05F9C8">
        <w:rPr>
          <w:rFonts w:ascii="Arial" w:hAnsi="Arial"/>
          <w:color w:val="000000" w:themeColor="text1"/>
          <w:sz w:val="22"/>
          <w:szCs w:val="22"/>
          <w:lang w:val="en-GB"/>
        </w:rPr>
        <w:t>3</w:t>
      </w:r>
      <w:r w:rsidR="00E824A3">
        <w:rPr>
          <w:rFonts w:ascii="Arial" w:hAnsi="Arial"/>
          <w:color w:val="000000" w:themeColor="text1"/>
          <w:sz w:val="22"/>
          <w:szCs w:val="22"/>
          <w:lang w:val="en-GB"/>
        </w:rPr>
        <w:t>,</w:t>
      </w:r>
      <w:r w:rsidR="0029289D" w:rsidRPr="5C05F9C8">
        <w:rPr>
          <w:rFonts w:ascii="Arial" w:hAnsi="Arial"/>
          <w:color w:val="000000" w:themeColor="text1"/>
          <w:sz w:val="22"/>
          <w:szCs w:val="22"/>
          <w:lang w:val="en-GB"/>
        </w:rPr>
        <w:t xml:space="preserve"> </w:t>
      </w:r>
      <w:r w:rsidR="008A13E3" w:rsidRPr="5C05F9C8">
        <w:rPr>
          <w:rFonts w:ascii="Arial" w:hAnsi="Arial"/>
          <w:color w:val="000000" w:themeColor="text1"/>
          <w:sz w:val="22"/>
          <w:szCs w:val="22"/>
          <w:lang w:val="en-GB"/>
        </w:rPr>
        <w:t>the</w:t>
      </w:r>
      <w:r w:rsidR="0029289D" w:rsidRPr="5C05F9C8">
        <w:rPr>
          <w:rFonts w:ascii="Arial" w:hAnsi="Arial"/>
          <w:color w:val="000000" w:themeColor="text1"/>
          <w:sz w:val="22"/>
          <w:szCs w:val="22"/>
          <w:lang w:val="en-GB"/>
        </w:rPr>
        <w:t xml:space="preserve"> </w:t>
      </w:r>
      <w:r w:rsidR="008A13E3" w:rsidRPr="5C05F9C8">
        <w:rPr>
          <w:rFonts w:ascii="Arial" w:hAnsi="Arial"/>
          <w:color w:val="000000" w:themeColor="text1"/>
          <w:sz w:val="22"/>
          <w:szCs w:val="22"/>
          <w:lang w:val="en-GB"/>
        </w:rPr>
        <w:t>Group’s</w:t>
      </w:r>
      <w:r w:rsidR="0029289D" w:rsidRPr="5C05F9C8">
        <w:rPr>
          <w:rFonts w:ascii="Arial" w:hAnsi="Arial"/>
          <w:color w:val="000000" w:themeColor="text1"/>
          <w:sz w:val="22"/>
          <w:szCs w:val="22"/>
          <w:lang w:val="en-GB"/>
        </w:rPr>
        <w:t xml:space="preserve"> </w:t>
      </w:r>
      <w:r w:rsidR="008A13E3" w:rsidRPr="5C05F9C8">
        <w:rPr>
          <w:rFonts w:ascii="Arial" w:hAnsi="Arial"/>
          <w:color w:val="000000" w:themeColor="text1"/>
          <w:sz w:val="22"/>
          <w:szCs w:val="22"/>
          <w:lang w:val="en-GB"/>
        </w:rPr>
        <w:t>total</w:t>
      </w:r>
      <w:r w:rsidR="0029289D" w:rsidRPr="5C05F9C8">
        <w:rPr>
          <w:rFonts w:ascii="Arial" w:hAnsi="Arial"/>
          <w:color w:val="000000" w:themeColor="text1"/>
          <w:sz w:val="22"/>
          <w:szCs w:val="22"/>
          <w:lang w:val="en-GB"/>
        </w:rPr>
        <w:t xml:space="preserve"> </w:t>
      </w:r>
      <w:r w:rsidR="008A13E3" w:rsidRPr="5C05F9C8">
        <w:rPr>
          <w:rFonts w:ascii="Arial" w:hAnsi="Arial"/>
          <w:color w:val="000000" w:themeColor="text1"/>
          <w:sz w:val="22"/>
          <w:szCs w:val="22"/>
          <w:shd w:val="clear" w:color="auto" w:fill="FFFFFF" w:themeFill="background1"/>
          <w:lang w:val="en-GB"/>
        </w:rPr>
        <w:t>revenue</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grew</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by</w:t>
      </w:r>
      <w:r w:rsidR="0029289D" w:rsidRPr="5C05F9C8">
        <w:rPr>
          <w:rFonts w:ascii="Arial" w:hAnsi="Arial"/>
          <w:color w:val="000000" w:themeColor="text1"/>
          <w:sz w:val="22"/>
          <w:szCs w:val="22"/>
          <w:shd w:val="clear" w:color="auto" w:fill="FFFFFF" w:themeFill="background1"/>
          <w:lang w:val="en-GB"/>
        </w:rPr>
        <w:t xml:space="preserve"> </w:t>
      </w:r>
      <w:r w:rsidR="00E824A3">
        <w:rPr>
          <w:rFonts w:ascii="Arial" w:hAnsi="Arial" w:cs="Arial"/>
          <w:color w:val="000000" w:themeColor="text1"/>
          <w:sz w:val="22"/>
          <w:szCs w:val="22"/>
          <w:shd w:val="clear" w:color="auto" w:fill="FFFFFF" w:themeFill="background1"/>
          <w:lang w:val="en-GB"/>
        </w:rPr>
        <w:t>46</w:t>
      </w:r>
      <w:r w:rsidR="00592448" w:rsidRPr="5C05F9C8">
        <w:rPr>
          <w:rFonts w:ascii="Arial" w:hAnsi="Arial"/>
          <w:color w:val="000000" w:themeColor="text1"/>
          <w:sz w:val="22"/>
          <w:szCs w:val="22"/>
          <w:shd w:val="clear" w:color="auto" w:fill="FFFFFF" w:themeFill="background1"/>
          <w:lang w:val="en-GB"/>
        </w:rPr>
        <w:t>%</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y</w:t>
      </w:r>
      <w:r w:rsidR="000A4B05" w:rsidRPr="5C05F9C8">
        <w:rPr>
          <w:rFonts w:ascii="Arial" w:hAnsi="Arial"/>
          <w:color w:val="000000" w:themeColor="text1"/>
          <w:sz w:val="22"/>
          <w:szCs w:val="22"/>
          <w:shd w:val="clear" w:color="auto" w:fill="FFFFFF" w:themeFill="background1"/>
          <w:lang w:val="en-GB"/>
        </w:rPr>
        <w:t>ear</w:t>
      </w:r>
      <w:r w:rsidR="00592448" w:rsidRPr="5C05F9C8">
        <w:rPr>
          <w:rFonts w:ascii="Arial" w:hAnsi="Arial"/>
          <w:color w:val="000000" w:themeColor="text1"/>
          <w:sz w:val="22"/>
          <w:szCs w:val="22"/>
          <w:shd w:val="clear" w:color="auto" w:fill="FFFFFF" w:themeFill="background1"/>
          <w:lang w:val="en-GB"/>
        </w:rPr>
        <w:t>-o</w:t>
      </w:r>
      <w:r w:rsidR="000A4B05" w:rsidRPr="5C05F9C8">
        <w:rPr>
          <w:rFonts w:ascii="Arial" w:hAnsi="Arial"/>
          <w:color w:val="000000" w:themeColor="text1"/>
          <w:sz w:val="22"/>
          <w:szCs w:val="22"/>
          <w:shd w:val="clear" w:color="auto" w:fill="FFFFFF" w:themeFill="background1"/>
          <w:lang w:val="en-GB"/>
        </w:rPr>
        <w:t>n</w:t>
      </w:r>
      <w:r w:rsidR="00592448" w:rsidRPr="5C05F9C8">
        <w:rPr>
          <w:rFonts w:ascii="Arial" w:hAnsi="Arial"/>
          <w:color w:val="000000" w:themeColor="text1"/>
          <w:sz w:val="22"/>
          <w:szCs w:val="22"/>
          <w:shd w:val="clear" w:color="auto" w:fill="FFFFFF" w:themeFill="background1"/>
          <w:lang w:val="en-GB"/>
        </w:rPr>
        <w:t>-y</w:t>
      </w:r>
      <w:r w:rsidR="000A4B05" w:rsidRPr="5C05F9C8">
        <w:rPr>
          <w:rFonts w:ascii="Arial" w:hAnsi="Arial"/>
          <w:color w:val="000000" w:themeColor="text1"/>
          <w:sz w:val="22"/>
          <w:szCs w:val="22"/>
          <w:shd w:val="clear" w:color="auto" w:fill="FFFFFF" w:themeFill="background1"/>
          <w:lang w:val="en-GB"/>
        </w:rPr>
        <w:t>ear</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to</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RUB</w:t>
      </w:r>
      <w:r w:rsidR="0029289D" w:rsidRPr="5C05F9C8">
        <w:rPr>
          <w:rFonts w:ascii="Arial" w:hAnsi="Arial"/>
          <w:color w:val="000000" w:themeColor="text1"/>
          <w:sz w:val="22"/>
          <w:szCs w:val="22"/>
          <w:shd w:val="clear" w:color="auto" w:fill="FFFFFF" w:themeFill="background1"/>
          <w:lang w:val="en-GB"/>
        </w:rPr>
        <w:t xml:space="preserve"> </w:t>
      </w:r>
      <w:r w:rsidR="00E824A3">
        <w:rPr>
          <w:rFonts w:ascii="Arial" w:hAnsi="Arial" w:cs="Arial"/>
          <w:color w:val="000000" w:themeColor="text1"/>
          <w:sz w:val="22"/>
          <w:szCs w:val="22"/>
          <w:shd w:val="clear" w:color="auto" w:fill="FFFFFF" w:themeFill="background1"/>
          <w:lang w:val="en-GB"/>
        </w:rPr>
        <w:t>128</w:t>
      </w:r>
      <w:r w:rsidR="00687BA8"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bn</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w:t>
      </w:r>
      <w:r w:rsidR="00E824A3">
        <w:rPr>
          <w:rFonts w:ascii="Arial" w:hAnsi="Arial"/>
          <w:color w:val="000000" w:themeColor="text1"/>
          <w:sz w:val="22"/>
          <w:szCs w:val="22"/>
          <w:shd w:val="clear" w:color="auto" w:fill="FFFFFF" w:themeFill="background1"/>
          <w:lang w:val="en-GB"/>
        </w:rPr>
        <w:t>3</w:t>
      </w:r>
      <w:r w:rsidR="00301222" w:rsidRPr="5C05F9C8">
        <w:rPr>
          <w:rFonts w:ascii="Arial" w:hAnsi="Arial"/>
          <w:color w:val="000000" w:themeColor="text1"/>
          <w:sz w:val="22"/>
          <w:szCs w:val="22"/>
          <w:shd w:val="clear" w:color="auto" w:fill="FFFFFF" w:themeFill="background1"/>
          <w:lang w:val="en-GB"/>
        </w:rPr>
        <w:t>Q’2</w:t>
      </w:r>
      <w:r w:rsidR="000573B6" w:rsidRPr="5C05F9C8">
        <w:rPr>
          <w:rFonts w:ascii="Arial" w:hAnsi="Arial"/>
          <w:color w:val="000000" w:themeColor="text1"/>
          <w:sz w:val="22"/>
          <w:szCs w:val="22"/>
          <w:shd w:val="clear" w:color="auto" w:fill="FFFFFF" w:themeFill="background1"/>
          <w:lang w:val="en-GB"/>
        </w:rPr>
        <w:t>2</w:t>
      </w:r>
      <w:r w:rsidR="00592448" w:rsidRPr="5C05F9C8">
        <w:rPr>
          <w:rFonts w:ascii="Arial" w:hAnsi="Arial"/>
          <w:color w:val="000000" w:themeColor="text1"/>
          <w:sz w:val="22"/>
          <w:szCs w:val="22"/>
          <w:shd w:val="clear" w:color="auto" w:fill="FFFFFF" w:themeFill="background1"/>
          <w:lang w:val="en-GB"/>
        </w:rPr>
        <w:t>:</w:t>
      </w:r>
      <w:r w:rsidR="0029289D"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RUB</w:t>
      </w:r>
      <w:r w:rsidR="0029289D" w:rsidRPr="5C05F9C8">
        <w:rPr>
          <w:rFonts w:ascii="Arial" w:hAnsi="Arial"/>
          <w:color w:val="000000" w:themeColor="text1"/>
          <w:sz w:val="22"/>
          <w:szCs w:val="22"/>
          <w:shd w:val="clear" w:color="auto" w:fill="FFFFFF" w:themeFill="background1"/>
          <w:lang w:val="en-GB"/>
        </w:rPr>
        <w:t xml:space="preserve"> </w:t>
      </w:r>
      <w:r w:rsidR="00E824A3">
        <w:rPr>
          <w:rFonts w:ascii="Arial" w:hAnsi="Arial" w:cs="Arial"/>
          <w:color w:val="000000" w:themeColor="text1"/>
          <w:sz w:val="22"/>
          <w:szCs w:val="22"/>
          <w:shd w:val="clear" w:color="auto" w:fill="FFFFFF" w:themeFill="background1"/>
          <w:lang w:val="en-GB"/>
        </w:rPr>
        <w:t>87.6</w:t>
      </w:r>
      <w:r w:rsidR="00E1554C" w:rsidRPr="5C05F9C8">
        <w:rPr>
          <w:rFonts w:ascii="Arial" w:hAnsi="Arial"/>
          <w:color w:val="000000" w:themeColor="text1"/>
          <w:sz w:val="22"/>
          <w:szCs w:val="22"/>
          <w:shd w:val="clear" w:color="auto" w:fill="FFFFFF" w:themeFill="background1"/>
          <w:lang w:val="en-GB"/>
        </w:rPr>
        <w:t xml:space="preserve"> </w:t>
      </w:r>
      <w:r w:rsidR="00592448" w:rsidRPr="5C05F9C8">
        <w:rPr>
          <w:rFonts w:ascii="Arial" w:hAnsi="Arial"/>
          <w:color w:val="000000" w:themeColor="text1"/>
          <w:sz w:val="22"/>
          <w:szCs w:val="22"/>
          <w:shd w:val="clear" w:color="auto" w:fill="FFFFFF" w:themeFill="background1"/>
          <w:lang w:val="en-GB"/>
        </w:rPr>
        <w:t>bn).</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Gross</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interest</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income</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increased</w:t>
      </w:r>
      <w:r w:rsidR="0029289D" w:rsidRPr="5C05F9C8">
        <w:rPr>
          <w:rFonts w:ascii="Arial" w:hAnsi="Arial"/>
          <w:color w:val="000000" w:themeColor="text1"/>
          <w:sz w:val="22"/>
          <w:szCs w:val="22"/>
          <w:shd w:val="clear" w:color="auto" w:fill="FFFFFF" w:themeFill="background1"/>
          <w:lang w:val="en-GB"/>
        </w:rPr>
        <w:t xml:space="preserve"> </w:t>
      </w:r>
      <w:r w:rsidR="009929C0" w:rsidRPr="5C05F9C8">
        <w:rPr>
          <w:rFonts w:ascii="Arial" w:hAnsi="Arial"/>
          <w:color w:val="000000" w:themeColor="text1"/>
          <w:sz w:val="22"/>
          <w:szCs w:val="22"/>
          <w:shd w:val="clear" w:color="auto" w:fill="FFFFFF" w:themeFill="background1"/>
          <w:lang w:val="en-GB"/>
        </w:rPr>
        <w:t>by</w:t>
      </w:r>
      <w:r w:rsidR="0029289D" w:rsidRPr="5C05F9C8">
        <w:rPr>
          <w:rFonts w:ascii="Arial" w:hAnsi="Arial"/>
          <w:color w:val="000000" w:themeColor="text1"/>
          <w:sz w:val="22"/>
          <w:szCs w:val="22"/>
          <w:shd w:val="clear" w:color="auto" w:fill="FFFFFF" w:themeFill="background1"/>
          <w:lang w:val="en-GB"/>
        </w:rPr>
        <w:t xml:space="preserve"> </w:t>
      </w:r>
      <w:r w:rsidR="00E824A3">
        <w:rPr>
          <w:rFonts w:ascii="Arial" w:hAnsi="Arial" w:cs="Arial"/>
          <w:color w:val="000000" w:themeColor="text1"/>
          <w:sz w:val="22"/>
          <w:szCs w:val="22"/>
          <w:shd w:val="clear" w:color="auto" w:fill="FFFFFF" w:themeFill="background1"/>
          <w:lang w:val="en-GB"/>
        </w:rPr>
        <w:t>54</w:t>
      </w:r>
      <w:r w:rsidR="009929C0" w:rsidRPr="5C05F9C8">
        <w:rPr>
          <w:rFonts w:ascii="Arial" w:hAnsi="Arial"/>
          <w:color w:val="000000" w:themeColor="text1"/>
          <w:sz w:val="22"/>
          <w:szCs w:val="22"/>
          <w:shd w:val="clear" w:color="auto" w:fill="FFFFFF" w:themeFill="background1"/>
          <w:lang w:val="en-GB"/>
        </w:rPr>
        <w:t>%</w:t>
      </w:r>
      <w:r w:rsidR="0029289D" w:rsidRPr="5C05F9C8">
        <w:rPr>
          <w:rFonts w:ascii="Arial" w:hAnsi="Arial"/>
          <w:color w:val="000000" w:themeColor="text1"/>
          <w:sz w:val="22"/>
          <w:szCs w:val="22"/>
          <w:shd w:val="clear" w:color="auto" w:fill="FFFFFF" w:themeFill="background1"/>
          <w:lang w:val="en-GB"/>
        </w:rPr>
        <w:t xml:space="preserve"> </w:t>
      </w:r>
      <w:r w:rsidR="000A4B05" w:rsidRPr="5C05F9C8">
        <w:rPr>
          <w:rFonts w:ascii="Arial" w:hAnsi="Arial"/>
          <w:color w:val="000000" w:themeColor="text1"/>
          <w:sz w:val="22"/>
          <w:szCs w:val="22"/>
          <w:shd w:val="clear" w:color="auto" w:fill="FFFFFF" w:themeFill="background1"/>
          <w:lang w:val="en-GB"/>
        </w:rPr>
        <w:t>year-on-year</w:t>
      </w:r>
      <w:r w:rsidR="0029289D" w:rsidRPr="5C05F9C8">
        <w:rPr>
          <w:rFonts w:ascii="Arial" w:hAnsi="Arial"/>
          <w:color w:val="000000" w:themeColor="text1"/>
          <w:sz w:val="22"/>
          <w:szCs w:val="22"/>
          <w:shd w:val="clear" w:color="auto" w:fill="FFFFFF" w:themeFill="background1"/>
          <w:lang w:val="en-GB"/>
        </w:rPr>
        <w:t xml:space="preserve"> </w:t>
      </w:r>
      <w:r w:rsidR="009929C0" w:rsidRPr="5C05F9C8">
        <w:rPr>
          <w:rFonts w:ascii="Arial" w:hAnsi="Arial"/>
          <w:color w:val="000000" w:themeColor="text1"/>
          <w:sz w:val="22"/>
          <w:szCs w:val="22"/>
          <w:shd w:val="clear" w:color="auto" w:fill="FFFFFF" w:themeFill="background1"/>
          <w:lang w:val="en-GB"/>
        </w:rPr>
        <w:t>to</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RUB</w:t>
      </w:r>
      <w:r w:rsidR="0029289D" w:rsidRPr="5C05F9C8">
        <w:rPr>
          <w:rFonts w:ascii="Arial" w:hAnsi="Arial"/>
          <w:color w:val="000000" w:themeColor="text1"/>
          <w:sz w:val="22"/>
          <w:szCs w:val="22"/>
          <w:shd w:val="clear" w:color="auto" w:fill="FFFFFF" w:themeFill="background1"/>
          <w:lang w:val="en-GB"/>
        </w:rPr>
        <w:t xml:space="preserve"> </w:t>
      </w:r>
      <w:r w:rsidR="00E824A3">
        <w:rPr>
          <w:rFonts w:ascii="Arial" w:hAnsi="Arial"/>
          <w:color w:val="000000" w:themeColor="text1"/>
          <w:sz w:val="22"/>
          <w:szCs w:val="22"/>
          <w:shd w:val="clear" w:color="auto" w:fill="FFFFFF" w:themeFill="background1"/>
          <w:lang w:val="en-GB"/>
        </w:rPr>
        <w:t>78</w:t>
      </w:r>
      <w:r w:rsidR="005B3F01" w:rsidRPr="5C05F9C8">
        <w:rPr>
          <w:rFonts w:ascii="Arial" w:hAnsi="Arial"/>
          <w:color w:val="000000" w:themeColor="text1"/>
          <w:sz w:val="22"/>
          <w:szCs w:val="22"/>
          <w:shd w:val="clear" w:color="auto" w:fill="FFFFFF" w:themeFill="background1"/>
          <w:lang w:val="en-GB"/>
        </w:rPr>
        <w:t>.</w:t>
      </w:r>
      <w:r w:rsidR="00E824A3">
        <w:rPr>
          <w:rFonts w:ascii="Arial" w:hAnsi="Arial"/>
          <w:color w:val="000000" w:themeColor="text1"/>
          <w:sz w:val="22"/>
          <w:szCs w:val="22"/>
          <w:shd w:val="clear" w:color="auto" w:fill="FFFFFF" w:themeFill="background1"/>
          <w:lang w:val="en-GB"/>
        </w:rPr>
        <w:t>4</w:t>
      </w:r>
      <w:r w:rsidR="009642E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bn</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w:t>
      </w:r>
      <w:r w:rsidR="00E824A3">
        <w:rPr>
          <w:rFonts w:ascii="Arial" w:hAnsi="Arial"/>
          <w:color w:val="000000" w:themeColor="text1"/>
          <w:sz w:val="22"/>
          <w:szCs w:val="22"/>
          <w:shd w:val="clear" w:color="auto" w:fill="FFFFFF" w:themeFill="background1"/>
          <w:lang w:val="en-GB"/>
        </w:rPr>
        <w:t>3</w:t>
      </w:r>
      <w:r w:rsidR="00301222" w:rsidRPr="5C05F9C8">
        <w:rPr>
          <w:rFonts w:ascii="Arial" w:hAnsi="Arial"/>
          <w:color w:val="000000" w:themeColor="text1"/>
          <w:sz w:val="22"/>
          <w:szCs w:val="22"/>
          <w:shd w:val="clear" w:color="auto" w:fill="FFFFFF" w:themeFill="background1"/>
          <w:lang w:val="en-GB"/>
        </w:rPr>
        <w:t>Q’2</w:t>
      </w:r>
      <w:r w:rsidR="007045FB" w:rsidRPr="5C05F9C8">
        <w:rPr>
          <w:rFonts w:ascii="Arial" w:hAnsi="Arial"/>
          <w:color w:val="000000" w:themeColor="text1"/>
          <w:sz w:val="22"/>
          <w:szCs w:val="22"/>
          <w:shd w:val="clear" w:color="auto" w:fill="FFFFFF" w:themeFill="background1"/>
          <w:lang w:val="en-GB"/>
        </w:rPr>
        <w:t>2</w:t>
      </w:r>
      <w:r w:rsidR="008A13E3" w:rsidRPr="5C05F9C8">
        <w:rPr>
          <w:rFonts w:ascii="Arial" w:hAnsi="Arial"/>
          <w:color w:val="000000" w:themeColor="text1"/>
          <w:sz w:val="22"/>
          <w:szCs w:val="22"/>
          <w:shd w:val="clear" w:color="auto" w:fill="FFFFFF" w:themeFill="background1"/>
          <w:lang w:val="en-GB"/>
        </w:rPr>
        <w:t>:</w:t>
      </w:r>
      <w:r w:rsidR="0029289D" w:rsidRPr="5C05F9C8">
        <w:rPr>
          <w:rFonts w:ascii="Arial" w:hAnsi="Arial"/>
          <w:color w:val="000000" w:themeColor="text1"/>
          <w:sz w:val="22"/>
          <w:szCs w:val="22"/>
          <w:shd w:val="clear" w:color="auto" w:fill="FFFFFF" w:themeFill="background1"/>
          <w:lang w:val="en-GB"/>
        </w:rPr>
        <w:t xml:space="preserve"> </w:t>
      </w:r>
      <w:r w:rsidR="008A13E3" w:rsidRPr="5C05F9C8">
        <w:rPr>
          <w:rFonts w:ascii="Arial" w:hAnsi="Arial"/>
          <w:color w:val="000000" w:themeColor="text1"/>
          <w:sz w:val="22"/>
          <w:szCs w:val="22"/>
          <w:shd w:val="clear" w:color="auto" w:fill="FFFFFF" w:themeFill="background1"/>
          <w:lang w:val="en-GB"/>
        </w:rPr>
        <w:t>RUB</w:t>
      </w:r>
      <w:r w:rsidR="0029289D" w:rsidRPr="5C05F9C8">
        <w:rPr>
          <w:rFonts w:ascii="Arial" w:hAnsi="Arial"/>
          <w:color w:val="000000" w:themeColor="text1"/>
          <w:sz w:val="22"/>
          <w:szCs w:val="22"/>
          <w:shd w:val="clear" w:color="auto" w:fill="FFFFFF" w:themeFill="background1"/>
          <w:lang w:val="en-GB"/>
        </w:rPr>
        <w:t xml:space="preserve"> </w:t>
      </w:r>
      <w:r w:rsidR="00E824A3">
        <w:rPr>
          <w:rFonts w:ascii="Arial" w:hAnsi="Arial"/>
          <w:color w:val="000000" w:themeColor="text1"/>
          <w:sz w:val="22"/>
          <w:szCs w:val="22"/>
          <w:shd w:val="clear" w:color="auto" w:fill="FFFFFF" w:themeFill="background1"/>
          <w:lang w:val="en-GB"/>
        </w:rPr>
        <w:t>50</w:t>
      </w:r>
      <w:r w:rsidR="006125E9" w:rsidRPr="5C05F9C8">
        <w:rPr>
          <w:rFonts w:ascii="Arial" w:hAnsi="Arial"/>
          <w:color w:val="000000" w:themeColor="text1"/>
          <w:sz w:val="22"/>
          <w:szCs w:val="22"/>
          <w:shd w:val="clear" w:color="auto" w:fill="FFFFFF" w:themeFill="background1"/>
          <w:lang w:val="en-GB"/>
        </w:rPr>
        <w:t>.</w:t>
      </w:r>
      <w:r w:rsidR="00E824A3">
        <w:rPr>
          <w:rFonts w:ascii="Arial" w:hAnsi="Arial"/>
          <w:color w:val="000000" w:themeColor="text1"/>
          <w:sz w:val="22"/>
          <w:szCs w:val="22"/>
          <w:shd w:val="clear" w:color="auto" w:fill="FFFFFF" w:themeFill="background1"/>
          <w:lang w:val="en-GB"/>
        </w:rPr>
        <w:t>9</w:t>
      </w:r>
      <w:r w:rsidR="00D427A8" w:rsidRPr="5C05F9C8">
        <w:rPr>
          <w:rFonts w:ascii="Arial" w:hAnsi="Arial"/>
          <w:color w:val="000000" w:themeColor="text1"/>
          <w:sz w:val="22"/>
          <w:szCs w:val="22"/>
          <w:shd w:val="clear" w:color="auto" w:fill="FFFFFF" w:themeFill="background1"/>
          <w:lang w:val="en-GB"/>
        </w:rPr>
        <w:t xml:space="preserve"> </w:t>
      </w:r>
      <w:r w:rsidR="001517D6" w:rsidRPr="5C05F9C8">
        <w:rPr>
          <w:rFonts w:ascii="Arial" w:hAnsi="Arial"/>
          <w:color w:val="000000" w:themeColor="text1"/>
          <w:sz w:val="22"/>
          <w:szCs w:val="22"/>
          <w:shd w:val="clear" w:color="auto" w:fill="FFFFFF" w:themeFill="background1"/>
          <w:lang w:val="en-GB"/>
        </w:rPr>
        <w:t>bn</w:t>
      </w:r>
      <w:r w:rsidR="008A13E3" w:rsidRPr="5C05F9C8">
        <w:rPr>
          <w:rFonts w:ascii="Arial" w:hAnsi="Arial"/>
          <w:color w:val="000000" w:themeColor="text1"/>
          <w:sz w:val="22"/>
          <w:szCs w:val="22"/>
          <w:shd w:val="clear" w:color="auto" w:fill="FFFFFF" w:themeFill="background1"/>
          <w:lang w:val="en-GB"/>
        </w:rPr>
        <w:t>)</w:t>
      </w:r>
      <w:r w:rsidR="00E824A3">
        <w:rPr>
          <w:rFonts w:ascii="Arial" w:hAnsi="Arial"/>
          <w:color w:val="000000" w:themeColor="text1"/>
          <w:sz w:val="22"/>
          <w:szCs w:val="22"/>
          <w:shd w:val="clear" w:color="auto" w:fill="FFFFFF" w:themeFill="background1"/>
          <w:lang w:val="en-GB"/>
        </w:rPr>
        <w:t xml:space="preserve">, </w:t>
      </w:r>
      <w:r w:rsidR="00E824A3">
        <w:rPr>
          <w:rFonts w:ascii="Arial" w:hAnsi="Arial"/>
          <w:color w:val="000000" w:themeColor="text1"/>
          <w:sz w:val="22"/>
          <w:szCs w:val="22"/>
          <w:lang w:val="en-GB"/>
        </w:rPr>
        <w:t>d</w:t>
      </w:r>
      <w:r w:rsidR="00E824A3" w:rsidRPr="00E824A3">
        <w:rPr>
          <w:rFonts w:ascii="Arial" w:hAnsi="Arial"/>
          <w:color w:val="000000" w:themeColor="text1"/>
          <w:sz w:val="22"/>
          <w:szCs w:val="22"/>
          <w:lang w:val="en-GB"/>
        </w:rPr>
        <w:t>riven by the growth of loan portfolio and expansion of our customer base</w:t>
      </w:r>
      <w:r w:rsidR="00E824A3">
        <w:rPr>
          <w:rFonts w:ascii="Arial" w:hAnsi="Arial"/>
          <w:color w:val="000000" w:themeColor="text1"/>
          <w:sz w:val="22"/>
          <w:szCs w:val="22"/>
          <w:lang w:val="en-GB"/>
        </w:rPr>
        <w:t>.</w:t>
      </w:r>
      <w:r w:rsidR="00A61C1C" w:rsidRPr="5C05F9C8">
        <w:rPr>
          <w:rFonts w:ascii="Arial" w:hAnsi="Arial"/>
          <w:color w:val="000000" w:themeColor="text1"/>
          <w:sz w:val="22"/>
          <w:szCs w:val="22"/>
          <w:lang w:val="en-GB"/>
        </w:rPr>
        <w:t xml:space="preserve"> </w:t>
      </w:r>
    </w:p>
    <w:p w14:paraId="18E9C131" w14:textId="77777777" w:rsidR="00F02711" w:rsidRPr="00065A00" w:rsidRDefault="00F02711" w:rsidP="0091666B">
      <w:pPr>
        <w:jc w:val="both"/>
        <w:rPr>
          <w:rFonts w:ascii="Arial" w:hAnsi="Arial" w:cs="Arial"/>
          <w:color w:val="000000" w:themeColor="text1"/>
          <w:sz w:val="22"/>
          <w:szCs w:val="22"/>
          <w:lang w:val="en-GB"/>
        </w:rPr>
      </w:pPr>
    </w:p>
    <w:p w14:paraId="5AA53DB4" w14:textId="532C8E25" w:rsidR="00592448" w:rsidRPr="00065A00" w:rsidRDefault="00326902" w:rsidP="0091666B">
      <w:pPr>
        <w:jc w:val="both"/>
        <w:rPr>
          <w:rFonts w:ascii="Arial" w:hAnsi="Arial" w:cs="Arial"/>
          <w:color w:val="000000" w:themeColor="text1"/>
          <w:sz w:val="22"/>
          <w:szCs w:val="22"/>
          <w:lang w:val="en-GB"/>
        </w:rPr>
      </w:pPr>
      <w:r w:rsidRPr="00191580">
        <w:rPr>
          <w:rFonts w:ascii="Arial" w:hAnsi="Arial" w:cs="Arial"/>
          <w:color w:val="000000" w:themeColor="text1"/>
          <w:sz w:val="22"/>
          <w:szCs w:val="22"/>
          <w:lang w:val="en-GB"/>
        </w:rPr>
        <w:t>G</w:t>
      </w:r>
      <w:r w:rsidR="00592448" w:rsidRPr="00191580">
        <w:rPr>
          <w:rFonts w:ascii="Arial" w:hAnsi="Arial" w:cs="Arial"/>
          <w:color w:val="000000" w:themeColor="text1"/>
          <w:sz w:val="22"/>
          <w:szCs w:val="22"/>
          <w:lang w:val="en-GB"/>
        </w:rPr>
        <w:t>ross</w:t>
      </w:r>
      <w:r w:rsidR="0029289D" w:rsidRPr="00191580">
        <w:rPr>
          <w:rFonts w:ascii="Arial" w:hAnsi="Arial" w:cs="Arial"/>
          <w:color w:val="000000" w:themeColor="text1"/>
          <w:sz w:val="22"/>
          <w:szCs w:val="22"/>
          <w:lang w:val="en-GB"/>
        </w:rPr>
        <w:t xml:space="preserve"> </w:t>
      </w:r>
      <w:r w:rsidR="00592448" w:rsidRPr="00191580">
        <w:rPr>
          <w:rFonts w:ascii="Arial" w:hAnsi="Arial" w:cs="Arial"/>
          <w:color w:val="000000" w:themeColor="text1"/>
          <w:sz w:val="22"/>
          <w:szCs w:val="22"/>
          <w:lang w:val="en-GB"/>
        </w:rPr>
        <w:t>yield</w:t>
      </w:r>
      <w:r w:rsidR="0029289D" w:rsidRPr="00191580">
        <w:rPr>
          <w:rFonts w:ascii="Arial" w:hAnsi="Arial" w:cs="Arial"/>
          <w:color w:val="000000" w:themeColor="text1"/>
          <w:sz w:val="22"/>
          <w:szCs w:val="22"/>
          <w:lang w:val="en-GB"/>
        </w:rPr>
        <w:t xml:space="preserve"> </w:t>
      </w:r>
      <w:r w:rsidR="002C0D40" w:rsidRPr="002F4035">
        <w:rPr>
          <w:rFonts w:ascii="Arial" w:hAnsi="Arial" w:cs="Arial"/>
          <w:color w:val="000000" w:themeColor="text1"/>
          <w:sz w:val="22"/>
          <w:szCs w:val="22"/>
          <w:lang w:val="en-GB"/>
        </w:rPr>
        <w:t>in</w:t>
      </w:r>
      <w:r w:rsidR="006C10D9" w:rsidRPr="002F4035">
        <w:rPr>
          <w:rFonts w:ascii="Arial" w:hAnsi="Arial" w:cs="Arial"/>
          <w:color w:val="000000" w:themeColor="text1"/>
          <w:sz w:val="22"/>
          <w:szCs w:val="22"/>
          <w:lang w:val="en-GB"/>
        </w:rPr>
        <w:t>creased</w:t>
      </w:r>
      <w:r w:rsidR="0029289D" w:rsidRPr="002F4035">
        <w:rPr>
          <w:rFonts w:ascii="Arial" w:hAnsi="Arial" w:cs="Arial"/>
          <w:color w:val="000000" w:themeColor="text1"/>
          <w:sz w:val="22"/>
          <w:szCs w:val="22"/>
          <w:lang w:val="en-GB"/>
        </w:rPr>
        <w:t xml:space="preserve"> </w:t>
      </w:r>
      <w:r w:rsidR="006C10D9" w:rsidRPr="002F4035">
        <w:rPr>
          <w:rFonts w:ascii="Arial" w:hAnsi="Arial" w:cs="Arial"/>
          <w:color w:val="000000" w:themeColor="text1"/>
          <w:sz w:val="22"/>
          <w:szCs w:val="22"/>
          <w:lang w:val="en-GB"/>
        </w:rPr>
        <w:t>to</w:t>
      </w:r>
      <w:r w:rsidR="0029289D" w:rsidRPr="002F4035">
        <w:rPr>
          <w:rFonts w:ascii="Arial" w:hAnsi="Arial" w:cs="Arial"/>
          <w:color w:val="000000" w:themeColor="text1"/>
          <w:sz w:val="22"/>
          <w:szCs w:val="22"/>
          <w:lang w:val="en-GB"/>
        </w:rPr>
        <w:t xml:space="preserve"> </w:t>
      </w:r>
      <w:r w:rsidR="00865425" w:rsidRPr="002F4035">
        <w:rPr>
          <w:rFonts w:ascii="Arial" w:hAnsi="Arial" w:cs="Arial"/>
          <w:color w:val="000000" w:themeColor="text1"/>
          <w:sz w:val="22"/>
          <w:szCs w:val="22"/>
          <w:lang w:val="en-GB"/>
        </w:rPr>
        <w:t>25.</w:t>
      </w:r>
      <w:r w:rsidR="00E824A3">
        <w:rPr>
          <w:rFonts w:ascii="Arial" w:hAnsi="Arial" w:cs="Arial"/>
          <w:color w:val="000000" w:themeColor="text1"/>
          <w:sz w:val="22"/>
          <w:szCs w:val="22"/>
          <w:lang w:val="en-GB"/>
        </w:rPr>
        <w:t>6</w:t>
      </w:r>
      <w:r w:rsidR="00865425" w:rsidRPr="002F4035">
        <w:rPr>
          <w:rFonts w:ascii="Arial" w:hAnsi="Arial" w:cs="Arial"/>
          <w:color w:val="000000" w:themeColor="text1"/>
          <w:sz w:val="22"/>
          <w:szCs w:val="22"/>
          <w:lang w:val="en-GB"/>
        </w:rPr>
        <w:t>%</w:t>
      </w:r>
      <w:r w:rsidR="0029289D" w:rsidRPr="00191580">
        <w:rPr>
          <w:rFonts w:ascii="Arial" w:hAnsi="Arial" w:cs="Arial"/>
          <w:color w:val="000000" w:themeColor="text1"/>
          <w:sz w:val="22"/>
          <w:szCs w:val="22"/>
          <w:lang w:val="en-GB"/>
        </w:rPr>
        <w:t xml:space="preserve"> </w:t>
      </w:r>
      <w:r w:rsidR="00592448" w:rsidRPr="00191580">
        <w:rPr>
          <w:rFonts w:ascii="Arial" w:hAnsi="Arial" w:cs="Arial"/>
          <w:color w:val="000000" w:themeColor="text1"/>
          <w:sz w:val="22"/>
          <w:szCs w:val="22"/>
          <w:lang w:val="en-GB"/>
        </w:rPr>
        <w:t>in</w:t>
      </w:r>
      <w:r w:rsidR="0029289D" w:rsidRPr="00191580">
        <w:rPr>
          <w:rFonts w:ascii="Arial" w:hAnsi="Arial" w:cs="Arial"/>
          <w:color w:val="000000" w:themeColor="text1"/>
          <w:sz w:val="22"/>
          <w:szCs w:val="22"/>
          <w:lang w:val="en-GB"/>
        </w:rPr>
        <w:t xml:space="preserve"> </w:t>
      </w:r>
      <w:r w:rsidR="00E824A3">
        <w:rPr>
          <w:rFonts w:ascii="Arial" w:hAnsi="Arial" w:cs="Arial"/>
          <w:color w:val="000000" w:themeColor="text1"/>
          <w:sz w:val="22"/>
          <w:szCs w:val="22"/>
          <w:lang w:val="en-GB"/>
        </w:rPr>
        <w:t>3</w:t>
      </w:r>
      <w:r w:rsidR="00301222" w:rsidRPr="00191580">
        <w:rPr>
          <w:rFonts w:ascii="Arial" w:hAnsi="Arial" w:cs="Arial"/>
          <w:color w:val="000000" w:themeColor="text1"/>
          <w:sz w:val="22"/>
          <w:szCs w:val="22"/>
          <w:lang w:val="en-GB"/>
        </w:rPr>
        <w:t>Q’2</w:t>
      </w:r>
      <w:r w:rsidR="00865425" w:rsidRPr="00191580">
        <w:rPr>
          <w:rFonts w:ascii="Arial" w:hAnsi="Arial" w:cs="Arial"/>
          <w:color w:val="000000" w:themeColor="text1"/>
          <w:sz w:val="22"/>
          <w:szCs w:val="22"/>
          <w:lang w:val="en-GB"/>
        </w:rPr>
        <w:t>3</w:t>
      </w:r>
      <w:r w:rsidR="00301222" w:rsidRPr="00191580">
        <w:rPr>
          <w:rFonts w:ascii="Arial" w:hAnsi="Arial" w:cs="Arial"/>
          <w:color w:val="000000" w:themeColor="text1"/>
          <w:sz w:val="22"/>
          <w:szCs w:val="22"/>
          <w:lang w:val="en-GB"/>
        </w:rPr>
        <w:t xml:space="preserve"> </w:t>
      </w:r>
      <w:r w:rsidR="006C10D9" w:rsidRPr="002F4035">
        <w:rPr>
          <w:rFonts w:ascii="Arial" w:hAnsi="Arial" w:cs="Arial"/>
          <w:color w:val="000000" w:themeColor="text1"/>
          <w:sz w:val="22"/>
          <w:szCs w:val="22"/>
          <w:lang w:val="en-GB"/>
        </w:rPr>
        <w:t>(</w:t>
      </w:r>
      <w:r w:rsidR="00E824A3">
        <w:rPr>
          <w:rFonts w:ascii="Arial" w:hAnsi="Arial" w:cs="Arial"/>
          <w:color w:val="000000" w:themeColor="text1"/>
          <w:sz w:val="22"/>
          <w:szCs w:val="22"/>
          <w:lang w:val="en-GB"/>
        </w:rPr>
        <w:t>3</w:t>
      </w:r>
      <w:r w:rsidR="00301222" w:rsidRPr="002F4035">
        <w:rPr>
          <w:rFonts w:ascii="Arial" w:hAnsi="Arial" w:cs="Arial"/>
          <w:color w:val="000000" w:themeColor="text1"/>
          <w:sz w:val="22"/>
          <w:szCs w:val="22"/>
          <w:lang w:val="en-GB"/>
        </w:rPr>
        <w:t>Q’2</w:t>
      </w:r>
      <w:r w:rsidR="00865425" w:rsidRPr="002F4035">
        <w:rPr>
          <w:rFonts w:ascii="Arial" w:hAnsi="Arial" w:cs="Arial"/>
          <w:color w:val="000000" w:themeColor="text1"/>
          <w:sz w:val="22"/>
          <w:szCs w:val="22"/>
          <w:lang w:val="en-GB"/>
        </w:rPr>
        <w:t>2</w:t>
      </w:r>
      <w:r w:rsidR="006C10D9" w:rsidRPr="002F4035">
        <w:rPr>
          <w:rFonts w:ascii="Arial" w:hAnsi="Arial" w:cs="Arial"/>
          <w:color w:val="000000" w:themeColor="text1"/>
          <w:sz w:val="22"/>
          <w:szCs w:val="22"/>
          <w:lang w:val="en-GB"/>
        </w:rPr>
        <w:t>:</w:t>
      </w:r>
      <w:r w:rsidR="0029289D" w:rsidRPr="002F4035">
        <w:rPr>
          <w:rFonts w:ascii="Arial" w:hAnsi="Arial" w:cs="Arial"/>
          <w:color w:val="000000" w:themeColor="text1"/>
          <w:sz w:val="22"/>
          <w:szCs w:val="22"/>
          <w:lang w:val="en-GB"/>
        </w:rPr>
        <w:t xml:space="preserve"> </w:t>
      </w:r>
      <w:r w:rsidR="00865425" w:rsidRPr="002F4035">
        <w:rPr>
          <w:rFonts w:ascii="Arial" w:hAnsi="Arial" w:cs="Arial"/>
          <w:color w:val="000000" w:themeColor="text1"/>
          <w:sz w:val="22"/>
          <w:szCs w:val="22"/>
          <w:lang w:val="en-GB"/>
        </w:rPr>
        <w:t>2</w:t>
      </w:r>
      <w:r w:rsidR="00E824A3">
        <w:rPr>
          <w:rFonts w:ascii="Arial" w:hAnsi="Arial" w:cs="Arial"/>
          <w:color w:val="000000" w:themeColor="text1"/>
          <w:sz w:val="22"/>
          <w:szCs w:val="22"/>
          <w:lang w:val="en-GB"/>
        </w:rPr>
        <w:t>4</w:t>
      </w:r>
      <w:r w:rsidR="00865425" w:rsidRPr="002F4035">
        <w:rPr>
          <w:rFonts w:ascii="Arial" w:hAnsi="Arial" w:cs="Arial"/>
          <w:color w:val="000000" w:themeColor="text1"/>
          <w:sz w:val="22"/>
          <w:szCs w:val="22"/>
          <w:lang w:val="en-GB"/>
        </w:rPr>
        <w:t>.</w:t>
      </w:r>
      <w:r w:rsidR="00E824A3">
        <w:rPr>
          <w:rFonts w:ascii="Arial" w:hAnsi="Arial" w:cs="Arial"/>
          <w:color w:val="000000" w:themeColor="text1"/>
          <w:sz w:val="22"/>
          <w:szCs w:val="22"/>
          <w:lang w:val="en-GB"/>
        </w:rPr>
        <w:t>1</w:t>
      </w:r>
      <w:r w:rsidR="006C10D9" w:rsidRPr="00E824A3">
        <w:rPr>
          <w:rFonts w:ascii="Arial" w:hAnsi="Arial" w:cs="Arial"/>
          <w:color w:val="000000" w:themeColor="text1"/>
          <w:sz w:val="22"/>
          <w:szCs w:val="22"/>
          <w:lang w:val="en-GB"/>
        </w:rPr>
        <w:t>%)</w:t>
      </w:r>
      <w:r w:rsidR="00E824A3">
        <w:rPr>
          <w:rFonts w:ascii="Arial" w:hAnsi="Arial" w:cs="Arial"/>
          <w:color w:val="000000" w:themeColor="text1"/>
          <w:sz w:val="22"/>
          <w:szCs w:val="22"/>
          <w:lang w:val="en-GB"/>
        </w:rPr>
        <w:t xml:space="preserve">, </w:t>
      </w:r>
      <w:r w:rsidR="006C10D9" w:rsidRPr="00E824A3">
        <w:rPr>
          <w:rFonts w:ascii="Arial" w:hAnsi="Arial" w:cs="Arial"/>
          <w:color w:val="000000" w:themeColor="text1"/>
          <w:sz w:val="22"/>
          <w:szCs w:val="22"/>
          <w:lang w:val="en-GB"/>
        </w:rPr>
        <w:t>mainly</w:t>
      </w:r>
      <w:r w:rsidR="0029289D" w:rsidRPr="00E824A3">
        <w:rPr>
          <w:rFonts w:ascii="Arial" w:hAnsi="Arial" w:cs="Arial"/>
          <w:color w:val="000000" w:themeColor="text1"/>
          <w:sz w:val="22"/>
          <w:szCs w:val="22"/>
          <w:lang w:val="en-GB"/>
        </w:rPr>
        <w:t xml:space="preserve"> </w:t>
      </w:r>
      <w:r w:rsidR="006C10D9" w:rsidRPr="00E824A3">
        <w:rPr>
          <w:rFonts w:ascii="Arial" w:hAnsi="Arial" w:cs="Arial"/>
          <w:color w:val="000000" w:themeColor="text1"/>
          <w:sz w:val="22"/>
          <w:szCs w:val="22"/>
          <w:lang w:val="en-GB"/>
        </w:rPr>
        <w:t>as</w:t>
      </w:r>
      <w:r w:rsidR="0029289D" w:rsidRPr="00E824A3">
        <w:rPr>
          <w:rFonts w:ascii="Arial" w:hAnsi="Arial" w:cs="Arial"/>
          <w:color w:val="000000" w:themeColor="text1"/>
          <w:sz w:val="22"/>
          <w:szCs w:val="22"/>
          <w:lang w:val="en-GB"/>
        </w:rPr>
        <w:t xml:space="preserve"> </w:t>
      </w:r>
      <w:r w:rsidR="006C10D9" w:rsidRPr="00E824A3">
        <w:rPr>
          <w:rFonts w:ascii="Arial" w:hAnsi="Arial" w:cs="Arial"/>
          <w:color w:val="000000" w:themeColor="text1"/>
          <w:sz w:val="22"/>
          <w:szCs w:val="22"/>
          <w:lang w:val="en-GB"/>
        </w:rPr>
        <w:t>a</w:t>
      </w:r>
      <w:r w:rsidR="0029289D" w:rsidRPr="00E824A3">
        <w:rPr>
          <w:rFonts w:ascii="Arial" w:hAnsi="Arial" w:cs="Arial"/>
          <w:color w:val="000000" w:themeColor="text1"/>
          <w:sz w:val="22"/>
          <w:szCs w:val="22"/>
          <w:lang w:val="en-GB"/>
        </w:rPr>
        <w:t xml:space="preserve"> </w:t>
      </w:r>
      <w:r w:rsidR="006C10D9" w:rsidRPr="00E824A3">
        <w:rPr>
          <w:rFonts w:ascii="Arial" w:hAnsi="Arial" w:cs="Arial"/>
          <w:color w:val="000000" w:themeColor="text1"/>
          <w:sz w:val="22"/>
          <w:szCs w:val="22"/>
          <w:lang w:val="en-GB"/>
        </w:rPr>
        <w:t>result</w:t>
      </w:r>
      <w:r w:rsidR="0029289D" w:rsidRPr="00E824A3">
        <w:rPr>
          <w:rFonts w:ascii="Arial" w:hAnsi="Arial" w:cs="Arial"/>
          <w:color w:val="000000" w:themeColor="text1"/>
          <w:sz w:val="22"/>
          <w:szCs w:val="22"/>
          <w:lang w:val="en-GB"/>
        </w:rPr>
        <w:t xml:space="preserve"> </w:t>
      </w:r>
      <w:r w:rsidR="006C10D9" w:rsidRPr="00E824A3">
        <w:rPr>
          <w:rFonts w:ascii="Arial" w:hAnsi="Arial" w:cs="Arial"/>
          <w:color w:val="000000" w:themeColor="text1"/>
          <w:sz w:val="22"/>
          <w:szCs w:val="22"/>
          <w:lang w:val="en-GB"/>
        </w:rPr>
        <w:t>of</w:t>
      </w:r>
      <w:r w:rsidR="0029289D" w:rsidRPr="00E824A3">
        <w:rPr>
          <w:rFonts w:ascii="Arial" w:hAnsi="Arial" w:cs="Arial"/>
          <w:color w:val="000000" w:themeColor="text1"/>
          <w:sz w:val="22"/>
          <w:szCs w:val="22"/>
          <w:lang w:val="en-GB"/>
        </w:rPr>
        <w:t xml:space="preserve"> </w:t>
      </w:r>
      <w:r w:rsidR="00FE5205" w:rsidRPr="00E824A3">
        <w:rPr>
          <w:rFonts w:ascii="Arial" w:hAnsi="Arial" w:cs="Arial"/>
          <w:color w:val="000000" w:themeColor="text1"/>
          <w:sz w:val="22"/>
          <w:szCs w:val="22"/>
          <w:lang w:val="en-GB"/>
        </w:rPr>
        <w:t>changes in the loan mix</w:t>
      </w:r>
      <w:r w:rsidR="00DA5CE8" w:rsidRPr="00E824A3">
        <w:rPr>
          <w:rFonts w:ascii="Arial" w:hAnsi="Arial" w:cs="Arial"/>
          <w:color w:val="000000" w:themeColor="text1"/>
          <w:sz w:val="22"/>
          <w:szCs w:val="22"/>
          <w:lang w:val="en-GB"/>
        </w:rPr>
        <w:t>.</w:t>
      </w:r>
      <w:r w:rsidR="000D13D3" w:rsidRPr="00065A00">
        <w:rPr>
          <w:rFonts w:ascii="Arial" w:hAnsi="Arial" w:cs="Arial"/>
          <w:color w:val="000000" w:themeColor="text1"/>
          <w:sz w:val="22"/>
          <w:szCs w:val="22"/>
          <w:lang w:val="en-GB"/>
        </w:rPr>
        <w:t xml:space="preserve"> </w:t>
      </w:r>
      <w:r w:rsidR="008A13E3" w:rsidRPr="00065A00">
        <w:rPr>
          <w:rFonts w:ascii="Arial" w:hAnsi="Arial" w:cs="Arial"/>
          <w:color w:val="000000" w:themeColor="text1"/>
          <w:sz w:val="22"/>
          <w:szCs w:val="22"/>
          <w:lang w:val="en-GB"/>
        </w:rPr>
        <w:t>T</w:t>
      </w:r>
      <w:r w:rsidR="00592448" w:rsidRPr="00065A00">
        <w:rPr>
          <w:rFonts w:ascii="Arial" w:hAnsi="Arial" w:cs="Arial"/>
          <w:color w:val="000000" w:themeColor="text1"/>
          <w:sz w:val="22"/>
          <w:szCs w:val="22"/>
          <w:lang w:val="en-GB"/>
        </w:rPr>
        <w:t>he</w:t>
      </w:r>
      <w:r w:rsidR="0029289D" w:rsidRPr="00065A00">
        <w:rPr>
          <w:rFonts w:ascii="Arial" w:hAnsi="Arial" w:cs="Arial"/>
          <w:color w:val="000000" w:themeColor="text1"/>
          <w:sz w:val="22"/>
          <w:szCs w:val="22"/>
          <w:lang w:val="en-GB"/>
        </w:rPr>
        <w:t xml:space="preserve"> </w:t>
      </w:r>
      <w:r w:rsidR="00592448" w:rsidRPr="00065A00">
        <w:rPr>
          <w:rFonts w:ascii="Arial" w:hAnsi="Arial" w:cs="Arial"/>
          <w:color w:val="000000" w:themeColor="text1"/>
          <w:sz w:val="22"/>
          <w:szCs w:val="22"/>
          <w:lang w:val="en-GB"/>
        </w:rPr>
        <w:t>interest</w:t>
      </w:r>
      <w:r w:rsidR="0029289D" w:rsidRPr="00065A00">
        <w:rPr>
          <w:rFonts w:ascii="Arial" w:hAnsi="Arial" w:cs="Arial"/>
          <w:color w:val="000000" w:themeColor="text1"/>
          <w:sz w:val="22"/>
          <w:szCs w:val="22"/>
          <w:lang w:val="en-GB"/>
        </w:rPr>
        <w:t xml:space="preserve"> </w:t>
      </w:r>
      <w:r w:rsidR="00592448" w:rsidRPr="00065A00">
        <w:rPr>
          <w:rFonts w:ascii="Arial" w:hAnsi="Arial" w:cs="Arial"/>
          <w:color w:val="000000" w:themeColor="text1"/>
          <w:sz w:val="22"/>
          <w:szCs w:val="22"/>
          <w:lang w:val="en-GB"/>
        </w:rPr>
        <w:t>yield</w:t>
      </w:r>
      <w:r w:rsidR="0029289D" w:rsidRPr="00065A00">
        <w:rPr>
          <w:rFonts w:ascii="Arial" w:hAnsi="Arial" w:cs="Arial"/>
          <w:color w:val="000000" w:themeColor="text1"/>
          <w:sz w:val="22"/>
          <w:szCs w:val="22"/>
          <w:lang w:val="en-GB"/>
        </w:rPr>
        <w:t xml:space="preserve"> </w:t>
      </w:r>
      <w:r w:rsidR="00592448" w:rsidRPr="00065A00">
        <w:rPr>
          <w:rFonts w:ascii="Arial" w:hAnsi="Arial" w:cs="Arial"/>
          <w:color w:val="000000" w:themeColor="text1"/>
          <w:sz w:val="22"/>
          <w:szCs w:val="22"/>
          <w:lang w:val="en-GB"/>
        </w:rPr>
        <w:t>on</w:t>
      </w:r>
      <w:r w:rsidR="0029289D" w:rsidRPr="00065A00">
        <w:rPr>
          <w:rFonts w:ascii="Arial" w:hAnsi="Arial" w:cs="Arial"/>
          <w:color w:val="000000" w:themeColor="text1"/>
          <w:sz w:val="22"/>
          <w:szCs w:val="22"/>
          <w:lang w:val="en-GB"/>
        </w:rPr>
        <w:t xml:space="preserve"> </w:t>
      </w:r>
      <w:r w:rsidR="00592448" w:rsidRPr="00065A00">
        <w:rPr>
          <w:rFonts w:ascii="Arial" w:hAnsi="Arial" w:cs="Arial"/>
          <w:color w:val="000000" w:themeColor="text1"/>
          <w:sz w:val="22"/>
          <w:szCs w:val="22"/>
          <w:lang w:val="en-GB"/>
        </w:rPr>
        <w:t>the</w:t>
      </w:r>
      <w:r w:rsidR="0029289D" w:rsidRPr="00065A00">
        <w:rPr>
          <w:rFonts w:ascii="Arial" w:hAnsi="Arial" w:cs="Arial"/>
          <w:color w:val="000000" w:themeColor="text1"/>
          <w:sz w:val="22"/>
          <w:szCs w:val="22"/>
          <w:lang w:val="en-GB"/>
        </w:rPr>
        <w:t xml:space="preserve"> </w:t>
      </w:r>
      <w:r w:rsidR="00592448" w:rsidRPr="00065A00">
        <w:rPr>
          <w:rFonts w:ascii="Arial" w:hAnsi="Arial" w:cs="Arial"/>
          <w:color w:val="000000" w:themeColor="text1"/>
          <w:sz w:val="22"/>
          <w:szCs w:val="22"/>
          <w:lang w:val="en-GB"/>
        </w:rPr>
        <w:t>Group’s</w:t>
      </w:r>
      <w:r w:rsidR="0029289D" w:rsidRPr="00065A00">
        <w:rPr>
          <w:rFonts w:ascii="Arial" w:hAnsi="Arial" w:cs="Arial"/>
          <w:color w:val="000000" w:themeColor="text1"/>
          <w:sz w:val="22"/>
          <w:szCs w:val="22"/>
          <w:lang w:val="en-GB"/>
        </w:rPr>
        <w:t xml:space="preserve"> </w:t>
      </w:r>
      <w:r w:rsidR="00592448" w:rsidRPr="00065A00">
        <w:rPr>
          <w:rFonts w:ascii="Arial" w:hAnsi="Arial" w:cs="Arial"/>
          <w:color w:val="000000" w:themeColor="text1"/>
          <w:sz w:val="22"/>
          <w:szCs w:val="22"/>
          <w:lang w:val="en-GB"/>
        </w:rPr>
        <w:t>securities</w:t>
      </w:r>
      <w:r w:rsidR="0029289D" w:rsidRPr="00065A00">
        <w:rPr>
          <w:rFonts w:ascii="Arial" w:hAnsi="Arial" w:cs="Arial"/>
          <w:color w:val="000000" w:themeColor="text1"/>
          <w:sz w:val="22"/>
          <w:szCs w:val="22"/>
          <w:lang w:val="en-GB"/>
        </w:rPr>
        <w:t xml:space="preserve"> </w:t>
      </w:r>
      <w:r w:rsidR="00592448" w:rsidRPr="008730E1">
        <w:rPr>
          <w:rFonts w:ascii="Arial" w:hAnsi="Arial" w:cs="Arial"/>
          <w:color w:val="000000" w:themeColor="text1"/>
          <w:sz w:val="22"/>
          <w:szCs w:val="22"/>
          <w:lang w:val="en-GB"/>
        </w:rPr>
        <w:t>portfolio</w:t>
      </w:r>
      <w:r w:rsidR="0029289D" w:rsidRPr="008730E1">
        <w:rPr>
          <w:rFonts w:ascii="Arial" w:hAnsi="Arial" w:cs="Arial"/>
          <w:color w:val="000000" w:themeColor="text1"/>
          <w:sz w:val="22"/>
          <w:szCs w:val="22"/>
          <w:lang w:val="en-GB"/>
        </w:rPr>
        <w:t xml:space="preserve"> </w:t>
      </w:r>
      <w:r w:rsidR="00387580">
        <w:rPr>
          <w:rFonts w:ascii="Arial" w:hAnsi="Arial" w:cs="Arial"/>
          <w:color w:val="000000" w:themeColor="text1"/>
          <w:sz w:val="22"/>
          <w:szCs w:val="22"/>
          <w:lang w:val="en-GB"/>
        </w:rPr>
        <w:t>went up</w:t>
      </w:r>
      <w:r w:rsidR="00387580" w:rsidRPr="008730E1">
        <w:rPr>
          <w:rFonts w:ascii="Arial" w:hAnsi="Arial" w:cs="Arial"/>
          <w:color w:val="000000" w:themeColor="text1"/>
          <w:sz w:val="22"/>
          <w:szCs w:val="22"/>
          <w:lang w:val="en-GB"/>
        </w:rPr>
        <w:t xml:space="preserve"> </w:t>
      </w:r>
      <w:r w:rsidR="00592448" w:rsidRPr="008730E1">
        <w:rPr>
          <w:rFonts w:ascii="Arial" w:hAnsi="Arial" w:cs="Arial"/>
          <w:color w:val="000000" w:themeColor="text1"/>
          <w:sz w:val="22"/>
          <w:szCs w:val="22"/>
          <w:lang w:val="en-GB"/>
        </w:rPr>
        <w:t>to</w:t>
      </w:r>
      <w:r w:rsidR="0029289D" w:rsidRPr="008730E1">
        <w:rPr>
          <w:rFonts w:ascii="Arial" w:hAnsi="Arial" w:cs="Arial"/>
          <w:color w:val="000000" w:themeColor="text1"/>
          <w:sz w:val="22"/>
          <w:szCs w:val="22"/>
          <w:lang w:val="en-GB"/>
        </w:rPr>
        <w:t xml:space="preserve"> </w:t>
      </w:r>
      <w:r w:rsidR="00094616" w:rsidRPr="004915CA">
        <w:rPr>
          <w:rFonts w:ascii="Arial" w:hAnsi="Arial" w:cs="Arial"/>
          <w:color w:val="000000" w:themeColor="text1"/>
          <w:sz w:val="22"/>
          <w:szCs w:val="22"/>
          <w:lang w:val="en-GB"/>
        </w:rPr>
        <w:t>6</w:t>
      </w:r>
      <w:r w:rsidR="006C10D9" w:rsidRPr="004915CA">
        <w:rPr>
          <w:rFonts w:ascii="Arial" w:hAnsi="Arial" w:cs="Arial"/>
          <w:color w:val="000000" w:themeColor="text1"/>
          <w:sz w:val="22"/>
          <w:szCs w:val="22"/>
          <w:lang w:val="en-GB"/>
        </w:rPr>
        <w:t>.</w:t>
      </w:r>
      <w:r w:rsidR="00094616" w:rsidRPr="004915CA">
        <w:rPr>
          <w:rFonts w:ascii="Arial" w:hAnsi="Arial" w:cs="Arial"/>
          <w:color w:val="000000" w:themeColor="text1"/>
          <w:sz w:val="22"/>
          <w:szCs w:val="22"/>
          <w:lang w:val="en-GB"/>
        </w:rPr>
        <w:t>3</w:t>
      </w:r>
      <w:r w:rsidR="00592448" w:rsidRPr="008730E1">
        <w:rPr>
          <w:rFonts w:ascii="Arial" w:hAnsi="Arial" w:cs="Arial"/>
          <w:color w:val="000000" w:themeColor="text1"/>
          <w:sz w:val="22"/>
          <w:szCs w:val="22"/>
          <w:lang w:val="en-GB"/>
        </w:rPr>
        <w:t>%</w:t>
      </w:r>
      <w:r w:rsidR="0029289D" w:rsidRPr="008730E1">
        <w:rPr>
          <w:rFonts w:ascii="Arial" w:hAnsi="Arial" w:cs="Arial"/>
          <w:color w:val="000000" w:themeColor="text1"/>
          <w:sz w:val="22"/>
          <w:szCs w:val="22"/>
          <w:lang w:val="en-GB"/>
        </w:rPr>
        <w:t xml:space="preserve"> </w:t>
      </w:r>
      <w:r w:rsidR="00592448" w:rsidRPr="008730E1">
        <w:rPr>
          <w:rFonts w:ascii="Arial" w:hAnsi="Arial" w:cs="Arial"/>
          <w:color w:val="000000" w:themeColor="text1"/>
          <w:sz w:val="22"/>
          <w:szCs w:val="22"/>
          <w:lang w:val="en-GB"/>
        </w:rPr>
        <w:t>(</w:t>
      </w:r>
      <w:r w:rsidR="00E824A3">
        <w:rPr>
          <w:rFonts w:ascii="Arial" w:hAnsi="Arial" w:cs="Arial"/>
          <w:color w:val="000000" w:themeColor="text1"/>
          <w:sz w:val="22"/>
          <w:szCs w:val="22"/>
          <w:lang w:val="en-GB"/>
        </w:rPr>
        <w:t>3</w:t>
      </w:r>
      <w:r w:rsidR="00301222" w:rsidRPr="008730E1">
        <w:rPr>
          <w:rFonts w:ascii="Arial" w:hAnsi="Arial" w:cs="Arial"/>
          <w:color w:val="000000" w:themeColor="text1"/>
          <w:sz w:val="22"/>
          <w:szCs w:val="22"/>
          <w:lang w:val="en-GB"/>
        </w:rPr>
        <w:t>Q’2</w:t>
      </w:r>
      <w:r w:rsidR="00191580" w:rsidRPr="008730E1">
        <w:rPr>
          <w:rFonts w:ascii="Arial" w:hAnsi="Arial" w:cs="Arial"/>
          <w:color w:val="000000" w:themeColor="text1"/>
          <w:sz w:val="22"/>
          <w:szCs w:val="22"/>
          <w:lang w:val="en-GB"/>
        </w:rPr>
        <w:t>2</w:t>
      </w:r>
      <w:r w:rsidR="00592448" w:rsidRPr="008730E1">
        <w:rPr>
          <w:rFonts w:ascii="Arial" w:hAnsi="Arial" w:cs="Arial"/>
          <w:color w:val="000000" w:themeColor="text1"/>
          <w:sz w:val="22"/>
          <w:szCs w:val="22"/>
          <w:lang w:val="en-GB"/>
        </w:rPr>
        <w:t>:</w:t>
      </w:r>
      <w:r w:rsidR="0029289D" w:rsidRPr="008730E1">
        <w:rPr>
          <w:rFonts w:ascii="Arial" w:hAnsi="Arial" w:cs="Arial"/>
          <w:color w:val="000000" w:themeColor="text1"/>
          <w:sz w:val="22"/>
          <w:szCs w:val="22"/>
          <w:lang w:val="en-GB"/>
        </w:rPr>
        <w:t xml:space="preserve"> </w:t>
      </w:r>
      <w:r w:rsidR="00E824A3">
        <w:rPr>
          <w:rFonts w:ascii="Arial" w:hAnsi="Arial" w:cs="Arial"/>
          <w:color w:val="000000" w:themeColor="text1"/>
          <w:sz w:val="22"/>
          <w:szCs w:val="22"/>
          <w:lang w:val="en-GB"/>
        </w:rPr>
        <w:t xml:space="preserve"> </w:t>
      </w:r>
      <w:r w:rsidR="00094616" w:rsidRPr="004915CA">
        <w:rPr>
          <w:rFonts w:ascii="Arial" w:hAnsi="Arial" w:cs="Arial"/>
          <w:color w:val="000000" w:themeColor="text1"/>
          <w:sz w:val="22"/>
          <w:szCs w:val="22"/>
          <w:lang w:val="en-GB"/>
        </w:rPr>
        <w:t>5</w:t>
      </w:r>
      <w:r w:rsidR="00FC04CB" w:rsidRPr="004915CA">
        <w:rPr>
          <w:rFonts w:ascii="Arial" w:hAnsi="Arial" w:cs="Arial"/>
          <w:color w:val="000000" w:themeColor="text1"/>
          <w:sz w:val="22"/>
          <w:szCs w:val="22"/>
          <w:lang w:val="en-GB"/>
        </w:rPr>
        <w:t>.</w:t>
      </w:r>
      <w:r w:rsidR="00094616" w:rsidRPr="004915CA">
        <w:rPr>
          <w:rFonts w:ascii="Arial" w:hAnsi="Arial" w:cs="Arial"/>
          <w:color w:val="000000" w:themeColor="text1"/>
          <w:sz w:val="22"/>
          <w:szCs w:val="22"/>
          <w:lang w:val="en-GB"/>
        </w:rPr>
        <w:t>7</w:t>
      </w:r>
      <w:r w:rsidR="00F444AE" w:rsidRPr="008730E1">
        <w:rPr>
          <w:rFonts w:ascii="Arial" w:hAnsi="Arial" w:cs="Arial"/>
          <w:color w:val="000000" w:themeColor="text1"/>
          <w:sz w:val="22"/>
          <w:szCs w:val="22"/>
          <w:lang w:val="en-GB"/>
        </w:rPr>
        <w:t>%)</w:t>
      </w:r>
      <w:r w:rsidR="00E824A3">
        <w:rPr>
          <w:rFonts w:ascii="Arial" w:hAnsi="Arial" w:cs="Arial"/>
          <w:color w:val="000000" w:themeColor="text1"/>
          <w:sz w:val="22"/>
          <w:szCs w:val="22"/>
          <w:lang w:val="en-GB"/>
        </w:rPr>
        <w:t xml:space="preserve"> </w:t>
      </w:r>
      <w:r w:rsidR="0032097E">
        <w:rPr>
          <w:rFonts w:ascii="Arial" w:hAnsi="Arial" w:cs="Arial"/>
          <w:color w:val="000000" w:themeColor="text1"/>
          <w:sz w:val="22"/>
          <w:szCs w:val="22"/>
          <w:lang w:val="en-GB"/>
        </w:rPr>
        <w:t>following market rates</w:t>
      </w:r>
      <w:r w:rsidR="00E824A3">
        <w:rPr>
          <w:rFonts w:ascii="Arial" w:hAnsi="Arial" w:cs="Arial"/>
          <w:color w:val="000000" w:themeColor="text1"/>
          <w:sz w:val="22"/>
          <w:szCs w:val="22"/>
          <w:lang w:val="en-GB"/>
        </w:rPr>
        <w:t>.</w:t>
      </w:r>
    </w:p>
    <w:p w14:paraId="103D187B" w14:textId="77777777" w:rsidR="00592448" w:rsidRPr="00065A00" w:rsidRDefault="00592448" w:rsidP="0091666B">
      <w:pPr>
        <w:jc w:val="both"/>
        <w:rPr>
          <w:rFonts w:ascii="Arial" w:hAnsi="Arial" w:cs="Arial"/>
          <w:color w:val="000000" w:themeColor="text1"/>
          <w:sz w:val="22"/>
          <w:szCs w:val="22"/>
          <w:lang w:val="en-GB"/>
        </w:rPr>
      </w:pPr>
    </w:p>
    <w:p w14:paraId="12E0E45A" w14:textId="6F561042" w:rsidR="00592448" w:rsidRPr="00065A00" w:rsidRDefault="00592448" w:rsidP="0091666B">
      <w:pPr>
        <w:jc w:val="both"/>
        <w:rPr>
          <w:rFonts w:ascii="Arial" w:hAnsi="Arial"/>
          <w:color w:val="000000" w:themeColor="text1"/>
          <w:sz w:val="22"/>
          <w:lang w:val="en-GB"/>
        </w:rPr>
      </w:pPr>
      <w:r w:rsidRPr="00E824A3">
        <w:rPr>
          <w:rFonts w:ascii="Arial" w:hAnsi="Arial"/>
          <w:color w:val="000000" w:themeColor="text1"/>
          <w:sz w:val="22"/>
          <w:lang w:val="en-GB"/>
        </w:rPr>
        <w:t>In</w:t>
      </w:r>
      <w:r w:rsidR="0029289D" w:rsidRPr="00E824A3">
        <w:rPr>
          <w:rFonts w:ascii="Arial" w:hAnsi="Arial"/>
          <w:color w:val="000000" w:themeColor="text1"/>
          <w:sz w:val="22"/>
          <w:lang w:val="en-GB"/>
        </w:rPr>
        <w:t xml:space="preserve"> </w:t>
      </w:r>
      <w:r w:rsidR="00E824A3" w:rsidRPr="00E824A3">
        <w:rPr>
          <w:rFonts w:ascii="Arial" w:hAnsi="Arial"/>
          <w:color w:val="000000" w:themeColor="text1"/>
          <w:sz w:val="22"/>
          <w:lang w:val="en-GB"/>
        </w:rPr>
        <w:t>3</w:t>
      </w:r>
      <w:r w:rsidR="00301222" w:rsidRPr="00E824A3">
        <w:rPr>
          <w:rFonts w:ascii="Arial" w:hAnsi="Arial"/>
          <w:color w:val="000000" w:themeColor="text1"/>
          <w:sz w:val="22"/>
          <w:lang w:val="en-GB"/>
        </w:rPr>
        <w:t>Q’</w:t>
      </w:r>
      <w:r w:rsidR="002004B7" w:rsidRPr="00E824A3">
        <w:rPr>
          <w:rFonts w:ascii="Arial" w:hAnsi="Arial"/>
          <w:color w:val="000000" w:themeColor="text1"/>
          <w:sz w:val="22"/>
          <w:lang w:val="en-GB"/>
        </w:rPr>
        <w:t>2</w:t>
      </w:r>
      <w:r w:rsidR="008730E1" w:rsidRPr="00E824A3">
        <w:rPr>
          <w:rFonts w:ascii="Arial" w:hAnsi="Arial"/>
          <w:color w:val="000000" w:themeColor="text1"/>
          <w:sz w:val="22"/>
          <w:lang w:val="en-GB"/>
        </w:rPr>
        <w:t>3</w:t>
      </w:r>
      <w:r w:rsidR="00E824A3" w:rsidRPr="00E824A3">
        <w:rPr>
          <w:rFonts w:ascii="Arial" w:hAnsi="Arial"/>
          <w:color w:val="000000" w:themeColor="text1"/>
          <w:sz w:val="22"/>
        </w:rPr>
        <w:t>,</w:t>
      </w:r>
      <w:r w:rsidR="0029289D" w:rsidRPr="00E824A3">
        <w:rPr>
          <w:rFonts w:ascii="Arial" w:hAnsi="Arial"/>
          <w:color w:val="000000" w:themeColor="text1"/>
          <w:sz w:val="22"/>
          <w:lang w:val="en-GB"/>
        </w:rPr>
        <w:t xml:space="preserve"> </w:t>
      </w:r>
      <w:r w:rsidRPr="00E824A3">
        <w:rPr>
          <w:rFonts w:ascii="Arial" w:hAnsi="Arial"/>
          <w:color w:val="000000" w:themeColor="text1"/>
          <w:sz w:val="22"/>
          <w:lang w:val="en-GB"/>
        </w:rPr>
        <w:t>interest</w:t>
      </w:r>
      <w:r w:rsidR="0029289D" w:rsidRPr="00E824A3">
        <w:rPr>
          <w:rFonts w:ascii="Arial" w:hAnsi="Arial"/>
          <w:color w:val="000000" w:themeColor="text1"/>
          <w:sz w:val="22"/>
          <w:lang w:val="en-GB"/>
        </w:rPr>
        <w:t xml:space="preserve"> </w:t>
      </w:r>
      <w:r w:rsidRPr="00E824A3">
        <w:rPr>
          <w:rFonts w:ascii="Arial" w:hAnsi="Arial"/>
          <w:color w:val="000000" w:themeColor="text1"/>
          <w:sz w:val="22"/>
          <w:lang w:val="en-GB"/>
        </w:rPr>
        <w:t>expense</w:t>
      </w:r>
      <w:r w:rsidR="0029289D" w:rsidRPr="00E824A3">
        <w:rPr>
          <w:rFonts w:ascii="Arial" w:hAnsi="Arial"/>
          <w:color w:val="000000" w:themeColor="text1"/>
          <w:sz w:val="22"/>
          <w:lang w:val="en-GB"/>
        </w:rPr>
        <w:t xml:space="preserve"> </w:t>
      </w:r>
      <w:r w:rsidR="000A0382" w:rsidRPr="00E824A3">
        <w:rPr>
          <w:rFonts w:ascii="Arial" w:hAnsi="Arial"/>
          <w:color w:val="000000" w:themeColor="text1"/>
          <w:sz w:val="22"/>
          <w:lang w:val="en-GB"/>
        </w:rPr>
        <w:t xml:space="preserve">grew </w:t>
      </w:r>
      <w:r w:rsidR="000F1A86" w:rsidRPr="00E824A3">
        <w:rPr>
          <w:rFonts w:ascii="Arial" w:hAnsi="Arial"/>
          <w:color w:val="000000" w:themeColor="text1"/>
          <w:sz w:val="22"/>
          <w:lang w:val="en-GB"/>
        </w:rPr>
        <w:t>by</w:t>
      </w:r>
      <w:r w:rsidR="0029289D" w:rsidRPr="00E824A3">
        <w:rPr>
          <w:rFonts w:ascii="Arial" w:hAnsi="Arial"/>
          <w:color w:val="000000" w:themeColor="text1"/>
          <w:sz w:val="22"/>
          <w:lang w:val="en-GB"/>
        </w:rPr>
        <w:t xml:space="preserve"> </w:t>
      </w:r>
      <w:r w:rsidR="00E824A3" w:rsidRPr="00E824A3">
        <w:rPr>
          <w:rFonts w:ascii="Arial" w:hAnsi="Arial"/>
          <w:color w:val="000000" w:themeColor="text1"/>
          <w:sz w:val="22"/>
          <w:lang w:val="en-GB"/>
        </w:rPr>
        <w:t>15</w:t>
      </w:r>
      <w:r w:rsidR="00EF1195" w:rsidRPr="00E824A3">
        <w:rPr>
          <w:rFonts w:ascii="Arial" w:hAnsi="Arial"/>
          <w:color w:val="000000" w:themeColor="text1"/>
          <w:sz w:val="22"/>
          <w:lang w:val="en-GB"/>
        </w:rPr>
        <w:t>%</w:t>
      </w:r>
      <w:r w:rsidR="0029289D" w:rsidRPr="00E824A3">
        <w:rPr>
          <w:rFonts w:ascii="Arial" w:hAnsi="Arial"/>
          <w:color w:val="000000" w:themeColor="text1"/>
          <w:sz w:val="22"/>
          <w:lang w:val="en-GB"/>
        </w:rPr>
        <w:t xml:space="preserve"> </w:t>
      </w:r>
      <w:r w:rsidR="000A4B05" w:rsidRPr="00E824A3">
        <w:rPr>
          <w:rFonts w:ascii="Arial" w:hAnsi="Arial"/>
          <w:color w:val="000000" w:themeColor="text1"/>
          <w:sz w:val="22"/>
          <w:lang w:val="en-GB"/>
        </w:rPr>
        <w:t>year-on-year</w:t>
      </w:r>
      <w:r w:rsidR="0029289D" w:rsidRPr="00E824A3">
        <w:rPr>
          <w:rFonts w:ascii="Arial" w:hAnsi="Arial"/>
          <w:color w:val="000000" w:themeColor="text1"/>
          <w:sz w:val="22"/>
          <w:lang w:val="en-GB"/>
        </w:rPr>
        <w:t xml:space="preserve"> </w:t>
      </w:r>
      <w:r w:rsidRPr="00E824A3">
        <w:rPr>
          <w:rFonts w:ascii="Arial" w:hAnsi="Arial"/>
          <w:color w:val="000000" w:themeColor="text1"/>
          <w:sz w:val="22"/>
          <w:lang w:val="en-GB"/>
        </w:rPr>
        <w:t>to</w:t>
      </w:r>
      <w:r w:rsidR="0029289D" w:rsidRPr="00E824A3">
        <w:rPr>
          <w:rFonts w:ascii="Arial" w:hAnsi="Arial"/>
          <w:color w:val="000000" w:themeColor="text1"/>
          <w:sz w:val="22"/>
          <w:lang w:val="en-GB"/>
        </w:rPr>
        <w:t xml:space="preserve"> </w:t>
      </w:r>
      <w:r w:rsidRPr="00E824A3">
        <w:rPr>
          <w:rFonts w:ascii="Arial" w:hAnsi="Arial"/>
          <w:color w:val="000000" w:themeColor="text1"/>
          <w:sz w:val="22"/>
          <w:lang w:val="en-GB"/>
        </w:rPr>
        <w:t>RUB</w:t>
      </w:r>
      <w:r w:rsidR="0029289D" w:rsidRPr="00E824A3">
        <w:rPr>
          <w:rFonts w:ascii="Arial" w:hAnsi="Arial"/>
          <w:color w:val="000000" w:themeColor="text1"/>
          <w:sz w:val="22"/>
          <w:lang w:val="en-GB"/>
        </w:rPr>
        <w:t xml:space="preserve"> </w:t>
      </w:r>
      <w:r w:rsidR="006836D3" w:rsidRPr="00E824A3">
        <w:rPr>
          <w:rFonts w:ascii="Arial" w:hAnsi="Arial"/>
          <w:color w:val="000000" w:themeColor="text1"/>
          <w:sz w:val="22"/>
          <w:lang w:val="en-GB"/>
        </w:rPr>
        <w:t>1</w:t>
      </w:r>
      <w:r w:rsidR="00E824A3" w:rsidRPr="00E824A3">
        <w:rPr>
          <w:rFonts w:ascii="Arial" w:hAnsi="Arial"/>
          <w:color w:val="000000" w:themeColor="text1"/>
          <w:sz w:val="22"/>
          <w:lang w:val="en-GB"/>
        </w:rPr>
        <w:t>5</w:t>
      </w:r>
      <w:r w:rsidR="00FC04CB" w:rsidRPr="00E824A3">
        <w:rPr>
          <w:rFonts w:ascii="Arial" w:hAnsi="Arial"/>
          <w:color w:val="000000" w:themeColor="text1"/>
          <w:sz w:val="22"/>
          <w:lang w:val="en-GB"/>
        </w:rPr>
        <w:t>.</w:t>
      </w:r>
      <w:r w:rsidR="00E824A3" w:rsidRPr="00E824A3">
        <w:rPr>
          <w:rFonts w:ascii="Arial" w:hAnsi="Arial"/>
          <w:color w:val="000000" w:themeColor="text1"/>
          <w:sz w:val="22"/>
          <w:lang w:val="en-GB"/>
        </w:rPr>
        <w:t>2</w:t>
      </w:r>
      <w:r w:rsidR="00C7118C" w:rsidRPr="00E824A3">
        <w:rPr>
          <w:rFonts w:ascii="Arial" w:hAnsi="Arial"/>
          <w:color w:val="000000" w:themeColor="text1"/>
          <w:sz w:val="22"/>
          <w:lang w:val="en-GB"/>
        </w:rPr>
        <w:t xml:space="preserve"> </w:t>
      </w:r>
      <w:r w:rsidRPr="00E824A3">
        <w:rPr>
          <w:rFonts w:ascii="Arial" w:hAnsi="Arial"/>
          <w:color w:val="000000" w:themeColor="text1"/>
          <w:sz w:val="22"/>
          <w:lang w:val="en-GB"/>
        </w:rPr>
        <w:t>bn</w:t>
      </w:r>
      <w:r w:rsidR="0029289D" w:rsidRPr="00E824A3">
        <w:rPr>
          <w:rFonts w:ascii="Arial" w:hAnsi="Arial"/>
          <w:color w:val="000000" w:themeColor="text1"/>
          <w:sz w:val="22"/>
          <w:lang w:val="en-GB"/>
        </w:rPr>
        <w:t xml:space="preserve"> </w:t>
      </w:r>
      <w:r w:rsidRPr="00E824A3">
        <w:rPr>
          <w:rFonts w:ascii="Arial" w:hAnsi="Arial"/>
          <w:color w:val="000000" w:themeColor="text1"/>
          <w:sz w:val="22"/>
          <w:lang w:val="en-GB"/>
        </w:rPr>
        <w:t>(</w:t>
      </w:r>
      <w:r w:rsidR="00E824A3" w:rsidRPr="00E824A3">
        <w:rPr>
          <w:rFonts w:ascii="Arial" w:hAnsi="Arial"/>
          <w:color w:val="000000" w:themeColor="text1"/>
          <w:sz w:val="22"/>
          <w:lang w:val="en-GB"/>
        </w:rPr>
        <w:t>3</w:t>
      </w:r>
      <w:r w:rsidR="00301222" w:rsidRPr="00E824A3">
        <w:rPr>
          <w:rFonts w:ascii="Arial" w:hAnsi="Arial"/>
          <w:color w:val="000000" w:themeColor="text1"/>
          <w:sz w:val="22"/>
          <w:lang w:val="en-GB"/>
        </w:rPr>
        <w:t>Q’2</w:t>
      </w:r>
      <w:r w:rsidR="006836D3" w:rsidRPr="00E824A3">
        <w:rPr>
          <w:rFonts w:ascii="Arial" w:hAnsi="Arial"/>
          <w:color w:val="000000" w:themeColor="text1"/>
          <w:sz w:val="22"/>
          <w:lang w:val="en-GB"/>
        </w:rPr>
        <w:t>2</w:t>
      </w:r>
      <w:r w:rsidRPr="00E824A3">
        <w:rPr>
          <w:rFonts w:ascii="Arial" w:hAnsi="Arial"/>
          <w:color w:val="000000" w:themeColor="text1"/>
          <w:sz w:val="22"/>
          <w:lang w:val="en-GB"/>
        </w:rPr>
        <w:t>:</w:t>
      </w:r>
      <w:r w:rsidR="0029289D" w:rsidRPr="00E824A3">
        <w:rPr>
          <w:rFonts w:ascii="Arial" w:hAnsi="Arial"/>
          <w:color w:val="000000" w:themeColor="text1"/>
          <w:sz w:val="22"/>
          <w:lang w:val="en-GB"/>
        </w:rPr>
        <w:t xml:space="preserve"> </w:t>
      </w:r>
      <w:r w:rsidRPr="00E824A3">
        <w:rPr>
          <w:rFonts w:ascii="Arial" w:hAnsi="Arial"/>
          <w:color w:val="000000" w:themeColor="text1"/>
          <w:sz w:val="22"/>
          <w:lang w:val="en-GB"/>
        </w:rPr>
        <w:t>RUB</w:t>
      </w:r>
      <w:r w:rsidR="0029289D" w:rsidRPr="00E824A3">
        <w:rPr>
          <w:rFonts w:ascii="Arial" w:hAnsi="Arial"/>
          <w:color w:val="000000" w:themeColor="text1"/>
          <w:sz w:val="22"/>
          <w:lang w:val="en-GB"/>
        </w:rPr>
        <w:t xml:space="preserve"> </w:t>
      </w:r>
      <w:r w:rsidR="00E824A3" w:rsidRPr="00E824A3">
        <w:rPr>
          <w:rFonts w:ascii="Arial" w:hAnsi="Arial"/>
          <w:color w:val="000000" w:themeColor="text1"/>
          <w:sz w:val="22"/>
          <w:lang w:val="en-GB"/>
        </w:rPr>
        <w:t>13</w:t>
      </w:r>
      <w:r w:rsidR="00F444AE" w:rsidRPr="00E824A3">
        <w:rPr>
          <w:rFonts w:ascii="Arial" w:hAnsi="Arial"/>
          <w:color w:val="000000" w:themeColor="text1"/>
          <w:sz w:val="22"/>
          <w:lang w:val="en-GB"/>
        </w:rPr>
        <w:t>.</w:t>
      </w:r>
      <w:r w:rsidR="00E824A3" w:rsidRPr="00E824A3">
        <w:rPr>
          <w:rFonts w:ascii="Arial" w:hAnsi="Arial"/>
          <w:color w:val="000000" w:themeColor="text1"/>
          <w:sz w:val="22"/>
          <w:lang w:val="en-GB"/>
        </w:rPr>
        <w:t>2</w:t>
      </w:r>
      <w:r w:rsidR="00FC04CB" w:rsidRPr="00E824A3">
        <w:rPr>
          <w:rFonts w:ascii="Arial" w:hAnsi="Arial"/>
          <w:color w:val="000000" w:themeColor="text1"/>
          <w:sz w:val="22"/>
          <w:lang w:val="en-GB"/>
        </w:rPr>
        <w:t xml:space="preserve"> </w:t>
      </w:r>
      <w:r w:rsidRPr="00E824A3">
        <w:rPr>
          <w:rFonts w:ascii="Arial" w:hAnsi="Arial"/>
          <w:color w:val="000000" w:themeColor="text1"/>
          <w:sz w:val="22"/>
          <w:lang w:val="en-GB"/>
        </w:rPr>
        <w:t>bn</w:t>
      </w:r>
      <w:r w:rsidRPr="00E824A3">
        <w:rPr>
          <w:rFonts w:ascii="Arial" w:hAnsi="Arial" w:cs="Arial"/>
          <w:color w:val="000000" w:themeColor="text1"/>
          <w:sz w:val="22"/>
          <w:szCs w:val="22"/>
          <w:lang w:val="en-GB"/>
        </w:rPr>
        <w:t>)</w:t>
      </w:r>
      <w:r w:rsidR="00FC04CB" w:rsidRPr="00E824A3">
        <w:rPr>
          <w:rFonts w:ascii="Arial" w:hAnsi="Arial" w:cs="Arial"/>
          <w:color w:val="000000" w:themeColor="text1"/>
          <w:sz w:val="22"/>
          <w:szCs w:val="22"/>
          <w:lang w:val="en-GB"/>
        </w:rPr>
        <w:t xml:space="preserve"> as a result of the significan</w:t>
      </w:r>
      <w:r w:rsidR="0060252F" w:rsidRPr="00E824A3">
        <w:rPr>
          <w:rFonts w:ascii="Arial" w:hAnsi="Arial" w:cs="Arial"/>
          <w:color w:val="000000" w:themeColor="text1"/>
          <w:sz w:val="22"/>
          <w:szCs w:val="22"/>
          <w:lang w:val="en-GB"/>
        </w:rPr>
        <w:t>t increase</w:t>
      </w:r>
      <w:r w:rsidR="00FC04CB" w:rsidRPr="00E824A3">
        <w:rPr>
          <w:rFonts w:ascii="Arial" w:hAnsi="Arial" w:cs="Arial"/>
          <w:color w:val="000000" w:themeColor="text1"/>
          <w:sz w:val="22"/>
          <w:szCs w:val="22"/>
          <w:lang w:val="en-GB"/>
        </w:rPr>
        <w:t xml:space="preserve"> of our customer base</w:t>
      </w:r>
      <w:r w:rsidR="00617097">
        <w:rPr>
          <w:rFonts w:ascii="Arial" w:hAnsi="Arial" w:cs="Arial"/>
          <w:color w:val="000000" w:themeColor="text1"/>
          <w:sz w:val="22"/>
          <w:szCs w:val="22"/>
          <w:lang w:val="en-GB"/>
        </w:rPr>
        <w:t xml:space="preserve"> and balances</w:t>
      </w:r>
      <w:r w:rsidR="00F110D8" w:rsidRPr="00E824A3">
        <w:rPr>
          <w:rFonts w:ascii="Arial" w:hAnsi="Arial" w:cs="Arial"/>
          <w:color w:val="000000" w:themeColor="text1"/>
          <w:sz w:val="22"/>
          <w:szCs w:val="22"/>
          <w:lang w:val="en-GB"/>
        </w:rPr>
        <w:t>.</w:t>
      </w:r>
      <w:r w:rsidR="0029289D" w:rsidRPr="00E824A3">
        <w:rPr>
          <w:rFonts w:ascii="Arial" w:hAnsi="Arial" w:cs="Arial"/>
          <w:color w:val="000000" w:themeColor="text1"/>
          <w:sz w:val="22"/>
          <w:szCs w:val="22"/>
          <w:lang w:val="en-GB"/>
        </w:rPr>
        <w:t xml:space="preserve"> </w:t>
      </w:r>
      <w:r w:rsidR="00F110D8" w:rsidRPr="00E824A3">
        <w:rPr>
          <w:rFonts w:ascii="Arial" w:hAnsi="Arial" w:cs="Arial"/>
          <w:color w:val="000000" w:themeColor="text1"/>
          <w:sz w:val="22"/>
          <w:szCs w:val="22"/>
          <w:lang w:val="en-GB"/>
        </w:rPr>
        <w:t>Th</w:t>
      </w:r>
      <w:r w:rsidR="00710018" w:rsidRPr="00E824A3">
        <w:rPr>
          <w:rFonts w:ascii="Arial" w:hAnsi="Arial" w:cs="Arial"/>
          <w:color w:val="000000" w:themeColor="text1"/>
          <w:sz w:val="22"/>
          <w:szCs w:val="22"/>
          <w:lang w:val="en-GB"/>
        </w:rPr>
        <w:t>e Group’s</w:t>
      </w:r>
      <w:r w:rsidR="0029289D" w:rsidRPr="00E824A3">
        <w:rPr>
          <w:rFonts w:ascii="Arial" w:hAnsi="Arial"/>
          <w:color w:val="000000" w:themeColor="text1"/>
          <w:sz w:val="22"/>
          <w:lang w:val="en-GB"/>
        </w:rPr>
        <w:t xml:space="preserve"> </w:t>
      </w:r>
      <w:r w:rsidRPr="00E824A3">
        <w:rPr>
          <w:rFonts w:ascii="Arial" w:hAnsi="Arial"/>
          <w:color w:val="000000" w:themeColor="text1"/>
          <w:sz w:val="22"/>
          <w:lang w:val="en-GB"/>
        </w:rPr>
        <w:t>cost</w:t>
      </w:r>
      <w:r w:rsidR="0029289D" w:rsidRPr="00E824A3">
        <w:rPr>
          <w:rFonts w:ascii="Arial" w:hAnsi="Arial"/>
          <w:color w:val="000000" w:themeColor="text1"/>
          <w:sz w:val="22"/>
          <w:lang w:val="en-GB"/>
        </w:rPr>
        <w:t xml:space="preserve"> </w:t>
      </w:r>
      <w:r w:rsidRPr="00E824A3">
        <w:rPr>
          <w:rFonts w:ascii="Arial" w:hAnsi="Arial"/>
          <w:color w:val="000000" w:themeColor="text1"/>
          <w:sz w:val="22"/>
          <w:lang w:val="en-GB"/>
        </w:rPr>
        <w:t>of</w:t>
      </w:r>
      <w:r w:rsidR="0029289D" w:rsidRPr="00E824A3">
        <w:rPr>
          <w:rFonts w:ascii="Arial" w:hAnsi="Arial"/>
          <w:color w:val="000000" w:themeColor="text1"/>
          <w:sz w:val="22"/>
          <w:lang w:val="en-GB"/>
        </w:rPr>
        <w:t xml:space="preserve"> </w:t>
      </w:r>
      <w:r w:rsidRPr="00E824A3">
        <w:rPr>
          <w:rFonts w:ascii="Arial" w:hAnsi="Arial"/>
          <w:color w:val="000000" w:themeColor="text1"/>
          <w:sz w:val="22"/>
          <w:lang w:val="en-GB"/>
        </w:rPr>
        <w:t>borrowing</w:t>
      </w:r>
      <w:r w:rsidR="0029289D" w:rsidRPr="00E824A3">
        <w:rPr>
          <w:rFonts w:ascii="Arial" w:hAnsi="Arial"/>
          <w:color w:val="000000" w:themeColor="text1"/>
          <w:sz w:val="22"/>
          <w:lang w:val="en-GB"/>
        </w:rPr>
        <w:t xml:space="preserve"> </w:t>
      </w:r>
      <w:r w:rsidR="00842523" w:rsidRPr="00E824A3">
        <w:rPr>
          <w:rFonts w:ascii="Arial" w:hAnsi="Arial"/>
          <w:color w:val="000000" w:themeColor="text1"/>
          <w:sz w:val="22"/>
          <w:lang w:val="en-GB"/>
        </w:rPr>
        <w:t>de</w:t>
      </w:r>
      <w:r w:rsidR="00710018" w:rsidRPr="00E824A3">
        <w:rPr>
          <w:rFonts w:ascii="Arial" w:hAnsi="Arial"/>
          <w:color w:val="000000" w:themeColor="text1"/>
          <w:sz w:val="22"/>
          <w:lang w:val="en-GB"/>
        </w:rPr>
        <w:t xml:space="preserve">creased </w:t>
      </w:r>
      <w:r w:rsidR="00F110D8" w:rsidRPr="00E824A3">
        <w:rPr>
          <w:rFonts w:ascii="Arial" w:hAnsi="Arial"/>
          <w:color w:val="000000" w:themeColor="text1"/>
          <w:sz w:val="22"/>
          <w:lang w:val="en-GB"/>
        </w:rPr>
        <w:t>from</w:t>
      </w:r>
      <w:r w:rsidR="0029289D" w:rsidRPr="00E824A3">
        <w:rPr>
          <w:rFonts w:ascii="Arial" w:hAnsi="Arial"/>
          <w:color w:val="000000" w:themeColor="text1"/>
          <w:sz w:val="22"/>
          <w:lang w:val="en-GB"/>
        </w:rPr>
        <w:t xml:space="preserve"> </w:t>
      </w:r>
      <w:r w:rsidR="00E824A3" w:rsidRPr="00E824A3">
        <w:rPr>
          <w:rFonts w:ascii="Arial" w:hAnsi="Arial"/>
          <w:color w:val="000000" w:themeColor="text1"/>
          <w:sz w:val="22"/>
          <w:lang w:val="en-GB"/>
        </w:rPr>
        <w:t>5</w:t>
      </w:r>
      <w:r w:rsidR="00710018" w:rsidRPr="00E824A3">
        <w:rPr>
          <w:rFonts w:ascii="Arial" w:hAnsi="Arial"/>
          <w:color w:val="000000" w:themeColor="text1"/>
          <w:sz w:val="22"/>
          <w:lang w:val="en-GB"/>
        </w:rPr>
        <w:t>.</w:t>
      </w:r>
      <w:r w:rsidR="00E824A3" w:rsidRPr="00E824A3">
        <w:rPr>
          <w:rFonts w:ascii="Arial" w:hAnsi="Arial"/>
          <w:color w:val="000000" w:themeColor="text1"/>
          <w:sz w:val="22"/>
          <w:lang w:val="en-GB"/>
        </w:rPr>
        <w:t>2</w:t>
      </w:r>
      <w:r w:rsidR="00F110D8" w:rsidRPr="00E824A3">
        <w:rPr>
          <w:rFonts w:ascii="Arial" w:hAnsi="Arial"/>
          <w:color w:val="000000" w:themeColor="text1"/>
          <w:sz w:val="22"/>
          <w:lang w:val="en-GB"/>
        </w:rPr>
        <w:t>%</w:t>
      </w:r>
      <w:r w:rsidR="0029289D" w:rsidRPr="00E824A3">
        <w:rPr>
          <w:rFonts w:ascii="Arial" w:hAnsi="Arial"/>
          <w:color w:val="000000" w:themeColor="text1"/>
          <w:sz w:val="22"/>
          <w:lang w:val="en-GB"/>
        </w:rPr>
        <w:t xml:space="preserve"> </w:t>
      </w:r>
      <w:r w:rsidR="00F110D8" w:rsidRPr="00E824A3">
        <w:rPr>
          <w:rFonts w:ascii="Arial" w:hAnsi="Arial"/>
          <w:color w:val="000000" w:themeColor="text1"/>
          <w:sz w:val="22"/>
          <w:lang w:val="en-GB"/>
        </w:rPr>
        <w:t>in</w:t>
      </w:r>
      <w:r w:rsidR="0029289D" w:rsidRPr="00E824A3">
        <w:rPr>
          <w:rFonts w:ascii="Arial" w:hAnsi="Arial"/>
          <w:color w:val="000000" w:themeColor="text1"/>
          <w:sz w:val="22"/>
          <w:lang w:val="en-GB"/>
        </w:rPr>
        <w:t xml:space="preserve"> </w:t>
      </w:r>
      <w:r w:rsidR="00E824A3" w:rsidRPr="00E824A3">
        <w:rPr>
          <w:rFonts w:ascii="Arial" w:hAnsi="Arial"/>
          <w:color w:val="000000" w:themeColor="text1"/>
          <w:sz w:val="22"/>
          <w:lang w:val="en-GB"/>
        </w:rPr>
        <w:t>3</w:t>
      </w:r>
      <w:r w:rsidR="00301222" w:rsidRPr="00E824A3">
        <w:rPr>
          <w:rFonts w:ascii="Arial" w:hAnsi="Arial"/>
          <w:color w:val="000000" w:themeColor="text1"/>
          <w:sz w:val="22"/>
          <w:lang w:val="en-GB"/>
        </w:rPr>
        <w:t>Q’2</w:t>
      </w:r>
      <w:r w:rsidR="00842523" w:rsidRPr="00E824A3">
        <w:rPr>
          <w:rFonts w:ascii="Arial" w:hAnsi="Arial"/>
          <w:color w:val="000000" w:themeColor="text1"/>
          <w:sz w:val="22"/>
          <w:lang w:val="en-GB"/>
        </w:rPr>
        <w:t>2</w:t>
      </w:r>
      <w:r w:rsidR="00301222" w:rsidRPr="00E824A3">
        <w:rPr>
          <w:rFonts w:ascii="Arial" w:hAnsi="Arial"/>
          <w:color w:val="000000" w:themeColor="text1"/>
          <w:sz w:val="22"/>
          <w:lang w:val="en-GB"/>
        </w:rPr>
        <w:t xml:space="preserve"> </w:t>
      </w:r>
      <w:r w:rsidR="0089246D" w:rsidRPr="00E824A3">
        <w:rPr>
          <w:rFonts w:ascii="Arial" w:hAnsi="Arial"/>
          <w:color w:val="000000" w:themeColor="text1"/>
          <w:sz w:val="22"/>
          <w:lang w:val="en-GB"/>
        </w:rPr>
        <w:t>to</w:t>
      </w:r>
      <w:r w:rsidR="0029289D" w:rsidRPr="00E824A3">
        <w:rPr>
          <w:rFonts w:ascii="Arial" w:hAnsi="Arial"/>
          <w:color w:val="000000" w:themeColor="text1"/>
          <w:sz w:val="22"/>
          <w:lang w:val="en-GB"/>
        </w:rPr>
        <w:t xml:space="preserve"> </w:t>
      </w:r>
      <w:r w:rsidR="00E824A3" w:rsidRPr="00E824A3">
        <w:rPr>
          <w:rFonts w:ascii="Arial" w:hAnsi="Arial"/>
          <w:color w:val="000000" w:themeColor="text1"/>
          <w:sz w:val="22"/>
          <w:lang w:val="en-GB"/>
        </w:rPr>
        <w:t>4.3</w:t>
      </w:r>
      <w:r w:rsidRPr="00E824A3">
        <w:rPr>
          <w:rFonts w:ascii="Arial" w:hAnsi="Arial"/>
          <w:color w:val="000000" w:themeColor="text1"/>
          <w:sz w:val="22"/>
          <w:lang w:val="en-GB"/>
        </w:rPr>
        <w:t>%</w:t>
      </w:r>
      <w:r w:rsidR="0029289D" w:rsidRPr="00E824A3">
        <w:rPr>
          <w:rFonts w:ascii="Arial" w:hAnsi="Arial"/>
          <w:color w:val="000000" w:themeColor="text1"/>
          <w:sz w:val="22"/>
          <w:lang w:val="en-GB"/>
        </w:rPr>
        <w:t xml:space="preserve"> </w:t>
      </w:r>
      <w:r w:rsidRPr="00E824A3">
        <w:rPr>
          <w:rFonts w:ascii="Arial" w:hAnsi="Arial"/>
          <w:color w:val="000000" w:themeColor="text1"/>
          <w:sz w:val="22"/>
          <w:lang w:val="en-GB"/>
        </w:rPr>
        <w:t>in</w:t>
      </w:r>
      <w:r w:rsidR="0029289D" w:rsidRPr="00E824A3">
        <w:rPr>
          <w:rFonts w:ascii="Arial" w:hAnsi="Arial"/>
          <w:color w:val="000000" w:themeColor="text1"/>
          <w:sz w:val="22"/>
          <w:lang w:val="en-GB"/>
        </w:rPr>
        <w:t xml:space="preserve"> </w:t>
      </w:r>
      <w:r w:rsidR="00E824A3" w:rsidRPr="00E824A3">
        <w:rPr>
          <w:rFonts w:ascii="Arial" w:hAnsi="Arial"/>
          <w:color w:val="000000" w:themeColor="text1"/>
          <w:sz w:val="22"/>
          <w:lang w:val="en-GB"/>
        </w:rPr>
        <w:t>3</w:t>
      </w:r>
      <w:r w:rsidR="00301222" w:rsidRPr="00E824A3">
        <w:rPr>
          <w:rFonts w:ascii="Arial" w:hAnsi="Arial"/>
          <w:color w:val="000000" w:themeColor="text1"/>
          <w:sz w:val="22"/>
          <w:lang w:val="en-GB"/>
        </w:rPr>
        <w:t>Q’2</w:t>
      </w:r>
      <w:r w:rsidR="00DA591E" w:rsidRPr="00E824A3">
        <w:rPr>
          <w:rFonts w:ascii="Arial" w:hAnsi="Arial"/>
          <w:color w:val="000000" w:themeColor="text1"/>
          <w:sz w:val="22"/>
          <w:lang w:val="en-GB"/>
        </w:rPr>
        <w:t>3</w:t>
      </w:r>
      <w:r w:rsidR="00E824A3" w:rsidRPr="00E824A3">
        <w:rPr>
          <w:rFonts w:ascii="Arial" w:hAnsi="Arial"/>
          <w:color w:val="000000" w:themeColor="text1"/>
          <w:sz w:val="22"/>
          <w:lang w:val="en-GB"/>
        </w:rPr>
        <w:t>,</w:t>
      </w:r>
      <w:r w:rsidR="0029289D" w:rsidRPr="00E824A3">
        <w:rPr>
          <w:rFonts w:ascii="Arial" w:hAnsi="Arial"/>
          <w:color w:val="000000" w:themeColor="text1"/>
          <w:sz w:val="22"/>
          <w:lang w:val="en-GB"/>
        </w:rPr>
        <w:t xml:space="preserve"> </w:t>
      </w:r>
      <w:r w:rsidR="00617097">
        <w:rPr>
          <w:rFonts w:ascii="Arial" w:hAnsi="Arial"/>
          <w:color w:val="000000" w:themeColor="text1"/>
          <w:sz w:val="22"/>
          <w:lang w:val="en-GB"/>
        </w:rPr>
        <w:t xml:space="preserve">given </w:t>
      </w:r>
      <w:r w:rsidR="00DA591E" w:rsidRPr="00E824A3">
        <w:rPr>
          <w:rFonts w:ascii="Arial" w:hAnsi="Arial"/>
          <w:color w:val="000000" w:themeColor="text1"/>
          <w:sz w:val="22"/>
          <w:lang w:val="en-GB"/>
        </w:rPr>
        <w:t xml:space="preserve">the decline </w:t>
      </w:r>
      <w:r w:rsidR="00065A00" w:rsidRPr="00E824A3">
        <w:rPr>
          <w:rFonts w:ascii="Arial" w:hAnsi="Arial"/>
          <w:color w:val="000000" w:themeColor="text1"/>
          <w:sz w:val="22"/>
          <w:lang w:val="en-GB"/>
        </w:rPr>
        <w:t xml:space="preserve">of </w:t>
      </w:r>
      <w:r w:rsidR="00617097">
        <w:rPr>
          <w:rFonts w:ascii="Arial" w:hAnsi="Arial"/>
          <w:color w:val="000000" w:themeColor="text1"/>
          <w:sz w:val="22"/>
          <w:lang w:val="en-GB"/>
        </w:rPr>
        <w:t xml:space="preserve">average </w:t>
      </w:r>
      <w:r w:rsidR="00065A00" w:rsidRPr="00E824A3">
        <w:rPr>
          <w:rFonts w:ascii="Arial" w:hAnsi="Arial"/>
          <w:color w:val="000000" w:themeColor="text1"/>
          <w:sz w:val="22"/>
          <w:lang w:val="en-GB"/>
        </w:rPr>
        <w:t>market rates</w:t>
      </w:r>
      <w:r w:rsidR="00617097">
        <w:rPr>
          <w:rFonts w:ascii="Arial" w:hAnsi="Arial"/>
          <w:color w:val="000000" w:themeColor="text1"/>
          <w:sz w:val="22"/>
          <w:lang w:val="en-GB"/>
        </w:rPr>
        <w:t xml:space="preserve"> relative to previous year</w:t>
      </w:r>
      <w:r w:rsidR="00FE5205" w:rsidRPr="00E824A3">
        <w:rPr>
          <w:rFonts w:ascii="Arial" w:hAnsi="Arial"/>
          <w:color w:val="000000" w:themeColor="text1"/>
          <w:sz w:val="22"/>
          <w:lang w:val="en-GB"/>
        </w:rPr>
        <w:t>.</w:t>
      </w:r>
    </w:p>
    <w:p w14:paraId="58A516FA" w14:textId="77777777" w:rsidR="00592448" w:rsidRPr="00065A00" w:rsidRDefault="00592448" w:rsidP="0091666B">
      <w:pPr>
        <w:jc w:val="both"/>
        <w:rPr>
          <w:rFonts w:ascii="Arial" w:hAnsi="Arial" w:cs="Arial"/>
          <w:color w:val="000000" w:themeColor="text1"/>
          <w:sz w:val="22"/>
          <w:szCs w:val="22"/>
          <w:lang w:val="en-GB"/>
        </w:rPr>
      </w:pPr>
    </w:p>
    <w:p w14:paraId="506F5D32" w14:textId="47159FE4" w:rsidR="0046379F" w:rsidRPr="00B81C62" w:rsidRDefault="00592448" w:rsidP="0091666B">
      <w:pPr>
        <w:jc w:val="both"/>
        <w:rPr>
          <w:rFonts w:ascii="Arial" w:hAnsi="Arial" w:cs="Arial"/>
          <w:color w:val="000000" w:themeColor="text1"/>
          <w:sz w:val="22"/>
          <w:szCs w:val="22"/>
        </w:rPr>
      </w:pPr>
      <w:r w:rsidRPr="00065A00">
        <w:rPr>
          <w:rFonts w:ascii="Arial" w:hAnsi="Arial" w:cs="Arial"/>
          <w:color w:val="000000" w:themeColor="text1"/>
          <w:sz w:val="22"/>
          <w:szCs w:val="22"/>
          <w:lang w:val="en-GB"/>
        </w:rPr>
        <w:t>In</w:t>
      </w:r>
      <w:r w:rsidR="0029289D" w:rsidRPr="00065A00">
        <w:rPr>
          <w:rFonts w:ascii="Arial" w:hAnsi="Arial" w:cs="Arial"/>
          <w:color w:val="000000" w:themeColor="text1"/>
          <w:sz w:val="22"/>
          <w:szCs w:val="22"/>
          <w:lang w:val="en-GB"/>
        </w:rPr>
        <w:t xml:space="preserve"> </w:t>
      </w:r>
      <w:r w:rsidR="005C67BB">
        <w:rPr>
          <w:rFonts w:ascii="Arial" w:hAnsi="Arial" w:cs="Arial"/>
          <w:color w:val="000000" w:themeColor="text1"/>
          <w:sz w:val="22"/>
          <w:szCs w:val="22"/>
          <w:lang w:val="en-GB"/>
        </w:rPr>
        <w:t>3</w:t>
      </w:r>
      <w:r w:rsidR="00301222" w:rsidRPr="00065A00">
        <w:rPr>
          <w:rFonts w:ascii="Arial" w:hAnsi="Arial" w:cs="Arial"/>
          <w:color w:val="000000" w:themeColor="text1"/>
          <w:sz w:val="22"/>
          <w:szCs w:val="22"/>
          <w:lang w:val="en-GB"/>
        </w:rPr>
        <w:t>Q’2</w:t>
      </w:r>
      <w:r w:rsidR="008A3EE4">
        <w:rPr>
          <w:rFonts w:ascii="Arial" w:hAnsi="Arial" w:cs="Arial"/>
          <w:color w:val="000000" w:themeColor="text1"/>
          <w:sz w:val="22"/>
          <w:szCs w:val="22"/>
          <w:lang w:val="en-GB"/>
        </w:rPr>
        <w:t>3</w:t>
      </w:r>
      <w:r w:rsidR="005C67BB">
        <w:rPr>
          <w:rFonts w:ascii="Arial" w:hAnsi="Arial" w:cs="Arial"/>
          <w:color w:val="000000" w:themeColor="text1"/>
          <w:sz w:val="22"/>
          <w:szCs w:val="22"/>
          <w:lang w:val="en-GB"/>
        </w:rPr>
        <w:t>,</w:t>
      </w:r>
      <w:r w:rsidR="00301222" w:rsidRPr="00065A00">
        <w:rPr>
          <w:rFonts w:ascii="Arial" w:hAnsi="Arial" w:cs="Arial"/>
          <w:color w:val="000000" w:themeColor="text1"/>
          <w:sz w:val="22"/>
          <w:szCs w:val="22"/>
          <w:lang w:val="en-GB"/>
        </w:rPr>
        <w:t xml:space="preserve"> </w:t>
      </w:r>
      <w:r w:rsidRPr="00065A00">
        <w:rPr>
          <w:rFonts w:ascii="Arial" w:hAnsi="Arial" w:cs="Arial"/>
          <w:color w:val="000000" w:themeColor="text1"/>
          <w:sz w:val="22"/>
          <w:szCs w:val="22"/>
          <w:lang w:val="en-GB"/>
        </w:rPr>
        <w:t>net</w:t>
      </w:r>
      <w:r w:rsidR="0029289D" w:rsidRPr="00065A00">
        <w:rPr>
          <w:rFonts w:ascii="Arial" w:hAnsi="Arial" w:cs="Arial"/>
          <w:color w:val="000000" w:themeColor="text1"/>
          <w:sz w:val="22"/>
          <w:szCs w:val="22"/>
          <w:lang w:val="en-GB"/>
        </w:rPr>
        <w:t xml:space="preserve"> </w:t>
      </w:r>
      <w:r w:rsidR="005C67BB">
        <w:rPr>
          <w:rFonts w:ascii="Arial" w:hAnsi="Arial" w:cs="Arial"/>
          <w:color w:val="000000" w:themeColor="text1"/>
          <w:sz w:val="22"/>
          <w:szCs w:val="22"/>
          <w:lang w:val="en-GB"/>
        </w:rPr>
        <w:t xml:space="preserve">interest income </w:t>
      </w:r>
      <w:r w:rsidRPr="002F4035">
        <w:rPr>
          <w:rFonts w:ascii="Arial" w:hAnsi="Arial" w:cs="Arial"/>
          <w:color w:val="000000" w:themeColor="text1"/>
          <w:sz w:val="22"/>
          <w:szCs w:val="22"/>
          <w:lang w:val="en-GB"/>
        </w:rPr>
        <w:t>grew</w:t>
      </w:r>
      <w:r w:rsidR="0029289D"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by</w:t>
      </w:r>
      <w:r w:rsidR="0029289D" w:rsidRPr="002F4035">
        <w:rPr>
          <w:rFonts w:ascii="Arial" w:hAnsi="Arial" w:cs="Arial"/>
          <w:color w:val="000000" w:themeColor="text1"/>
          <w:sz w:val="22"/>
          <w:szCs w:val="22"/>
          <w:lang w:val="en-GB"/>
        </w:rPr>
        <w:t xml:space="preserve"> </w:t>
      </w:r>
      <w:r w:rsidR="005C67BB">
        <w:rPr>
          <w:rFonts w:ascii="Arial" w:hAnsi="Arial" w:cs="Arial"/>
          <w:color w:val="000000" w:themeColor="text1"/>
          <w:sz w:val="22"/>
          <w:szCs w:val="22"/>
          <w:lang w:val="en-GB"/>
        </w:rPr>
        <w:t>68</w:t>
      </w:r>
      <w:r w:rsidRPr="002F4035">
        <w:rPr>
          <w:rFonts w:ascii="Arial" w:hAnsi="Arial" w:cs="Arial"/>
          <w:color w:val="000000" w:themeColor="text1"/>
          <w:sz w:val="22"/>
          <w:szCs w:val="22"/>
          <w:lang w:val="en-GB"/>
        </w:rPr>
        <w:t>%</w:t>
      </w:r>
      <w:r w:rsidR="0029289D" w:rsidRPr="002F4035">
        <w:rPr>
          <w:rFonts w:ascii="Arial" w:hAnsi="Arial" w:cs="Arial"/>
          <w:color w:val="000000" w:themeColor="text1"/>
          <w:sz w:val="22"/>
          <w:szCs w:val="22"/>
          <w:lang w:val="en-GB"/>
        </w:rPr>
        <w:t xml:space="preserve"> </w:t>
      </w:r>
      <w:r w:rsidR="000A4B05" w:rsidRPr="16D6CD23">
        <w:rPr>
          <w:rFonts w:ascii="Arial" w:hAnsi="Arial"/>
          <w:color w:val="000000" w:themeColor="text1"/>
          <w:sz w:val="22"/>
          <w:szCs w:val="22"/>
          <w:lang w:val="en-GB"/>
        </w:rPr>
        <w:t>year-on-year</w:t>
      </w:r>
      <w:r w:rsidR="0029289D"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to</w:t>
      </w:r>
      <w:r w:rsidR="0029289D"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RUB</w:t>
      </w:r>
      <w:r w:rsidR="0029289D" w:rsidRPr="002F4035">
        <w:rPr>
          <w:rFonts w:ascii="Arial" w:hAnsi="Arial" w:cs="Arial"/>
          <w:color w:val="000000" w:themeColor="text1"/>
          <w:sz w:val="22"/>
          <w:szCs w:val="22"/>
          <w:lang w:val="en-GB"/>
        </w:rPr>
        <w:t xml:space="preserve"> </w:t>
      </w:r>
      <w:r w:rsidR="005C67BB">
        <w:rPr>
          <w:rFonts w:ascii="Arial" w:hAnsi="Arial" w:cs="Arial"/>
          <w:color w:val="000000" w:themeColor="text1"/>
          <w:sz w:val="22"/>
          <w:szCs w:val="22"/>
          <w:lang w:val="en-GB"/>
        </w:rPr>
        <w:t>61</w:t>
      </w:r>
      <w:r w:rsidR="00710018" w:rsidRPr="002F4035">
        <w:rPr>
          <w:rFonts w:ascii="Arial" w:hAnsi="Arial" w:cs="Arial"/>
          <w:color w:val="000000" w:themeColor="text1"/>
          <w:sz w:val="22"/>
          <w:szCs w:val="22"/>
          <w:lang w:val="en-GB"/>
        </w:rPr>
        <w:t>.</w:t>
      </w:r>
      <w:r w:rsidR="005C67BB">
        <w:rPr>
          <w:rFonts w:ascii="Arial" w:hAnsi="Arial" w:cs="Arial"/>
          <w:color w:val="000000" w:themeColor="text1"/>
          <w:sz w:val="22"/>
          <w:szCs w:val="22"/>
          <w:lang w:val="en-GB"/>
        </w:rPr>
        <w:t>8</w:t>
      </w:r>
      <w:r w:rsidR="00461D16"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bn</w:t>
      </w:r>
      <w:r w:rsidR="0029289D"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w:t>
      </w:r>
      <w:r w:rsidR="005C67BB">
        <w:rPr>
          <w:rFonts w:ascii="Arial" w:hAnsi="Arial" w:cs="Arial"/>
          <w:color w:val="000000" w:themeColor="text1"/>
          <w:sz w:val="22"/>
          <w:szCs w:val="22"/>
          <w:lang w:val="en-GB"/>
        </w:rPr>
        <w:t>3</w:t>
      </w:r>
      <w:r w:rsidR="00301222" w:rsidRPr="002F4035">
        <w:rPr>
          <w:rFonts w:ascii="Arial" w:hAnsi="Arial" w:cs="Arial"/>
          <w:color w:val="000000" w:themeColor="text1"/>
          <w:sz w:val="22"/>
          <w:szCs w:val="22"/>
          <w:lang w:val="en-GB"/>
        </w:rPr>
        <w:t>Q’2</w:t>
      </w:r>
      <w:r w:rsidR="00006385" w:rsidRPr="002F4035">
        <w:rPr>
          <w:rFonts w:ascii="Arial" w:hAnsi="Arial" w:cs="Arial"/>
          <w:color w:val="000000" w:themeColor="text1"/>
          <w:sz w:val="22"/>
          <w:szCs w:val="22"/>
          <w:lang w:val="en-GB"/>
        </w:rPr>
        <w:t>2</w:t>
      </w:r>
      <w:r w:rsidRPr="002F4035">
        <w:rPr>
          <w:rFonts w:ascii="Arial" w:hAnsi="Arial" w:cs="Arial"/>
          <w:color w:val="000000" w:themeColor="text1"/>
          <w:sz w:val="22"/>
          <w:szCs w:val="22"/>
          <w:lang w:val="en-GB"/>
        </w:rPr>
        <w:t>:</w:t>
      </w:r>
      <w:r w:rsidR="0029289D"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RUB</w:t>
      </w:r>
      <w:r w:rsidR="0029289D" w:rsidRPr="002F4035">
        <w:rPr>
          <w:rFonts w:ascii="Arial" w:hAnsi="Arial" w:cs="Arial"/>
          <w:color w:val="000000" w:themeColor="text1"/>
          <w:sz w:val="22"/>
          <w:szCs w:val="22"/>
          <w:lang w:val="en-GB"/>
        </w:rPr>
        <w:t xml:space="preserve"> </w:t>
      </w:r>
      <w:r w:rsidR="00006385" w:rsidRPr="002F4035">
        <w:rPr>
          <w:rFonts w:ascii="Arial" w:hAnsi="Arial" w:cs="Arial"/>
          <w:color w:val="000000" w:themeColor="text1"/>
          <w:sz w:val="22"/>
          <w:szCs w:val="22"/>
          <w:lang w:val="en-GB"/>
        </w:rPr>
        <w:t>36</w:t>
      </w:r>
      <w:r w:rsidR="00710018" w:rsidRPr="002F4035">
        <w:rPr>
          <w:rFonts w:ascii="Arial" w:hAnsi="Arial" w:cs="Arial"/>
          <w:color w:val="000000" w:themeColor="text1"/>
          <w:sz w:val="22"/>
          <w:szCs w:val="22"/>
          <w:lang w:val="en-GB"/>
        </w:rPr>
        <w:t>.</w:t>
      </w:r>
      <w:r w:rsidR="00006385" w:rsidRPr="002F4035">
        <w:rPr>
          <w:rFonts w:ascii="Arial" w:hAnsi="Arial" w:cs="Arial"/>
          <w:color w:val="000000" w:themeColor="text1"/>
          <w:sz w:val="22"/>
          <w:szCs w:val="22"/>
          <w:lang w:val="en-GB"/>
        </w:rPr>
        <w:t>7</w:t>
      </w:r>
      <w:r w:rsidR="0029289D" w:rsidRPr="002F4035">
        <w:rPr>
          <w:rFonts w:ascii="Arial" w:hAnsi="Arial" w:cs="Arial"/>
          <w:color w:val="000000" w:themeColor="text1"/>
          <w:sz w:val="22"/>
          <w:szCs w:val="22"/>
          <w:lang w:val="en-GB"/>
        </w:rPr>
        <w:t xml:space="preserve"> </w:t>
      </w:r>
      <w:r w:rsidRPr="002F4035">
        <w:rPr>
          <w:rFonts w:ascii="Arial" w:hAnsi="Arial" w:cs="Arial"/>
          <w:color w:val="000000" w:themeColor="text1"/>
          <w:sz w:val="22"/>
          <w:szCs w:val="22"/>
          <w:lang w:val="en-GB"/>
        </w:rPr>
        <w:t>bn)</w:t>
      </w:r>
      <w:r w:rsidR="009F302D" w:rsidRPr="002F4035">
        <w:rPr>
          <w:rFonts w:ascii="Arial" w:hAnsi="Arial" w:cs="Arial"/>
          <w:color w:val="000000" w:themeColor="text1"/>
          <w:sz w:val="22"/>
          <w:szCs w:val="22"/>
          <w:lang w:val="en-GB"/>
        </w:rPr>
        <w:t>.</w:t>
      </w:r>
      <w:r w:rsidR="002065D3" w:rsidRPr="00E5426F">
        <w:rPr>
          <w:rFonts w:ascii="Arial" w:hAnsi="Arial" w:cs="Arial"/>
          <w:color w:val="000000" w:themeColor="text1"/>
          <w:sz w:val="22"/>
          <w:szCs w:val="22"/>
        </w:rPr>
        <w:t xml:space="preserve"> </w:t>
      </w:r>
    </w:p>
    <w:p w14:paraId="77DA75D8" w14:textId="77777777" w:rsidR="00894453" w:rsidRDefault="00894453" w:rsidP="0091666B">
      <w:pPr>
        <w:jc w:val="both"/>
        <w:rPr>
          <w:rFonts w:ascii="Arial" w:hAnsi="Arial" w:cs="Arial"/>
          <w:color w:val="000000" w:themeColor="text1"/>
          <w:sz w:val="22"/>
          <w:szCs w:val="22"/>
          <w:lang w:val="en-GB"/>
        </w:rPr>
      </w:pPr>
    </w:p>
    <w:p w14:paraId="5D8AB91B" w14:textId="53BAA69E" w:rsidR="00BE6889" w:rsidRDefault="00894453" w:rsidP="0091666B">
      <w:pPr>
        <w:spacing w:line="259" w:lineRule="auto"/>
        <w:jc w:val="both"/>
        <w:rPr>
          <w:rFonts w:ascii="Arial" w:hAnsi="Arial" w:cs="Arial"/>
          <w:color w:val="000000" w:themeColor="text1"/>
          <w:sz w:val="22"/>
          <w:szCs w:val="22"/>
          <w:lang w:val="en-GB"/>
        </w:rPr>
      </w:pPr>
      <w:r>
        <w:rPr>
          <w:rFonts w:ascii="Arial" w:hAnsi="Arial" w:cs="Arial"/>
          <w:color w:val="000000" w:themeColor="text1"/>
          <w:sz w:val="22"/>
          <w:szCs w:val="22"/>
          <w:lang w:val="en-GB"/>
        </w:rPr>
        <w:lastRenderedPageBreak/>
        <w:t xml:space="preserve">Fee and commission income </w:t>
      </w:r>
      <w:r w:rsidR="005C67BB">
        <w:rPr>
          <w:rFonts w:ascii="Arial" w:hAnsi="Arial" w:cs="Arial"/>
          <w:color w:val="000000" w:themeColor="text1"/>
          <w:sz w:val="22"/>
          <w:szCs w:val="22"/>
          <w:lang w:val="en-GB"/>
        </w:rPr>
        <w:t xml:space="preserve">increased </w:t>
      </w:r>
      <w:r w:rsidR="4BEDDE4D" w:rsidRPr="071D66E4">
        <w:rPr>
          <w:rFonts w:ascii="Arial" w:hAnsi="Arial" w:cs="Arial"/>
          <w:color w:val="000000" w:themeColor="text1"/>
          <w:sz w:val="22"/>
          <w:szCs w:val="22"/>
          <w:lang w:val="en-GB"/>
        </w:rPr>
        <w:t xml:space="preserve">by </w:t>
      </w:r>
      <w:r w:rsidR="0032097E">
        <w:rPr>
          <w:rFonts w:ascii="Arial" w:hAnsi="Arial" w:cs="Arial"/>
          <w:color w:val="000000" w:themeColor="text1"/>
          <w:sz w:val="22"/>
          <w:szCs w:val="22"/>
          <w:lang w:val="en-GB"/>
        </w:rPr>
        <w:t>32</w:t>
      </w:r>
      <w:r w:rsidR="001C5E20">
        <w:rPr>
          <w:rFonts w:ascii="Arial" w:hAnsi="Arial" w:cs="Arial"/>
          <w:color w:val="000000" w:themeColor="text1"/>
          <w:sz w:val="22"/>
          <w:szCs w:val="22"/>
          <w:lang w:val="en-GB"/>
        </w:rPr>
        <w:t xml:space="preserve">% to RUB </w:t>
      </w:r>
      <w:r w:rsidR="005C67BB">
        <w:rPr>
          <w:rFonts w:ascii="Arial" w:hAnsi="Arial" w:cs="Arial"/>
          <w:color w:val="000000" w:themeColor="text1"/>
          <w:sz w:val="22"/>
          <w:szCs w:val="22"/>
          <w:lang w:val="en-GB"/>
        </w:rPr>
        <w:t>34</w:t>
      </w:r>
      <w:r w:rsidR="001C5E20">
        <w:rPr>
          <w:rFonts w:ascii="Arial" w:hAnsi="Arial" w:cs="Arial"/>
          <w:color w:val="000000" w:themeColor="text1"/>
          <w:sz w:val="22"/>
          <w:szCs w:val="22"/>
          <w:lang w:val="en-GB"/>
        </w:rPr>
        <w:t>.</w:t>
      </w:r>
      <w:r w:rsidR="005C67BB">
        <w:rPr>
          <w:rFonts w:ascii="Arial" w:hAnsi="Arial" w:cs="Arial"/>
          <w:color w:val="000000" w:themeColor="text1"/>
          <w:sz w:val="22"/>
          <w:szCs w:val="22"/>
          <w:lang w:val="en-GB"/>
        </w:rPr>
        <w:t>2</w:t>
      </w:r>
      <w:r w:rsidR="001C5E20">
        <w:rPr>
          <w:rFonts w:ascii="Arial" w:hAnsi="Arial" w:cs="Arial"/>
          <w:color w:val="000000" w:themeColor="text1"/>
          <w:sz w:val="22"/>
          <w:szCs w:val="22"/>
          <w:lang w:val="en-GB"/>
        </w:rPr>
        <w:t xml:space="preserve"> bn</w:t>
      </w:r>
      <w:r w:rsidR="00BC151D" w:rsidRPr="00F70E3F">
        <w:rPr>
          <w:rFonts w:ascii="Arial" w:hAnsi="Arial" w:cs="Arial"/>
          <w:color w:val="000000" w:themeColor="text1"/>
          <w:sz w:val="22"/>
          <w:szCs w:val="22"/>
        </w:rPr>
        <w:t xml:space="preserve"> </w:t>
      </w:r>
      <w:r w:rsidR="00BC151D" w:rsidRPr="002F4035">
        <w:rPr>
          <w:rFonts w:ascii="Arial" w:hAnsi="Arial" w:cs="Arial"/>
          <w:color w:val="000000" w:themeColor="text1"/>
          <w:sz w:val="22"/>
          <w:szCs w:val="22"/>
          <w:lang w:val="en-GB"/>
        </w:rPr>
        <w:t>(</w:t>
      </w:r>
      <w:r w:rsidR="005C67BB">
        <w:rPr>
          <w:rFonts w:ascii="Arial" w:hAnsi="Arial" w:cs="Arial"/>
          <w:color w:val="000000" w:themeColor="text1"/>
          <w:sz w:val="22"/>
          <w:szCs w:val="22"/>
          <w:lang w:val="en-GB"/>
        </w:rPr>
        <w:t>3</w:t>
      </w:r>
      <w:r w:rsidR="00BC151D" w:rsidRPr="002F4035">
        <w:rPr>
          <w:rFonts w:ascii="Arial" w:hAnsi="Arial" w:cs="Arial"/>
          <w:color w:val="000000" w:themeColor="text1"/>
          <w:sz w:val="22"/>
          <w:szCs w:val="22"/>
          <w:lang w:val="en-GB"/>
        </w:rPr>
        <w:t xml:space="preserve">Q’22: RUB </w:t>
      </w:r>
      <w:r w:rsidR="005C67BB">
        <w:rPr>
          <w:rFonts w:ascii="Arial" w:hAnsi="Arial" w:cs="Arial"/>
          <w:color w:val="000000" w:themeColor="text1"/>
          <w:sz w:val="22"/>
          <w:szCs w:val="22"/>
          <w:lang w:val="en-GB"/>
        </w:rPr>
        <w:t>26</w:t>
      </w:r>
      <w:r w:rsidR="00BC151D" w:rsidRPr="002F4035">
        <w:rPr>
          <w:rFonts w:ascii="Arial" w:hAnsi="Arial" w:cs="Arial"/>
          <w:color w:val="000000" w:themeColor="text1"/>
          <w:sz w:val="22"/>
          <w:szCs w:val="22"/>
          <w:lang w:val="en-GB"/>
        </w:rPr>
        <w:t>.</w:t>
      </w:r>
      <w:r w:rsidR="005C67BB">
        <w:rPr>
          <w:rFonts w:ascii="Arial" w:hAnsi="Arial" w:cs="Arial"/>
          <w:color w:val="000000" w:themeColor="text1"/>
          <w:sz w:val="22"/>
          <w:szCs w:val="22"/>
          <w:lang w:val="en-GB"/>
        </w:rPr>
        <w:t>0</w:t>
      </w:r>
      <w:r w:rsidR="00BC151D" w:rsidRPr="002F4035">
        <w:rPr>
          <w:rFonts w:ascii="Arial" w:hAnsi="Arial" w:cs="Arial"/>
          <w:color w:val="000000" w:themeColor="text1"/>
          <w:sz w:val="22"/>
          <w:szCs w:val="22"/>
          <w:lang w:val="en-GB"/>
        </w:rPr>
        <w:t xml:space="preserve"> bn)</w:t>
      </w:r>
      <w:r w:rsidR="00BE6889">
        <w:rPr>
          <w:rFonts w:ascii="Arial" w:hAnsi="Arial" w:cs="Arial"/>
          <w:color w:val="000000" w:themeColor="text1"/>
          <w:sz w:val="22"/>
          <w:szCs w:val="22"/>
          <w:lang w:val="en-GB"/>
        </w:rPr>
        <w:t xml:space="preserve">, </w:t>
      </w:r>
      <w:r w:rsidR="00BE6889" w:rsidRPr="00BE6889">
        <w:rPr>
          <w:rFonts w:ascii="Arial" w:hAnsi="Arial" w:cs="Arial"/>
          <w:color w:val="000000" w:themeColor="text1"/>
          <w:sz w:val="22"/>
          <w:szCs w:val="22"/>
          <w:lang w:val="en-GB"/>
        </w:rPr>
        <w:t xml:space="preserve">supported mainly by the continued growth of our retail and SME banking </w:t>
      </w:r>
      <w:r w:rsidR="00617097">
        <w:rPr>
          <w:rFonts w:ascii="Arial" w:hAnsi="Arial" w:cs="Arial"/>
          <w:color w:val="000000" w:themeColor="text1"/>
          <w:sz w:val="22"/>
          <w:szCs w:val="22"/>
          <w:lang w:val="en-GB"/>
        </w:rPr>
        <w:t>ecosystem</w:t>
      </w:r>
      <w:r w:rsidR="00BE6889" w:rsidRPr="00BE6889">
        <w:rPr>
          <w:rFonts w:ascii="Arial" w:hAnsi="Arial" w:cs="Arial"/>
          <w:color w:val="000000" w:themeColor="text1"/>
          <w:sz w:val="22"/>
          <w:szCs w:val="22"/>
          <w:lang w:val="en-GB"/>
        </w:rPr>
        <w:t>.</w:t>
      </w:r>
      <w:r w:rsidR="00BE6889">
        <w:rPr>
          <w:rFonts w:ascii="Arial" w:hAnsi="Arial" w:cs="Arial"/>
          <w:color w:val="000000" w:themeColor="text1"/>
          <w:sz w:val="22"/>
          <w:szCs w:val="22"/>
          <w:lang w:val="en-GB"/>
        </w:rPr>
        <w:t xml:space="preserve"> </w:t>
      </w:r>
      <w:r w:rsidR="00BE6889" w:rsidRPr="00BE6889">
        <w:rPr>
          <w:rFonts w:ascii="Arial" w:hAnsi="Arial" w:cs="Arial"/>
          <w:color w:val="000000" w:themeColor="text1"/>
          <w:sz w:val="22"/>
          <w:szCs w:val="22"/>
          <w:lang w:val="en-GB"/>
        </w:rPr>
        <w:t xml:space="preserve">Net fee and commission income </w:t>
      </w:r>
      <w:r w:rsidR="00BE6889">
        <w:rPr>
          <w:rFonts w:ascii="Arial" w:hAnsi="Arial" w:cs="Arial"/>
          <w:color w:val="000000" w:themeColor="text1"/>
          <w:sz w:val="22"/>
          <w:szCs w:val="22"/>
          <w:lang w:val="en-GB"/>
        </w:rPr>
        <w:t>increased</w:t>
      </w:r>
      <w:r w:rsidR="00BE6889" w:rsidRPr="00BE6889">
        <w:rPr>
          <w:rFonts w:ascii="Arial" w:hAnsi="Arial" w:cs="Arial"/>
          <w:color w:val="000000" w:themeColor="text1"/>
          <w:sz w:val="22"/>
          <w:szCs w:val="22"/>
          <w:lang w:val="en-GB"/>
        </w:rPr>
        <w:t xml:space="preserve"> by </w:t>
      </w:r>
      <w:r w:rsidR="0032097E">
        <w:rPr>
          <w:rFonts w:ascii="Arial" w:hAnsi="Arial" w:cs="Arial"/>
          <w:color w:val="000000" w:themeColor="text1"/>
          <w:sz w:val="22"/>
          <w:szCs w:val="22"/>
          <w:lang w:val="en-GB"/>
        </w:rPr>
        <w:t>11</w:t>
      </w:r>
      <w:r w:rsidR="00BE6889" w:rsidRPr="00BE6889">
        <w:rPr>
          <w:rFonts w:ascii="Arial" w:hAnsi="Arial" w:cs="Arial"/>
          <w:color w:val="000000" w:themeColor="text1"/>
          <w:sz w:val="22"/>
          <w:szCs w:val="22"/>
          <w:lang w:val="en-GB"/>
        </w:rPr>
        <w:t>% to RUB 1</w:t>
      </w:r>
      <w:r w:rsidR="00BE6889">
        <w:rPr>
          <w:rFonts w:ascii="Arial" w:hAnsi="Arial" w:cs="Arial"/>
          <w:color w:val="000000" w:themeColor="text1"/>
          <w:sz w:val="22"/>
          <w:szCs w:val="22"/>
          <w:lang w:val="en-GB"/>
        </w:rPr>
        <w:t>8</w:t>
      </w:r>
      <w:r w:rsidR="00BE6889" w:rsidRPr="00BE6889">
        <w:rPr>
          <w:rFonts w:ascii="Arial" w:hAnsi="Arial" w:cs="Arial"/>
          <w:color w:val="000000" w:themeColor="text1"/>
          <w:sz w:val="22"/>
          <w:szCs w:val="22"/>
          <w:lang w:val="en-GB"/>
        </w:rPr>
        <w:t>.</w:t>
      </w:r>
      <w:r w:rsidR="00BE6889">
        <w:rPr>
          <w:rFonts w:ascii="Arial" w:hAnsi="Arial" w:cs="Arial"/>
          <w:color w:val="000000" w:themeColor="text1"/>
          <w:sz w:val="22"/>
          <w:szCs w:val="22"/>
          <w:lang w:val="en-GB"/>
        </w:rPr>
        <w:t>8</w:t>
      </w:r>
      <w:r w:rsidR="00BE6889" w:rsidRPr="00BE6889">
        <w:rPr>
          <w:rFonts w:ascii="Arial" w:hAnsi="Arial" w:cs="Arial"/>
          <w:color w:val="000000" w:themeColor="text1"/>
          <w:sz w:val="22"/>
          <w:szCs w:val="22"/>
          <w:lang w:val="en-GB"/>
        </w:rPr>
        <w:t xml:space="preserve"> bn (</w:t>
      </w:r>
      <w:r w:rsidR="00BE6889">
        <w:rPr>
          <w:rFonts w:ascii="Arial" w:hAnsi="Arial" w:cs="Arial"/>
          <w:color w:val="000000" w:themeColor="text1"/>
          <w:sz w:val="22"/>
          <w:szCs w:val="22"/>
          <w:lang w:val="en-GB"/>
        </w:rPr>
        <w:t>3</w:t>
      </w:r>
      <w:r w:rsidR="00BE6889" w:rsidRPr="00BE6889">
        <w:rPr>
          <w:rFonts w:ascii="Arial" w:hAnsi="Arial" w:cs="Arial"/>
          <w:color w:val="000000" w:themeColor="text1"/>
          <w:sz w:val="22"/>
          <w:szCs w:val="22"/>
          <w:lang w:val="en-GB"/>
        </w:rPr>
        <w:t xml:space="preserve">Q’22: RUB </w:t>
      </w:r>
      <w:r w:rsidR="00BE6889">
        <w:rPr>
          <w:rFonts w:ascii="Arial" w:hAnsi="Arial" w:cs="Arial"/>
          <w:color w:val="000000" w:themeColor="text1"/>
          <w:sz w:val="22"/>
          <w:szCs w:val="22"/>
          <w:lang w:val="en-GB"/>
        </w:rPr>
        <w:t>16</w:t>
      </w:r>
      <w:r w:rsidR="00BE6889" w:rsidRPr="00BE6889">
        <w:rPr>
          <w:rFonts w:ascii="Arial" w:hAnsi="Arial" w:cs="Arial"/>
          <w:color w:val="000000" w:themeColor="text1"/>
          <w:sz w:val="22"/>
          <w:szCs w:val="22"/>
          <w:lang w:val="en-GB"/>
        </w:rPr>
        <w:t>.</w:t>
      </w:r>
      <w:r w:rsidR="00BE6889">
        <w:rPr>
          <w:rFonts w:ascii="Arial" w:hAnsi="Arial" w:cs="Arial"/>
          <w:color w:val="000000" w:themeColor="text1"/>
          <w:sz w:val="22"/>
          <w:szCs w:val="22"/>
          <w:lang w:val="en-GB"/>
        </w:rPr>
        <w:t>9</w:t>
      </w:r>
      <w:r w:rsidR="00BE6889" w:rsidRPr="00BE6889">
        <w:rPr>
          <w:rFonts w:ascii="Arial" w:hAnsi="Arial" w:cs="Arial"/>
          <w:color w:val="000000" w:themeColor="text1"/>
          <w:sz w:val="22"/>
          <w:szCs w:val="22"/>
          <w:lang w:val="en-GB"/>
        </w:rPr>
        <w:t xml:space="preserve"> bn).</w:t>
      </w:r>
    </w:p>
    <w:p w14:paraId="5B5721FA" w14:textId="77777777" w:rsidR="00592448" w:rsidRPr="00BE6889" w:rsidRDefault="00592448" w:rsidP="0091666B">
      <w:pPr>
        <w:jc w:val="both"/>
        <w:rPr>
          <w:rFonts w:ascii="Arial" w:hAnsi="Arial" w:cs="Arial"/>
          <w:color w:val="000000" w:themeColor="text1"/>
          <w:sz w:val="22"/>
          <w:szCs w:val="22"/>
        </w:rPr>
      </w:pPr>
    </w:p>
    <w:p w14:paraId="38BF535B" w14:textId="40E52D2D" w:rsidR="00592448" w:rsidRDefault="00B77DE0" w:rsidP="0091666B">
      <w:pPr>
        <w:jc w:val="both"/>
        <w:rPr>
          <w:rFonts w:ascii="Arial" w:hAnsi="Arial"/>
          <w:color w:val="000000" w:themeColor="text1"/>
          <w:sz w:val="22"/>
          <w:szCs w:val="22"/>
          <w:lang w:val="en-GB"/>
        </w:rPr>
      </w:pPr>
      <w:r w:rsidRPr="7A9809FE">
        <w:rPr>
          <w:rFonts w:ascii="Arial" w:hAnsi="Arial"/>
          <w:color w:val="000000" w:themeColor="text1"/>
          <w:sz w:val="22"/>
          <w:szCs w:val="22"/>
          <w:lang w:val="en-GB"/>
        </w:rPr>
        <w:t>C</w:t>
      </w:r>
      <w:r w:rsidR="00326902" w:rsidRPr="7A9809FE">
        <w:rPr>
          <w:rFonts w:ascii="Arial" w:hAnsi="Arial"/>
          <w:color w:val="000000" w:themeColor="text1"/>
          <w:sz w:val="22"/>
          <w:szCs w:val="22"/>
          <w:lang w:val="en-GB"/>
        </w:rPr>
        <w:t>ost</w:t>
      </w:r>
      <w:r w:rsidR="0029289D" w:rsidRPr="7A9809FE">
        <w:rPr>
          <w:rFonts w:ascii="Arial" w:hAnsi="Arial"/>
          <w:color w:val="000000" w:themeColor="text1"/>
          <w:sz w:val="22"/>
          <w:szCs w:val="22"/>
          <w:lang w:val="en-GB"/>
        </w:rPr>
        <w:t xml:space="preserve"> </w:t>
      </w:r>
      <w:r w:rsidR="00592448" w:rsidRPr="7A9809FE">
        <w:rPr>
          <w:rFonts w:ascii="Arial" w:hAnsi="Arial"/>
          <w:color w:val="000000" w:themeColor="text1"/>
          <w:sz w:val="22"/>
          <w:szCs w:val="22"/>
          <w:lang w:val="en-GB"/>
        </w:rPr>
        <w:t>of</w:t>
      </w:r>
      <w:r w:rsidR="0029289D" w:rsidRPr="7A9809FE">
        <w:rPr>
          <w:rFonts w:ascii="Arial" w:hAnsi="Arial"/>
          <w:color w:val="000000" w:themeColor="text1"/>
          <w:sz w:val="22"/>
          <w:szCs w:val="22"/>
          <w:lang w:val="en-GB"/>
        </w:rPr>
        <w:t xml:space="preserve"> </w:t>
      </w:r>
      <w:r w:rsidR="00592448" w:rsidRPr="7A9809FE">
        <w:rPr>
          <w:rFonts w:ascii="Arial" w:hAnsi="Arial"/>
          <w:color w:val="000000" w:themeColor="text1"/>
          <w:sz w:val="22"/>
          <w:szCs w:val="22"/>
          <w:lang w:val="en-GB"/>
        </w:rPr>
        <w:t>risk</w:t>
      </w:r>
      <w:r w:rsidR="0029289D" w:rsidRPr="7A9809FE">
        <w:rPr>
          <w:rFonts w:ascii="Arial" w:hAnsi="Arial"/>
          <w:color w:val="000000" w:themeColor="text1"/>
          <w:sz w:val="22"/>
          <w:szCs w:val="22"/>
          <w:lang w:val="en-GB"/>
        </w:rPr>
        <w:t xml:space="preserve"> </w:t>
      </w:r>
      <w:r w:rsidR="00FE2DED">
        <w:rPr>
          <w:rFonts w:ascii="Arial" w:hAnsi="Arial"/>
          <w:color w:val="000000" w:themeColor="text1"/>
          <w:sz w:val="22"/>
          <w:szCs w:val="22"/>
          <w:lang w:val="en-GB"/>
        </w:rPr>
        <w:t xml:space="preserve">was </w:t>
      </w:r>
      <w:r w:rsidR="00FE3346" w:rsidRPr="7A9809FE">
        <w:rPr>
          <w:rFonts w:ascii="Arial" w:hAnsi="Arial"/>
          <w:color w:val="000000" w:themeColor="text1"/>
          <w:sz w:val="22"/>
          <w:szCs w:val="22"/>
          <w:lang w:val="en-GB"/>
        </w:rPr>
        <w:t>6</w:t>
      </w:r>
      <w:r w:rsidR="00710018" w:rsidRPr="7A9809FE">
        <w:rPr>
          <w:rFonts w:ascii="Arial" w:hAnsi="Arial"/>
          <w:color w:val="000000" w:themeColor="text1"/>
          <w:sz w:val="22"/>
          <w:szCs w:val="22"/>
          <w:lang w:val="en-GB"/>
        </w:rPr>
        <w:t>.</w:t>
      </w:r>
      <w:r w:rsidR="00BE6889">
        <w:rPr>
          <w:rFonts w:ascii="Arial" w:hAnsi="Arial"/>
          <w:color w:val="000000" w:themeColor="text1"/>
          <w:sz w:val="22"/>
          <w:szCs w:val="22"/>
          <w:lang w:val="en-GB"/>
        </w:rPr>
        <w:t>2</w:t>
      </w:r>
      <w:r w:rsidR="00592448" w:rsidRPr="7A9809FE">
        <w:rPr>
          <w:rFonts w:ascii="Arial" w:hAnsi="Arial"/>
          <w:color w:val="000000" w:themeColor="text1"/>
          <w:sz w:val="22"/>
          <w:szCs w:val="22"/>
          <w:lang w:val="en-GB"/>
        </w:rPr>
        <w:t>%</w:t>
      </w:r>
      <w:r w:rsidR="0029289D" w:rsidRPr="7A9809FE">
        <w:rPr>
          <w:rFonts w:ascii="Arial" w:hAnsi="Arial"/>
          <w:color w:val="000000" w:themeColor="text1"/>
          <w:sz w:val="22"/>
          <w:szCs w:val="22"/>
          <w:lang w:val="en-GB"/>
        </w:rPr>
        <w:t xml:space="preserve"> </w:t>
      </w:r>
      <w:r w:rsidR="00BE6889">
        <w:rPr>
          <w:rFonts w:ascii="Arial" w:hAnsi="Arial"/>
          <w:color w:val="000000" w:themeColor="text1"/>
          <w:sz w:val="22"/>
          <w:szCs w:val="22"/>
          <w:lang w:val="en-GB"/>
        </w:rPr>
        <w:t>in 3</w:t>
      </w:r>
      <w:r w:rsidR="00301222" w:rsidRPr="7A9809FE">
        <w:rPr>
          <w:rFonts w:ascii="Arial" w:hAnsi="Arial"/>
          <w:color w:val="000000" w:themeColor="text1"/>
          <w:sz w:val="22"/>
          <w:szCs w:val="22"/>
          <w:lang w:val="en-GB"/>
        </w:rPr>
        <w:t>Q’2</w:t>
      </w:r>
      <w:r w:rsidR="00934684">
        <w:rPr>
          <w:rFonts w:ascii="Arial" w:hAnsi="Arial"/>
          <w:color w:val="000000" w:themeColor="text1"/>
          <w:sz w:val="22"/>
          <w:szCs w:val="22"/>
          <w:lang w:val="en-GB"/>
        </w:rPr>
        <w:t>3</w:t>
      </w:r>
      <w:r w:rsidR="00FE2DED">
        <w:rPr>
          <w:rFonts w:ascii="Arial" w:hAnsi="Arial"/>
          <w:color w:val="000000" w:themeColor="text1"/>
          <w:sz w:val="22"/>
          <w:szCs w:val="22"/>
          <w:lang w:val="en-GB"/>
        </w:rPr>
        <w:t xml:space="preserve">, </w:t>
      </w:r>
      <w:r w:rsidR="00934684">
        <w:rPr>
          <w:rFonts w:ascii="Arial" w:hAnsi="Arial"/>
          <w:color w:val="000000" w:themeColor="text1"/>
          <w:sz w:val="22"/>
          <w:szCs w:val="22"/>
          <w:lang w:val="en-GB"/>
        </w:rPr>
        <w:t>down</w:t>
      </w:r>
      <w:r w:rsidR="00FE2DED">
        <w:rPr>
          <w:rFonts w:ascii="Arial" w:hAnsi="Arial"/>
          <w:color w:val="000000" w:themeColor="text1"/>
          <w:sz w:val="22"/>
          <w:szCs w:val="22"/>
          <w:lang w:val="en-GB"/>
        </w:rPr>
        <w:t xml:space="preserve"> </w:t>
      </w:r>
      <w:r w:rsidR="00934684">
        <w:rPr>
          <w:rFonts w:ascii="Arial" w:hAnsi="Arial"/>
          <w:color w:val="000000" w:themeColor="text1"/>
          <w:sz w:val="22"/>
          <w:szCs w:val="22"/>
        </w:rPr>
        <w:t>from 11.3% in 3Q’22</w:t>
      </w:r>
      <w:r w:rsidR="00FE2DED">
        <w:rPr>
          <w:rFonts w:ascii="Arial" w:hAnsi="Arial"/>
          <w:color w:val="000000" w:themeColor="text1"/>
          <w:sz w:val="22"/>
          <w:szCs w:val="22"/>
          <w:lang w:val="en-GB"/>
        </w:rPr>
        <w:t xml:space="preserve"> and slightly </w:t>
      </w:r>
      <w:proofErr w:type="spellStart"/>
      <w:r w:rsidR="008E217A">
        <w:rPr>
          <w:rFonts w:ascii="Arial" w:hAnsi="Arial"/>
          <w:color w:val="000000" w:themeColor="text1"/>
          <w:sz w:val="22"/>
          <w:szCs w:val="22"/>
          <w:lang w:val="en-GB"/>
        </w:rPr>
        <w:t>increas</w:t>
      </w:r>
      <w:proofErr w:type="spellEnd"/>
      <w:r w:rsidR="008E217A">
        <w:rPr>
          <w:rFonts w:ascii="Arial" w:hAnsi="Arial"/>
          <w:color w:val="000000" w:themeColor="text1"/>
          <w:sz w:val="22"/>
          <w:szCs w:val="22"/>
        </w:rPr>
        <w:t xml:space="preserve">ed </w:t>
      </w:r>
      <w:r w:rsidR="00FE2DED">
        <w:rPr>
          <w:rFonts w:ascii="Arial" w:hAnsi="Arial"/>
          <w:color w:val="000000" w:themeColor="text1"/>
          <w:sz w:val="22"/>
          <w:szCs w:val="22"/>
          <w:lang w:val="en-GB"/>
        </w:rPr>
        <w:t>from 5.7% in 2Q’23.</w:t>
      </w:r>
      <w:r w:rsidR="00934684">
        <w:rPr>
          <w:rFonts w:ascii="Arial" w:hAnsi="Arial"/>
          <w:color w:val="000000" w:themeColor="text1"/>
          <w:sz w:val="22"/>
          <w:szCs w:val="22"/>
          <w:lang w:val="en-GB"/>
        </w:rPr>
        <w:t xml:space="preserve"> </w:t>
      </w:r>
      <w:r w:rsidR="00496C4C" w:rsidRPr="003063C4">
        <w:rPr>
          <w:rFonts w:ascii="Arial" w:hAnsi="Arial" w:cs="Arial"/>
          <w:color w:val="000000" w:themeColor="text1"/>
          <w:sz w:val="22"/>
          <w:szCs w:val="22"/>
          <w:lang w:val="en-GB"/>
        </w:rPr>
        <w:t>O</w:t>
      </w:r>
      <w:r w:rsidR="000D7D32" w:rsidRPr="003063C4">
        <w:rPr>
          <w:rFonts w:ascii="Arial" w:hAnsi="Arial" w:cs="Arial"/>
          <w:color w:val="000000" w:themeColor="text1"/>
          <w:sz w:val="22"/>
          <w:szCs w:val="22"/>
          <w:lang w:val="en-GB"/>
        </w:rPr>
        <w:t>ur</w:t>
      </w:r>
      <w:r w:rsidR="0029289D" w:rsidRPr="7A9809FE">
        <w:rPr>
          <w:rFonts w:ascii="Arial" w:hAnsi="Arial"/>
          <w:color w:val="000000" w:themeColor="text1"/>
          <w:sz w:val="22"/>
          <w:szCs w:val="22"/>
          <w:lang w:val="en-GB"/>
        </w:rPr>
        <w:t xml:space="preserve"> </w:t>
      </w:r>
      <w:r w:rsidR="00592448" w:rsidRPr="7A9809FE">
        <w:rPr>
          <w:rFonts w:ascii="Arial" w:hAnsi="Arial"/>
          <w:color w:val="000000" w:themeColor="text1"/>
          <w:sz w:val="22"/>
          <w:szCs w:val="22"/>
          <w:lang w:val="en-GB"/>
        </w:rPr>
        <w:t>risk-adjusted</w:t>
      </w:r>
      <w:r w:rsidR="0029289D" w:rsidRPr="7A9809FE">
        <w:rPr>
          <w:rFonts w:ascii="Arial" w:hAnsi="Arial"/>
          <w:color w:val="000000" w:themeColor="text1"/>
          <w:sz w:val="22"/>
          <w:szCs w:val="22"/>
          <w:lang w:val="en-GB"/>
        </w:rPr>
        <w:t xml:space="preserve"> </w:t>
      </w:r>
      <w:r w:rsidR="00592448" w:rsidRPr="7A9809FE">
        <w:rPr>
          <w:rFonts w:ascii="Arial" w:hAnsi="Arial"/>
          <w:color w:val="000000" w:themeColor="text1"/>
          <w:sz w:val="22"/>
          <w:szCs w:val="22"/>
          <w:lang w:val="en-GB"/>
        </w:rPr>
        <w:t>net</w:t>
      </w:r>
      <w:r w:rsidR="0029289D" w:rsidRPr="7A9809FE">
        <w:rPr>
          <w:rFonts w:ascii="Arial" w:hAnsi="Arial"/>
          <w:color w:val="000000" w:themeColor="text1"/>
          <w:sz w:val="22"/>
          <w:szCs w:val="22"/>
          <w:lang w:val="en-GB"/>
        </w:rPr>
        <w:t xml:space="preserve"> </w:t>
      </w:r>
      <w:r w:rsidR="00592448" w:rsidRPr="7A9809FE">
        <w:rPr>
          <w:rFonts w:ascii="Arial" w:hAnsi="Arial"/>
          <w:color w:val="000000" w:themeColor="text1"/>
          <w:sz w:val="22"/>
          <w:szCs w:val="22"/>
          <w:lang w:val="en-GB"/>
        </w:rPr>
        <w:t>interest</w:t>
      </w:r>
      <w:r w:rsidR="0029289D" w:rsidRPr="7A9809FE">
        <w:rPr>
          <w:rFonts w:ascii="Arial" w:hAnsi="Arial"/>
          <w:color w:val="000000" w:themeColor="text1"/>
          <w:sz w:val="22"/>
          <w:szCs w:val="22"/>
          <w:lang w:val="en-GB"/>
        </w:rPr>
        <w:t xml:space="preserve"> </w:t>
      </w:r>
      <w:r w:rsidR="00592448" w:rsidRPr="7A9809FE">
        <w:rPr>
          <w:rFonts w:ascii="Arial" w:hAnsi="Arial"/>
          <w:color w:val="000000" w:themeColor="text1"/>
          <w:sz w:val="22"/>
          <w:szCs w:val="22"/>
          <w:lang w:val="en-GB"/>
        </w:rPr>
        <w:t>margin</w:t>
      </w:r>
      <w:r w:rsidR="0029289D" w:rsidRPr="7A9809FE">
        <w:rPr>
          <w:rFonts w:ascii="Arial" w:hAnsi="Arial"/>
          <w:color w:val="000000" w:themeColor="text1"/>
          <w:sz w:val="22"/>
          <w:szCs w:val="22"/>
          <w:lang w:val="en-GB"/>
        </w:rPr>
        <w:t xml:space="preserve"> </w:t>
      </w:r>
      <w:r w:rsidR="00705055" w:rsidRPr="7A9809FE">
        <w:rPr>
          <w:rFonts w:ascii="Arial" w:hAnsi="Arial"/>
          <w:color w:val="000000" w:themeColor="text1"/>
          <w:sz w:val="22"/>
          <w:szCs w:val="22"/>
          <w:lang w:val="en-GB"/>
        </w:rPr>
        <w:t>in</w:t>
      </w:r>
      <w:r w:rsidR="00710018" w:rsidRPr="7A9809FE">
        <w:rPr>
          <w:rFonts w:ascii="Arial" w:hAnsi="Arial"/>
          <w:color w:val="000000" w:themeColor="text1"/>
          <w:sz w:val="22"/>
          <w:szCs w:val="22"/>
          <w:lang w:val="en-GB"/>
        </w:rPr>
        <w:t xml:space="preserve">creased </w:t>
      </w:r>
      <w:r w:rsidR="08B4CADF" w:rsidRPr="7A9809FE">
        <w:rPr>
          <w:rFonts w:ascii="Arial" w:hAnsi="Arial"/>
          <w:color w:val="000000" w:themeColor="text1"/>
          <w:sz w:val="22"/>
          <w:szCs w:val="22"/>
          <w:lang w:val="en-GB"/>
        </w:rPr>
        <w:t>to</w:t>
      </w:r>
      <w:r w:rsidR="00F50C42" w:rsidRPr="7A9809FE">
        <w:rPr>
          <w:rFonts w:ascii="Arial" w:hAnsi="Arial"/>
          <w:color w:val="000000" w:themeColor="text1"/>
          <w:sz w:val="22"/>
          <w:szCs w:val="22"/>
          <w:lang w:val="en-GB"/>
        </w:rPr>
        <w:t xml:space="preserve"> </w:t>
      </w:r>
      <w:r w:rsidR="00710018" w:rsidRPr="7A9809FE">
        <w:rPr>
          <w:rFonts w:ascii="Arial" w:hAnsi="Arial"/>
          <w:color w:val="000000" w:themeColor="text1"/>
          <w:sz w:val="22"/>
          <w:szCs w:val="22"/>
          <w:lang w:val="en-GB"/>
        </w:rPr>
        <w:t>1</w:t>
      </w:r>
      <w:r w:rsidR="00FE2DED">
        <w:rPr>
          <w:rFonts w:ascii="Arial" w:hAnsi="Arial"/>
          <w:color w:val="000000" w:themeColor="text1"/>
          <w:sz w:val="22"/>
          <w:szCs w:val="22"/>
          <w:lang w:val="en-GB"/>
        </w:rPr>
        <w:t>2</w:t>
      </w:r>
      <w:r w:rsidR="00705055" w:rsidRPr="7A9809FE">
        <w:rPr>
          <w:rFonts w:ascii="Arial" w:hAnsi="Arial"/>
          <w:color w:val="000000" w:themeColor="text1"/>
          <w:sz w:val="22"/>
          <w:szCs w:val="22"/>
          <w:lang w:val="en-GB"/>
        </w:rPr>
        <w:t>.</w:t>
      </w:r>
      <w:r w:rsidR="00FE2DED">
        <w:rPr>
          <w:rFonts w:ascii="Arial" w:hAnsi="Arial"/>
          <w:color w:val="000000" w:themeColor="text1"/>
          <w:sz w:val="22"/>
          <w:szCs w:val="22"/>
          <w:lang w:val="en-GB"/>
        </w:rPr>
        <w:t>3</w:t>
      </w:r>
      <w:r w:rsidR="00705055" w:rsidRPr="7A9809FE">
        <w:rPr>
          <w:rFonts w:ascii="Arial" w:hAnsi="Arial"/>
          <w:color w:val="000000" w:themeColor="text1"/>
          <w:sz w:val="22"/>
          <w:szCs w:val="22"/>
          <w:lang w:val="en-GB"/>
        </w:rPr>
        <w:t xml:space="preserve">% </w:t>
      </w:r>
      <w:r w:rsidR="00FE2DED">
        <w:rPr>
          <w:rFonts w:ascii="Arial" w:hAnsi="Arial"/>
          <w:color w:val="000000" w:themeColor="text1"/>
          <w:sz w:val="22"/>
          <w:szCs w:val="22"/>
          <w:lang w:val="en-GB"/>
        </w:rPr>
        <w:t>both ye</w:t>
      </w:r>
      <w:r w:rsidR="00934684">
        <w:rPr>
          <w:rFonts w:ascii="Arial" w:hAnsi="Arial"/>
          <w:color w:val="000000" w:themeColor="text1"/>
          <w:sz w:val="22"/>
          <w:szCs w:val="22"/>
          <w:lang w:val="en-GB"/>
        </w:rPr>
        <w:t>a</w:t>
      </w:r>
      <w:r w:rsidR="00FE2DED">
        <w:rPr>
          <w:rFonts w:ascii="Arial" w:hAnsi="Arial"/>
          <w:color w:val="000000" w:themeColor="text1"/>
          <w:sz w:val="22"/>
          <w:szCs w:val="22"/>
          <w:lang w:val="en-GB"/>
        </w:rPr>
        <w:t xml:space="preserve">r-on-year </w:t>
      </w:r>
      <w:r w:rsidR="00705055" w:rsidRPr="7A9809FE">
        <w:rPr>
          <w:rFonts w:ascii="Arial" w:hAnsi="Arial"/>
          <w:color w:val="000000" w:themeColor="text1"/>
          <w:sz w:val="22"/>
          <w:szCs w:val="22"/>
          <w:lang w:val="en-GB"/>
        </w:rPr>
        <w:t>(</w:t>
      </w:r>
      <w:r w:rsidR="00FE2DED">
        <w:rPr>
          <w:rFonts w:ascii="Arial" w:hAnsi="Arial"/>
          <w:color w:val="000000" w:themeColor="text1"/>
          <w:sz w:val="22"/>
          <w:szCs w:val="22"/>
          <w:lang w:val="en-GB"/>
        </w:rPr>
        <w:t>3</w:t>
      </w:r>
      <w:r w:rsidR="00705055" w:rsidRPr="7A9809FE">
        <w:rPr>
          <w:rFonts w:ascii="Arial" w:hAnsi="Arial"/>
          <w:color w:val="000000" w:themeColor="text1"/>
          <w:sz w:val="22"/>
          <w:szCs w:val="22"/>
          <w:lang w:val="en-GB"/>
        </w:rPr>
        <w:t>Q’2</w:t>
      </w:r>
      <w:r w:rsidR="00FE2DED">
        <w:rPr>
          <w:rFonts w:ascii="Arial" w:hAnsi="Arial"/>
          <w:color w:val="000000" w:themeColor="text1"/>
          <w:sz w:val="22"/>
          <w:szCs w:val="22"/>
          <w:lang w:val="en-GB"/>
        </w:rPr>
        <w:t>2</w:t>
      </w:r>
      <w:r w:rsidR="00705055" w:rsidRPr="7A9809FE">
        <w:rPr>
          <w:rFonts w:ascii="Arial" w:hAnsi="Arial"/>
          <w:color w:val="000000" w:themeColor="text1"/>
          <w:sz w:val="22"/>
          <w:szCs w:val="22"/>
          <w:lang w:val="en-GB"/>
        </w:rPr>
        <w:t xml:space="preserve">: </w:t>
      </w:r>
      <w:r w:rsidR="004759F2">
        <w:rPr>
          <w:rFonts w:ascii="Arial" w:hAnsi="Arial"/>
          <w:color w:val="000000" w:themeColor="text1"/>
          <w:sz w:val="22"/>
          <w:szCs w:val="22"/>
          <w:lang w:val="en-GB"/>
        </w:rPr>
        <w:t>6</w:t>
      </w:r>
      <w:r w:rsidR="003063C4" w:rsidRPr="7A9809FE">
        <w:rPr>
          <w:rFonts w:ascii="Arial" w:hAnsi="Arial"/>
          <w:color w:val="000000" w:themeColor="text1"/>
          <w:sz w:val="22"/>
          <w:szCs w:val="22"/>
          <w:lang w:val="en-GB"/>
        </w:rPr>
        <w:t>.</w:t>
      </w:r>
      <w:r w:rsidR="004759F2">
        <w:rPr>
          <w:rFonts w:ascii="Arial" w:hAnsi="Arial"/>
          <w:color w:val="000000" w:themeColor="text1"/>
          <w:sz w:val="22"/>
          <w:szCs w:val="22"/>
          <w:lang w:val="en-GB"/>
        </w:rPr>
        <w:t>4</w:t>
      </w:r>
      <w:r w:rsidR="003063C4" w:rsidRPr="7A9809FE">
        <w:rPr>
          <w:rFonts w:ascii="Arial" w:hAnsi="Arial"/>
          <w:color w:val="000000" w:themeColor="text1"/>
          <w:sz w:val="22"/>
          <w:szCs w:val="22"/>
          <w:lang w:val="en-GB"/>
        </w:rPr>
        <w:t>%)</w:t>
      </w:r>
      <w:r w:rsidR="00FE2DED">
        <w:rPr>
          <w:rFonts w:ascii="Arial" w:hAnsi="Arial"/>
          <w:color w:val="000000" w:themeColor="text1"/>
          <w:sz w:val="22"/>
          <w:szCs w:val="22"/>
          <w:lang w:val="en-GB"/>
        </w:rPr>
        <w:t xml:space="preserve"> and quarter-on-quarter (2Q’23: 11.</w:t>
      </w:r>
      <w:r w:rsidR="004759F2">
        <w:rPr>
          <w:rFonts w:ascii="Arial" w:hAnsi="Arial"/>
          <w:color w:val="000000" w:themeColor="text1"/>
          <w:sz w:val="22"/>
          <w:szCs w:val="22"/>
          <w:lang w:val="en-GB"/>
        </w:rPr>
        <w:t>5%).</w:t>
      </w:r>
    </w:p>
    <w:p w14:paraId="1EED943D" w14:textId="77777777" w:rsidR="00592448" w:rsidRPr="002F4035" w:rsidRDefault="00592448" w:rsidP="0091666B">
      <w:pPr>
        <w:jc w:val="both"/>
        <w:rPr>
          <w:rFonts w:ascii="Arial" w:hAnsi="Arial" w:cs="Arial"/>
          <w:color w:val="000000" w:themeColor="text1"/>
          <w:sz w:val="22"/>
          <w:szCs w:val="22"/>
          <w:lang w:val="en-GB"/>
        </w:rPr>
      </w:pPr>
    </w:p>
    <w:p w14:paraId="4F88974F" w14:textId="486F2872" w:rsidR="00F50C42" w:rsidRDefault="002730CF" w:rsidP="0091666B">
      <w:pPr>
        <w:jc w:val="both"/>
        <w:rPr>
          <w:rFonts w:ascii="Arial" w:hAnsi="Arial" w:cs="Arial"/>
          <w:sz w:val="22"/>
          <w:szCs w:val="22"/>
          <w:shd w:val="clear" w:color="auto" w:fill="F6F7F8"/>
        </w:rPr>
      </w:pPr>
      <w:r>
        <w:rPr>
          <w:rFonts w:ascii="Arial" w:hAnsi="Arial" w:cs="Arial"/>
          <w:sz w:val="22"/>
          <w:szCs w:val="22"/>
          <w:shd w:val="clear" w:color="auto" w:fill="FFFFFF" w:themeFill="background1"/>
        </w:rPr>
        <w:t>For 9M</w:t>
      </w:r>
      <w:r w:rsidR="0048715B" w:rsidRPr="002F4035">
        <w:rPr>
          <w:rFonts w:ascii="Arial" w:hAnsi="Arial" w:cs="Arial"/>
          <w:sz w:val="22"/>
          <w:szCs w:val="22"/>
          <w:shd w:val="clear" w:color="auto" w:fill="FFFFFF" w:themeFill="background1"/>
        </w:rPr>
        <w:t>’2</w:t>
      </w:r>
      <w:r w:rsidR="002F4035" w:rsidRPr="002F4035">
        <w:rPr>
          <w:rFonts w:ascii="Arial" w:hAnsi="Arial" w:cs="Arial"/>
          <w:sz w:val="22"/>
          <w:szCs w:val="22"/>
          <w:shd w:val="clear" w:color="auto" w:fill="FFFFFF" w:themeFill="background1"/>
        </w:rPr>
        <w:t>3</w:t>
      </w:r>
      <w:r w:rsidR="003042DC">
        <w:rPr>
          <w:rFonts w:ascii="Arial" w:hAnsi="Arial" w:cs="Arial"/>
          <w:sz w:val="22"/>
          <w:szCs w:val="22"/>
          <w:shd w:val="clear" w:color="auto" w:fill="FFFFFF" w:themeFill="background1"/>
        </w:rPr>
        <w:t>,</w:t>
      </w:r>
      <w:r w:rsidR="0048715B" w:rsidRPr="002F4035">
        <w:rPr>
          <w:rFonts w:ascii="Arial" w:hAnsi="Arial" w:cs="Arial"/>
          <w:sz w:val="22"/>
          <w:szCs w:val="22"/>
          <w:shd w:val="clear" w:color="auto" w:fill="FFFFFF" w:themeFill="background1"/>
        </w:rPr>
        <w:t xml:space="preserve"> non-credit revenue represented </w:t>
      </w:r>
      <w:r w:rsidR="00934684" w:rsidRPr="00631E48">
        <w:rPr>
          <w:rFonts w:ascii="Arial" w:hAnsi="Arial" w:cs="Arial"/>
          <w:sz w:val="22"/>
          <w:szCs w:val="22"/>
          <w:shd w:val="clear" w:color="auto" w:fill="FFFFFF" w:themeFill="background1"/>
        </w:rPr>
        <w:t>5</w:t>
      </w:r>
      <w:r w:rsidR="008B7B9A" w:rsidRPr="00631E48">
        <w:rPr>
          <w:rFonts w:ascii="Arial" w:hAnsi="Arial" w:cs="Arial"/>
          <w:sz w:val="22"/>
          <w:szCs w:val="22"/>
          <w:shd w:val="clear" w:color="auto" w:fill="FFFFFF" w:themeFill="background1"/>
        </w:rPr>
        <w:t>2</w:t>
      </w:r>
      <w:r w:rsidR="00934684" w:rsidRPr="00631E48">
        <w:rPr>
          <w:rFonts w:ascii="Arial" w:hAnsi="Arial" w:cs="Arial"/>
          <w:sz w:val="22"/>
          <w:szCs w:val="22"/>
          <w:shd w:val="clear" w:color="auto" w:fill="FFFFFF" w:themeFill="background1"/>
        </w:rPr>
        <w:t>%</w:t>
      </w:r>
      <w:r w:rsidR="00934684">
        <w:rPr>
          <w:rFonts w:ascii="Arial" w:hAnsi="Arial" w:cs="Arial"/>
          <w:sz w:val="22"/>
          <w:szCs w:val="22"/>
          <w:shd w:val="clear" w:color="auto" w:fill="FFFFFF" w:themeFill="background1"/>
        </w:rPr>
        <w:t xml:space="preserve"> </w:t>
      </w:r>
      <w:r w:rsidR="0048715B" w:rsidRPr="002F4035">
        <w:rPr>
          <w:rFonts w:ascii="Arial" w:hAnsi="Arial" w:cs="Arial"/>
          <w:sz w:val="22"/>
          <w:szCs w:val="22"/>
          <w:shd w:val="clear" w:color="auto" w:fill="FFFFFF" w:themeFill="background1"/>
        </w:rPr>
        <w:t xml:space="preserve">of the Group’s revenue and </w:t>
      </w:r>
      <w:r w:rsidR="008B7B9A" w:rsidRPr="004915CA">
        <w:rPr>
          <w:rFonts w:ascii="Arial" w:hAnsi="Arial" w:cs="Arial"/>
          <w:sz w:val="22"/>
          <w:szCs w:val="22"/>
          <w:shd w:val="clear" w:color="auto" w:fill="FFFFFF" w:themeFill="background1"/>
        </w:rPr>
        <w:t>4</w:t>
      </w:r>
      <w:r w:rsidR="00E825EF" w:rsidRPr="004915CA">
        <w:rPr>
          <w:rFonts w:ascii="Arial" w:hAnsi="Arial" w:cs="Arial"/>
          <w:sz w:val="22"/>
          <w:szCs w:val="22"/>
          <w:shd w:val="clear" w:color="auto" w:fill="FFFFFF" w:themeFill="background1"/>
        </w:rPr>
        <w:t>9</w:t>
      </w:r>
      <w:r w:rsidR="0048715B" w:rsidRPr="00E479EF">
        <w:rPr>
          <w:rFonts w:ascii="Arial" w:hAnsi="Arial" w:cs="Arial"/>
          <w:sz w:val="22"/>
          <w:szCs w:val="22"/>
          <w:shd w:val="clear" w:color="auto" w:fill="FFFFFF" w:themeFill="background1"/>
        </w:rPr>
        <w:t>%</w:t>
      </w:r>
      <w:r w:rsidR="0048715B" w:rsidRPr="002F4035">
        <w:rPr>
          <w:rFonts w:ascii="Arial" w:hAnsi="Arial" w:cs="Arial"/>
          <w:sz w:val="22"/>
          <w:szCs w:val="22"/>
          <w:shd w:val="clear" w:color="auto" w:fill="FFFFFF" w:themeFill="background1"/>
        </w:rPr>
        <w:t xml:space="preserve"> of the Group’s profit before tax</w:t>
      </w:r>
      <w:r w:rsidR="0048715B" w:rsidRPr="002F4035">
        <w:rPr>
          <w:rFonts w:ascii="Arial" w:hAnsi="Arial" w:cs="Arial"/>
          <w:sz w:val="22"/>
          <w:szCs w:val="22"/>
          <w:shd w:val="clear" w:color="auto" w:fill="F6F7F8"/>
        </w:rPr>
        <w:t>.</w:t>
      </w:r>
    </w:p>
    <w:p w14:paraId="2401DF5F" w14:textId="77777777" w:rsidR="002F4035" w:rsidRPr="00065A00" w:rsidRDefault="002F4035" w:rsidP="0091666B">
      <w:pPr>
        <w:jc w:val="both"/>
        <w:rPr>
          <w:rFonts w:ascii="Arial" w:hAnsi="Arial"/>
          <w:color w:val="000000" w:themeColor="text1"/>
          <w:sz w:val="22"/>
          <w:lang w:val="en-GB"/>
        </w:rPr>
      </w:pPr>
    </w:p>
    <w:p w14:paraId="38A24599" w14:textId="6AB18508" w:rsidR="00673B0E" w:rsidRDefault="00F97D2B" w:rsidP="0091666B">
      <w:pPr>
        <w:jc w:val="both"/>
        <w:rPr>
          <w:rFonts w:ascii="Arial" w:hAnsi="Arial" w:cs="Arial"/>
          <w:sz w:val="22"/>
          <w:szCs w:val="22"/>
          <w:lang w:val="en-GB"/>
        </w:rPr>
      </w:pPr>
      <w:r w:rsidRPr="00065A00">
        <w:rPr>
          <w:rFonts w:ascii="Arial" w:hAnsi="Arial" w:cs="Arial"/>
          <w:sz w:val="22"/>
          <w:szCs w:val="22"/>
          <w:lang w:val="en-GB"/>
        </w:rPr>
        <w:t>At</w:t>
      </w:r>
      <w:r w:rsidR="0029289D" w:rsidRPr="00065A00">
        <w:rPr>
          <w:rFonts w:ascii="Arial" w:hAnsi="Arial" w:cs="Arial"/>
          <w:sz w:val="22"/>
          <w:szCs w:val="22"/>
          <w:lang w:val="en-GB"/>
        </w:rPr>
        <w:t xml:space="preserve"> </w:t>
      </w:r>
      <w:r w:rsidR="00592448" w:rsidRPr="00065A00">
        <w:rPr>
          <w:rFonts w:ascii="Arial" w:hAnsi="Arial" w:cs="Arial"/>
          <w:sz w:val="22"/>
          <w:szCs w:val="22"/>
          <w:lang w:val="en-GB"/>
        </w:rPr>
        <w:t>the</w:t>
      </w:r>
      <w:r w:rsidR="0029289D" w:rsidRPr="00065A00">
        <w:rPr>
          <w:rFonts w:ascii="Arial" w:hAnsi="Arial" w:cs="Arial"/>
          <w:sz w:val="22"/>
          <w:szCs w:val="22"/>
          <w:lang w:val="en-GB"/>
        </w:rPr>
        <w:t xml:space="preserve"> </w:t>
      </w:r>
      <w:r w:rsidR="00592448" w:rsidRPr="00065A00">
        <w:rPr>
          <w:rFonts w:ascii="Arial" w:hAnsi="Arial" w:cs="Arial"/>
          <w:sz w:val="22"/>
          <w:szCs w:val="22"/>
          <w:lang w:val="en-GB"/>
        </w:rPr>
        <w:t>end</w:t>
      </w:r>
      <w:r w:rsidR="0029289D" w:rsidRPr="00065A00">
        <w:rPr>
          <w:rFonts w:ascii="Arial" w:hAnsi="Arial" w:cs="Arial"/>
          <w:sz w:val="22"/>
          <w:szCs w:val="22"/>
          <w:lang w:val="en-GB"/>
        </w:rPr>
        <w:t xml:space="preserve"> </w:t>
      </w:r>
      <w:r w:rsidR="00592448" w:rsidRPr="00065A00">
        <w:rPr>
          <w:rFonts w:ascii="Arial" w:hAnsi="Arial" w:cs="Arial"/>
          <w:sz w:val="22"/>
          <w:szCs w:val="22"/>
          <w:lang w:val="en-GB"/>
        </w:rPr>
        <w:t>of</w:t>
      </w:r>
      <w:r w:rsidR="0029289D" w:rsidRPr="00065A00">
        <w:rPr>
          <w:rFonts w:ascii="Arial" w:hAnsi="Arial" w:cs="Arial"/>
          <w:sz w:val="22"/>
          <w:szCs w:val="22"/>
          <w:lang w:val="en-GB"/>
        </w:rPr>
        <w:t xml:space="preserve"> </w:t>
      </w:r>
      <w:r w:rsidR="00E479EF">
        <w:rPr>
          <w:rFonts w:ascii="Arial" w:hAnsi="Arial" w:cs="Arial"/>
          <w:sz w:val="22"/>
          <w:szCs w:val="22"/>
          <w:lang w:val="en-GB"/>
        </w:rPr>
        <w:t>3</w:t>
      </w:r>
      <w:r w:rsidR="00301222" w:rsidRPr="00065A00">
        <w:rPr>
          <w:rFonts w:ascii="Arial" w:hAnsi="Arial" w:cs="Arial"/>
          <w:sz w:val="22"/>
          <w:szCs w:val="22"/>
          <w:lang w:val="en-GB"/>
        </w:rPr>
        <w:t>Q’2</w:t>
      </w:r>
      <w:r w:rsidR="00DF0216">
        <w:rPr>
          <w:rFonts w:ascii="Arial" w:hAnsi="Arial" w:cs="Arial"/>
          <w:sz w:val="22"/>
          <w:szCs w:val="22"/>
          <w:lang w:val="en-GB"/>
        </w:rPr>
        <w:t>3</w:t>
      </w:r>
      <w:r w:rsidR="00487D36">
        <w:rPr>
          <w:rFonts w:ascii="Arial" w:hAnsi="Arial" w:cs="Arial"/>
          <w:sz w:val="22"/>
          <w:szCs w:val="22"/>
          <w:lang w:val="en-GB"/>
        </w:rPr>
        <w:t>.</w:t>
      </w:r>
      <w:r w:rsidR="0029289D" w:rsidRPr="00065A00">
        <w:rPr>
          <w:rFonts w:ascii="Arial" w:hAnsi="Arial" w:cs="Arial"/>
          <w:sz w:val="22"/>
          <w:szCs w:val="22"/>
          <w:lang w:val="en-GB"/>
        </w:rPr>
        <w:t xml:space="preserve"> </w:t>
      </w:r>
      <w:r w:rsidR="00592448" w:rsidRPr="00065A00">
        <w:rPr>
          <w:rFonts w:ascii="Arial" w:hAnsi="Arial" w:cs="Arial"/>
          <w:sz w:val="22"/>
          <w:szCs w:val="22"/>
          <w:lang w:val="en-GB"/>
        </w:rPr>
        <w:t>the</w:t>
      </w:r>
      <w:r w:rsidR="0029289D" w:rsidRPr="00065A00">
        <w:rPr>
          <w:rFonts w:ascii="Arial" w:hAnsi="Arial" w:cs="Arial"/>
          <w:sz w:val="22"/>
          <w:szCs w:val="22"/>
          <w:lang w:val="en-GB"/>
        </w:rPr>
        <w:t xml:space="preserve"> </w:t>
      </w:r>
      <w:r w:rsidR="00592448" w:rsidRPr="00065A00">
        <w:rPr>
          <w:rFonts w:ascii="Arial" w:hAnsi="Arial" w:cs="Arial"/>
          <w:sz w:val="22"/>
          <w:szCs w:val="22"/>
          <w:lang w:val="en-GB"/>
        </w:rPr>
        <w:t>Group</w:t>
      </w:r>
      <w:r w:rsidR="0029289D" w:rsidRPr="00065A00">
        <w:rPr>
          <w:rFonts w:ascii="Arial" w:hAnsi="Arial" w:cs="Arial"/>
          <w:sz w:val="22"/>
          <w:szCs w:val="22"/>
          <w:lang w:val="en-GB"/>
        </w:rPr>
        <w:t xml:space="preserve"> </w:t>
      </w:r>
      <w:r w:rsidR="00592448" w:rsidRPr="00065A00">
        <w:rPr>
          <w:rFonts w:ascii="Arial" w:hAnsi="Arial" w:cs="Arial"/>
          <w:sz w:val="22"/>
          <w:szCs w:val="22"/>
          <w:lang w:val="en-GB"/>
        </w:rPr>
        <w:t>had</w:t>
      </w:r>
      <w:r w:rsidR="00D9491D" w:rsidRPr="00065A00">
        <w:rPr>
          <w:rFonts w:ascii="Arial" w:hAnsi="Arial" w:cs="Arial"/>
          <w:sz w:val="22"/>
          <w:szCs w:val="22"/>
          <w:lang w:val="en-GB"/>
        </w:rPr>
        <w:t>:</w:t>
      </w:r>
      <w:r w:rsidR="0029289D" w:rsidRPr="00065A00">
        <w:rPr>
          <w:rFonts w:ascii="Arial" w:hAnsi="Arial" w:cs="Arial"/>
          <w:sz w:val="22"/>
          <w:szCs w:val="22"/>
          <w:lang w:val="en-GB"/>
        </w:rPr>
        <w:t xml:space="preserve"> </w:t>
      </w:r>
    </w:p>
    <w:p w14:paraId="1AF08792" w14:textId="7050E6C2" w:rsidR="00673B0E" w:rsidRPr="00673B0E" w:rsidRDefault="00673B0E" w:rsidP="0091666B">
      <w:pPr>
        <w:pStyle w:val="a3"/>
        <w:numPr>
          <w:ilvl w:val="0"/>
          <w:numId w:val="3"/>
        </w:numPr>
        <w:jc w:val="both"/>
        <w:rPr>
          <w:rFonts w:ascii="Arial" w:hAnsi="Arial" w:cs="Arial"/>
          <w:sz w:val="22"/>
          <w:szCs w:val="22"/>
          <w:lang w:val="en-GB"/>
        </w:rPr>
      </w:pPr>
      <w:r>
        <w:rPr>
          <w:rFonts w:ascii="Arial" w:hAnsi="Arial" w:cs="Arial"/>
          <w:sz w:val="22"/>
          <w:szCs w:val="22"/>
          <w:lang w:val="en-GB"/>
        </w:rPr>
        <w:t>37.6 total customers</w:t>
      </w:r>
    </w:p>
    <w:p w14:paraId="188DAD14" w14:textId="77777777" w:rsidR="00673B0E" w:rsidRPr="00673B0E" w:rsidRDefault="00673B0E" w:rsidP="0091666B">
      <w:pPr>
        <w:pStyle w:val="a3"/>
        <w:numPr>
          <w:ilvl w:val="0"/>
          <w:numId w:val="3"/>
        </w:numPr>
        <w:jc w:val="both"/>
        <w:rPr>
          <w:rFonts w:ascii="Arial" w:hAnsi="Arial" w:cs="Arial"/>
          <w:sz w:val="22"/>
          <w:szCs w:val="22"/>
          <w:lang w:val="en-GB"/>
        </w:rPr>
      </w:pPr>
      <w:r w:rsidRPr="00673B0E">
        <w:rPr>
          <w:rFonts w:ascii="Arial" w:hAnsi="Arial" w:cs="Arial"/>
          <w:sz w:val="22"/>
          <w:szCs w:val="22"/>
          <w:lang w:val="en-GB"/>
        </w:rPr>
        <w:t xml:space="preserve">over 30.8 </w:t>
      </w:r>
      <w:proofErr w:type="spellStart"/>
      <w:r w:rsidRPr="00673B0E">
        <w:rPr>
          <w:rFonts w:ascii="Arial" w:hAnsi="Arial" w:cs="Arial"/>
          <w:sz w:val="22"/>
          <w:szCs w:val="22"/>
          <w:lang w:val="en-GB"/>
        </w:rPr>
        <w:t>mn</w:t>
      </w:r>
      <w:proofErr w:type="spellEnd"/>
      <w:r w:rsidRPr="00673B0E">
        <w:rPr>
          <w:rFonts w:ascii="Arial" w:hAnsi="Arial" w:cs="Arial"/>
          <w:sz w:val="22"/>
          <w:szCs w:val="22"/>
          <w:lang w:val="en-GB"/>
        </w:rPr>
        <w:t xml:space="preserve"> total current account customers with a total balance of RUB 1 106 bn across all accounts</w:t>
      </w:r>
    </w:p>
    <w:p w14:paraId="0E35A538" w14:textId="69E09B1D" w:rsidR="00673B0E" w:rsidRPr="00673B0E" w:rsidRDefault="00673B0E" w:rsidP="0091666B">
      <w:pPr>
        <w:pStyle w:val="a3"/>
        <w:numPr>
          <w:ilvl w:val="0"/>
          <w:numId w:val="3"/>
        </w:numPr>
        <w:jc w:val="both"/>
        <w:rPr>
          <w:rFonts w:ascii="Arial" w:hAnsi="Arial" w:cs="Arial"/>
          <w:sz w:val="22"/>
          <w:szCs w:val="22"/>
          <w:lang w:val="en-GB"/>
        </w:rPr>
      </w:pPr>
      <w:r w:rsidRPr="00673B0E">
        <w:rPr>
          <w:rFonts w:ascii="Arial" w:hAnsi="Arial" w:cs="Arial"/>
          <w:sz w:val="22"/>
          <w:szCs w:val="22"/>
          <w:lang w:val="en-GB"/>
        </w:rPr>
        <w:t xml:space="preserve">over 1 </w:t>
      </w:r>
      <w:proofErr w:type="spellStart"/>
      <w:r w:rsidRPr="00673B0E">
        <w:rPr>
          <w:rFonts w:ascii="Arial" w:hAnsi="Arial" w:cs="Arial"/>
          <w:sz w:val="22"/>
          <w:szCs w:val="22"/>
          <w:lang w:val="en-GB"/>
        </w:rPr>
        <w:t>mn</w:t>
      </w:r>
      <w:proofErr w:type="spellEnd"/>
      <w:r w:rsidRPr="00673B0E">
        <w:rPr>
          <w:rFonts w:ascii="Arial" w:hAnsi="Arial" w:cs="Arial"/>
          <w:sz w:val="22"/>
          <w:szCs w:val="22"/>
          <w:lang w:val="en-GB"/>
        </w:rPr>
        <w:t xml:space="preserve"> total SME customers, with a total current account balance of RUB 275 bn</w:t>
      </w:r>
    </w:p>
    <w:p w14:paraId="3B101DBA" w14:textId="77777777" w:rsidR="00673B0E" w:rsidRPr="00673B0E" w:rsidRDefault="00673B0E" w:rsidP="0091666B">
      <w:pPr>
        <w:pStyle w:val="a3"/>
        <w:numPr>
          <w:ilvl w:val="0"/>
          <w:numId w:val="3"/>
        </w:numPr>
        <w:jc w:val="both"/>
        <w:rPr>
          <w:rFonts w:ascii="Arial" w:hAnsi="Arial" w:cs="Arial"/>
          <w:sz w:val="22"/>
          <w:szCs w:val="22"/>
          <w:lang w:val="en-GB"/>
        </w:rPr>
      </w:pPr>
      <w:r w:rsidRPr="00673B0E">
        <w:rPr>
          <w:rFonts w:ascii="Arial" w:hAnsi="Arial" w:cs="Arial"/>
          <w:sz w:val="22"/>
          <w:szCs w:val="22"/>
          <w:lang w:val="en-GB"/>
        </w:rPr>
        <w:t xml:space="preserve">over 3.5 </w:t>
      </w:r>
      <w:proofErr w:type="spellStart"/>
      <w:r w:rsidRPr="00673B0E">
        <w:rPr>
          <w:rFonts w:ascii="Arial" w:hAnsi="Arial" w:cs="Arial"/>
          <w:sz w:val="22"/>
          <w:szCs w:val="22"/>
          <w:lang w:val="en-GB"/>
        </w:rPr>
        <w:t>mn</w:t>
      </w:r>
      <w:proofErr w:type="spellEnd"/>
      <w:r w:rsidRPr="00673B0E">
        <w:rPr>
          <w:rFonts w:ascii="Arial" w:hAnsi="Arial" w:cs="Arial"/>
          <w:sz w:val="22"/>
          <w:szCs w:val="22"/>
          <w:lang w:val="en-GB"/>
        </w:rPr>
        <w:t xml:space="preserve"> total Tinkoff Investments customers</w:t>
      </w:r>
    </w:p>
    <w:p w14:paraId="09C7924A" w14:textId="77777777" w:rsidR="004E58CE" w:rsidRDefault="004E58CE" w:rsidP="0091666B">
      <w:pPr>
        <w:jc w:val="both"/>
        <w:rPr>
          <w:rFonts w:ascii="Arial" w:hAnsi="Arial" w:cs="Arial"/>
          <w:sz w:val="22"/>
          <w:szCs w:val="22"/>
          <w:lang w:val="en-GB"/>
        </w:rPr>
      </w:pPr>
    </w:p>
    <w:p w14:paraId="4843C6CC" w14:textId="14D719FF" w:rsidR="00592448" w:rsidRPr="00065A00" w:rsidRDefault="00592448" w:rsidP="0091666B">
      <w:pPr>
        <w:jc w:val="both"/>
        <w:rPr>
          <w:rFonts w:ascii="Arial" w:hAnsi="Arial" w:cs="Arial"/>
          <w:sz w:val="22"/>
          <w:szCs w:val="22"/>
          <w:lang w:val="en-GB"/>
        </w:rPr>
      </w:pPr>
      <w:r w:rsidRPr="00065A00">
        <w:rPr>
          <w:rFonts w:ascii="Arial" w:hAnsi="Arial" w:cs="Arial"/>
          <w:sz w:val="22"/>
          <w:szCs w:val="22"/>
          <w:lang w:val="en-GB"/>
        </w:rPr>
        <w:t>In</w:t>
      </w:r>
      <w:r w:rsidR="0029289D" w:rsidRPr="00065A00">
        <w:rPr>
          <w:rFonts w:ascii="Arial" w:hAnsi="Arial" w:cs="Arial"/>
          <w:sz w:val="22"/>
          <w:szCs w:val="22"/>
          <w:lang w:val="en-GB"/>
        </w:rPr>
        <w:t xml:space="preserve"> </w:t>
      </w:r>
      <w:r w:rsidR="00673B0E">
        <w:rPr>
          <w:rFonts w:ascii="Arial" w:hAnsi="Arial" w:cs="Arial"/>
          <w:sz w:val="22"/>
          <w:szCs w:val="22"/>
          <w:lang w:val="en-GB"/>
        </w:rPr>
        <w:t>3</w:t>
      </w:r>
      <w:r w:rsidR="00301222" w:rsidRPr="00065A00">
        <w:rPr>
          <w:rFonts w:ascii="Arial" w:hAnsi="Arial" w:cs="Arial"/>
          <w:sz w:val="22"/>
          <w:szCs w:val="22"/>
          <w:lang w:val="en-GB"/>
        </w:rPr>
        <w:t>Q’2</w:t>
      </w:r>
      <w:r w:rsidR="00A62625">
        <w:rPr>
          <w:rFonts w:ascii="Arial" w:hAnsi="Arial" w:cs="Arial"/>
          <w:sz w:val="22"/>
          <w:szCs w:val="22"/>
          <w:lang w:val="en-GB"/>
        </w:rPr>
        <w:t>3</w:t>
      </w:r>
      <w:r w:rsidR="00673B0E">
        <w:rPr>
          <w:rFonts w:ascii="Arial" w:hAnsi="Arial" w:cs="Arial"/>
          <w:sz w:val="22"/>
          <w:szCs w:val="22"/>
          <w:lang w:val="en-GB"/>
        </w:rPr>
        <w:t xml:space="preserve">, </w:t>
      </w:r>
      <w:r w:rsidR="009955C8">
        <w:rPr>
          <w:rFonts w:ascii="Arial" w:hAnsi="Arial" w:cs="Arial"/>
          <w:sz w:val="22"/>
          <w:szCs w:val="22"/>
          <w:lang w:val="en-GB"/>
        </w:rPr>
        <w:t xml:space="preserve">total </w:t>
      </w:r>
      <w:r w:rsidRPr="00065A00">
        <w:rPr>
          <w:rFonts w:ascii="Arial" w:hAnsi="Arial" w:cs="Arial"/>
          <w:sz w:val="22"/>
          <w:szCs w:val="22"/>
          <w:lang w:val="en-GB"/>
        </w:rPr>
        <w:t>operating</w:t>
      </w:r>
      <w:r w:rsidR="0029289D" w:rsidRPr="00065A00">
        <w:rPr>
          <w:rFonts w:ascii="Arial" w:hAnsi="Arial" w:cs="Arial"/>
          <w:sz w:val="22"/>
          <w:szCs w:val="22"/>
          <w:lang w:val="en-GB"/>
        </w:rPr>
        <w:t xml:space="preserve"> </w:t>
      </w:r>
      <w:r w:rsidRPr="00065A00">
        <w:rPr>
          <w:rFonts w:ascii="Arial" w:hAnsi="Arial" w:cs="Arial"/>
          <w:sz w:val="22"/>
          <w:szCs w:val="22"/>
          <w:lang w:val="en-GB"/>
        </w:rPr>
        <w:t>expenses</w:t>
      </w:r>
      <w:r w:rsidR="0029289D" w:rsidRPr="00065A00">
        <w:rPr>
          <w:rFonts w:ascii="Arial" w:hAnsi="Arial" w:cs="Arial"/>
          <w:sz w:val="22"/>
          <w:szCs w:val="22"/>
          <w:lang w:val="en-GB"/>
        </w:rPr>
        <w:t xml:space="preserve"> </w:t>
      </w:r>
      <w:r w:rsidRPr="00825492">
        <w:rPr>
          <w:rFonts w:ascii="Arial" w:hAnsi="Arial" w:cs="Arial"/>
          <w:sz w:val="22"/>
          <w:szCs w:val="22"/>
          <w:lang w:val="en-GB"/>
        </w:rPr>
        <w:t>increased</w:t>
      </w:r>
      <w:r w:rsidR="0029289D" w:rsidRPr="00825492">
        <w:rPr>
          <w:rFonts w:ascii="Arial" w:hAnsi="Arial" w:cs="Arial"/>
          <w:sz w:val="22"/>
          <w:szCs w:val="22"/>
          <w:lang w:val="en-GB"/>
        </w:rPr>
        <w:t xml:space="preserve"> </w:t>
      </w:r>
      <w:r w:rsidR="6F62C746" w:rsidRPr="5E7D991B">
        <w:rPr>
          <w:rFonts w:ascii="Arial" w:hAnsi="Arial" w:cs="Arial"/>
          <w:sz w:val="22"/>
          <w:szCs w:val="22"/>
          <w:lang w:val="en-GB"/>
        </w:rPr>
        <w:t xml:space="preserve">by </w:t>
      </w:r>
      <w:r w:rsidR="005954E3">
        <w:rPr>
          <w:rFonts w:ascii="Arial" w:hAnsi="Arial" w:cs="Arial"/>
          <w:sz w:val="22"/>
          <w:szCs w:val="22"/>
        </w:rPr>
        <w:t>53</w:t>
      </w:r>
      <w:r w:rsidR="00EF5FA1" w:rsidRPr="00825492">
        <w:rPr>
          <w:rFonts w:ascii="Arial" w:hAnsi="Arial" w:cs="Arial"/>
          <w:sz w:val="22"/>
          <w:szCs w:val="22"/>
          <w:lang w:val="en-GB"/>
        </w:rPr>
        <w:t>%</w:t>
      </w:r>
      <w:r w:rsidR="0029289D" w:rsidRPr="00825492">
        <w:rPr>
          <w:rFonts w:ascii="Arial" w:hAnsi="Arial" w:cs="Arial"/>
          <w:sz w:val="22"/>
          <w:szCs w:val="22"/>
          <w:lang w:val="en-GB"/>
        </w:rPr>
        <w:t xml:space="preserve"> </w:t>
      </w:r>
      <w:r w:rsidR="000A4B05" w:rsidRPr="35B7F10E">
        <w:rPr>
          <w:rFonts w:ascii="Arial" w:hAnsi="Arial"/>
          <w:color w:val="000000" w:themeColor="text1"/>
          <w:sz w:val="22"/>
          <w:szCs w:val="22"/>
          <w:lang w:val="en-GB"/>
        </w:rPr>
        <w:t>year-on-year</w:t>
      </w:r>
      <w:r w:rsidR="0029289D" w:rsidRPr="00825492">
        <w:rPr>
          <w:rFonts w:ascii="Arial" w:hAnsi="Arial" w:cs="Arial"/>
          <w:sz w:val="22"/>
          <w:szCs w:val="22"/>
          <w:lang w:val="en-GB"/>
        </w:rPr>
        <w:t xml:space="preserve"> </w:t>
      </w:r>
      <w:r w:rsidRPr="00825492">
        <w:rPr>
          <w:rFonts w:ascii="Arial" w:hAnsi="Arial" w:cs="Arial"/>
          <w:sz w:val="22"/>
          <w:szCs w:val="22"/>
          <w:lang w:val="en-GB"/>
        </w:rPr>
        <w:t>to</w:t>
      </w:r>
      <w:r w:rsidR="0029289D" w:rsidRPr="00825492">
        <w:rPr>
          <w:rFonts w:ascii="Arial" w:hAnsi="Arial" w:cs="Arial"/>
          <w:sz w:val="22"/>
          <w:szCs w:val="22"/>
          <w:lang w:val="en-GB"/>
        </w:rPr>
        <w:t xml:space="preserve"> </w:t>
      </w:r>
      <w:r w:rsidRPr="00825492">
        <w:rPr>
          <w:rFonts w:ascii="Arial" w:hAnsi="Arial" w:cs="Arial"/>
          <w:sz w:val="22"/>
          <w:szCs w:val="22"/>
          <w:lang w:val="en-GB"/>
        </w:rPr>
        <w:t>RUB</w:t>
      </w:r>
      <w:r w:rsidR="0029289D" w:rsidRPr="00825492">
        <w:rPr>
          <w:rFonts w:ascii="Arial" w:hAnsi="Arial" w:cs="Arial"/>
          <w:sz w:val="22"/>
          <w:szCs w:val="22"/>
          <w:lang w:val="en-GB"/>
        </w:rPr>
        <w:t xml:space="preserve"> </w:t>
      </w:r>
      <w:r w:rsidR="005954E3">
        <w:rPr>
          <w:rFonts w:ascii="Arial" w:hAnsi="Arial" w:cs="Arial"/>
          <w:sz w:val="22"/>
          <w:szCs w:val="22"/>
          <w:lang w:val="en-GB"/>
        </w:rPr>
        <w:t>50</w:t>
      </w:r>
      <w:r w:rsidR="00442AE6" w:rsidRPr="00825492">
        <w:rPr>
          <w:rFonts w:ascii="Arial" w:hAnsi="Arial" w:cs="Arial"/>
          <w:sz w:val="22"/>
          <w:szCs w:val="22"/>
          <w:lang w:val="en-GB"/>
        </w:rPr>
        <w:t>.</w:t>
      </w:r>
      <w:r w:rsidR="008E217A">
        <w:rPr>
          <w:rFonts w:ascii="Arial" w:hAnsi="Arial" w:cs="Arial"/>
          <w:sz w:val="22"/>
          <w:szCs w:val="22"/>
          <w:lang w:val="en-GB"/>
        </w:rPr>
        <w:t>4</w:t>
      </w:r>
      <w:r w:rsidR="008E217A" w:rsidRPr="00825492">
        <w:rPr>
          <w:rFonts w:ascii="Arial" w:hAnsi="Arial" w:cs="Arial"/>
          <w:sz w:val="22"/>
          <w:szCs w:val="22"/>
          <w:lang w:val="en-GB"/>
        </w:rPr>
        <w:t xml:space="preserve"> </w:t>
      </w:r>
      <w:r w:rsidRPr="00825492">
        <w:rPr>
          <w:rFonts w:ascii="Arial" w:hAnsi="Arial" w:cs="Arial"/>
          <w:sz w:val="22"/>
          <w:szCs w:val="22"/>
          <w:lang w:val="en-GB"/>
        </w:rPr>
        <w:t>bn</w:t>
      </w:r>
      <w:r w:rsidR="0029289D" w:rsidRPr="00825492">
        <w:rPr>
          <w:rFonts w:ascii="Arial" w:hAnsi="Arial" w:cs="Arial"/>
          <w:sz w:val="22"/>
          <w:szCs w:val="22"/>
          <w:lang w:val="en-GB"/>
        </w:rPr>
        <w:t xml:space="preserve"> </w:t>
      </w:r>
      <w:r w:rsidRPr="00825492">
        <w:rPr>
          <w:rFonts w:ascii="Arial" w:hAnsi="Arial" w:cs="Arial"/>
          <w:sz w:val="22"/>
          <w:szCs w:val="22"/>
          <w:lang w:val="en-GB"/>
        </w:rPr>
        <w:t>(</w:t>
      </w:r>
      <w:r w:rsidR="00673B0E">
        <w:rPr>
          <w:rFonts w:ascii="Arial" w:hAnsi="Arial" w:cs="Arial"/>
          <w:sz w:val="22"/>
          <w:szCs w:val="22"/>
          <w:lang w:val="en-GB"/>
        </w:rPr>
        <w:t>3</w:t>
      </w:r>
      <w:r w:rsidR="00301222" w:rsidRPr="00825492">
        <w:rPr>
          <w:rFonts w:ascii="Arial" w:hAnsi="Arial" w:cs="Arial"/>
          <w:sz w:val="22"/>
          <w:szCs w:val="22"/>
          <w:lang w:val="en-GB"/>
        </w:rPr>
        <w:t>Q’2</w:t>
      </w:r>
      <w:r w:rsidR="004F3D5C" w:rsidRPr="00825492">
        <w:rPr>
          <w:rFonts w:ascii="Arial" w:hAnsi="Arial" w:cs="Arial"/>
          <w:sz w:val="22"/>
          <w:szCs w:val="22"/>
          <w:lang w:val="en-GB"/>
        </w:rPr>
        <w:t>2</w:t>
      </w:r>
      <w:r w:rsidRPr="00825492">
        <w:rPr>
          <w:rFonts w:ascii="Arial" w:hAnsi="Arial" w:cs="Arial"/>
          <w:sz w:val="22"/>
          <w:szCs w:val="22"/>
          <w:lang w:val="en-GB"/>
        </w:rPr>
        <w:t>:</w:t>
      </w:r>
      <w:r w:rsidR="0029289D" w:rsidRPr="00825492">
        <w:rPr>
          <w:rFonts w:ascii="Arial" w:hAnsi="Arial" w:cs="Arial"/>
          <w:sz w:val="22"/>
          <w:szCs w:val="22"/>
          <w:lang w:val="en-GB"/>
        </w:rPr>
        <w:t xml:space="preserve"> </w:t>
      </w:r>
      <w:r w:rsidRPr="00825492">
        <w:rPr>
          <w:rFonts w:ascii="Arial" w:hAnsi="Arial" w:cs="Arial"/>
          <w:sz w:val="22"/>
          <w:szCs w:val="22"/>
          <w:lang w:val="en-GB"/>
        </w:rPr>
        <w:t>RUB</w:t>
      </w:r>
      <w:r w:rsidR="0029289D" w:rsidRPr="00825492">
        <w:rPr>
          <w:rFonts w:ascii="Arial" w:hAnsi="Arial" w:cs="Arial"/>
          <w:sz w:val="22"/>
          <w:szCs w:val="22"/>
          <w:lang w:val="en-GB"/>
        </w:rPr>
        <w:t xml:space="preserve"> </w:t>
      </w:r>
      <w:r w:rsidR="00190CDD" w:rsidRPr="00825492">
        <w:rPr>
          <w:rFonts w:ascii="Arial" w:hAnsi="Arial" w:cs="Arial"/>
          <w:sz w:val="22"/>
          <w:szCs w:val="22"/>
          <w:lang w:val="en-GB"/>
        </w:rPr>
        <w:t>3</w:t>
      </w:r>
      <w:r w:rsidR="00673B0E">
        <w:rPr>
          <w:rFonts w:ascii="Arial" w:hAnsi="Arial" w:cs="Arial"/>
          <w:sz w:val="22"/>
          <w:szCs w:val="22"/>
          <w:lang w:val="en-GB"/>
        </w:rPr>
        <w:t>3</w:t>
      </w:r>
      <w:r w:rsidR="00442AE6" w:rsidRPr="00825492">
        <w:rPr>
          <w:rFonts w:ascii="Arial" w:hAnsi="Arial" w:cs="Arial"/>
          <w:sz w:val="22"/>
          <w:szCs w:val="22"/>
          <w:lang w:val="en-GB"/>
        </w:rPr>
        <w:t>.</w:t>
      </w:r>
      <w:r w:rsidR="00673B0E">
        <w:rPr>
          <w:rFonts w:ascii="Arial" w:hAnsi="Arial" w:cs="Arial"/>
          <w:sz w:val="22"/>
          <w:szCs w:val="22"/>
          <w:lang w:val="en-GB"/>
        </w:rPr>
        <w:t>1</w:t>
      </w:r>
      <w:r w:rsidR="009D6988" w:rsidRPr="00825492">
        <w:rPr>
          <w:rFonts w:ascii="Arial" w:hAnsi="Arial" w:cs="Arial"/>
          <w:sz w:val="22"/>
          <w:szCs w:val="22"/>
          <w:lang w:val="en-GB"/>
        </w:rPr>
        <w:t xml:space="preserve"> </w:t>
      </w:r>
      <w:r w:rsidRPr="00825492">
        <w:rPr>
          <w:rFonts w:ascii="Arial" w:hAnsi="Arial" w:cs="Arial"/>
          <w:sz w:val="22"/>
          <w:szCs w:val="22"/>
          <w:lang w:val="en-GB"/>
        </w:rPr>
        <w:t>bn</w:t>
      </w:r>
      <w:r w:rsidR="13C7D7AF" w:rsidRPr="5E7D991B">
        <w:rPr>
          <w:rFonts w:ascii="Arial" w:hAnsi="Arial" w:cs="Arial"/>
          <w:color w:val="000000" w:themeColor="text1"/>
          <w:sz w:val="22"/>
          <w:szCs w:val="22"/>
          <w:lang w:val="en-GB"/>
        </w:rPr>
        <w:t>)</w:t>
      </w:r>
      <w:r w:rsidR="002730CF">
        <w:rPr>
          <w:rFonts w:ascii="Arial" w:hAnsi="Arial" w:cs="Arial"/>
          <w:color w:val="000000" w:themeColor="text1"/>
          <w:sz w:val="22"/>
          <w:szCs w:val="22"/>
          <w:lang w:val="en-GB"/>
        </w:rPr>
        <w:t>,</w:t>
      </w:r>
      <w:r w:rsidR="0029289D" w:rsidRPr="00172629">
        <w:rPr>
          <w:rFonts w:ascii="Arial" w:hAnsi="Arial" w:cs="Arial"/>
          <w:color w:val="000000" w:themeColor="text1"/>
          <w:sz w:val="22"/>
          <w:szCs w:val="22"/>
          <w:lang w:val="en-GB"/>
        </w:rPr>
        <w:t xml:space="preserve"> </w:t>
      </w:r>
      <w:r w:rsidR="00673B0E" w:rsidRPr="00673B0E">
        <w:rPr>
          <w:rFonts w:ascii="Arial" w:hAnsi="Arial" w:cs="Arial"/>
          <w:color w:val="000000" w:themeColor="text1"/>
          <w:sz w:val="22"/>
          <w:szCs w:val="22"/>
          <w:lang w:val="en-GB"/>
        </w:rPr>
        <w:t>driven by expansion of our customer base and our investments in our IT platforms and talent.</w:t>
      </w:r>
    </w:p>
    <w:p w14:paraId="6B2E5680" w14:textId="77777777" w:rsidR="004E58CE" w:rsidRPr="00065A00" w:rsidRDefault="004E58CE" w:rsidP="0091666B">
      <w:pPr>
        <w:jc w:val="both"/>
        <w:rPr>
          <w:rFonts w:ascii="Arial" w:hAnsi="Arial" w:cs="Arial"/>
          <w:sz w:val="22"/>
          <w:szCs w:val="22"/>
          <w:lang w:val="en-GB"/>
        </w:rPr>
      </w:pPr>
    </w:p>
    <w:p w14:paraId="6BB956E5" w14:textId="2B1D0FD8" w:rsidR="00651096" w:rsidRPr="00065A00" w:rsidRDefault="00651096" w:rsidP="0091666B">
      <w:pPr>
        <w:jc w:val="both"/>
        <w:rPr>
          <w:rFonts w:ascii="Arial" w:hAnsi="Arial" w:cs="Arial"/>
          <w:sz w:val="22"/>
          <w:szCs w:val="22"/>
          <w:lang w:val="en-GB"/>
        </w:rPr>
      </w:pPr>
      <w:r w:rsidRPr="00065A00">
        <w:rPr>
          <w:rFonts w:ascii="Arial" w:hAnsi="Arial" w:cs="Arial"/>
          <w:sz w:val="22"/>
          <w:szCs w:val="22"/>
          <w:lang w:val="en-GB"/>
        </w:rPr>
        <w:t>The</w:t>
      </w:r>
      <w:r w:rsidR="0029289D" w:rsidRPr="00065A00">
        <w:rPr>
          <w:rFonts w:ascii="Arial" w:hAnsi="Arial" w:cs="Arial"/>
          <w:sz w:val="22"/>
          <w:szCs w:val="22"/>
          <w:lang w:val="en-GB"/>
        </w:rPr>
        <w:t xml:space="preserve"> </w:t>
      </w:r>
      <w:r w:rsidRPr="00065A00">
        <w:rPr>
          <w:rFonts w:ascii="Arial" w:hAnsi="Arial" w:cs="Arial"/>
          <w:sz w:val="22"/>
          <w:szCs w:val="22"/>
          <w:lang w:val="en-GB"/>
        </w:rPr>
        <w:t>Group</w:t>
      </w:r>
      <w:r w:rsidR="0029289D" w:rsidRPr="00065A00">
        <w:rPr>
          <w:rFonts w:ascii="Arial" w:hAnsi="Arial" w:cs="Arial"/>
          <w:sz w:val="22"/>
          <w:szCs w:val="22"/>
          <w:lang w:val="en-GB"/>
        </w:rPr>
        <w:t xml:space="preserve"> </w:t>
      </w:r>
      <w:r w:rsidRPr="00065A00">
        <w:rPr>
          <w:rFonts w:ascii="Arial" w:hAnsi="Arial" w:cs="Arial"/>
          <w:sz w:val="22"/>
          <w:szCs w:val="22"/>
          <w:lang w:val="en-GB"/>
        </w:rPr>
        <w:t>reported</w:t>
      </w:r>
      <w:r w:rsidR="0029289D" w:rsidRPr="00065A00">
        <w:rPr>
          <w:rFonts w:ascii="Arial" w:hAnsi="Arial" w:cs="Arial"/>
          <w:sz w:val="22"/>
          <w:szCs w:val="22"/>
          <w:lang w:val="en-GB"/>
        </w:rPr>
        <w:t xml:space="preserve"> </w:t>
      </w:r>
      <w:r w:rsidRPr="00065A00">
        <w:rPr>
          <w:rFonts w:ascii="Arial" w:hAnsi="Arial" w:cs="Arial"/>
          <w:sz w:val="22"/>
          <w:szCs w:val="22"/>
          <w:lang w:val="en-GB"/>
        </w:rPr>
        <w:t>quarterly</w:t>
      </w:r>
      <w:r w:rsidR="0029289D" w:rsidRPr="00065A00">
        <w:rPr>
          <w:rFonts w:ascii="Arial" w:hAnsi="Arial" w:cs="Arial"/>
          <w:sz w:val="22"/>
          <w:szCs w:val="22"/>
          <w:lang w:val="en-GB"/>
        </w:rPr>
        <w:t xml:space="preserve"> </w:t>
      </w:r>
      <w:r w:rsidRPr="00065A00">
        <w:rPr>
          <w:rFonts w:ascii="Arial" w:hAnsi="Arial" w:cs="Arial"/>
          <w:sz w:val="22"/>
          <w:szCs w:val="22"/>
          <w:lang w:val="en-GB"/>
        </w:rPr>
        <w:t>net</w:t>
      </w:r>
      <w:r w:rsidR="0029289D" w:rsidRPr="00065A00">
        <w:rPr>
          <w:rFonts w:ascii="Arial" w:hAnsi="Arial" w:cs="Arial"/>
          <w:sz w:val="22"/>
          <w:szCs w:val="22"/>
          <w:lang w:val="en-GB"/>
        </w:rPr>
        <w:t xml:space="preserve"> </w:t>
      </w:r>
      <w:r w:rsidR="00722115" w:rsidRPr="00065A00">
        <w:rPr>
          <w:rFonts w:ascii="Arial" w:hAnsi="Arial" w:cs="Arial"/>
          <w:sz w:val="22"/>
          <w:szCs w:val="22"/>
          <w:lang w:val="en-GB"/>
        </w:rPr>
        <w:t xml:space="preserve">profit </w:t>
      </w:r>
      <w:r w:rsidRPr="00065A00">
        <w:rPr>
          <w:rFonts w:ascii="Arial" w:hAnsi="Arial" w:cs="Arial"/>
          <w:sz w:val="22"/>
          <w:szCs w:val="22"/>
          <w:lang w:val="en-GB"/>
        </w:rPr>
        <w:t>of</w:t>
      </w:r>
      <w:r w:rsidR="0029289D" w:rsidRPr="00065A00">
        <w:rPr>
          <w:rFonts w:ascii="Arial" w:hAnsi="Arial" w:cs="Arial"/>
          <w:sz w:val="22"/>
          <w:szCs w:val="22"/>
          <w:lang w:val="en-GB"/>
        </w:rPr>
        <w:t xml:space="preserve"> </w:t>
      </w:r>
      <w:r w:rsidRPr="00065A00">
        <w:rPr>
          <w:rFonts w:ascii="Arial" w:hAnsi="Arial" w:cs="Arial"/>
          <w:sz w:val="22"/>
          <w:szCs w:val="22"/>
          <w:lang w:val="en-GB"/>
        </w:rPr>
        <w:t>RUB</w:t>
      </w:r>
      <w:r w:rsidR="0029289D" w:rsidRPr="00065A00">
        <w:rPr>
          <w:rFonts w:ascii="Arial" w:hAnsi="Arial" w:cs="Arial"/>
          <w:sz w:val="22"/>
          <w:szCs w:val="22"/>
          <w:lang w:val="en-GB"/>
        </w:rPr>
        <w:t xml:space="preserve"> </w:t>
      </w:r>
      <w:r w:rsidR="005954E3">
        <w:rPr>
          <w:rFonts w:ascii="Arial" w:hAnsi="Arial" w:cs="Arial"/>
          <w:sz w:val="22"/>
          <w:szCs w:val="22"/>
          <w:lang w:val="en-GB"/>
        </w:rPr>
        <w:t>23</w:t>
      </w:r>
      <w:r w:rsidR="00673B0E">
        <w:rPr>
          <w:rFonts w:ascii="Arial" w:hAnsi="Arial" w:cs="Arial"/>
          <w:sz w:val="22"/>
          <w:szCs w:val="22"/>
          <w:lang w:val="en-GB"/>
        </w:rPr>
        <w:t>.</w:t>
      </w:r>
      <w:r w:rsidR="005954E3">
        <w:rPr>
          <w:rFonts w:ascii="Arial" w:hAnsi="Arial" w:cs="Arial"/>
          <w:sz w:val="22"/>
          <w:szCs w:val="22"/>
          <w:lang w:val="en-GB"/>
        </w:rPr>
        <w:t>6</w:t>
      </w:r>
      <w:r w:rsidR="002004B7">
        <w:rPr>
          <w:rFonts w:ascii="Arial" w:hAnsi="Arial" w:cs="Arial"/>
          <w:sz w:val="22"/>
          <w:szCs w:val="22"/>
          <w:lang w:val="en-GB"/>
        </w:rPr>
        <w:t xml:space="preserve"> </w:t>
      </w:r>
      <w:r w:rsidRPr="00065A00">
        <w:rPr>
          <w:rFonts w:ascii="Arial" w:hAnsi="Arial" w:cs="Arial"/>
          <w:sz w:val="22"/>
          <w:szCs w:val="22"/>
          <w:lang w:val="en-GB"/>
        </w:rPr>
        <w:t>bn</w:t>
      </w:r>
      <w:r w:rsidR="0029289D" w:rsidRPr="00065A00">
        <w:rPr>
          <w:rFonts w:ascii="Arial" w:hAnsi="Arial" w:cs="Arial"/>
          <w:sz w:val="22"/>
          <w:szCs w:val="22"/>
          <w:lang w:val="en-GB"/>
        </w:rPr>
        <w:t xml:space="preserve"> </w:t>
      </w:r>
      <w:r w:rsidRPr="00065A00">
        <w:rPr>
          <w:rFonts w:ascii="Arial" w:hAnsi="Arial" w:cs="Arial"/>
          <w:sz w:val="22"/>
          <w:szCs w:val="22"/>
          <w:lang w:val="en-GB"/>
        </w:rPr>
        <w:t>in</w:t>
      </w:r>
      <w:r w:rsidR="0029289D" w:rsidRPr="00065A00">
        <w:rPr>
          <w:rFonts w:ascii="Arial" w:hAnsi="Arial" w:cs="Arial"/>
          <w:sz w:val="22"/>
          <w:szCs w:val="22"/>
          <w:lang w:val="en-GB"/>
        </w:rPr>
        <w:t xml:space="preserve"> </w:t>
      </w:r>
      <w:r w:rsidR="00673B0E">
        <w:rPr>
          <w:rFonts w:ascii="Arial" w:hAnsi="Arial" w:cs="Arial"/>
          <w:sz w:val="22"/>
          <w:szCs w:val="22"/>
          <w:lang w:val="en-GB"/>
        </w:rPr>
        <w:t>3</w:t>
      </w:r>
      <w:r w:rsidR="001C21CC" w:rsidRPr="00065A00">
        <w:rPr>
          <w:rFonts w:ascii="Arial" w:hAnsi="Arial" w:cs="Arial"/>
          <w:sz w:val="22"/>
          <w:szCs w:val="22"/>
          <w:lang w:val="en-GB"/>
        </w:rPr>
        <w:t>Q’2</w:t>
      </w:r>
      <w:r w:rsidR="00D33B7F">
        <w:rPr>
          <w:rFonts w:ascii="Arial" w:hAnsi="Arial" w:cs="Arial"/>
          <w:sz w:val="22"/>
          <w:szCs w:val="22"/>
          <w:lang w:val="en-GB"/>
        </w:rPr>
        <w:t>3</w:t>
      </w:r>
      <w:r w:rsidR="00673B0E">
        <w:rPr>
          <w:rFonts w:ascii="Arial" w:hAnsi="Arial" w:cs="Arial"/>
          <w:sz w:val="22"/>
          <w:szCs w:val="22"/>
          <w:lang w:val="en-GB"/>
        </w:rPr>
        <w:t>,</w:t>
      </w:r>
      <w:r w:rsidR="00C21AD7">
        <w:rPr>
          <w:rFonts w:ascii="Arial" w:hAnsi="Arial" w:cs="Arial"/>
          <w:sz w:val="22"/>
          <w:szCs w:val="22"/>
          <w:lang w:val="en-GB"/>
        </w:rPr>
        <w:t xml:space="preserve"> </w:t>
      </w:r>
      <w:r w:rsidR="005165E4">
        <w:rPr>
          <w:rFonts w:ascii="Arial" w:hAnsi="Arial" w:cs="Arial"/>
          <w:sz w:val="22"/>
          <w:szCs w:val="22"/>
          <w:lang w:val="en-GB"/>
        </w:rPr>
        <w:t>whic</w:t>
      </w:r>
      <w:r w:rsidR="006B713C">
        <w:rPr>
          <w:rFonts w:ascii="Arial" w:hAnsi="Arial" w:cs="Arial"/>
          <w:sz w:val="22"/>
          <w:szCs w:val="22"/>
          <w:lang w:val="en-GB"/>
        </w:rPr>
        <w:t xml:space="preserve">h </w:t>
      </w:r>
      <w:r w:rsidR="37B1B10C" w:rsidRPr="4C80B9B4">
        <w:rPr>
          <w:rFonts w:ascii="Arial" w:hAnsi="Arial" w:cs="Arial"/>
          <w:sz w:val="22"/>
          <w:szCs w:val="22"/>
          <w:lang w:val="en-GB"/>
        </w:rPr>
        <w:t>w</w:t>
      </w:r>
      <w:r w:rsidR="2592BF54" w:rsidRPr="4C80B9B4">
        <w:rPr>
          <w:rFonts w:ascii="Arial" w:hAnsi="Arial" w:cs="Arial"/>
          <w:sz w:val="22"/>
          <w:szCs w:val="22"/>
          <w:lang w:val="en-GB"/>
        </w:rPr>
        <w:t>a</w:t>
      </w:r>
      <w:r w:rsidR="37B1B10C" w:rsidRPr="4C80B9B4">
        <w:rPr>
          <w:rFonts w:ascii="Arial" w:hAnsi="Arial" w:cs="Arial"/>
          <w:sz w:val="22"/>
          <w:szCs w:val="22"/>
          <w:lang w:val="en-GB"/>
        </w:rPr>
        <w:t>s</w:t>
      </w:r>
      <w:r w:rsidR="006B713C">
        <w:rPr>
          <w:rFonts w:ascii="Arial" w:hAnsi="Arial" w:cs="Arial"/>
          <w:sz w:val="22"/>
          <w:szCs w:val="22"/>
          <w:lang w:val="en-GB"/>
        </w:rPr>
        <w:t xml:space="preserve"> a </w:t>
      </w:r>
      <w:r w:rsidR="00673B0E">
        <w:rPr>
          <w:rFonts w:ascii="Arial" w:hAnsi="Arial" w:cs="Arial"/>
          <w:sz w:val="22"/>
          <w:szCs w:val="22"/>
          <w:lang w:val="en-GB"/>
        </w:rPr>
        <w:t>1</w:t>
      </w:r>
      <w:r w:rsidR="005954E3">
        <w:rPr>
          <w:rFonts w:ascii="Arial" w:hAnsi="Arial" w:cs="Arial"/>
          <w:sz w:val="22"/>
          <w:szCs w:val="22"/>
          <w:lang w:val="en-GB"/>
        </w:rPr>
        <w:t>6</w:t>
      </w:r>
      <w:r w:rsidR="006B713C">
        <w:rPr>
          <w:rFonts w:ascii="Arial" w:hAnsi="Arial" w:cs="Arial"/>
          <w:sz w:val="22"/>
          <w:szCs w:val="22"/>
          <w:lang w:val="en-GB"/>
        </w:rPr>
        <w:t>% qu</w:t>
      </w:r>
      <w:r w:rsidR="00825492">
        <w:rPr>
          <w:rFonts w:ascii="Arial" w:hAnsi="Arial" w:cs="Arial"/>
          <w:sz w:val="22"/>
          <w:szCs w:val="22"/>
          <w:lang w:val="en-GB"/>
        </w:rPr>
        <w:t>a</w:t>
      </w:r>
      <w:r w:rsidR="006B713C">
        <w:rPr>
          <w:rFonts w:ascii="Arial" w:hAnsi="Arial" w:cs="Arial"/>
          <w:sz w:val="22"/>
          <w:szCs w:val="22"/>
          <w:lang w:val="en-GB"/>
        </w:rPr>
        <w:t xml:space="preserve">rter-on-quarter increase and </w:t>
      </w:r>
      <w:r w:rsidR="1F599AA0" w:rsidRPr="21C6A803">
        <w:rPr>
          <w:rFonts w:ascii="Arial" w:hAnsi="Arial" w:cs="Arial"/>
          <w:sz w:val="22"/>
          <w:szCs w:val="22"/>
          <w:lang w:val="en-GB"/>
        </w:rPr>
        <w:t xml:space="preserve">a </w:t>
      </w:r>
      <w:r w:rsidR="37B1B10C" w:rsidRPr="21C6A803">
        <w:rPr>
          <w:rFonts w:ascii="Arial" w:hAnsi="Arial" w:cs="Arial"/>
          <w:sz w:val="22"/>
          <w:szCs w:val="22"/>
          <w:lang w:val="en-GB"/>
        </w:rPr>
        <w:t>4</w:t>
      </w:r>
      <w:r w:rsidR="006B713C">
        <w:rPr>
          <w:rFonts w:ascii="Arial" w:hAnsi="Arial" w:cs="Arial"/>
          <w:sz w:val="22"/>
          <w:szCs w:val="22"/>
          <w:lang w:val="en-GB"/>
        </w:rPr>
        <w:t xml:space="preserve">-fold </w:t>
      </w:r>
      <w:r w:rsidR="3D27146D" w:rsidRPr="3D4AE85F">
        <w:rPr>
          <w:rFonts w:ascii="Arial" w:hAnsi="Arial" w:cs="Arial"/>
          <w:sz w:val="22"/>
          <w:szCs w:val="22"/>
          <w:lang w:val="en-GB"/>
        </w:rPr>
        <w:t>increase</w:t>
      </w:r>
      <w:r w:rsidR="006B713C">
        <w:rPr>
          <w:rFonts w:ascii="Arial" w:hAnsi="Arial" w:cs="Arial"/>
          <w:sz w:val="22"/>
          <w:szCs w:val="22"/>
          <w:lang w:val="en-GB"/>
        </w:rPr>
        <w:t xml:space="preserve"> year-on-year. </w:t>
      </w:r>
      <w:r w:rsidRPr="00065A00">
        <w:rPr>
          <w:rFonts w:ascii="Arial" w:hAnsi="Arial" w:cs="Arial"/>
          <w:sz w:val="22"/>
          <w:szCs w:val="22"/>
          <w:lang w:val="en-GB"/>
        </w:rPr>
        <w:t>ROE</w:t>
      </w:r>
      <w:r w:rsidR="0029289D" w:rsidRPr="00065A00">
        <w:rPr>
          <w:rFonts w:ascii="Arial" w:hAnsi="Arial" w:cs="Arial"/>
          <w:sz w:val="22"/>
          <w:szCs w:val="22"/>
          <w:lang w:val="en-GB"/>
        </w:rPr>
        <w:t xml:space="preserve"> </w:t>
      </w:r>
      <w:r w:rsidRPr="00065A00">
        <w:rPr>
          <w:rFonts w:ascii="Arial" w:hAnsi="Arial" w:cs="Arial"/>
          <w:sz w:val="22"/>
          <w:szCs w:val="22"/>
          <w:lang w:val="en-GB"/>
        </w:rPr>
        <w:t>for</w:t>
      </w:r>
      <w:r w:rsidR="0029289D" w:rsidRPr="00065A00">
        <w:rPr>
          <w:rFonts w:ascii="Arial" w:hAnsi="Arial" w:cs="Arial"/>
          <w:sz w:val="22"/>
          <w:szCs w:val="22"/>
          <w:lang w:val="en-GB"/>
        </w:rPr>
        <w:t xml:space="preserve"> </w:t>
      </w:r>
      <w:r w:rsidR="00673B0E">
        <w:rPr>
          <w:rFonts w:ascii="Arial" w:hAnsi="Arial" w:cs="Arial"/>
          <w:sz w:val="22"/>
          <w:szCs w:val="22"/>
          <w:lang w:val="en-GB"/>
        </w:rPr>
        <w:t>3</w:t>
      </w:r>
      <w:r w:rsidR="001C21CC" w:rsidRPr="00065A00">
        <w:rPr>
          <w:rFonts w:ascii="Arial" w:hAnsi="Arial" w:cs="Arial"/>
          <w:sz w:val="22"/>
          <w:szCs w:val="22"/>
          <w:lang w:val="en-GB"/>
        </w:rPr>
        <w:t>Q’2</w:t>
      </w:r>
      <w:r w:rsidR="004466EA">
        <w:rPr>
          <w:rFonts w:ascii="Arial" w:hAnsi="Arial" w:cs="Arial"/>
          <w:sz w:val="22"/>
          <w:szCs w:val="22"/>
          <w:lang w:val="en-GB"/>
        </w:rPr>
        <w:t>3</w:t>
      </w:r>
      <w:r w:rsidR="00C21AD7">
        <w:rPr>
          <w:rFonts w:ascii="Arial" w:hAnsi="Arial" w:cs="Arial"/>
          <w:sz w:val="22"/>
          <w:szCs w:val="22"/>
          <w:lang w:val="en-GB"/>
        </w:rPr>
        <w:t xml:space="preserve"> was</w:t>
      </w:r>
      <w:r w:rsidR="0029289D" w:rsidRPr="00065A00">
        <w:rPr>
          <w:rFonts w:ascii="Arial" w:hAnsi="Arial" w:cs="Arial"/>
          <w:sz w:val="22"/>
          <w:szCs w:val="22"/>
          <w:lang w:val="en-GB"/>
        </w:rPr>
        <w:t xml:space="preserve"> </w:t>
      </w:r>
      <w:r w:rsidR="005954E3">
        <w:rPr>
          <w:rFonts w:ascii="Arial" w:hAnsi="Arial" w:cs="Arial"/>
          <w:sz w:val="22"/>
          <w:szCs w:val="22"/>
          <w:lang w:val="en-GB"/>
        </w:rPr>
        <w:t>37</w:t>
      </w:r>
      <w:r w:rsidR="004466EA">
        <w:rPr>
          <w:rFonts w:ascii="Arial" w:hAnsi="Arial" w:cs="Arial"/>
          <w:sz w:val="22"/>
          <w:szCs w:val="22"/>
          <w:lang w:val="en-GB"/>
        </w:rPr>
        <w:t>.</w:t>
      </w:r>
      <w:r w:rsidR="005954E3">
        <w:rPr>
          <w:rFonts w:ascii="Arial" w:hAnsi="Arial" w:cs="Arial"/>
          <w:sz w:val="22"/>
          <w:szCs w:val="22"/>
          <w:lang w:val="en-GB"/>
        </w:rPr>
        <w:t>8</w:t>
      </w:r>
      <w:r w:rsidR="004466EA">
        <w:rPr>
          <w:rFonts w:ascii="Arial" w:hAnsi="Arial" w:cs="Arial"/>
          <w:sz w:val="22"/>
          <w:szCs w:val="22"/>
          <w:lang w:val="en-GB"/>
        </w:rPr>
        <w:t>%</w:t>
      </w:r>
      <w:r w:rsidR="00673B0E">
        <w:rPr>
          <w:rFonts w:ascii="Arial" w:hAnsi="Arial" w:cs="Arial"/>
          <w:sz w:val="22"/>
          <w:szCs w:val="22"/>
          <w:lang w:val="en-GB"/>
        </w:rPr>
        <w:t>,</w:t>
      </w:r>
      <w:r w:rsidR="006E2C2B">
        <w:rPr>
          <w:rFonts w:ascii="Arial" w:hAnsi="Arial" w:cs="Arial"/>
          <w:sz w:val="22"/>
          <w:szCs w:val="22"/>
          <w:lang w:val="en-GB"/>
        </w:rPr>
        <w:t xml:space="preserve"> </w:t>
      </w:r>
      <w:r w:rsidR="00CC441F">
        <w:rPr>
          <w:rFonts w:ascii="Arial" w:hAnsi="Arial" w:cs="Arial"/>
          <w:sz w:val="22"/>
          <w:szCs w:val="22"/>
          <w:lang w:val="en-GB"/>
        </w:rPr>
        <w:t xml:space="preserve">further </w:t>
      </w:r>
      <w:r w:rsidR="006E2C2B">
        <w:rPr>
          <w:rFonts w:ascii="Arial" w:hAnsi="Arial" w:cs="Arial"/>
          <w:sz w:val="22"/>
          <w:szCs w:val="22"/>
          <w:lang w:val="en-GB"/>
        </w:rPr>
        <w:t xml:space="preserve">improving from </w:t>
      </w:r>
      <w:r w:rsidR="00673B0E">
        <w:rPr>
          <w:rFonts w:ascii="Arial" w:hAnsi="Arial" w:cs="Arial"/>
          <w:sz w:val="22"/>
          <w:szCs w:val="22"/>
          <w:lang w:val="en-GB"/>
        </w:rPr>
        <w:t>35</w:t>
      </w:r>
      <w:r w:rsidR="006E2C2B">
        <w:rPr>
          <w:rFonts w:ascii="Arial" w:hAnsi="Arial" w:cs="Arial"/>
          <w:sz w:val="22"/>
          <w:szCs w:val="22"/>
          <w:lang w:val="en-GB"/>
        </w:rPr>
        <w:t xml:space="preserve">.5% in </w:t>
      </w:r>
      <w:r w:rsidR="00673B0E">
        <w:rPr>
          <w:rFonts w:ascii="Arial" w:hAnsi="Arial" w:cs="Arial"/>
          <w:sz w:val="22"/>
          <w:szCs w:val="22"/>
          <w:lang w:val="en-GB"/>
        </w:rPr>
        <w:t>2</w:t>
      </w:r>
      <w:r w:rsidR="006E2C2B">
        <w:rPr>
          <w:rFonts w:ascii="Arial" w:hAnsi="Arial" w:cs="Arial"/>
          <w:sz w:val="22"/>
          <w:szCs w:val="22"/>
          <w:lang w:val="en-GB"/>
        </w:rPr>
        <w:t>Q</w:t>
      </w:r>
      <w:r w:rsidR="00825492">
        <w:rPr>
          <w:rFonts w:ascii="Arial" w:hAnsi="Arial" w:cs="Arial"/>
          <w:sz w:val="22"/>
          <w:szCs w:val="22"/>
          <w:lang w:val="en-GB"/>
        </w:rPr>
        <w:t>’2</w:t>
      </w:r>
      <w:r w:rsidR="00673B0E">
        <w:rPr>
          <w:rFonts w:ascii="Arial" w:hAnsi="Arial" w:cs="Arial"/>
          <w:sz w:val="22"/>
          <w:szCs w:val="22"/>
          <w:lang w:val="en-GB"/>
        </w:rPr>
        <w:t>3</w:t>
      </w:r>
      <w:r w:rsidR="00825492">
        <w:rPr>
          <w:rFonts w:ascii="Arial" w:hAnsi="Arial" w:cs="Arial"/>
          <w:sz w:val="22"/>
          <w:szCs w:val="22"/>
          <w:lang w:val="en-GB"/>
        </w:rPr>
        <w:t xml:space="preserve"> </w:t>
      </w:r>
      <w:r w:rsidRPr="00065A00">
        <w:rPr>
          <w:rFonts w:ascii="Arial" w:hAnsi="Arial" w:cs="Arial"/>
          <w:sz w:val="22"/>
          <w:szCs w:val="22"/>
          <w:lang w:val="en-GB"/>
        </w:rPr>
        <w:t>(</w:t>
      </w:r>
      <w:r w:rsidR="00673B0E">
        <w:rPr>
          <w:rFonts w:ascii="Arial" w:hAnsi="Arial" w:cs="Arial"/>
          <w:sz w:val="22"/>
          <w:szCs w:val="22"/>
          <w:lang w:val="en-GB"/>
        </w:rPr>
        <w:t>3</w:t>
      </w:r>
      <w:r w:rsidR="001C21CC" w:rsidRPr="00065A00">
        <w:rPr>
          <w:rFonts w:ascii="Arial" w:hAnsi="Arial" w:cs="Arial"/>
          <w:sz w:val="22"/>
          <w:szCs w:val="22"/>
          <w:lang w:val="en-GB"/>
        </w:rPr>
        <w:t>Q’2</w:t>
      </w:r>
      <w:r w:rsidR="004466EA">
        <w:rPr>
          <w:rFonts w:ascii="Arial" w:hAnsi="Arial" w:cs="Arial"/>
          <w:sz w:val="22"/>
          <w:szCs w:val="22"/>
          <w:lang w:val="en-GB"/>
        </w:rPr>
        <w:t>2</w:t>
      </w:r>
      <w:r w:rsidRPr="00065A00">
        <w:rPr>
          <w:rFonts w:ascii="Arial" w:hAnsi="Arial" w:cs="Arial"/>
          <w:sz w:val="22"/>
          <w:szCs w:val="22"/>
          <w:lang w:val="en-GB"/>
        </w:rPr>
        <w:t>:</w:t>
      </w:r>
      <w:r w:rsidR="0029289D" w:rsidRPr="00065A00">
        <w:rPr>
          <w:rFonts w:ascii="Arial" w:hAnsi="Arial" w:cs="Arial"/>
          <w:sz w:val="22"/>
          <w:szCs w:val="22"/>
          <w:lang w:val="en-GB"/>
        </w:rPr>
        <w:t xml:space="preserve"> </w:t>
      </w:r>
      <w:r w:rsidR="00342682">
        <w:rPr>
          <w:rFonts w:ascii="Arial" w:hAnsi="Arial" w:cs="Arial"/>
          <w:sz w:val="22"/>
          <w:szCs w:val="22"/>
          <w:lang w:val="en-GB"/>
        </w:rPr>
        <w:t>12.5</w:t>
      </w:r>
      <w:r w:rsidRPr="00B6274E">
        <w:rPr>
          <w:rFonts w:ascii="Arial" w:hAnsi="Arial" w:cs="Arial"/>
          <w:sz w:val="22"/>
          <w:szCs w:val="22"/>
          <w:lang w:val="en-GB"/>
        </w:rPr>
        <w:t>%).</w:t>
      </w:r>
    </w:p>
    <w:p w14:paraId="40478CB2" w14:textId="77777777" w:rsidR="00592448" w:rsidRPr="00065A00" w:rsidRDefault="00592448" w:rsidP="0091666B">
      <w:pPr>
        <w:jc w:val="both"/>
        <w:rPr>
          <w:rFonts w:ascii="Arial" w:hAnsi="Arial" w:cs="Arial"/>
          <w:sz w:val="22"/>
          <w:szCs w:val="22"/>
          <w:lang w:val="en-GB"/>
        </w:rPr>
      </w:pPr>
    </w:p>
    <w:p w14:paraId="42B41EDE" w14:textId="2B83D7DF" w:rsidR="00E0515A" w:rsidRPr="00625051" w:rsidRDefault="0079512A" w:rsidP="0091666B">
      <w:pPr>
        <w:jc w:val="both"/>
        <w:rPr>
          <w:rFonts w:ascii="Arial" w:hAnsi="Arial"/>
          <w:color w:val="000000" w:themeColor="text1"/>
          <w:sz w:val="22"/>
          <w:szCs w:val="22"/>
          <w:lang w:val="en-GB"/>
        </w:rPr>
      </w:pPr>
      <w:r w:rsidRPr="721DD0C7">
        <w:rPr>
          <w:rFonts w:ascii="Arial" w:hAnsi="Arial"/>
          <w:color w:val="000000" w:themeColor="text1"/>
          <w:sz w:val="22"/>
          <w:szCs w:val="22"/>
          <w:lang w:val="en-GB"/>
        </w:rPr>
        <w:t xml:space="preserve">In </w:t>
      </w:r>
      <w:r w:rsidR="00342682">
        <w:rPr>
          <w:rFonts w:ascii="Arial" w:hAnsi="Arial"/>
          <w:color w:val="000000" w:themeColor="text1"/>
          <w:sz w:val="22"/>
          <w:szCs w:val="22"/>
          <w:lang w:val="en-GB"/>
        </w:rPr>
        <w:t>3</w:t>
      </w:r>
      <w:r w:rsidRPr="721DD0C7">
        <w:rPr>
          <w:rFonts w:ascii="Arial" w:hAnsi="Arial"/>
          <w:color w:val="000000" w:themeColor="text1"/>
          <w:sz w:val="22"/>
          <w:szCs w:val="22"/>
          <w:lang w:val="en-GB"/>
        </w:rPr>
        <w:t>Q’23</w:t>
      </w:r>
      <w:r w:rsidR="003042DC">
        <w:rPr>
          <w:rFonts w:ascii="Arial" w:hAnsi="Arial"/>
          <w:color w:val="000000" w:themeColor="text1"/>
          <w:sz w:val="22"/>
          <w:szCs w:val="22"/>
          <w:lang w:val="en-GB"/>
        </w:rPr>
        <w:t>,</w:t>
      </w:r>
      <w:r w:rsidRPr="721DD0C7">
        <w:rPr>
          <w:rFonts w:ascii="Arial" w:hAnsi="Arial"/>
          <w:color w:val="000000" w:themeColor="text1"/>
          <w:sz w:val="22"/>
          <w:szCs w:val="22"/>
          <w:lang w:val="en-GB"/>
        </w:rPr>
        <w:t xml:space="preserve"> the Group continued to maintain a healthy balance sheet</w:t>
      </w:r>
      <w:r w:rsidR="00342682">
        <w:rPr>
          <w:rFonts w:ascii="Arial" w:hAnsi="Arial"/>
          <w:color w:val="000000" w:themeColor="text1"/>
          <w:sz w:val="22"/>
          <w:szCs w:val="22"/>
          <w:lang w:val="en-GB"/>
        </w:rPr>
        <w:t>,</w:t>
      </w:r>
      <w:r w:rsidR="0067148F" w:rsidRPr="721DD0C7">
        <w:rPr>
          <w:rFonts w:ascii="Arial" w:hAnsi="Arial"/>
          <w:color w:val="000000" w:themeColor="text1"/>
          <w:sz w:val="22"/>
          <w:szCs w:val="22"/>
          <w:lang w:val="en-GB"/>
        </w:rPr>
        <w:t xml:space="preserve"> with total </w:t>
      </w:r>
      <w:r w:rsidR="00C519D2" w:rsidRPr="721DD0C7">
        <w:rPr>
          <w:rFonts w:ascii="Arial" w:hAnsi="Arial"/>
          <w:color w:val="000000" w:themeColor="text1"/>
          <w:sz w:val="22"/>
          <w:szCs w:val="22"/>
          <w:lang w:val="en-GB"/>
        </w:rPr>
        <w:t xml:space="preserve">assets </w:t>
      </w:r>
      <w:r w:rsidR="0067148F" w:rsidRPr="721DD0C7">
        <w:rPr>
          <w:rFonts w:ascii="Arial" w:hAnsi="Arial"/>
          <w:color w:val="000000" w:themeColor="text1"/>
          <w:sz w:val="22"/>
          <w:szCs w:val="22"/>
          <w:lang w:val="en-GB"/>
        </w:rPr>
        <w:t xml:space="preserve">growing </w:t>
      </w:r>
      <w:r w:rsidR="00342682">
        <w:rPr>
          <w:rFonts w:ascii="Arial" w:hAnsi="Arial"/>
          <w:color w:val="000000" w:themeColor="text1"/>
          <w:sz w:val="22"/>
          <w:szCs w:val="22"/>
          <w:lang w:val="en-GB"/>
        </w:rPr>
        <w:t>46</w:t>
      </w:r>
      <w:r w:rsidR="0067148F" w:rsidRPr="721DD0C7">
        <w:rPr>
          <w:rFonts w:ascii="Arial" w:hAnsi="Arial"/>
          <w:color w:val="000000" w:themeColor="text1"/>
          <w:sz w:val="22"/>
          <w:szCs w:val="22"/>
          <w:lang w:val="en-GB"/>
        </w:rPr>
        <w:t xml:space="preserve">% year-on-year to </w:t>
      </w:r>
      <w:r w:rsidR="002D0452" w:rsidRPr="721DD0C7">
        <w:rPr>
          <w:rFonts w:ascii="Arial" w:hAnsi="Arial"/>
          <w:color w:val="000000" w:themeColor="text1"/>
          <w:sz w:val="22"/>
          <w:szCs w:val="22"/>
          <w:lang w:val="en-GB"/>
        </w:rPr>
        <w:t xml:space="preserve">RUB </w:t>
      </w:r>
      <w:r w:rsidR="00C519D2" w:rsidRPr="721DD0C7">
        <w:rPr>
          <w:rFonts w:ascii="Arial" w:hAnsi="Arial"/>
          <w:color w:val="000000" w:themeColor="text1"/>
          <w:sz w:val="22"/>
          <w:szCs w:val="22"/>
          <w:lang w:val="en-GB"/>
        </w:rPr>
        <w:t>1</w:t>
      </w:r>
      <w:r w:rsidR="00342682">
        <w:rPr>
          <w:rFonts w:ascii="Arial" w:hAnsi="Arial"/>
          <w:color w:val="000000" w:themeColor="text1"/>
          <w:sz w:val="22"/>
          <w:szCs w:val="22"/>
          <w:lang w:val="en-GB"/>
        </w:rPr>
        <w:t>,91</w:t>
      </w:r>
      <w:r w:rsidR="005954E3">
        <w:rPr>
          <w:rFonts w:ascii="Arial" w:hAnsi="Arial"/>
          <w:color w:val="000000" w:themeColor="text1"/>
          <w:sz w:val="22"/>
          <w:szCs w:val="22"/>
          <w:lang w:val="en-GB"/>
        </w:rPr>
        <w:t>7</w:t>
      </w:r>
      <w:r w:rsidR="002D0452" w:rsidRPr="721DD0C7">
        <w:rPr>
          <w:rFonts w:ascii="Arial" w:hAnsi="Arial"/>
          <w:color w:val="000000" w:themeColor="text1"/>
          <w:sz w:val="22"/>
          <w:szCs w:val="22"/>
          <w:lang w:val="en-GB"/>
        </w:rPr>
        <w:t xml:space="preserve"> b</w:t>
      </w:r>
      <w:r w:rsidR="000F352E" w:rsidRPr="721DD0C7">
        <w:rPr>
          <w:rFonts w:ascii="Arial" w:hAnsi="Arial"/>
          <w:color w:val="000000" w:themeColor="text1"/>
          <w:sz w:val="22"/>
          <w:szCs w:val="22"/>
          <w:lang w:val="en-GB"/>
        </w:rPr>
        <w:t>n</w:t>
      </w:r>
      <w:r w:rsidR="0067148F" w:rsidRPr="721DD0C7">
        <w:rPr>
          <w:rFonts w:ascii="Arial" w:hAnsi="Arial"/>
          <w:color w:val="000000" w:themeColor="text1"/>
          <w:sz w:val="22"/>
          <w:szCs w:val="22"/>
          <w:lang w:val="en-GB"/>
        </w:rPr>
        <w:t xml:space="preserve"> </w:t>
      </w:r>
      <w:r w:rsidR="00DE6400" w:rsidRPr="721DD0C7">
        <w:rPr>
          <w:rFonts w:ascii="Arial" w:hAnsi="Arial"/>
          <w:color w:val="000000" w:themeColor="text1"/>
          <w:sz w:val="22"/>
          <w:szCs w:val="22"/>
          <w:lang w:val="en-GB"/>
        </w:rPr>
        <w:t>(3</w:t>
      </w:r>
      <w:r w:rsidR="00342682">
        <w:rPr>
          <w:rFonts w:ascii="Arial" w:hAnsi="Arial"/>
          <w:color w:val="000000" w:themeColor="text1"/>
          <w:sz w:val="22"/>
          <w:szCs w:val="22"/>
          <w:lang w:val="en-GB"/>
        </w:rPr>
        <w:t>0 Sep</w:t>
      </w:r>
      <w:r w:rsidR="00DE6400" w:rsidRPr="721DD0C7">
        <w:rPr>
          <w:rFonts w:ascii="Arial" w:hAnsi="Arial"/>
          <w:color w:val="000000" w:themeColor="text1"/>
          <w:sz w:val="22"/>
          <w:szCs w:val="22"/>
          <w:lang w:val="en-GB"/>
        </w:rPr>
        <w:t>’2</w:t>
      </w:r>
      <w:r w:rsidR="00642CCA" w:rsidRPr="721DD0C7">
        <w:rPr>
          <w:rFonts w:ascii="Arial" w:hAnsi="Arial"/>
          <w:color w:val="000000" w:themeColor="text1"/>
          <w:sz w:val="22"/>
          <w:szCs w:val="22"/>
          <w:lang w:val="en-GB"/>
        </w:rPr>
        <w:t>2</w:t>
      </w:r>
      <w:r w:rsidR="00DE6400" w:rsidRPr="721DD0C7">
        <w:rPr>
          <w:rFonts w:ascii="Arial" w:hAnsi="Arial"/>
          <w:color w:val="000000" w:themeColor="text1"/>
          <w:sz w:val="22"/>
          <w:szCs w:val="22"/>
          <w:lang w:val="en-GB"/>
        </w:rPr>
        <w:t>: RUB 1</w:t>
      </w:r>
      <w:r w:rsidR="00342682">
        <w:rPr>
          <w:rFonts w:ascii="Arial" w:hAnsi="Arial"/>
          <w:color w:val="000000" w:themeColor="text1"/>
          <w:sz w:val="22"/>
          <w:szCs w:val="22"/>
          <w:lang w:val="en-GB"/>
        </w:rPr>
        <w:t>,</w:t>
      </w:r>
      <w:r w:rsidR="00DE6400" w:rsidRPr="721DD0C7">
        <w:rPr>
          <w:rFonts w:ascii="Arial" w:hAnsi="Arial"/>
          <w:color w:val="000000" w:themeColor="text1"/>
          <w:sz w:val="22"/>
          <w:szCs w:val="22"/>
          <w:lang w:val="en-GB"/>
        </w:rPr>
        <w:t>3</w:t>
      </w:r>
      <w:r w:rsidR="00342682">
        <w:rPr>
          <w:rFonts w:ascii="Arial" w:hAnsi="Arial"/>
          <w:color w:val="000000" w:themeColor="text1"/>
          <w:sz w:val="22"/>
          <w:szCs w:val="22"/>
          <w:lang w:val="en-GB"/>
        </w:rPr>
        <w:t>15</w:t>
      </w:r>
      <w:r w:rsidR="00DE6400" w:rsidRPr="721DD0C7">
        <w:rPr>
          <w:rFonts w:ascii="Arial" w:hAnsi="Arial"/>
          <w:color w:val="000000" w:themeColor="text1"/>
          <w:sz w:val="22"/>
          <w:szCs w:val="22"/>
          <w:lang w:val="en-GB"/>
        </w:rPr>
        <w:t xml:space="preserve"> bn).</w:t>
      </w:r>
    </w:p>
    <w:p w14:paraId="72DBA265" w14:textId="1887EEC1" w:rsidR="721DD0C7" w:rsidRDefault="721DD0C7" w:rsidP="0091666B">
      <w:pPr>
        <w:jc w:val="both"/>
        <w:rPr>
          <w:rFonts w:ascii="Arial" w:hAnsi="Arial"/>
          <w:color w:val="000000" w:themeColor="text1"/>
          <w:sz w:val="22"/>
          <w:szCs w:val="22"/>
          <w:lang w:val="en-GB"/>
        </w:rPr>
      </w:pPr>
    </w:p>
    <w:p w14:paraId="2F25FCC7" w14:textId="0C557B13" w:rsidR="00DE6400" w:rsidRPr="004915CA" w:rsidRDefault="00DE6400" w:rsidP="0091666B">
      <w:pPr>
        <w:jc w:val="both"/>
        <w:rPr>
          <w:rFonts w:ascii="Arial" w:hAnsi="Arial" w:cs="Arial"/>
          <w:sz w:val="22"/>
          <w:szCs w:val="22"/>
          <w:shd w:val="clear" w:color="auto" w:fill="FFFFFF" w:themeFill="background1"/>
        </w:rPr>
      </w:pPr>
      <w:r w:rsidRPr="6D6BDA2E">
        <w:rPr>
          <w:rFonts w:ascii="Arial" w:hAnsi="Arial"/>
          <w:color w:val="000000" w:themeColor="text1"/>
          <w:sz w:val="22"/>
          <w:szCs w:val="22"/>
          <w:lang w:val="en-GB"/>
        </w:rPr>
        <w:t xml:space="preserve">The Group’s net loan book </w:t>
      </w:r>
      <w:r w:rsidR="007147CC" w:rsidRPr="6D6BDA2E">
        <w:rPr>
          <w:rFonts w:ascii="Arial" w:hAnsi="Arial"/>
          <w:color w:val="000000" w:themeColor="text1"/>
          <w:sz w:val="22"/>
          <w:szCs w:val="22"/>
          <w:lang w:val="en-GB"/>
        </w:rPr>
        <w:t>increased</w:t>
      </w:r>
      <w:r w:rsidR="000F352E" w:rsidRPr="6D6BDA2E">
        <w:rPr>
          <w:rFonts w:ascii="Arial" w:hAnsi="Arial"/>
          <w:color w:val="000000" w:themeColor="text1"/>
          <w:sz w:val="22"/>
          <w:szCs w:val="22"/>
          <w:lang w:val="en-GB"/>
        </w:rPr>
        <w:t xml:space="preserve"> </w:t>
      </w:r>
      <w:r w:rsidR="4D6B1F46" w:rsidRPr="34E34AC5">
        <w:rPr>
          <w:rFonts w:ascii="Arial" w:hAnsi="Arial"/>
          <w:color w:val="000000" w:themeColor="text1"/>
          <w:sz w:val="22"/>
          <w:szCs w:val="22"/>
          <w:lang w:val="en-GB"/>
        </w:rPr>
        <w:t xml:space="preserve">by </w:t>
      </w:r>
      <w:r w:rsidR="003251D4">
        <w:rPr>
          <w:rFonts w:ascii="Arial" w:hAnsi="Arial"/>
          <w:color w:val="000000" w:themeColor="text1"/>
          <w:sz w:val="22"/>
          <w:szCs w:val="22"/>
          <w:lang w:val="en-GB"/>
        </w:rPr>
        <w:t>52</w:t>
      </w:r>
      <w:r w:rsidR="001D6639" w:rsidRPr="6D6BDA2E">
        <w:rPr>
          <w:rFonts w:ascii="Arial" w:hAnsi="Arial"/>
          <w:color w:val="000000" w:themeColor="text1"/>
          <w:sz w:val="22"/>
          <w:szCs w:val="22"/>
          <w:lang w:val="en-GB"/>
        </w:rPr>
        <w:t xml:space="preserve">% year-on-year to </w:t>
      </w:r>
      <w:r w:rsidR="008112D7" w:rsidRPr="6D6BDA2E">
        <w:rPr>
          <w:rFonts w:ascii="Arial" w:hAnsi="Arial"/>
          <w:color w:val="000000" w:themeColor="text1"/>
          <w:sz w:val="22"/>
          <w:szCs w:val="22"/>
          <w:lang w:val="en-GB"/>
        </w:rPr>
        <w:t xml:space="preserve">RUB </w:t>
      </w:r>
      <w:r w:rsidR="003251D4">
        <w:rPr>
          <w:rFonts w:ascii="Arial" w:hAnsi="Arial"/>
          <w:color w:val="000000" w:themeColor="text1"/>
          <w:sz w:val="22"/>
          <w:szCs w:val="22"/>
          <w:lang w:val="en-GB"/>
        </w:rPr>
        <w:t>888</w:t>
      </w:r>
      <w:r w:rsidR="008112D7" w:rsidRPr="6D6BDA2E">
        <w:rPr>
          <w:rFonts w:ascii="Arial" w:hAnsi="Arial"/>
          <w:color w:val="000000" w:themeColor="text1"/>
          <w:sz w:val="22"/>
          <w:szCs w:val="22"/>
          <w:lang w:val="en-GB"/>
        </w:rPr>
        <w:t xml:space="preserve"> </w:t>
      </w:r>
      <w:r w:rsidR="000F352E" w:rsidRPr="6D6BDA2E">
        <w:rPr>
          <w:rFonts w:ascii="Arial" w:hAnsi="Arial"/>
          <w:color w:val="000000" w:themeColor="text1"/>
          <w:sz w:val="22"/>
          <w:szCs w:val="22"/>
          <w:lang w:val="en-GB"/>
        </w:rPr>
        <w:t>bn</w:t>
      </w:r>
      <w:r w:rsidR="00742152" w:rsidRPr="6D6BDA2E">
        <w:rPr>
          <w:rFonts w:ascii="Arial" w:hAnsi="Arial"/>
          <w:color w:val="000000" w:themeColor="text1"/>
          <w:sz w:val="22"/>
          <w:szCs w:val="22"/>
          <w:lang w:val="en-GB"/>
        </w:rPr>
        <w:t xml:space="preserve"> </w:t>
      </w:r>
      <w:r w:rsidRPr="6D6BDA2E">
        <w:rPr>
          <w:rFonts w:ascii="Arial" w:hAnsi="Arial"/>
          <w:color w:val="000000" w:themeColor="text1"/>
          <w:sz w:val="22"/>
          <w:szCs w:val="22"/>
          <w:lang w:val="en-GB"/>
        </w:rPr>
        <w:t>(3</w:t>
      </w:r>
      <w:r w:rsidR="003251D4">
        <w:rPr>
          <w:rFonts w:ascii="Arial" w:hAnsi="Arial"/>
          <w:color w:val="000000" w:themeColor="text1"/>
          <w:sz w:val="22"/>
          <w:szCs w:val="22"/>
          <w:lang w:val="en-GB"/>
        </w:rPr>
        <w:t>0</w:t>
      </w:r>
      <w:r w:rsidRPr="6D6BDA2E">
        <w:rPr>
          <w:rFonts w:ascii="Arial" w:hAnsi="Arial"/>
          <w:color w:val="000000" w:themeColor="text1"/>
          <w:sz w:val="22"/>
          <w:szCs w:val="22"/>
          <w:lang w:val="en-GB"/>
        </w:rPr>
        <w:t xml:space="preserve"> </w:t>
      </w:r>
      <w:r w:rsidR="003251D4">
        <w:rPr>
          <w:rFonts w:ascii="Arial" w:hAnsi="Arial"/>
          <w:color w:val="000000" w:themeColor="text1"/>
          <w:sz w:val="22"/>
          <w:szCs w:val="22"/>
          <w:lang w:val="en-GB"/>
        </w:rPr>
        <w:t>Sep</w:t>
      </w:r>
      <w:r w:rsidRPr="6D6BDA2E">
        <w:rPr>
          <w:rFonts w:ascii="Arial" w:hAnsi="Arial"/>
          <w:color w:val="000000" w:themeColor="text1"/>
          <w:sz w:val="22"/>
          <w:szCs w:val="22"/>
          <w:lang w:val="en-GB"/>
        </w:rPr>
        <w:t>’2</w:t>
      </w:r>
      <w:r w:rsidR="00742152" w:rsidRPr="6D6BDA2E">
        <w:rPr>
          <w:rFonts w:ascii="Arial" w:hAnsi="Arial"/>
          <w:color w:val="000000" w:themeColor="text1"/>
          <w:sz w:val="22"/>
          <w:szCs w:val="22"/>
          <w:lang w:val="en-GB"/>
        </w:rPr>
        <w:t>2</w:t>
      </w:r>
      <w:r w:rsidRPr="6D6BDA2E">
        <w:rPr>
          <w:rFonts w:ascii="Arial" w:hAnsi="Arial"/>
          <w:color w:val="000000" w:themeColor="text1"/>
          <w:sz w:val="22"/>
          <w:szCs w:val="22"/>
          <w:lang w:val="en-GB"/>
        </w:rPr>
        <w:t xml:space="preserve">: RUB </w:t>
      </w:r>
      <w:r w:rsidR="003251D4">
        <w:rPr>
          <w:rFonts w:ascii="Arial" w:hAnsi="Arial"/>
          <w:color w:val="000000" w:themeColor="text1"/>
          <w:sz w:val="22"/>
          <w:szCs w:val="22"/>
          <w:lang w:val="en-GB"/>
        </w:rPr>
        <w:t>584</w:t>
      </w:r>
      <w:r w:rsidRPr="6D6BDA2E">
        <w:rPr>
          <w:rFonts w:ascii="Arial" w:hAnsi="Arial"/>
          <w:color w:val="000000" w:themeColor="text1"/>
          <w:sz w:val="22"/>
          <w:szCs w:val="22"/>
          <w:lang w:val="en-GB"/>
        </w:rPr>
        <w:t xml:space="preserve"> bn)</w:t>
      </w:r>
      <w:r w:rsidR="003251D4">
        <w:rPr>
          <w:rFonts w:ascii="Arial" w:hAnsi="Arial"/>
          <w:color w:val="000000" w:themeColor="text1"/>
          <w:sz w:val="22"/>
          <w:szCs w:val="22"/>
          <w:lang w:val="en-GB"/>
        </w:rPr>
        <w:t xml:space="preserve">, </w:t>
      </w:r>
      <w:r w:rsidRPr="6D6BDA2E">
        <w:rPr>
          <w:rFonts w:ascii="Arial" w:hAnsi="Arial"/>
          <w:color w:val="000000" w:themeColor="text1"/>
          <w:sz w:val="22"/>
          <w:szCs w:val="22"/>
          <w:lang w:val="en-GB"/>
        </w:rPr>
        <w:t>while the gross loan book</w:t>
      </w:r>
      <w:r w:rsidR="007147CC" w:rsidRPr="6D6BDA2E">
        <w:rPr>
          <w:rFonts w:ascii="Arial" w:hAnsi="Arial"/>
          <w:color w:val="000000" w:themeColor="text1"/>
          <w:sz w:val="22"/>
          <w:szCs w:val="22"/>
          <w:lang w:val="en-GB"/>
        </w:rPr>
        <w:t xml:space="preserve"> grew</w:t>
      </w:r>
      <w:r w:rsidRPr="6D6BDA2E">
        <w:rPr>
          <w:rFonts w:ascii="Arial" w:hAnsi="Arial"/>
          <w:color w:val="000000" w:themeColor="text1"/>
          <w:sz w:val="22"/>
          <w:szCs w:val="22"/>
          <w:lang w:val="en-GB"/>
        </w:rPr>
        <w:t xml:space="preserve"> </w:t>
      </w:r>
      <w:r w:rsidRPr="004915CA">
        <w:rPr>
          <w:rFonts w:ascii="Arial" w:hAnsi="Arial" w:cs="Arial"/>
          <w:sz w:val="22"/>
          <w:szCs w:val="22"/>
          <w:shd w:val="clear" w:color="auto" w:fill="FFFFFF" w:themeFill="background1"/>
        </w:rPr>
        <w:t>by </w:t>
      </w:r>
      <w:r w:rsidR="005954E3" w:rsidRPr="004915CA">
        <w:rPr>
          <w:rFonts w:ascii="Arial" w:hAnsi="Arial" w:cs="Arial"/>
          <w:sz w:val="22"/>
          <w:szCs w:val="22"/>
          <w:shd w:val="clear" w:color="auto" w:fill="FFFFFF" w:themeFill="background1"/>
        </w:rPr>
        <w:t>47</w:t>
      </w:r>
      <w:r w:rsidRPr="004915CA">
        <w:rPr>
          <w:rFonts w:ascii="Arial" w:hAnsi="Arial" w:cs="Arial"/>
          <w:sz w:val="22"/>
          <w:szCs w:val="22"/>
          <w:shd w:val="clear" w:color="auto" w:fill="FFFFFF" w:themeFill="background1"/>
        </w:rPr>
        <w:t xml:space="preserve">% to RUB </w:t>
      </w:r>
      <w:r w:rsidR="005954E3" w:rsidRPr="004915CA">
        <w:rPr>
          <w:rFonts w:ascii="Arial" w:hAnsi="Arial" w:cs="Arial"/>
          <w:sz w:val="22"/>
          <w:szCs w:val="22"/>
          <w:shd w:val="clear" w:color="auto" w:fill="FFFFFF" w:themeFill="background1"/>
        </w:rPr>
        <w:t>1 031</w:t>
      </w:r>
      <w:r w:rsidRPr="004915CA">
        <w:rPr>
          <w:rFonts w:ascii="Arial" w:hAnsi="Arial" w:cs="Arial"/>
          <w:sz w:val="22"/>
          <w:szCs w:val="22"/>
          <w:shd w:val="clear" w:color="auto" w:fill="FFFFFF" w:themeFill="background1"/>
        </w:rPr>
        <w:t xml:space="preserve"> bn (3</w:t>
      </w:r>
      <w:r w:rsidR="003251D4" w:rsidRPr="004915CA">
        <w:rPr>
          <w:rFonts w:ascii="Arial" w:hAnsi="Arial" w:cs="Arial"/>
          <w:sz w:val="22"/>
          <w:szCs w:val="22"/>
          <w:shd w:val="clear" w:color="auto" w:fill="FFFFFF" w:themeFill="background1"/>
        </w:rPr>
        <w:t>0</w:t>
      </w:r>
      <w:r w:rsidRPr="004915CA">
        <w:rPr>
          <w:rFonts w:ascii="Arial" w:hAnsi="Arial" w:cs="Arial"/>
          <w:sz w:val="22"/>
          <w:szCs w:val="22"/>
          <w:shd w:val="clear" w:color="auto" w:fill="FFFFFF" w:themeFill="background1"/>
        </w:rPr>
        <w:t xml:space="preserve"> </w:t>
      </w:r>
      <w:r w:rsidR="003251D4" w:rsidRPr="004915CA">
        <w:rPr>
          <w:rFonts w:ascii="Arial" w:hAnsi="Arial" w:cs="Arial"/>
          <w:sz w:val="22"/>
          <w:szCs w:val="22"/>
          <w:shd w:val="clear" w:color="auto" w:fill="FFFFFF" w:themeFill="background1"/>
        </w:rPr>
        <w:t>Sep</w:t>
      </w:r>
      <w:r w:rsidRPr="004915CA">
        <w:rPr>
          <w:rFonts w:ascii="Arial" w:hAnsi="Arial" w:cs="Arial"/>
          <w:sz w:val="22"/>
          <w:szCs w:val="22"/>
          <w:shd w:val="clear" w:color="auto" w:fill="FFFFFF" w:themeFill="background1"/>
        </w:rPr>
        <w:t>’2</w:t>
      </w:r>
      <w:r w:rsidR="002B2FB8" w:rsidRPr="004915CA">
        <w:rPr>
          <w:rFonts w:ascii="Arial" w:hAnsi="Arial" w:cs="Arial"/>
          <w:sz w:val="22"/>
          <w:szCs w:val="22"/>
          <w:shd w:val="clear" w:color="auto" w:fill="FFFFFF" w:themeFill="background1"/>
        </w:rPr>
        <w:t>2</w:t>
      </w:r>
      <w:r w:rsidRPr="004915CA">
        <w:rPr>
          <w:rFonts w:ascii="Arial" w:hAnsi="Arial" w:cs="Arial"/>
          <w:sz w:val="22"/>
          <w:szCs w:val="22"/>
          <w:shd w:val="clear" w:color="auto" w:fill="FFFFFF" w:themeFill="background1"/>
        </w:rPr>
        <w:t xml:space="preserve">: RUB </w:t>
      </w:r>
      <w:r w:rsidR="005954E3" w:rsidRPr="004915CA">
        <w:rPr>
          <w:rFonts w:ascii="Arial" w:hAnsi="Arial" w:cs="Arial"/>
          <w:sz w:val="22"/>
          <w:szCs w:val="22"/>
          <w:shd w:val="clear" w:color="auto" w:fill="FFFFFF" w:themeFill="background1"/>
        </w:rPr>
        <w:t>700</w:t>
      </w:r>
      <w:r w:rsidRPr="004915CA">
        <w:rPr>
          <w:rFonts w:ascii="Arial" w:hAnsi="Arial" w:cs="Arial"/>
          <w:sz w:val="22"/>
          <w:szCs w:val="22"/>
          <w:shd w:val="clear" w:color="auto" w:fill="FFFFFF" w:themeFill="background1"/>
        </w:rPr>
        <w:t xml:space="preserve"> bn).</w:t>
      </w:r>
    </w:p>
    <w:p w14:paraId="562E1ACC" w14:textId="77777777" w:rsidR="00E0515A" w:rsidRDefault="00E0515A" w:rsidP="0091666B">
      <w:pPr>
        <w:jc w:val="both"/>
        <w:rPr>
          <w:rFonts w:ascii="Arial" w:hAnsi="Arial"/>
          <w:color w:val="000000" w:themeColor="text1"/>
          <w:sz w:val="22"/>
          <w:lang w:val="en-GB"/>
        </w:rPr>
      </w:pPr>
    </w:p>
    <w:p w14:paraId="5F5F216D" w14:textId="1088A8A5" w:rsidR="00DE6400" w:rsidRDefault="00DE6400" w:rsidP="0091666B">
      <w:pPr>
        <w:jc w:val="both"/>
        <w:rPr>
          <w:rFonts w:ascii="Arial" w:hAnsi="Arial"/>
          <w:color w:val="000000" w:themeColor="text1"/>
          <w:sz w:val="22"/>
          <w:szCs w:val="22"/>
          <w:lang w:val="en-GB"/>
        </w:rPr>
      </w:pPr>
      <w:r w:rsidRPr="7A9809FE">
        <w:rPr>
          <w:rFonts w:ascii="Arial" w:hAnsi="Arial"/>
          <w:color w:val="000000" w:themeColor="text1"/>
          <w:sz w:val="22"/>
          <w:szCs w:val="22"/>
          <w:lang w:val="en-GB"/>
        </w:rPr>
        <w:t xml:space="preserve">The Group’s NPL ratio </w:t>
      </w:r>
      <w:r w:rsidR="003251D4">
        <w:rPr>
          <w:rFonts w:ascii="Arial" w:hAnsi="Arial"/>
          <w:color w:val="000000" w:themeColor="text1"/>
          <w:sz w:val="22"/>
          <w:szCs w:val="22"/>
          <w:lang w:val="en-GB"/>
        </w:rPr>
        <w:t>fell to</w:t>
      </w:r>
      <w:r w:rsidR="00C10D87" w:rsidRPr="7A9809FE">
        <w:rPr>
          <w:rFonts w:ascii="Arial" w:hAnsi="Arial"/>
          <w:color w:val="000000" w:themeColor="text1"/>
          <w:sz w:val="22"/>
          <w:szCs w:val="22"/>
          <w:lang w:val="en-GB"/>
        </w:rPr>
        <w:t xml:space="preserve"> </w:t>
      </w:r>
      <w:r w:rsidR="003251D4">
        <w:rPr>
          <w:rFonts w:ascii="Arial" w:hAnsi="Arial"/>
          <w:color w:val="000000" w:themeColor="text1"/>
          <w:sz w:val="22"/>
          <w:szCs w:val="22"/>
          <w:lang w:val="en-GB"/>
        </w:rPr>
        <w:t>9</w:t>
      </w:r>
      <w:r w:rsidRPr="7A9809FE">
        <w:rPr>
          <w:rFonts w:ascii="Arial" w:hAnsi="Arial"/>
          <w:color w:val="000000" w:themeColor="text1"/>
          <w:sz w:val="22"/>
          <w:szCs w:val="22"/>
          <w:lang w:val="en-GB"/>
        </w:rPr>
        <w:t>.</w:t>
      </w:r>
      <w:r w:rsidR="003251D4">
        <w:rPr>
          <w:rFonts w:ascii="Arial" w:hAnsi="Arial"/>
          <w:color w:val="000000" w:themeColor="text1"/>
          <w:sz w:val="22"/>
          <w:szCs w:val="22"/>
          <w:lang w:val="en-GB"/>
        </w:rPr>
        <w:t>7</w:t>
      </w:r>
      <w:r w:rsidRPr="7A9809FE">
        <w:rPr>
          <w:rFonts w:ascii="Arial" w:hAnsi="Arial"/>
          <w:color w:val="000000" w:themeColor="text1"/>
          <w:sz w:val="22"/>
          <w:szCs w:val="22"/>
          <w:lang w:val="en-GB"/>
        </w:rPr>
        <w:t>% (3</w:t>
      </w:r>
      <w:r w:rsidR="003251D4">
        <w:rPr>
          <w:rFonts w:ascii="Arial" w:hAnsi="Arial"/>
          <w:color w:val="000000" w:themeColor="text1"/>
          <w:sz w:val="22"/>
          <w:szCs w:val="22"/>
          <w:lang w:val="en-GB"/>
        </w:rPr>
        <w:t>0</w:t>
      </w:r>
      <w:r w:rsidRPr="7A9809FE">
        <w:rPr>
          <w:rFonts w:ascii="Arial" w:hAnsi="Arial"/>
          <w:color w:val="000000" w:themeColor="text1"/>
          <w:sz w:val="22"/>
          <w:szCs w:val="22"/>
          <w:lang w:val="en-GB"/>
        </w:rPr>
        <w:t xml:space="preserve"> </w:t>
      </w:r>
      <w:r w:rsidR="003251D4">
        <w:rPr>
          <w:rFonts w:ascii="Arial" w:hAnsi="Arial"/>
          <w:color w:val="000000" w:themeColor="text1"/>
          <w:sz w:val="22"/>
          <w:szCs w:val="22"/>
          <w:lang w:val="en-GB"/>
        </w:rPr>
        <w:t>Sep</w:t>
      </w:r>
      <w:r w:rsidRPr="7A9809FE">
        <w:rPr>
          <w:rFonts w:ascii="Arial" w:hAnsi="Arial"/>
          <w:color w:val="000000" w:themeColor="text1"/>
          <w:sz w:val="22"/>
          <w:szCs w:val="22"/>
          <w:lang w:val="en-GB"/>
        </w:rPr>
        <w:t>’2</w:t>
      </w:r>
      <w:r w:rsidR="00A142A1" w:rsidRPr="7A9809FE">
        <w:rPr>
          <w:rFonts w:ascii="Arial" w:hAnsi="Arial"/>
          <w:color w:val="000000" w:themeColor="text1"/>
          <w:sz w:val="22"/>
          <w:szCs w:val="22"/>
          <w:lang w:val="en-GB"/>
        </w:rPr>
        <w:t>2</w:t>
      </w:r>
      <w:r w:rsidRPr="7A9809FE">
        <w:rPr>
          <w:rFonts w:ascii="Arial" w:hAnsi="Arial"/>
          <w:color w:val="000000" w:themeColor="text1"/>
          <w:sz w:val="22"/>
          <w:szCs w:val="22"/>
          <w:lang w:val="en-GB"/>
        </w:rPr>
        <w:t xml:space="preserve">: </w:t>
      </w:r>
      <w:r w:rsidR="003251D4">
        <w:rPr>
          <w:rFonts w:ascii="Arial" w:hAnsi="Arial"/>
          <w:color w:val="000000" w:themeColor="text1"/>
          <w:sz w:val="22"/>
          <w:szCs w:val="22"/>
          <w:lang w:val="en-GB"/>
        </w:rPr>
        <w:t>11</w:t>
      </w:r>
      <w:r w:rsidRPr="7A9809FE">
        <w:rPr>
          <w:rFonts w:ascii="Arial" w:hAnsi="Arial"/>
          <w:color w:val="000000" w:themeColor="text1"/>
          <w:sz w:val="22"/>
          <w:szCs w:val="22"/>
          <w:lang w:val="en-GB"/>
        </w:rPr>
        <w:t>.</w:t>
      </w:r>
      <w:r w:rsidR="003251D4">
        <w:rPr>
          <w:rFonts w:ascii="Arial" w:hAnsi="Arial"/>
          <w:color w:val="000000" w:themeColor="text1"/>
          <w:sz w:val="22"/>
          <w:szCs w:val="22"/>
          <w:lang w:val="en-GB"/>
        </w:rPr>
        <w:t>9</w:t>
      </w:r>
      <w:r w:rsidRPr="7A9809FE">
        <w:rPr>
          <w:rFonts w:ascii="Arial" w:hAnsi="Arial"/>
          <w:color w:val="000000" w:themeColor="text1"/>
          <w:sz w:val="22"/>
          <w:szCs w:val="22"/>
          <w:lang w:val="en-GB"/>
        </w:rPr>
        <w:t>%)</w:t>
      </w:r>
      <w:r w:rsidR="003251D4">
        <w:rPr>
          <w:rFonts w:ascii="Arial" w:hAnsi="Arial"/>
          <w:color w:val="000000" w:themeColor="text1"/>
          <w:sz w:val="22"/>
          <w:szCs w:val="22"/>
          <w:lang w:val="en-GB"/>
        </w:rPr>
        <w:t xml:space="preserve">, also improving </w:t>
      </w:r>
      <w:r w:rsidR="00C10D87" w:rsidRPr="7A9809FE">
        <w:rPr>
          <w:rFonts w:ascii="Arial" w:hAnsi="Arial"/>
          <w:color w:val="000000" w:themeColor="text1"/>
          <w:sz w:val="22"/>
          <w:szCs w:val="22"/>
          <w:lang w:val="en-GB"/>
        </w:rPr>
        <w:t>quarter-on-quart</w:t>
      </w:r>
      <w:r w:rsidR="003251D4">
        <w:rPr>
          <w:rFonts w:ascii="Arial" w:hAnsi="Arial"/>
          <w:color w:val="000000" w:themeColor="text1"/>
          <w:sz w:val="22"/>
          <w:szCs w:val="22"/>
          <w:lang w:val="en-GB"/>
        </w:rPr>
        <w:t>e</w:t>
      </w:r>
      <w:r w:rsidR="00C10D87" w:rsidRPr="7A9809FE">
        <w:rPr>
          <w:rFonts w:ascii="Arial" w:hAnsi="Arial"/>
          <w:color w:val="000000" w:themeColor="text1"/>
          <w:sz w:val="22"/>
          <w:szCs w:val="22"/>
          <w:lang w:val="en-GB"/>
        </w:rPr>
        <w:t>r (</w:t>
      </w:r>
      <w:r w:rsidR="006C5300" w:rsidRPr="7A9809FE">
        <w:rPr>
          <w:rFonts w:ascii="Arial" w:hAnsi="Arial"/>
          <w:color w:val="000000" w:themeColor="text1"/>
          <w:sz w:val="22"/>
          <w:szCs w:val="22"/>
          <w:lang w:val="en-GB"/>
        </w:rPr>
        <w:t>3</w:t>
      </w:r>
      <w:r w:rsidR="003251D4">
        <w:rPr>
          <w:rFonts w:ascii="Arial" w:hAnsi="Arial"/>
          <w:color w:val="000000" w:themeColor="text1"/>
          <w:sz w:val="22"/>
          <w:szCs w:val="22"/>
          <w:lang w:val="en-GB"/>
        </w:rPr>
        <w:t>0 Jun</w:t>
      </w:r>
      <w:r w:rsidR="006C5300" w:rsidRPr="7A9809FE">
        <w:rPr>
          <w:rFonts w:ascii="Arial" w:hAnsi="Arial"/>
          <w:color w:val="000000" w:themeColor="text1"/>
          <w:sz w:val="22"/>
          <w:szCs w:val="22"/>
          <w:lang w:val="en-GB"/>
        </w:rPr>
        <w:t>’22:</w:t>
      </w:r>
      <w:r w:rsidR="003251D4">
        <w:rPr>
          <w:rFonts w:ascii="Arial" w:hAnsi="Arial"/>
          <w:color w:val="000000" w:themeColor="text1"/>
          <w:sz w:val="22"/>
          <w:szCs w:val="22"/>
          <w:lang w:val="en-GB"/>
        </w:rPr>
        <w:t>10</w:t>
      </w:r>
      <w:r w:rsidR="006C5300" w:rsidRPr="7A9809FE">
        <w:rPr>
          <w:rFonts w:ascii="Arial" w:hAnsi="Arial"/>
          <w:color w:val="000000" w:themeColor="text1"/>
          <w:sz w:val="22"/>
          <w:szCs w:val="22"/>
          <w:lang w:val="en-GB"/>
        </w:rPr>
        <w:t>.</w:t>
      </w:r>
      <w:r w:rsidR="003251D4">
        <w:rPr>
          <w:rFonts w:ascii="Arial" w:hAnsi="Arial"/>
          <w:color w:val="000000" w:themeColor="text1"/>
          <w:sz w:val="22"/>
          <w:szCs w:val="22"/>
          <w:lang w:val="en-GB"/>
        </w:rPr>
        <w:t>3</w:t>
      </w:r>
      <w:r w:rsidR="5C85A7F0" w:rsidRPr="7A9809FE">
        <w:rPr>
          <w:rFonts w:ascii="Arial" w:hAnsi="Arial"/>
          <w:color w:val="000000" w:themeColor="text1"/>
          <w:sz w:val="22"/>
          <w:szCs w:val="22"/>
          <w:lang w:val="en-GB"/>
        </w:rPr>
        <w:t>%)</w:t>
      </w:r>
      <w:r w:rsidR="7289A7CE" w:rsidRPr="7A9809FE">
        <w:rPr>
          <w:rFonts w:ascii="Arial" w:hAnsi="Arial"/>
          <w:color w:val="000000" w:themeColor="text1"/>
          <w:sz w:val="22"/>
          <w:szCs w:val="22"/>
          <w:lang w:val="en-GB"/>
        </w:rPr>
        <w:t>.</w:t>
      </w:r>
      <w:r w:rsidR="00F318F0" w:rsidRPr="7A9809FE">
        <w:rPr>
          <w:rFonts w:ascii="Arial" w:hAnsi="Arial"/>
          <w:color w:val="000000" w:themeColor="text1"/>
          <w:sz w:val="22"/>
          <w:szCs w:val="22"/>
          <w:lang w:val="en-GB"/>
        </w:rPr>
        <w:t xml:space="preserve"> C</w:t>
      </w:r>
      <w:r w:rsidRPr="7A9809FE">
        <w:rPr>
          <w:rFonts w:ascii="Arial" w:hAnsi="Arial"/>
          <w:color w:val="000000" w:themeColor="text1"/>
          <w:sz w:val="22"/>
          <w:szCs w:val="22"/>
          <w:lang w:val="en-GB"/>
        </w:rPr>
        <w:t>redit loss allowance coverage was at </w:t>
      </w:r>
      <w:r w:rsidR="001B7CF9" w:rsidRPr="00631E48">
        <w:rPr>
          <w:rFonts w:ascii="Arial" w:hAnsi="Arial"/>
          <w:color w:val="000000" w:themeColor="text1"/>
          <w:sz w:val="22"/>
          <w:szCs w:val="22"/>
          <w:lang w:val="en-GB"/>
        </w:rPr>
        <w:t>1</w:t>
      </w:r>
      <w:r w:rsidRPr="00631E48">
        <w:rPr>
          <w:rFonts w:ascii="Arial" w:hAnsi="Arial"/>
          <w:color w:val="000000" w:themeColor="text1"/>
          <w:sz w:val="22"/>
          <w:szCs w:val="22"/>
          <w:lang w:val="en-GB"/>
        </w:rPr>
        <w:t>.</w:t>
      </w:r>
      <w:r w:rsidR="001B7CF9" w:rsidRPr="00631E48">
        <w:rPr>
          <w:rFonts w:ascii="Arial" w:hAnsi="Arial"/>
          <w:color w:val="000000" w:themeColor="text1"/>
          <w:sz w:val="22"/>
          <w:szCs w:val="22"/>
          <w:lang w:val="en-GB"/>
        </w:rPr>
        <w:t>4</w:t>
      </w:r>
      <w:r w:rsidRPr="00631E48">
        <w:rPr>
          <w:rFonts w:ascii="Arial" w:hAnsi="Arial"/>
          <w:color w:val="000000" w:themeColor="text1"/>
          <w:sz w:val="22"/>
          <w:szCs w:val="22"/>
          <w:lang w:val="en-GB"/>
        </w:rPr>
        <w:t>x</w:t>
      </w:r>
      <w:r w:rsidRPr="7A9809FE">
        <w:rPr>
          <w:rFonts w:ascii="Arial" w:hAnsi="Arial"/>
          <w:color w:val="000000" w:themeColor="text1"/>
          <w:sz w:val="22"/>
          <w:szCs w:val="22"/>
          <w:lang w:val="en-GB"/>
        </w:rPr>
        <w:t> non-performing loans.</w:t>
      </w:r>
    </w:p>
    <w:p w14:paraId="0C465675" w14:textId="77777777" w:rsidR="00651096" w:rsidRPr="00065A00" w:rsidRDefault="00651096" w:rsidP="0091666B">
      <w:pPr>
        <w:jc w:val="both"/>
        <w:rPr>
          <w:rFonts w:ascii="Arial" w:hAnsi="Arial" w:cs="Arial"/>
          <w:sz w:val="22"/>
          <w:szCs w:val="22"/>
        </w:rPr>
      </w:pPr>
    </w:p>
    <w:p w14:paraId="016F8A9E" w14:textId="713640F2" w:rsidR="00592448" w:rsidRPr="00065A00" w:rsidRDefault="00592448" w:rsidP="0091666B">
      <w:pPr>
        <w:jc w:val="both"/>
        <w:rPr>
          <w:rFonts w:ascii="Arial" w:hAnsi="Arial" w:cs="Arial"/>
          <w:sz w:val="22"/>
          <w:szCs w:val="22"/>
          <w:lang w:val="en-GB"/>
        </w:rPr>
      </w:pPr>
      <w:r w:rsidRPr="00187E5F">
        <w:rPr>
          <w:rFonts w:ascii="Arial" w:hAnsi="Arial" w:cs="Arial"/>
          <w:sz w:val="22"/>
          <w:szCs w:val="22"/>
          <w:lang w:val="en-GB"/>
        </w:rPr>
        <w:t>The</w:t>
      </w:r>
      <w:r w:rsidR="0029289D" w:rsidRPr="00187E5F">
        <w:rPr>
          <w:rFonts w:ascii="Arial" w:hAnsi="Arial" w:cs="Arial"/>
          <w:sz w:val="22"/>
          <w:szCs w:val="22"/>
          <w:lang w:val="en-GB"/>
        </w:rPr>
        <w:t xml:space="preserve"> </w:t>
      </w:r>
      <w:r w:rsidRPr="00187E5F">
        <w:rPr>
          <w:rFonts w:ascii="Arial" w:hAnsi="Arial" w:cs="Arial"/>
          <w:sz w:val="22"/>
          <w:szCs w:val="22"/>
          <w:lang w:val="en-GB"/>
        </w:rPr>
        <w:t>Group’s</w:t>
      </w:r>
      <w:r w:rsidR="0029289D" w:rsidRPr="00187E5F">
        <w:rPr>
          <w:rFonts w:ascii="Arial" w:hAnsi="Arial" w:cs="Arial"/>
          <w:sz w:val="22"/>
          <w:szCs w:val="22"/>
          <w:lang w:val="en-GB"/>
        </w:rPr>
        <w:t xml:space="preserve"> </w:t>
      </w:r>
      <w:r w:rsidRPr="00187E5F">
        <w:rPr>
          <w:rFonts w:ascii="Arial" w:hAnsi="Arial" w:cs="Arial"/>
          <w:sz w:val="22"/>
          <w:szCs w:val="22"/>
          <w:lang w:val="en-GB"/>
        </w:rPr>
        <w:t>customer</w:t>
      </w:r>
      <w:r w:rsidR="0029289D" w:rsidRPr="00187E5F">
        <w:rPr>
          <w:rFonts w:ascii="Arial" w:hAnsi="Arial" w:cs="Arial"/>
          <w:sz w:val="22"/>
          <w:szCs w:val="22"/>
          <w:lang w:val="en-GB"/>
        </w:rPr>
        <w:t xml:space="preserve"> </w:t>
      </w:r>
      <w:r w:rsidRPr="00187E5F">
        <w:rPr>
          <w:rFonts w:ascii="Arial" w:hAnsi="Arial" w:cs="Arial"/>
          <w:sz w:val="22"/>
          <w:szCs w:val="22"/>
          <w:lang w:val="en-GB"/>
        </w:rPr>
        <w:t>accounts</w:t>
      </w:r>
      <w:r w:rsidR="0029289D" w:rsidRPr="00187E5F">
        <w:rPr>
          <w:rFonts w:ascii="Arial" w:hAnsi="Arial" w:cs="Arial"/>
          <w:sz w:val="22"/>
          <w:szCs w:val="22"/>
          <w:lang w:val="en-GB"/>
        </w:rPr>
        <w:t xml:space="preserve"> </w:t>
      </w:r>
      <w:r w:rsidRPr="00187E5F">
        <w:rPr>
          <w:rFonts w:ascii="Arial" w:hAnsi="Arial" w:cs="Arial"/>
          <w:sz w:val="22"/>
          <w:szCs w:val="22"/>
          <w:lang w:val="en-GB"/>
        </w:rPr>
        <w:t>increased</w:t>
      </w:r>
      <w:r w:rsidR="0029289D" w:rsidRPr="00187E5F">
        <w:rPr>
          <w:rFonts w:ascii="Arial" w:hAnsi="Arial" w:cs="Arial"/>
          <w:sz w:val="22"/>
          <w:szCs w:val="22"/>
          <w:lang w:val="en-GB"/>
        </w:rPr>
        <w:t xml:space="preserve"> </w:t>
      </w:r>
      <w:r w:rsidRPr="00187E5F">
        <w:rPr>
          <w:rFonts w:ascii="Arial" w:hAnsi="Arial" w:cs="Arial"/>
          <w:sz w:val="22"/>
          <w:szCs w:val="22"/>
          <w:lang w:val="en-GB"/>
        </w:rPr>
        <w:t>by</w:t>
      </w:r>
      <w:r w:rsidR="00646DBF" w:rsidRPr="00187E5F">
        <w:rPr>
          <w:rFonts w:ascii="Arial" w:hAnsi="Arial" w:cs="Arial"/>
          <w:sz w:val="22"/>
          <w:szCs w:val="22"/>
          <w:lang w:val="en-GB"/>
        </w:rPr>
        <w:t xml:space="preserve"> </w:t>
      </w:r>
      <w:r w:rsidR="000252E5" w:rsidRPr="000252E5">
        <w:rPr>
          <w:rFonts w:ascii="Arial" w:hAnsi="Arial" w:cs="Arial"/>
          <w:sz w:val="22"/>
          <w:szCs w:val="22"/>
        </w:rPr>
        <w:t>44</w:t>
      </w:r>
      <w:r w:rsidRPr="00187E5F">
        <w:rPr>
          <w:rFonts w:ascii="Arial" w:hAnsi="Arial" w:cs="Arial"/>
          <w:sz w:val="22"/>
          <w:szCs w:val="22"/>
          <w:lang w:val="en-GB"/>
        </w:rPr>
        <w:t>%</w:t>
      </w:r>
      <w:r w:rsidR="0029289D" w:rsidRPr="00187E5F">
        <w:rPr>
          <w:rFonts w:ascii="Arial" w:hAnsi="Arial" w:cs="Arial"/>
          <w:sz w:val="22"/>
          <w:szCs w:val="22"/>
          <w:lang w:val="en-GB"/>
        </w:rPr>
        <w:t xml:space="preserve"> </w:t>
      </w:r>
      <w:r w:rsidRPr="00187E5F">
        <w:rPr>
          <w:rFonts w:ascii="Arial" w:hAnsi="Arial" w:cs="Arial"/>
          <w:sz w:val="22"/>
          <w:szCs w:val="22"/>
          <w:lang w:val="en-GB"/>
        </w:rPr>
        <w:t>to</w:t>
      </w:r>
      <w:r w:rsidR="0029289D" w:rsidRPr="00187E5F">
        <w:rPr>
          <w:rFonts w:ascii="Arial" w:hAnsi="Arial" w:cs="Arial"/>
          <w:sz w:val="22"/>
          <w:szCs w:val="22"/>
          <w:lang w:val="en-GB"/>
        </w:rPr>
        <w:t xml:space="preserve"> </w:t>
      </w:r>
      <w:r w:rsidRPr="00187E5F">
        <w:rPr>
          <w:rFonts w:ascii="Arial" w:hAnsi="Arial" w:cs="Arial"/>
          <w:sz w:val="22"/>
          <w:szCs w:val="22"/>
          <w:lang w:val="en-GB"/>
        </w:rPr>
        <w:t>RUB</w:t>
      </w:r>
      <w:r w:rsidR="0029289D" w:rsidRPr="00187E5F">
        <w:rPr>
          <w:rFonts w:ascii="Arial" w:hAnsi="Arial" w:cs="Arial"/>
          <w:sz w:val="22"/>
          <w:szCs w:val="22"/>
          <w:lang w:val="en-GB"/>
        </w:rPr>
        <w:t xml:space="preserve"> </w:t>
      </w:r>
      <w:r w:rsidR="000252E5">
        <w:rPr>
          <w:rFonts w:ascii="Arial" w:hAnsi="Arial" w:cs="Arial"/>
          <w:sz w:val="22"/>
          <w:szCs w:val="22"/>
          <w:lang w:val="en-GB"/>
        </w:rPr>
        <w:t>1 381</w:t>
      </w:r>
      <w:r w:rsidR="005B70AD" w:rsidRPr="00187E5F">
        <w:rPr>
          <w:rFonts w:ascii="Arial" w:hAnsi="Arial" w:cs="Arial"/>
          <w:sz w:val="22"/>
          <w:szCs w:val="22"/>
          <w:lang w:val="en-GB"/>
        </w:rPr>
        <w:t xml:space="preserve"> </w:t>
      </w:r>
      <w:r w:rsidRPr="00187E5F">
        <w:rPr>
          <w:rFonts w:ascii="Arial" w:hAnsi="Arial" w:cs="Arial"/>
          <w:sz w:val="22"/>
          <w:szCs w:val="22"/>
          <w:lang w:val="en-GB"/>
        </w:rPr>
        <w:t>bn</w:t>
      </w:r>
      <w:r w:rsidR="0029289D" w:rsidRPr="00187E5F">
        <w:rPr>
          <w:rFonts w:ascii="Arial" w:hAnsi="Arial" w:cs="Arial"/>
          <w:sz w:val="22"/>
          <w:szCs w:val="22"/>
          <w:lang w:val="en-GB"/>
        </w:rPr>
        <w:t xml:space="preserve"> </w:t>
      </w:r>
      <w:r w:rsidRPr="00187E5F">
        <w:rPr>
          <w:rFonts w:ascii="Arial" w:hAnsi="Arial" w:cs="Arial"/>
          <w:sz w:val="22"/>
          <w:szCs w:val="22"/>
          <w:lang w:val="en-GB"/>
        </w:rPr>
        <w:t>(</w:t>
      </w:r>
      <w:r w:rsidR="00865F73" w:rsidRPr="00187E5F">
        <w:rPr>
          <w:rFonts w:ascii="Arial" w:hAnsi="Arial" w:cs="Arial"/>
          <w:sz w:val="22"/>
          <w:szCs w:val="22"/>
          <w:lang w:val="en-GB"/>
        </w:rPr>
        <w:t>3</w:t>
      </w:r>
      <w:r w:rsidR="000252E5">
        <w:rPr>
          <w:rFonts w:ascii="Arial" w:hAnsi="Arial" w:cs="Arial"/>
          <w:sz w:val="22"/>
          <w:szCs w:val="22"/>
          <w:lang w:val="en-GB"/>
        </w:rPr>
        <w:t>0</w:t>
      </w:r>
      <w:r w:rsidR="0029289D" w:rsidRPr="00187E5F">
        <w:rPr>
          <w:rFonts w:ascii="Arial" w:hAnsi="Arial" w:cs="Arial"/>
          <w:sz w:val="22"/>
          <w:szCs w:val="22"/>
          <w:lang w:val="en-GB"/>
        </w:rPr>
        <w:t xml:space="preserve"> </w:t>
      </w:r>
      <w:r w:rsidR="000252E5">
        <w:rPr>
          <w:rFonts w:ascii="Arial" w:hAnsi="Arial" w:cs="Arial"/>
          <w:sz w:val="22"/>
          <w:szCs w:val="22"/>
          <w:lang w:val="en-GB"/>
        </w:rPr>
        <w:t>Sep</w:t>
      </w:r>
      <w:r w:rsidR="001C21CC" w:rsidRPr="00187E5F">
        <w:rPr>
          <w:rFonts w:ascii="Arial" w:hAnsi="Arial" w:cs="Arial"/>
          <w:sz w:val="22"/>
          <w:szCs w:val="22"/>
          <w:lang w:val="en-GB"/>
        </w:rPr>
        <w:t>’2</w:t>
      </w:r>
      <w:r w:rsidR="00187E5F" w:rsidRPr="00187E5F">
        <w:rPr>
          <w:rFonts w:ascii="Arial" w:hAnsi="Arial" w:cs="Arial"/>
          <w:sz w:val="22"/>
          <w:szCs w:val="22"/>
          <w:lang w:val="en-GB"/>
        </w:rPr>
        <w:t>2</w:t>
      </w:r>
      <w:r w:rsidRPr="00187E5F">
        <w:rPr>
          <w:rFonts w:ascii="Arial" w:hAnsi="Arial" w:cs="Arial"/>
          <w:sz w:val="22"/>
          <w:szCs w:val="22"/>
          <w:lang w:val="en-GB"/>
        </w:rPr>
        <w:t>:</w:t>
      </w:r>
      <w:r w:rsidR="0029289D" w:rsidRPr="00187E5F">
        <w:rPr>
          <w:rFonts w:ascii="Arial" w:hAnsi="Arial" w:cs="Arial"/>
          <w:sz w:val="22"/>
          <w:szCs w:val="22"/>
          <w:lang w:val="en-GB"/>
        </w:rPr>
        <w:t xml:space="preserve"> </w:t>
      </w:r>
      <w:r w:rsidRPr="00187E5F">
        <w:rPr>
          <w:rFonts w:ascii="Arial" w:hAnsi="Arial" w:cs="Arial"/>
          <w:sz w:val="22"/>
          <w:szCs w:val="22"/>
          <w:lang w:val="en-GB"/>
        </w:rPr>
        <w:t>RUB</w:t>
      </w:r>
      <w:r w:rsidR="0029289D" w:rsidRPr="00187E5F">
        <w:rPr>
          <w:rFonts w:ascii="Arial" w:hAnsi="Arial" w:cs="Arial"/>
          <w:sz w:val="22"/>
          <w:szCs w:val="22"/>
          <w:lang w:val="en-GB"/>
        </w:rPr>
        <w:t xml:space="preserve"> </w:t>
      </w:r>
      <w:r w:rsidR="000252E5">
        <w:rPr>
          <w:rFonts w:ascii="Arial" w:hAnsi="Arial" w:cs="Arial"/>
          <w:sz w:val="22"/>
          <w:szCs w:val="22"/>
          <w:lang w:val="en-GB"/>
        </w:rPr>
        <w:t>961</w:t>
      </w:r>
      <w:r w:rsidR="00187E5F" w:rsidRPr="00187E5F">
        <w:rPr>
          <w:rFonts w:ascii="Arial" w:hAnsi="Arial" w:cs="Arial"/>
          <w:sz w:val="22"/>
          <w:szCs w:val="22"/>
          <w:lang w:val="en-GB"/>
        </w:rPr>
        <w:t xml:space="preserve"> </w:t>
      </w:r>
      <w:r w:rsidRPr="00187E5F">
        <w:rPr>
          <w:rFonts w:ascii="Arial" w:hAnsi="Arial" w:cs="Arial"/>
          <w:sz w:val="22"/>
          <w:szCs w:val="22"/>
          <w:lang w:val="en-GB"/>
        </w:rPr>
        <w:t>bn).</w:t>
      </w:r>
      <w:r w:rsidR="0029289D" w:rsidRPr="00065A00">
        <w:rPr>
          <w:rFonts w:ascii="Arial" w:hAnsi="Arial" w:cs="Arial"/>
          <w:sz w:val="22"/>
          <w:szCs w:val="22"/>
          <w:lang w:val="en-GB"/>
        </w:rPr>
        <w:t xml:space="preserve"> </w:t>
      </w:r>
    </w:p>
    <w:p w14:paraId="2F258725" w14:textId="77777777" w:rsidR="004E58CE" w:rsidRPr="00065A00" w:rsidRDefault="004E58CE" w:rsidP="0091666B">
      <w:pPr>
        <w:jc w:val="both"/>
        <w:rPr>
          <w:rFonts w:ascii="Arial" w:hAnsi="Arial" w:cs="Arial"/>
          <w:sz w:val="22"/>
          <w:szCs w:val="22"/>
          <w:lang w:val="en-GB"/>
        </w:rPr>
      </w:pPr>
    </w:p>
    <w:p w14:paraId="0E3CA1BE" w14:textId="775C39A7" w:rsidR="00CD762B" w:rsidRDefault="006D2B90" w:rsidP="0091666B">
      <w:pPr>
        <w:jc w:val="both"/>
        <w:rPr>
          <w:rFonts w:ascii="Arial" w:hAnsi="Arial" w:cs="Arial"/>
          <w:sz w:val="22"/>
          <w:szCs w:val="22"/>
          <w:lang w:val="en-GB"/>
        </w:rPr>
      </w:pPr>
      <w:r w:rsidRPr="00631E48">
        <w:rPr>
          <w:rFonts w:ascii="Arial" w:hAnsi="Arial" w:cs="Arial"/>
          <w:sz w:val="22"/>
          <w:szCs w:val="22"/>
          <w:lang w:val="en-GB"/>
        </w:rPr>
        <w:t xml:space="preserve">Total equity increased by </w:t>
      </w:r>
      <w:r w:rsidR="000252E5" w:rsidRPr="00631E48">
        <w:rPr>
          <w:rFonts w:ascii="Arial" w:hAnsi="Arial" w:cs="Arial"/>
          <w:sz w:val="22"/>
          <w:szCs w:val="22"/>
          <w:lang w:val="en-GB"/>
        </w:rPr>
        <w:t>3</w:t>
      </w:r>
      <w:r w:rsidR="00623D7A" w:rsidRPr="00E825EF">
        <w:rPr>
          <w:rFonts w:ascii="Arial" w:hAnsi="Arial" w:cs="Arial"/>
          <w:sz w:val="22"/>
          <w:szCs w:val="22"/>
        </w:rPr>
        <w:t>5</w:t>
      </w:r>
      <w:r w:rsidRPr="00631E48">
        <w:rPr>
          <w:rFonts w:ascii="Arial" w:hAnsi="Arial" w:cs="Arial"/>
          <w:sz w:val="22"/>
          <w:szCs w:val="22"/>
          <w:lang w:val="en-GB"/>
        </w:rPr>
        <w:t>%</w:t>
      </w:r>
      <w:r w:rsidR="00945B1E" w:rsidRPr="00631E48">
        <w:rPr>
          <w:rFonts w:ascii="Arial" w:hAnsi="Arial" w:cs="Arial"/>
          <w:sz w:val="22"/>
          <w:szCs w:val="22"/>
          <w:lang w:val="en-GB"/>
        </w:rPr>
        <w:t xml:space="preserve"> </w:t>
      </w:r>
      <w:r w:rsidR="00945B1E" w:rsidRPr="00631E48">
        <w:rPr>
          <w:rFonts w:ascii="Arial" w:hAnsi="Arial"/>
          <w:color w:val="000000" w:themeColor="text1"/>
          <w:sz w:val="22"/>
          <w:szCs w:val="22"/>
          <w:lang w:val="en-GB"/>
        </w:rPr>
        <w:t>year-on-year</w:t>
      </w:r>
      <w:r w:rsidRPr="00631E48">
        <w:rPr>
          <w:rFonts w:ascii="Arial" w:hAnsi="Arial" w:cs="Arial"/>
          <w:sz w:val="22"/>
          <w:szCs w:val="22"/>
          <w:lang w:val="en-GB"/>
        </w:rPr>
        <w:t xml:space="preserve"> to RUB 2</w:t>
      </w:r>
      <w:r w:rsidR="000252E5" w:rsidRPr="00631E48">
        <w:rPr>
          <w:rFonts w:ascii="Arial" w:hAnsi="Arial" w:cs="Arial"/>
          <w:sz w:val="22"/>
          <w:szCs w:val="22"/>
          <w:lang w:val="en-GB"/>
        </w:rPr>
        <w:t>6</w:t>
      </w:r>
      <w:r w:rsidR="008B7B9A" w:rsidRPr="00631E48">
        <w:rPr>
          <w:rFonts w:ascii="Arial" w:hAnsi="Arial" w:cs="Arial"/>
          <w:sz w:val="22"/>
          <w:szCs w:val="22"/>
        </w:rPr>
        <w:t>0</w:t>
      </w:r>
      <w:r w:rsidR="00A4252F" w:rsidRPr="00631E48">
        <w:rPr>
          <w:rFonts w:ascii="Arial" w:hAnsi="Arial" w:cs="Arial"/>
          <w:sz w:val="22"/>
          <w:szCs w:val="22"/>
          <w:lang w:val="en-GB"/>
        </w:rPr>
        <w:t xml:space="preserve"> </w:t>
      </w:r>
      <w:r w:rsidRPr="00631E48">
        <w:rPr>
          <w:rFonts w:ascii="Arial" w:hAnsi="Arial" w:cs="Arial"/>
          <w:sz w:val="22"/>
          <w:szCs w:val="22"/>
          <w:lang w:val="en-GB"/>
        </w:rPr>
        <w:t>bn</w:t>
      </w:r>
      <w:r w:rsidRPr="006D2B90">
        <w:rPr>
          <w:rFonts w:ascii="Arial" w:hAnsi="Arial" w:cs="Arial"/>
          <w:sz w:val="22"/>
          <w:szCs w:val="22"/>
          <w:lang w:val="en-GB"/>
        </w:rPr>
        <w:t xml:space="preserve"> (3</w:t>
      </w:r>
      <w:r w:rsidR="000252E5">
        <w:rPr>
          <w:rFonts w:ascii="Arial" w:hAnsi="Arial" w:cs="Arial"/>
          <w:sz w:val="22"/>
          <w:szCs w:val="22"/>
          <w:lang w:val="en-GB"/>
        </w:rPr>
        <w:t>0</w:t>
      </w:r>
      <w:r w:rsidRPr="006D2B90">
        <w:rPr>
          <w:rFonts w:ascii="Arial" w:hAnsi="Arial" w:cs="Arial"/>
          <w:sz w:val="22"/>
          <w:szCs w:val="22"/>
          <w:lang w:val="en-GB"/>
        </w:rPr>
        <w:t xml:space="preserve"> </w:t>
      </w:r>
      <w:r w:rsidR="000252E5">
        <w:rPr>
          <w:rFonts w:ascii="Arial" w:hAnsi="Arial" w:cs="Arial"/>
          <w:sz w:val="22"/>
          <w:szCs w:val="22"/>
          <w:lang w:val="en-GB"/>
        </w:rPr>
        <w:t>Sep</w:t>
      </w:r>
      <w:r w:rsidRPr="006D2B90">
        <w:rPr>
          <w:rFonts w:ascii="Arial" w:hAnsi="Arial" w:cs="Arial"/>
          <w:sz w:val="22"/>
          <w:szCs w:val="22"/>
          <w:lang w:val="en-GB"/>
        </w:rPr>
        <w:t>’2</w:t>
      </w:r>
      <w:r w:rsidR="007733CD">
        <w:rPr>
          <w:rFonts w:ascii="Arial" w:hAnsi="Arial" w:cs="Arial"/>
          <w:sz w:val="22"/>
          <w:szCs w:val="22"/>
          <w:lang w:val="en-GB"/>
        </w:rPr>
        <w:t>2</w:t>
      </w:r>
      <w:r w:rsidRPr="006D2B90">
        <w:rPr>
          <w:rFonts w:ascii="Arial" w:hAnsi="Arial" w:cs="Arial"/>
          <w:sz w:val="22"/>
          <w:szCs w:val="22"/>
          <w:lang w:val="en-GB"/>
        </w:rPr>
        <w:t xml:space="preserve">: RUB </w:t>
      </w:r>
      <w:r w:rsidR="007733CD">
        <w:rPr>
          <w:rFonts w:ascii="Arial" w:hAnsi="Arial" w:cs="Arial"/>
          <w:sz w:val="22"/>
          <w:szCs w:val="22"/>
          <w:lang w:val="en-GB"/>
        </w:rPr>
        <w:t>1</w:t>
      </w:r>
      <w:r w:rsidR="000252E5">
        <w:rPr>
          <w:rFonts w:ascii="Arial" w:hAnsi="Arial" w:cs="Arial"/>
          <w:sz w:val="22"/>
          <w:szCs w:val="22"/>
          <w:lang w:val="en-GB"/>
        </w:rPr>
        <w:t>94</w:t>
      </w:r>
      <w:r w:rsidRPr="006D2B90">
        <w:rPr>
          <w:rFonts w:ascii="Arial" w:hAnsi="Arial" w:cs="Arial"/>
          <w:sz w:val="22"/>
          <w:szCs w:val="22"/>
          <w:lang w:val="en-GB"/>
        </w:rPr>
        <w:t xml:space="preserve"> bn) </w:t>
      </w:r>
      <w:r w:rsidRPr="000252E5">
        <w:rPr>
          <w:rFonts w:ascii="Arial" w:hAnsi="Arial" w:cs="Arial"/>
          <w:sz w:val="22"/>
          <w:szCs w:val="22"/>
          <w:lang w:val="en-GB"/>
        </w:rPr>
        <w:t>on the back of net profit capitalization.</w:t>
      </w:r>
    </w:p>
    <w:p w14:paraId="2CB0E7A1" w14:textId="77777777" w:rsidR="00934684" w:rsidRPr="00934684" w:rsidRDefault="00934684" w:rsidP="0091666B">
      <w:pPr>
        <w:jc w:val="both"/>
        <w:rPr>
          <w:rFonts w:ascii="Arial" w:hAnsi="Arial" w:cs="Arial"/>
          <w:sz w:val="22"/>
          <w:szCs w:val="22"/>
        </w:rPr>
      </w:pPr>
    </w:p>
    <w:p w14:paraId="63DB0689" w14:textId="1D4B8F4A" w:rsidR="00934684" w:rsidRPr="00934684" w:rsidRDefault="00934684" w:rsidP="0091666B">
      <w:pPr>
        <w:jc w:val="both"/>
        <w:rPr>
          <w:rFonts w:ascii="Arial" w:hAnsi="Arial"/>
          <w:b/>
          <w:bCs/>
          <w:sz w:val="22"/>
        </w:rPr>
      </w:pPr>
      <w:r w:rsidRPr="00934684">
        <w:rPr>
          <w:rFonts w:ascii="Arial" w:hAnsi="Arial"/>
          <w:b/>
          <w:bCs/>
          <w:sz w:val="22"/>
        </w:rPr>
        <w:t>Sanction</w:t>
      </w:r>
      <w:r w:rsidR="000252E5">
        <w:rPr>
          <w:rFonts w:ascii="Arial" w:hAnsi="Arial"/>
          <w:b/>
          <w:bCs/>
          <w:sz w:val="22"/>
        </w:rPr>
        <w:t>s</w:t>
      </w:r>
    </w:p>
    <w:p w14:paraId="64969933" w14:textId="77777777" w:rsidR="00934684" w:rsidRPr="00934684" w:rsidRDefault="00934684" w:rsidP="0091666B">
      <w:pPr>
        <w:jc w:val="both"/>
        <w:rPr>
          <w:rFonts w:ascii="Arial" w:hAnsi="Arial"/>
          <w:b/>
          <w:bCs/>
          <w:sz w:val="22"/>
        </w:rPr>
      </w:pPr>
    </w:p>
    <w:p w14:paraId="008014CB" w14:textId="5CF84E17" w:rsidR="00934684" w:rsidRPr="00934684" w:rsidRDefault="00934684" w:rsidP="0091666B">
      <w:pPr>
        <w:jc w:val="both"/>
        <w:rPr>
          <w:rFonts w:ascii="Arial" w:hAnsi="Arial"/>
          <w:sz w:val="22"/>
        </w:rPr>
      </w:pPr>
      <w:r w:rsidRPr="00934684">
        <w:rPr>
          <w:rFonts w:ascii="Arial" w:hAnsi="Arial"/>
          <w:sz w:val="22"/>
        </w:rPr>
        <w:t xml:space="preserve">On 25 February 2023, </w:t>
      </w:r>
      <w:r w:rsidR="00FC485F" w:rsidRPr="00934684">
        <w:rPr>
          <w:rFonts w:ascii="Arial" w:hAnsi="Arial"/>
          <w:sz w:val="22"/>
        </w:rPr>
        <w:t xml:space="preserve">one of the </w:t>
      </w:r>
      <w:r w:rsidR="003C7F14">
        <w:rPr>
          <w:rFonts w:ascii="Arial" w:hAnsi="Arial"/>
          <w:sz w:val="22"/>
        </w:rPr>
        <w:t xml:space="preserve">Company’s </w:t>
      </w:r>
      <w:r w:rsidR="00FC485F" w:rsidRPr="00934684">
        <w:rPr>
          <w:rFonts w:ascii="Arial" w:hAnsi="Arial"/>
          <w:sz w:val="22"/>
        </w:rPr>
        <w:t xml:space="preserve">subsidiaries, </w:t>
      </w:r>
      <w:r w:rsidRPr="00934684">
        <w:rPr>
          <w:rFonts w:ascii="Arial" w:hAnsi="Arial"/>
          <w:sz w:val="22"/>
        </w:rPr>
        <w:t>Tinkoff Bank became subject to asset freeze sanctions in the EU under the Council Implementing Regulation (EU) No 2023/429, implementing Council Regulation (EU) No 269/2014 (the «EC Regulation 269»).</w:t>
      </w:r>
    </w:p>
    <w:p w14:paraId="4CAA6C5D" w14:textId="77777777" w:rsidR="00934684" w:rsidRPr="00934684" w:rsidRDefault="00934684" w:rsidP="0091666B">
      <w:pPr>
        <w:jc w:val="both"/>
        <w:rPr>
          <w:rFonts w:ascii="Arial" w:hAnsi="Arial"/>
          <w:sz w:val="22"/>
        </w:rPr>
      </w:pPr>
    </w:p>
    <w:p w14:paraId="410C039A" w14:textId="3CDEBE83" w:rsidR="00934684" w:rsidRPr="00934684" w:rsidRDefault="00934684" w:rsidP="0091666B">
      <w:pPr>
        <w:jc w:val="both"/>
        <w:rPr>
          <w:rFonts w:ascii="Arial" w:hAnsi="Arial"/>
          <w:sz w:val="22"/>
        </w:rPr>
      </w:pPr>
      <w:r w:rsidRPr="00934684">
        <w:rPr>
          <w:rFonts w:ascii="Arial" w:hAnsi="Arial"/>
          <w:sz w:val="22"/>
        </w:rPr>
        <w:t>On 19 May 2023, Tinkoff Bank, became subject to asset freeze sanctions in the UK having been designated in the Consolidated List of Financial Sanctions Targets in the UK pursuant to the Sanctions and Anti-Money Laundering Act 2018.</w:t>
      </w:r>
    </w:p>
    <w:p w14:paraId="04F30BC2" w14:textId="77777777" w:rsidR="00934684" w:rsidRPr="00934684" w:rsidRDefault="00934684" w:rsidP="0091666B">
      <w:pPr>
        <w:jc w:val="both"/>
        <w:rPr>
          <w:rFonts w:ascii="Arial" w:hAnsi="Arial"/>
          <w:sz w:val="22"/>
        </w:rPr>
      </w:pPr>
    </w:p>
    <w:p w14:paraId="7B16B8A9" w14:textId="483F73B8" w:rsidR="00934684" w:rsidRPr="00934684" w:rsidRDefault="00934684" w:rsidP="0091666B">
      <w:pPr>
        <w:jc w:val="both"/>
        <w:rPr>
          <w:rFonts w:ascii="Arial" w:hAnsi="Arial"/>
          <w:sz w:val="22"/>
        </w:rPr>
      </w:pPr>
      <w:r w:rsidRPr="00934684">
        <w:rPr>
          <w:rFonts w:ascii="Arial" w:hAnsi="Arial"/>
          <w:sz w:val="22"/>
        </w:rPr>
        <w:t xml:space="preserve">On 20 July 2023, Tinkoff Bank, was included into the Specially Designated Nationals and Blocked Persons List, or the SDN List, in the U.S., and </w:t>
      </w:r>
      <w:r w:rsidR="00FC485F">
        <w:rPr>
          <w:rFonts w:ascii="Arial" w:hAnsi="Arial"/>
          <w:sz w:val="22"/>
        </w:rPr>
        <w:t xml:space="preserve">was </w:t>
      </w:r>
      <w:r w:rsidRPr="00934684">
        <w:rPr>
          <w:rFonts w:ascii="Arial" w:hAnsi="Arial"/>
          <w:sz w:val="22"/>
        </w:rPr>
        <w:t>also sanctioned by Canada.</w:t>
      </w:r>
    </w:p>
    <w:p w14:paraId="31B72B86" w14:textId="77777777" w:rsidR="00934684" w:rsidRPr="00934684" w:rsidRDefault="00934684" w:rsidP="0091666B">
      <w:pPr>
        <w:jc w:val="both"/>
        <w:rPr>
          <w:rFonts w:ascii="Arial" w:hAnsi="Arial"/>
          <w:sz w:val="22"/>
        </w:rPr>
      </w:pPr>
    </w:p>
    <w:p w14:paraId="5B0D7E88" w14:textId="08DDBBF7" w:rsidR="00934684" w:rsidRPr="00934684" w:rsidRDefault="00934684" w:rsidP="0091666B">
      <w:pPr>
        <w:jc w:val="both"/>
        <w:rPr>
          <w:rFonts w:ascii="Arial" w:hAnsi="Arial"/>
          <w:sz w:val="22"/>
        </w:rPr>
      </w:pPr>
      <w:r w:rsidRPr="00934684">
        <w:rPr>
          <w:rFonts w:ascii="Arial" w:hAnsi="Arial"/>
          <w:sz w:val="22"/>
        </w:rPr>
        <w:t xml:space="preserve">The Company and its </w:t>
      </w:r>
      <w:r w:rsidR="003C7F14">
        <w:rPr>
          <w:rFonts w:ascii="Arial" w:hAnsi="Arial"/>
          <w:sz w:val="22"/>
        </w:rPr>
        <w:t>subsidiaries</w:t>
      </w:r>
      <w:r w:rsidRPr="00934684">
        <w:rPr>
          <w:rFonts w:ascii="Arial" w:hAnsi="Arial"/>
          <w:sz w:val="22"/>
        </w:rPr>
        <w:t xml:space="preserve"> (other than the Bank and any </w:t>
      </w:r>
      <w:r w:rsidR="003C7F14">
        <w:rPr>
          <w:rFonts w:ascii="Arial" w:hAnsi="Arial"/>
          <w:sz w:val="22"/>
        </w:rPr>
        <w:t xml:space="preserve">Group subsidiary that may be </w:t>
      </w:r>
      <w:r w:rsidRPr="00934684">
        <w:rPr>
          <w:rFonts w:ascii="Arial" w:hAnsi="Arial"/>
          <w:sz w:val="22"/>
        </w:rPr>
        <w:t xml:space="preserve">controlled </w:t>
      </w:r>
      <w:r w:rsidR="003C7F14">
        <w:rPr>
          <w:rFonts w:ascii="Arial" w:hAnsi="Arial"/>
          <w:sz w:val="22"/>
        </w:rPr>
        <w:t xml:space="preserve">by </w:t>
      </w:r>
      <w:r w:rsidRPr="00934684">
        <w:rPr>
          <w:rFonts w:ascii="Arial" w:hAnsi="Arial"/>
          <w:sz w:val="22"/>
        </w:rPr>
        <w:t xml:space="preserve">the Bank) are not subject to any sanctions in the UK, EU, U.S. </w:t>
      </w:r>
      <w:r w:rsidR="00FC485F">
        <w:rPr>
          <w:rFonts w:ascii="Arial" w:hAnsi="Arial"/>
          <w:sz w:val="22"/>
        </w:rPr>
        <w:t>or</w:t>
      </w:r>
      <w:r w:rsidR="00FC485F" w:rsidRPr="00934684">
        <w:rPr>
          <w:rFonts w:ascii="Arial" w:hAnsi="Arial"/>
          <w:sz w:val="22"/>
        </w:rPr>
        <w:t xml:space="preserve"> </w:t>
      </w:r>
      <w:r w:rsidRPr="00934684">
        <w:rPr>
          <w:rFonts w:ascii="Arial" w:hAnsi="Arial"/>
          <w:sz w:val="22"/>
        </w:rPr>
        <w:t xml:space="preserve">Canada. The Management of the Group </w:t>
      </w:r>
      <w:r w:rsidR="00FC485F">
        <w:rPr>
          <w:rFonts w:ascii="Arial" w:hAnsi="Arial"/>
          <w:sz w:val="22"/>
        </w:rPr>
        <w:t>are</w:t>
      </w:r>
      <w:r w:rsidRPr="00934684">
        <w:rPr>
          <w:rFonts w:ascii="Arial" w:hAnsi="Arial"/>
          <w:sz w:val="22"/>
        </w:rPr>
        <w:t xml:space="preserve"> continually </w:t>
      </w:r>
      <w:r w:rsidR="00FC485F">
        <w:rPr>
          <w:rFonts w:ascii="Arial" w:hAnsi="Arial"/>
          <w:sz w:val="22"/>
        </w:rPr>
        <w:t>monitoring</w:t>
      </w:r>
      <w:r w:rsidR="00FC485F" w:rsidRPr="00934684">
        <w:rPr>
          <w:rFonts w:ascii="Arial" w:hAnsi="Arial"/>
          <w:sz w:val="22"/>
        </w:rPr>
        <w:t xml:space="preserve"> </w:t>
      </w:r>
      <w:r w:rsidRPr="00934684">
        <w:rPr>
          <w:rFonts w:ascii="Arial" w:hAnsi="Arial"/>
          <w:sz w:val="22"/>
        </w:rPr>
        <w:t>the impact on the business.</w:t>
      </w:r>
    </w:p>
    <w:p w14:paraId="406DA71C" w14:textId="77777777" w:rsidR="00934684" w:rsidRPr="00934684" w:rsidRDefault="00934684" w:rsidP="0091666B">
      <w:pPr>
        <w:jc w:val="both"/>
        <w:rPr>
          <w:rFonts w:ascii="Arial" w:hAnsi="Arial"/>
          <w:b/>
          <w:bCs/>
          <w:sz w:val="22"/>
        </w:rPr>
      </w:pPr>
    </w:p>
    <w:p w14:paraId="5D2C212A" w14:textId="35AE72F8" w:rsidR="00934684" w:rsidRPr="00934684" w:rsidRDefault="00934684" w:rsidP="0091666B">
      <w:pPr>
        <w:jc w:val="both"/>
        <w:rPr>
          <w:rFonts w:ascii="Arial" w:hAnsi="Arial"/>
          <w:sz w:val="22"/>
        </w:rPr>
      </w:pPr>
      <w:r w:rsidRPr="00934684">
        <w:rPr>
          <w:rFonts w:ascii="Arial" w:hAnsi="Arial"/>
          <w:sz w:val="22"/>
        </w:rPr>
        <w:lastRenderedPageBreak/>
        <w:t xml:space="preserve">The financial statements will be available on the TCS Group Holding Plc website at </w:t>
      </w:r>
      <w:hyperlink r:id="rId13" w:history="1">
        <w:r w:rsidRPr="00934684">
          <w:rPr>
            <w:rStyle w:val="a9"/>
            <w:rFonts w:ascii="Arial" w:hAnsi="Arial"/>
            <w:sz w:val="22"/>
          </w:rPr>
          <w:t>https://tcsgh.com.cy</w:t>
        </w:r>
      </w:hyperlink>
    </w:p>
    <w:p w14:paraId="01013EA6" w14:textId="77777777" w:rsidR="00934684" w:rsidRPr="00934684" w:rsidRDefault="00934684" w:rsidP="0091666B">
      <w:pPr>
        <w:jc w:val="both"/>
        <w:rPr>
          <w:rFonts w:ascii="Arial" w:hAnsi="Arial"/>
          <w:b/>
          <w:bCs/>
          <w:sz w:val="22"/>
        </w:rPr>
      </w:pPr>
    </w:p>
    <w:p w14:paraId="27CD197C" w14:textId="77777777" w:rsidR="00934684" w:rsidRPr="00934684" w:rsidRDefault="00934684" w:rsidP="0091666B">
      <w:pPr>
        <w:jc w:val="both"/>
        <w:rPr>
          <w:rFonts w:ascii="Arial" w:hAnsi="Arial"/>
          <w:b/>
          <w:bCs/>
          <w:sz w:val="22"/>
        </w:rPr>
      </w:pPr>
      <w:r w:rsidRPr="00934684">
        <w:rPr>
          <w:rFonts w:ascii="Arial" w:hAnsi="Arial"/>
          <w:b/>
          <w:bCs/>
          <w:sz w:val="22"/>
        </w:rPr>
        <w:t>For enquiries:</w:t>
      </w:r>
    </w:p>
    <w:p w14:paraId="02575FDA" w14:textId="77777777" w:rsidR="00934684" w:rsidRPr="00934684" w:rsidRDefault="00934684" w:rsidP="0091666B">
      <w:pPr>
        <w:jc w:val="both"/>
        <w:rPr>
          <w:rFonts w:ascii="Arial" w:hAnsi="Arial"/>
          <w:b/>
          <w:bCs/>
          <w:sz w:val="22"/>
        </w:rPr>
      </w:pPr>
    </w:p>
    <w:p w14:paraId="6D04D6D7" w14:textId="0075BAA0" w:rsidR="00934684" w:rsidRDefault="00E5105D" w:rsidP="0091666B">
      <w:pPr>
        <w:jc w:val="both"/>
        <w:rPr>
          <w:rFonts w:ascii="Arial" w:hAnsi="Arial"/>
          <w:sz w:val="22"/>
        </w:rPr>
      </w:pPr>
      <w:hyperlink r:id="rId14" w:history="1">
        <w:r w:rsidR="00934684" w:rsidRPr="00934684">
          <w:rPr>
            <w:rStyle w:val="a9"/>
            <w:rFonts w:ascii="Arial" w:hAnsi="Arial"/>
            <w:sz w:val="22"/>
          </w:rPr>
          <w:t>IR@tcsgh.com.cy</w:t>
        </w:r>
      </w:hyperlink>
    </w:p>
    <w:p w14:paraId="6DB2F7D8" w14:textId="77777777" w:rsidR="00934684" w:rsidRPr="00934684" w:rsidRDefault="00934684" w:rsidP="0091666B">
      <w:pPr>
        <w:jc w:val="both"/>
        <w:rPr>
          <w:rFonts w:ascii="Arial" w:hAnsi="Arial"/>
          <w:b/>
          <w:bCs/>
          <w:sz w:val="22"/>
        </w:rPr>
      </w:pPr>
    </w:p>
    <w:p w14:paraId="05DB0AD7" w14:textId="77777777" w:rsidR="00934684" w:rsidRPr="00934684" w:rsidRDefault="00934684" w:rsidP="0091666B">
      <w:pPr>
        <w:jc w:val="both"/>
        <w:rPr>
          <w:rFonts w:ascii="Arial" w:hAnsi="Arial"/>
          <w:b/>
          <w:bCs/>
          <w:sz w:val="22"/>
        </w:rPr>
      </w:pPr>
      <w:r w:rsidRPr="00934684">
        <w:rPr>
          <w:rFonts w:ascii="Arial" w:hAnsi="Arial"/>
          <w:b/>
          <w:bCs/>
          <w:sz w:val="22"/>
        </w:rPr>
        <w:t>Important Legal Information</w:t>
      </w:r>
    </w:p>
    <w:p w14:paraId="3F3B86D7" w14:textId="77777777" w:rsidR="00934684" w:rsidRPr="00934684" w:rsidRDefault="00934684" w:rsidP="0091666B">
      <w:pPr>
        <w:jc w:val="both"/>
        <w:rPr>
          <w:rFonts w:ascii="Arial" w:hAnsi="Arial"/>
          <w:b/>
          <w:bCs/>
          <w:sz w:val="22"/>
        </w:rPr>
      </w:pPr>
    </w:p>
    <w:p w14:paraId="69B0AA70" w14:textId="77777777" w:rsidR="00934684" w:rsidRPr="00934684" w:rsidRDefault="00934684" w:rsidP="0091666B">
      <w:pPr>
        <w:jc w:val="both"/>
        <w:rPr>
          <w:rFonts w:ascii="Arial" w:hAnsi="Arial"/>
          <w:sz w:val="22"/>
        </w:rPr>
      </w:pPr>
      <w:r w:rsidRPr="00934684">
        <w:rPr>
          <w:rFonts w:ascii="Arial" w:hAnsi="Arial"/>
          <w:sz w:val="22"/>
        </w:rPr>
        <w:t>The information and statements contained or referred to in this announcement do not constitute or form part of, and should not be construed as, any public offer under any applicable legislation or an offer to sell or solicitation of any offer to buy any securities or financial instruments or any advice or recommendation with respect to such securities or other financial instruments. The distribution of this document in certain jurisdictions may be restricted by law. Recipients are required by the Group to inform themselves about and to observe any such restrictions. No liability to any person is accepted in relation to the distribution or possession of this document in any jurisdiction.</w:t>
      </w:r>
    </w:p>
    <w:p w14:paraId="39877DB4" w14:textId="77777777" w:rsidR="00934684" w:rsidRPr="00934684" w:rsidRDefault="00934684" w:rsidP="0091666B">
      <w:pPr>
        <w:jc w:val="both"/>
        <w:rPr>
          <w:rFonts w:ascii="Arial" w:hAnsi="Arial"/>
          <w:b/>
          <w:bCs/>
          <w:sz w:val="22"/>
        </w:rPr>
      </w:pPr>
    </w:p>
    <w:p w14:paraId="1DEE3544" w14:textId="77777777" w:rsidR="00934684" w:rsidRPr="00934684" w:rsidRDefault="00934684" w:rsidP="0091666B">
      <w:pPr>
        <w:jc w:val="both"/>
        <w:rPr>
          <w:rFonts w:ascii="Arial" w:hAnsi="Arial"/>
          <w:b/>
          <w:bCs/>
          <w:sz w:val="22"/>
        </w:rPr>
      </w:pPr>
      <w:r w:rsidRPr="00934684">
        <w:rPr>
          <w:rFonts w:ascii="Arial" w:hAnsi="Arial"/>
          <w:b/>
          <w:bCs/>
          <w:sz w:val="22"/>
        </w:rPr>
        <w:t>UK MAR</w:t>
      </w:r>
    </w:p>
    <w:p w14:paraId="567E2122" w14:textId="77777777" w:rsidR="00934684" w:rsidRPr="00934684" w:rsidRDefault="00934684" w:rsidP="0091666B">
      <w:pPr>
        <w:jc w:val="both"/>
        <w:rPr>
          <w:rFonts w:ascii="Arial" w:hAnsi="Arial"/>
          <w:b/>
          <w:bCs/>
          <w:sz w:val="22"/>
        </w:rPr>
      </w:pPr>
    </w:p>
    <w:p w14:paraId="3FC9EE5E" w14:textId="77777777" w:rsidR="00934684" w:rsidRPr="00934684" w:rsidRDefault="00934684" w:rsidP="0091666B">
      <w:pPr>
        <w:jc w:val="both"/>
        <w:rPr>
          <w:rFonts w:ascii="Arial" w:hAnsi="Arial"/>
          <w:sz w:val="22"/>
        </w:rPr>
      </w:pPr>
      <w:r w:rsidRPr="00934684">
        <w:rPr>
          <w:rFonts w:ascii="Arial" w:hAnsi="Arial"/>
          <w:sz w:val="22"/>
        </w:rPr>
        <w:t>This announcement is released by TCS Group Holding plc and contains inside information for the purposes of Article 7 of the Market Abuse Regulation (EU) 596/2014 as it forms part of domestic law by virtue of the European Union (Withdrawal Act) 2018 («UK MAR») and is disclosed in accordance with the Company’s obligations under Article 17 of UK MAR.</w:t>
      </w:r>
    </w:p>
    <w:p w14:paraId="40CA5DE5" w14:textId="77777777" w:rsidR="00934684" w:rsidRPr="00934684" w:rsidRDefault="00934684" w:rsidP="0091666B">
      <w:pPr>
        <w:jc w:val="both"/>
        <w:rPr>
          <w:rFonts w:ascii="Arial" w:hAnsi="Arial"/>
          <w:b/>
          <w:bCs/>
          <w:sz w:val="22"/>
        </w:rPr>
      </w:pPr>
    </w:p>
    <w:p w14:paraId="2E80FA8D" w14:textId="77777777" w:rsidR="00934684" w:rsidRPr="00934684" w:rsidRDefault="00934684" w:rsidP="0091666B">
      <w:pPr>
        <w:jc w:val="both"/>
        <w:rPr>
          <w:rFonts w:ascii="Arial" w:hAnsi="Arial"/>
          <w:b/>
          <w:bCs/>
          <w:sz w:val="22"/>
        </w:rPr>
      </w:pPr>
      <w:r w:rsidRPr="00934684">
        <w:rPr>
          <w:rFonts w:ascii="Arial" w:hAnsi="Arial"/>
          <w:b/>
          <w:bCs/>
          <w:sz w:val="22"/>
        </w:rPr>
        <w:t>Forward-looking statements</w:t>
      </w:r>
    </w:p>
    <w:p w14:paraId="2518BD54" w14:textId="77777777" w:rsidR="00934684" w:rsidRPr="00934684" w:rsidRDefault="00934684" w:rsidP="0091666B">
      <w:pPr>
        <w:jc w:val="both"/>
        <w:rPr>
          <w:rFonts w:ascii="Arial" w:hAnsi="Arial"/>
          <w:b/>
          <w:bCs/>
          <w:sz w:val="22"/>
        </w:rPr>
      </w:pPr>
    </w:p>
    <w:p w14:paraId="026B2BF5" w14:textId="41240BA5" w:rsidR="007733CD" w:rsidRPr="00934684" w:rsidRDefault="00934684" w:rsidP="0091666B">
      <w:pPr>
        <w:jc w:val="both"/>
        <w:rPr>
          <w:rFonts w:ascii="Arial" w:hAnsi="Arial"/>
          <w:i/>
          <w:iCs/>
          <w:sz w:val="22"/>
        </w:rPr>
      </w:pPr>
      <w:r w:rsidRPr="00934684">
        <w:rPr>
          <w:rFonts w:ascii="Arial" w:hAnsi="Arial"/>
          <w:i/>
          <w:iCs/>
          <w:sz w:val="22"/>
        </w:rPr>
        <w:t>Some of the information in this announcement may contain projections or other forward-looking statements regarding future events or the future financial performance of the Group and Tinkoff Bank. You can identify forward looking statements by terms such as «expect», «believe», «anticipate», «estimate», «intend», «will», «could," «may» or «might», the negative of such terms or other similar expressions. The Group and Tinkoff Bank wish to caution you that these statements are only predictions and that actual events or results may differ materially. The Group and Tinkoff Bank do not intend to update these statements to reflect events and circumstances occurring after the date hereof or to reflect the occurrence of unanticipated events. Many factors could cause the actual results to differ materially from those contained in projections or forward-looking statements of the Group and Tinkoff Bank, including, among others, general economic conditions, the competitive environment, risks associated with operating in Russia, rapid technological and market change in the industries the Group operates in, as well as many other risks specifically related to the Group, Tinkoff Bank and their respective operations.</w:t>
      </w:r>
    </w:p>
    <w:p w14:paraId="1F177E4A" w14:textId="77777777" w:rsidR="00934684" w:rsidRDefault="00934684" w:rsidP="0091666B">
      <w:pPr>
        <w:jc w:val="both"/>
        <w:rPr>
          <w:rFonts w:ascii="Arial" w:hAnsi="Arial"/>
          <w:b/>
          <w:sz w:val="22"/>
          <w:szCs w:val="22"/>
        </w:rPr>
      </w:pPr>
    </w:p>
    <w:p w14:paraId="457AE5D8" w14:textId="77777777" w:rsidR="00934684" w:rsidRPr="00934684" w:rsidRDefault="00934684" w:rsidP="0091666B">
      <w:pPr>
        <w:jc w:val="both"/>
        <w:rPr>
          <w:rFonts w:ascii="Arial" w:hAnsi="Arial" w:cs="Arial"/>
          <w:b/>
          <w:bCs/>
          <w:sz w:val="44"/>
          <w:szCs w:val="44"/>
        </w:rPr>
      </w:pPr>
      <w:r w:rsidRPr="00934684">
        <w:rPr>
          <w:rFonts w:ascii="Arial" w:hAnsi="Arial" w:cs="Arial"/>
          <w:b/>
          <w:bCs/>
          <w:sz w:val="44"/>
          <w:szCs w:val="44"/>
        </w:rPr>
        <w:t>About TCS Group</w:t>
      </w:r>
    </w:p>
    <w:p w14:paraId="61A6BD76" w14:textId="77777777" w:rsidR="00934684" w:rsidRPr="00934684" w:rsidRDefault="00934684" w:rsidP="0091666B">
      <w:pPr>
        <w:jc w:val="both"/>
        <w:rPr>
          <w:rFonts w:ascii="Arial" w:hAnsi="Arial" w:cs="Arial"/>
          <w:i/>
          <w:iCs/>
          <w:sz w:val="22"/>
          <w:szCs w:val="22"/>
        </w:rPr>
      </w:pPr>
    </w:p>
    <w:p w14:paraId="02E8F50F" w14:textId="16D064D1" w:rsidR="005A42B1" w:rsidRPr="00934684" w:rsidRDefault="00934684" w:rsidP="0091666B">
      <w:pPr>
        <w:jc w:val="both"/>
        <w:rPr>
          <w:rFonts w:ascii="Arial" w:hAnsi="Arial" w:cs="Arial"/>
          <w:sz w:val="22"/>
          <w:szCs w:val="22"/>
        </w:rPr>
      </w:pPr>
      <w:r w:rsidRPr="00934684">
        <w:rPr>
          <w:rFonts w:ascii="Arial" w:hAnsi="Arial" w:cs="Arial"/>
          <w:sz w:val="22"/>
          <w:szCs w:val="22"/>
        </w:rPr>
        <w:t>TCS Group is an innovative provider of digital financial and lifestyle services. Branchless since its inception in 2006, TCS developed a full range of in-house proprietary technology solutions and services, including digital banking, brokerage, acquiring and other merchant solutions, insurance, SME banking and much more.</w:t>
      </w:r>
      <w:bookmarkEnd w:id="0"/>
    </w:p>
    <w:sectPr w:rsidR="005A42B1" w:rsidRPr="00934684" w:rsidSect="004915CA">
      <w:footerReference w:type="even" r:id="rId15"/>
      <w:footerReference w:type="default" r:id="rId16"/>
      <w:pgSz w:w="11900" w:h="16840"/>
      <w:pgMar w:top="709" w:right="1368" w:bottom="1134" w:left="1440"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269EE" w14:textId="77777777" w:rsidR="00E5105D" w:rsidRDefault="00E5105D" w:rsidP="00EF726D">
      <w:r>
        <w:separator/>
      </w:r>
    </w:p>
  </w:endnote>
  <w:endnote w:type="continuationSeparator" w:id="0">
    <w:p w14:paraId="378569D0" w14:textId="77777777" w:rsidR="00E5105D" w:rsidRDefault="00E5105D" w:rsidP="00EF726D">
      <w:r>
        <w:continuationSeparator/>
      </w:r>
    </w:p>
  </w:endnote>
  <w:endnote w:type="continuationNotice" w:id="1">
    <w:p w14:paraId="7002A440" w14:textId="77777777" w:rsidR="00E5105D" w:rsidRDefault="00E51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E6E36" w14:textId="77777777" w:rsidR="00554B7B" w:rsidRDefault="00554B7B" w:rsidP="000D7D32">
    <w:pPr>
      <w:pStyle w:val="a6"/>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p w14:paraId="3DA6EA87" w14:textId="77777777" w:rsidR="00554B7B" w:rsidRDefault="00554B7B" w:rsidP="0059244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8"/>
        <w:sz w:val="22"/>
        <w:szCs w:val="22"/>
      </w:rPr>
      <w:id w:val="-758064934"/>
      <w:docPartObj>
        <w:docPartGallery w:val="Page Numbers (Bottom of Page)"/>
        <w:docPartUnique/>
      </w:docPartObj>
    </w:sdtPr>
    <w:sdtEndPr>
      <w:rPr>
        <w:rStyle w:val="a8"/>
      </w:rPr>
    </w:sdtEndPr>
    <w:sdtContent>
      <w:p w14:paraId="19539E42" w14:textId="0C43FE16" w:rsidR="00554B7B" w:rsidRPr="00FC3B22" w:rsidRDefault="00554B7B" w:rsidP="000D7D32">
        <w:pPr>
          <w:pStyle w:val="a6"/>
          <w:framePr w:wrap="none" w:vAnchor="text" w:hAnchor="margin" w:xAlign="right" w:y="1"/>
          <w:rPr>
            <w:rStyle w:val="a8"/>
            <w:sz w:val="22"/>
            <w:szCs w:val="22"/>
          </w:rPr>
        </w:pPr>
        <w:r w:rsidRPr="00FC3B22">
          <w:rPr>
            <w:rStyle w:val="a8"/>
            <w:sz w:val="22"/>
            <w:szCs w:val="22"/>
          </w:rPr>
          <w:fldChar w:fldCharType="begin"/>
        </w:r>
        <w:r w:rsidRPr="00FC3B22">
          <w:rPr>
            <w:rStyle w:val="a8"/>
            <w:sz w:val="22"/>
            <w:szCs w:val="22"/>
          </w:rPr>
          <w:instrText xml:space="preserve"> PAGE </w:instrText>
        </w:r>
        <w:r w:rsidRPr="00FC3B22">
          <w:rPr>
            <w:rStyle w:val="a8"/>
            <w:sz w:val="22"/>
            <w:szCs w:val="22"/>
          </w:rPr>
          <w:fldChar w:fldCharType="separate"/>
        </w:r>
        <w:r w:rsidR="008E217A">
          <w:rPr>
            <w:rStyle w:val="a8"/>
            <w:noProof/>
            <w:sz w:val="22"/>
            <w:szCs w:val="22"/>
          </w:rPr>
          <w:t>2</w:t>
        </w:r>
        <w:r w:rsidRPr="00FC3B22">
          <w:rPr>
            <w:rStyle w:val="a8"/>
            <w:sz w:val="22"/>
            <w:szCs w:val="22"/>
          </w:rPr>
          <w:fldChar w:fldCharType="end"/>
        </w:r>
      </w:p>
    </w:sdtContent>
  </w:sdt>
  <w:p w14:paraId="37EB0133" w14:textId="77777777" w:rsidR="00554B7B" w:rsidRDefault="00554B7B" w:rsidP="00592448">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92E48" w14:textId="77777777" w:rsidR="00E5105D" w:rsidRDefault="00E5105D" w:rsidP="00EF726D">
      <w:r>
        <w:separator/>
      </w:r>
    </w:p>
  </w:footnote>
  <w:footnote w:type="continuationSeparator" w:id="0">
    <w:p w14:paraId="2B936D09" w14:textId="77777777" w:rsidR="00E5105D" w:rsidRDefault="00E5105D" w:rsidP="00EF726D">
      <w:r>
        <w:continuationSeparator/>
      </w:r>
    </w:p>
  </w:footnote>
  <w:footnote w:type="continuationNotice" w:id="1">
    <w:p w14:paraId="6A58D31C" w14:textId="77777777" w:rsidR="00E5105D" w:rsidRDefault="00E510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3024"/>
    <w:multiLevelType w:val="hybridMultilevel"/>
    <w:tmpl w:val="3B8A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465E9"/>
    <w:multiLevelType w:val="hybridMultilevel"/>
    <w:tmpl w:val="C6786438"/>
    <w:lvl w:ilvl="0" w:tplc="04090001">
      <w:start w:val="1"/>
      <w:numFmt w:val="bullet"/>
      <w:lvlText w:val=""/>
      <w:lvlJc w:val="left"/>
      <w:pPr>
        <w:ind w:left="4045" w:hanging="360"/>
      </w:pPr>
      <w:rPr>
        <w:rFonts w:ascii="Symbol" w:hAnsi="Symbol" w:hint="default"/>
      </w:rPr>
    </w:lvl>
    <w:lvl w:ilvl="1" w:tplc="04090003" w:tentative="1">
      <w:start w:val="1"/>
      <w:numFmt w:val="bullet"/>
      <w:lvlText w:val="o"/>
      <w:lvlJc w:val="left"/>
      <w:pPr>
        <w:ind w:left="4765" w:hanging="360"/>
      </w:pPr>
      <w:rPr>
        <w:rFonts w:ascii="Courier New" w:hAnsi="Courier New" w:cs="Courier New" w:hint="default"/>
      </w:rPr>
    </w:lvl>
    <w:lvl w:ilvl="2" w:tplc="04090005" w:tentative="1">
      <w:start w:val="1"/>
      <w:numFmt w:val="bullet"/>
      <w:lvlText w:val=""/>
      <w:lvlJc w:val="left"/>
      <w:pPr>
        <w:ind w:left="5485" w:hanging="360"/>
      </w:pPr>
      <w:rPr>
        <w:rFonts w:ascii="Wingdings" w:hAnsi="Wingdings" w:hint="default"/>
      </w:rPr>
    </w:lvl>
    <w:lvl w:ilvl="3" w:tplc="04090001" w:tentative="1">
      <w:start w:val="1"/>
      <w:numFmt w:val="bullet"/>
      <w:lvlText w:val=""/>
      <w:lvlJc w:val="left"/>
      <w:pPr>
        <w:ind w:left="6205" w:hanging="360"/>
      </w:pPr>
      <w:rPr>
        <w:rFonts w:ascii="Symbol" w:hAnsi="Symbol" w:hint="default"/>
      </w:rPr>
    </w:lvl>
    <w:lvl w:ilvl="4" w:tplc="04090003" w:tentative="1">
      <w:start w:val="1"/>
      <w:numFmt w:val="bullet"/>
      <w:lvlText w:val="o"/>
      <w:lvlJc w:val="left"/>
      <w:pPr>
        <w:ind w:left="6925" w:hanging="360"/>
      </w:pPr>
      <w:rPr>
        <w:rFonts w:ascii="Courier New" w:hAnsi="Courier New" w:cs="Courier New" w:hint="default"/>
      </w:rPr>
    </w:lvl>
    <w:lvl w:ilvl="5" w:tplc="04090005" w:tentative="1">
      <w:start w:val="1"/>
      <w:numFmt w:val="bullet"/>
      <w:lvlText w:val=""/>
      <w:lvlJc w:val="left"/>
      <w:pPr>
        <w:ind w:left="7645" w:hanging="360"/>
      </w:pPr>
      <w:rPr>
        <w:rFonts w:ascii="Wingdings" w:hAnsi="Wingdings" w:hint="default"/>
      </w:rPr>
    </w:lvl>
    <w:lvl w:ilvl="6" w:tplc="04090001" w:tentative="1">
      <w:start w:val="1"/>
      <w:numFmt w:val="bullet"/>
      <w:lvlText w:val=""/>
      <w:lvlJc w:val="left"/>
      <w:pPr>
        <w:ind w:left="8365" w:hanging="360"/>
      </w:pPr>
      <w:rPr>
        <w:rFonts w:ascii="Symbol" w:hAnsi="Symbol" w:hint="default"/>
      </w:rPr>
    </w:lvl>
    <w:lvl w:ilvl="7" w:tplc="04090003" w:tentative="1">
      <w:start w:val="1"/>
      <w:numFmt w:val="bullet"/>
      <w:lvlText w:val="o"/>
      <w:lvlJc w:val="left"/>
      <w:pPr>
        <w:ind w:left="9085" w:hanging="360"/>
      </w:pPr>
      <w:rPr>
        <w:rFonts w:ascii="Courier New" w:hAnsi="Courier New" w:cs="Courier New" w:hint="default"/>
      </w:rPr>
    </w:lvl>
    <w:lvl w:ilvl="8" w:tplc="04090005" w:tentative="1">
      <w:start w:val="1"/>
      <w:numFmt w:val="bullet"/>
      <w:lvlText w:val=""/>
      <w:lvlJc w:val="left"/>
      <w:pPr>
        <w:ind w:left="9805" w:hanging="360"/>
      </w:pPr>
      <w:rPr>
        <w:rFonts w:ascii="Wingdings" w:hAnsi="Wingdings" w:hint="default"/>
      </w:rPr>
    </w:lvl>
  </w:abstractNum>
  <w:abstractNum w:abstractNumId="2" w15:restartNumberingAfterBreak="0">
    <w:nsid w:val="184C5AF9"/>
    <w:multiLevelType w:val="multilevel"/>
    <w:tmpl w:val="AA86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D3CAC"/>
    <w:multiLevelType w:val="multilevel"/>
    <w:tmpl w:val="BD4A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F53016"/>
    <w:multiLevelType w:val="hybridMultilevel"/>
    <w:tmpl w:val="FE4C4CB6"/>
    <w:lvl w:ilvl="0" w:tplc="BA2816C0">
      <w:start w:val="1"/>
      <w:numFmt w:val="bullet"/>
      <w:lvlText w:val=""/>
      <w:lvlJc w:val="left"/>
      <w:pPr>
        <w:ind w:left="720" w:hanging="360"/>
      </w:pPr>
      <w:rPr>
        <w:rFonts w:ascii="Symbol" w:hAnsi="Symbol" w:hint="default"/>
        <w:color w:val="BFBFBF" w:themeColor="background1" w:themeShade="BF"/>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F6A61"/>
    <w:multiLevelType w:val="hybridMultilevel"/>
    <w:tmpl w:val="D774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01DBB"/>
    <w:multiLevelType w:val="hybridMultilevel"/>
    <w:tmpl w:val="0F1CEF46"/>
    <w:lvl w:ilvl="0" w:tplc="BA2816C0">
      <w:start w:val="1"/>
      <w:numFmt w:val="bullet"/>
      <w:lvlText w:val=""/>
      <w:lvlJc w:val="left"/>
      <w:pPr>
        <w:ind w:left="720" w:hanging="360"/>
      </w:pPr>
      <w:rPr>
        <w:rFonts w:ascii="Symbol" w:hAnsi="Symbol" w:hint="default"/>
        <w:color w:val="BFBFBF" w:themeColor="background1" w:themeShade="BF"/>
        <w:u w:val="none"/>
      </w:rPr>
    </w:lvl>
    <w:lvl w:ilvl="1" w:tplc="F61AFA6C">
      <w:numFmt w:val="bullet"/>
      <w:lvlText w:val="·"/>
      <w:lvlJc w:val="left"/>
      <w:pPr>
        <w:ind w:left="1700" w:hanging="6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65CEB"/>
    <w:multiLevelType w:val="multilevel"/>
    <w:tmpl w:val="FDA8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56741"/>
    <w:multiLevelType w:val="multilevel"/>
    <w:tmpl w:val="EC82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E442FB"/>
    <w:multiLevelType w:val="hybridMultilevel"/>
    <w:tmpl w:val="B9FC6B48"/>
    <w:lvl w:ilvl="0" w:tplc="39C6C300">
      <w:start w:val="1"/>
      <w:numFmt w:val="bullet"/>
      <w:lvlText w:val=""/>
      <w:lvlJc w:val="left"/>
      <w:pPr>
        <w:ind w:left="720" w:hanging="360"/>
      </w:pPr>
      <w:rPr>
        <w:rFonts w:ascii="Symbol" w:hAnsi="Symbol" w:hint="default"/>
        <w:color w:val="FFFF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5D45"/>
    <w:multiLevelType w:val="hybridMultilevel"/>
    <w:tmpl w:val="B980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F2F74"/>
    <w:multiLevelType w:val="hybridMultilevel"/>
    <w:tmpl w:val="4CDE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307A4"/>
    <w:multiLevelType w:val="multilevel"/>
    <w:tmpl w:val="96F2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952E3"/>
    <w:multiLevelType w:val="multilevel"/>
    <w:tmpl w:val="16CC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9053FC"/>
    <w:multiLevelType w:val="hybridMultilevel"/>
    <w:tmpl w:val="358A6E74"/>
    <w:lvl w:ilvl="0" w:tplc="9E800AAE">
      <w:numFmt w:val="bullet"/>
      <w:lvlText w:val="-"/>
      <w:lvlJc w:val="left"/>
      <w:pPr>
        <w:ind w:left="1040" w:hanging="68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91D74"/>
    <w:multiLevelType w:val="multilevel"/>
    <w:tmpl w:val="583C4DF4"/>
    <w:lvl w:ilvl="0">
      <w:start w:val="1"/>
      <w:numFmt w:val="bullet"/>
      <w:lvlText w:val="●"/>
      <w:lvlJc w:val="left"/>
      <w:pPr>
        <w:ind w:left="720" w:hanging="360"/>
      </w:pPr>
      <w:rPr>
        <w:rFonts w:ascii="Noto Sans Symbols" w:eastAsia="Noto Sans Symbols" w:hAnsi="Noto Sans Symbols" w:cs="Noto Sans Symbols"/>
        <w:color w:val="BFBFBF"/>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7455D6"/>
    <w:multiLevelType w:val="hybridMultilevel"/>
    <w:tmpl w:val="5516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52002"/>
    <w:multiLevelType w:val="multilevel"/>
    <w:tmpl w:val="2B5E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DF4428"/>
    <w:multiLevelType w:val="multilevel"/>
    <w:tmpl w:val="CB26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A70A1E"/>
    <w:multiLevelType w:val="multilevel"/>
    <w:tmpl w:val="BDF6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8F2D81"/>
    <w:multiLevelType w:val="multilevel"/>
    <w:tmpl w:val="C50ACAC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9D40199"/>
    <w:multiLevelType w:val="hybridMultilevel"/>
    <w:tmpl w:val="DB42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9A3977"/>
    <w:multiLevelType w:val="hybridMultilevel"/>
    <w:tmpl w:val="A0E645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9"/>
  </w:num>
  <w:num w:numId="3">
    <w:abstractNumId w:val="4"/>
  </w:num>
  <w:num w:numId="4">
    <w:abstractNumId w:val="12"/>
  </w:num>
  <w:num w:numId="5">
    <w:abstractNumId w:val="11"/>
  </w:num>
  <w:num w:numId="6">
    <w:abstractNumId w:val="4"/>
  </w:num>
  <w:num w:numId="7">
    <w:abstractNumId w:val="0"/>
  </w:num>
  <w:num w:numId="8">
    <w:abstractNumId w:val="14"/>
  </w:num>
  <w:num w:numId="9">
    <w:abstractNumId w:val="5"/>
  </w:num>
  <w:num w:numId="10">
    <w:abstractNumId w:val="6"/>
  </w:num>
  <w:num w:numId="11">
    <w:abstractNumId w:val="21"/>
  </w:num>
  <w:num w:numId="12">
    <w:abstractNumId w:val="10"/>
  </w:num>
  <w:num w:numId="13">
    <w:abstractNumId w:val="3"/>
  </w:num>
  <w:num w:numId="14">
    <w:abstractNumId w:val="18"/>
  </w:num>
  <w:num w:numId="15">
    <w:abstractNumId w:val="8"/>
  </w:num>
  <w:num w:numId="16">
    <w:abstractNumId w:val="7"/>
  </w:num>
  <w:num w:numId="17">
    <w:abstractNumId w:val="2"/>
  </w:num>
  <w:num w:numId="18">
    <w:abstractNumId w:val="13"/>
  </w:num>
  <w:num w:numId="19">
    <w:abstractNumId w:val="19"/>
  </w:num>
  <w:num w:numId="20">
    <w:abstractNumId w:val="17"/>
  </w:num>
  <w:num w:numId="21">
    <w:abstractNumId w:val="22"/>
  </w:num>
  <w:num w:numId="22">
    <w:abstractNumId w:val="1"/>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26D"/>
    <w:rsid w:val="000010C2"/>
    <w:rsid w:val="000015E9"/>
    <w:rsid w:val="00003C64"/>
    <w:rsid w:val="00004158"/>
    <w:rsid w:val="00006385"/>
    <w:rsid w:val="00007C55"/>
    <w:rsid w:val="0001236F"/>
    <w:rsid w:val="00012A2D"/>
    <w:rsid w:val="00013171"/>
    <w:rsid w:val="00013A8E"/>
    <w:rsid w:val="00015111"/>
    <w:rsid w:val="000164D7"/>
    <w:rsid w:val="00016693"/>
    <w:rsid w:val="0001683F"/>
    <w:rsid w:val="00020120"/>
    <w:rsid w:val="00022118"/>
    <w:rsid w:val="00023757"/>
    <w:rsid w:val="0002490F"/>
    <w:rsid w:val="000252E5"/>
    <w:rsid w:val="00027053"/>
    <w:rsid w:val="00027DB4"/>
    <w:rsid w:val="00030040"/>
    <w:rsid w:val="0003120D"/>
    <w:rsid w:val="000323D8"/>
    <w:rsid w:val="00032999"/>
    <w:rsid w:val="00034378"/>
    <w:rsid w:val="000361FF"/>
    <w:rsid w:val="0004141B"/>
    <w:rsid w:val="00044551"/>
    <w:rsid w:val="00045CE5"/>
    <w:rsid w:val="000473E5"/>
    <w:rsid w:val="0005030C"/>
    <w:rsid w:val="000520D6"/>
    <w:rsid w:val="0005233D"/>
    <w:rsid w:val="00052D72"/>
    <w:rsid w:val="0005330E"/>
    <w:rsid w:val="000533E4"/>
    <w:rsid w:val="000539F8"/>
    <w:rsid w:val="00053D5A"/>
    <w:rsid w:val="00055A00"/>
    <w:rsid w:val="00055CE0"/>
    <w:rsid w:val="000560F0"/>
    <w:rsid w:val="0005672D"/>
    <w:rsid w:val="000569A6"/>
    <w:rsid w:val="000573B6"/>
    <w:rsid w:val="000616B3"/>
    <w:rsid w:val="000620B8"/>
    <w:rsid w:val="00065A00"/>
    <w:rsid w:val="0006674B"/>
    <w:rsid w:val="0006765B"/>
    <w:rsid w:val="00067BC0"/>
    <w:rsid w:val="0007074B"/>
    <w:rsid w:val="00071B98"/>
    <w:rsid w:val="00071C4C"/>
    <w:rsid w:val="00073BD8"/>
    <w:rsid w:val="0007462F"/>
    <w:rsid w:val="00074859"/>
    <w:rsid w:val="00074AC8"/>
    <w:rsid w:val="0007521A"/>
    <w:rsid w:val="00076C43"/>
    <w:rsid w:val="00081DFC"/>
    <w:rsid w:val="000832BB"/>
    <w:rsid w:val="00084191"/>
    <w:rsid w:val="00084618"/>
    <w:rsid w:val="00087FED"/>
    <w:rsid w:val="00090FC9"/>
    <w:rsid w:val="00091276"/>
    <w:rsid w:val="00094616"/>
    <w:rsid w:val="00094E10"/>
    <w:rsid w:val="00095AC7"/>
    <w:rsid w:val="0009611E"/>
    <w:rsid w:val="00096900"/>
    <w:rsid w:val="0009750B"/>
    <w:rsid w:val="000A0382"/>
    <w:rsid w:val="000A0F56"/>
    <w:rsid w:val="000A1E49"/>
    <w:rsid w:val="000A21E5"/>
    <w:rsid w:val="000A29DE"/>
    <w:rsid w:val="000A35B3"/>
    <w:rsid w:val="000A38AF"/>
    <w:rsid w:val="000A3A18"/>
    <w:rsid w:val="000A3E27"/>
    <w:rsid w:val="000A4B05"/>
    <w:rsid w:val="000A6A4D"/>
    <w:rsid w:val="000A6B4B"/>
    <w:rsid w:val="000B0952"/>
    <w:rsid w:val="000B1E09"/>
    <w:rsid w:val="000B221A"/>
    <w:rsid w:val="000B33F6"/>
    <w:rsid w:val="000B3CAF"/>
    <w:rsid w:val="000B4338"/>
    <w:rsid w:val="000B43CC"/>
    <w:rsid w:val="000B5C39"/>
    <w:rsid w:val="000B6BBB"/>
    <w:rsid w:val="000B6C32"/>
    <w:rsid w:val="000C1CC2"/>
    <w:rsid w:val="000C217F"/>
    <w:rsid w:val="000C250B"/>
    <w:rsid w:val="000C2E30"/>
    <w:rsid w:val="000C356D"/>
    <w:rsid w:val="000C4633"/>
    <w:rsid w:val="000C70C9"/>
    <w:rsid w:val="000C71A5"/>
    <w:rsid w:val="000C99A0"/>
    <w:rsid w:val="000D13D3"/>
    <w:rsid w:val="000D2A94"/>
    <w:rsid w:val="000D3238"/>
    <w:rsid w:val="000D7D32"/>
    <w:rsid w:val="000E51F1"/>
    <w:rsid w:val="000E5F26"/>
    <w:rsid w:val="000E61B9"/>
    <w:rsid w:val="000E7494"/>
    <w:rsid w:val="000F1A86"/>
    <w:rsid w:val="000F21D0"/>
    <w:rsid w:val="000F2A3A"/>
    <w:rsid w:val="000F352E"/>
    <w:rsid w:val="000F5081"/>
    <w:rsid w:val="000F69CC"/>
    <w:rsid w:val="0010044C"/>
    <w:rsid w:val="0010184B"/>
    <w:rsid w:val="00102DA9"/>
    <w:rsid w:val="0010496A"/>
    <w:rsid w:val="00104CE0"/>
    <w:rsid w:val="00105AC0"/>
    <w:rsid w:val="00106687"/>
    <w:rsid w:val="0010711D"/>
    <w:rsid w:val="00110CE9"/>
    <w:rsid w:val="00111E35"/>
    <w:rsid w:val="00113D6B"/>
    <w:rsid w:val="00115107"/>
    <w:rsid w:val="00116043"/>
    <w:rsid w:val="00117332"/>
    <w:rsid w:val="00117CC3"/>
    <w:rsid w:val="0012071C"/>
    <w:rsid w:val="00121BA7"/>
    <w:rsid w:val="001251F4"/>
    <w:rsid w:val="001305B0"/>
    <w:rsid w:val="00130798"/>
    <w:rsid w:val="00131C53"/>
    <w:rsid w:val="001337C4"/>
    <w:rsid w:val="00134BEC"/>
    <w:rsid w:val="00135413"/>
    <w:rsid w:val="0013556E"/>
    <w:rsid w:val="0013658A"/>
    <w:rsid w:val="001378C9"/>
    <w:rsid w:val="001408BD"/>
    <w:rsid w:val="00142FA5"/>
    <w:rsid w:val="00144A0D"/>
    <w:rsid w:val="00144DD2"/>
    <w:rsid w:val="001457AA"/>
    <w:rsid w:val="00146CEF"/>
    <w:rsid w:val="001473FF"/>
    <w:rsid w:val="00150B62"/>
    <w:rsid w:val="00151073"/>
    <w:rsid w:val="001517D6"/>
    <w:rsid w:val="001518B6"/>
    <w:rsid w:val="001521D5"/>
    <w:rsid w:val="00152D52"/>
    <w:rsid w:val="001548A2"/>
    <w:rsid w:val="00157F47"/>
    <w:rsid w:val="00161822"/>
    <w:rsid w:val="001626EC"/>
    <w:rsid w:val="0016467A"/>
    <w:rsid w:val="00165D98"/>
    <w:rsid w:val="00167236"/>
    <w:rsid w:val="00171FA9"/>
    <w:rsid w:val="00172629"/>
    <w:rsid w:val="00172D6D"/>
    <w:rsid w:val="00173A44"/>
    <w:rsid w:val="001744AB"/>
    <w:rsid w:val="00176430"/>
    <w:rsid w:val="00176714"/>
    <w:rsid w:val="00176B26"/>
    <w:rsid w:val="00177A14"/>
    <w:rsid w:val="0018050D"/>
    <w:rsid w:val="00180C4D"/>
    <w:rsid w:val="00180EA5"/>
    <w:rsid w:val="00181754"/>
    <w:rsid w:val="00181FCE"/>
    <w:rsid w:val="00187E5F"/>
    <w:rsid w:val="00190016"/>
    <w:rsid w:val="001900BA"/>
    <w:rsid w:val="00190CDD"/>
    <w:rsid w:val="00191103"/>
    <w:rsid w:val="00191580"/>
    <w:rsid w:val="00191B7B"/>
    <w:rsid w:val="001925CE"/>
    <w:rsid w:val="00192FCC"/>
    <w:rsid w:val="0019630C"/>
    <w:rsid w:val="00196CF6"/>
    <w:rsid w:val="001A3997"/>
    <w:rsid w:val="001A4246"/>
    <w:rsid w:val="001A429B"/>
    <w:rsid w:val="001A6C6B"/>
    <w:rsid w:val="001A7485"/>
    <w:rsid w:val="001A7895"/>
    <w:rsid w:val="001B0411"/>
    <w:rsid w:val="001B0EC0"/>
    <w:rsid w:val="001B1011"/>
    <w:rsid w:val="001B280E"/>
    <w:rsid w:val="001B334E"/>
    <w:rsid w:val="001B345D"/>
    <w:rsid w:val="001B4D99"/>
    <w:rsid w:val="001B62EE"/>
    <w:rsid w:val="001B7583"/>
    <w:rsid w:val="001B7C1C"/>
    <w:rsid w:val="001B7CF9"/>
    <w:rsid w:val="001C0A04"/>
    <w:rsid w:val="001C1EDE"/>
    <w:rsid w:val="001C21CC"/>
    <w:rsid w:val="001C2302"/>
    <w:rsid w:val="001C253D"/>
    <w:rsid w:val="001C2A46"/>
    <w:rsid w:val="001C5E20"/>
    <w:rsid w:val="001D6639"/>
    <w:rsid w:val="001E147A"/>
    <w:rsid w:val="001E216F"/>
    <w:rsid w:val="001E2279"/>
    <w:rsid w:val="001E2630"/>
    <w:rsid w:val="001F0CB4"/>
    <w:rsid w:val="001F1361"/>
    <w:rsid w:val="001F3817"/>
    <w:rsid w:val="001F3B37"/>
    <w:rsid w:val="001F3CF0"/>
    <w:rsid w:val="001F4969"/>
    <w:rsid w:val="001F502B"/>
    <w:rsid w:val="001F62C7"/>
    <w:rsid w:val="001F642E"/>
    <w:rsid w:val="001F6852"/>
    <w:rsid w:val="001F6D49"/>
    <w:rsid w:val="001F7A4E"/>
    <w:rsid w:val="001F7F10"/>
    <w:rsid w:val="001F7F33"/>
    <w:rsid w:val="0020022D"/>
    <w:rsid w:val="002004B7"/>
    <w:rsid w:val="002005D5"/>
    <w:rsid w:val="002022ED"/>
    <w:rsid w:val="00202449"/>
    <w:rsid w:val="00202464"/>
    <w:rsid w:val="00202506"/>
    <w:rsid w:val="00203C89"/>
    <w:rsid w:val="002040AD"/>
    <w:rsid w:val="00205693"/>
    <w:rsid w:val="002065D3"/>
    <w:rsid w:val="00206E1C"/>
    <w:rsid w:val="00207777"/>
    <w:rsid w:val="002102A6"/>
    <w:rsid w:val="00215D2F"/>
    <w:rsid w:val="002160BC"/>
    <w:rsid w:val="00216341"/>
    <w:rsid w:val="00216DB3"/>
    <w:rsid w:val="0021716A"/>
    <w:rsid w:val="002203E1"/>
    <w:rsid w:val="0022444C"/>
    <w:rsid w:val="00226B1D"/>
    <w:rsid w:val="002278FF"/>
    <w:rsid w:val="00230DF3"/>
    <w:rsid w:val="00232BF3"/>
    <w:rsid w:val="002331DA"/>
    <w:rsid w:val="002337E3"/>
    <w:rsid w:val="0023384E"/>
    <w:rsid w:val="00233C28"/>
    <w:rsid w:val="0023498D"/>
    <w:rsid w:val="00235360"/>
    <w:rsid w:val="00237149"/>
    <w:rsid w:val="00237712"/>
    <w:rsid w:val="00237A0C"/>
    <w:rsid w:val="00242796"/>
    <w:rsid w:val="00244B8C"/>
    <w:rsid w:val="0024656A"/>
    <w:rsid w:val="002467AD"/>
    <w:rsid w:val="00247AAC"/>
    <w:rsid w:val="0024E15F"/>
    <w:rsid w:val="0025107B"/>
    <w:rsid w:val="002535B4"/>
    <w:rsid w:val="00254ACF"/>
    <w:rsid w:val="002552E4"/>
    <w:rsid w:val="00255457"/>
    <w:rsid w:val="00257127"/>
    <w:rsid w:val="00260435"/>
    <w:rsid w:val="00262B4E"/>
    <w:rsid w:val="00264CD7"/>
    <w:rsid w:val="002658BF"/>
    <w:rsid w:val="002660D5"/>
    <w:rsid w:val="00267277"/>
    <w:rsid w:val="00267FB9"/>
    <w:rsid w:val="002708DE"/>
    <w:rsid w:val="00271976"/>
    <w:rsid w:val="002730CF"/>
    <w:rsid w:val="002751F8"/>
    <w:rsid w:val="002756B3"/>
    <w:rsid w:val="002805A0"/>
    <w:rsid w:val="002808C1"/>
    <w:rsid w:val="002808DE"/>
    <w:rsid w:val="002825CD"/>
    <w:rsid w:val="00282D17"/>
    <w:rsid w:val="0028343B"/>
    <w:rsid w:val="002847CB"/>
    <w:rsid w:val="00285CB2"/>
    <w:rsid w:val="00287AAB"/>
    <w:rsid w:val="00290BAA"/>
    <w:rsid w:val="0029289D"/>
    <w:rsid w:val="00292B48"/>
    <w:rsid w:val="00293835"/>
    <w:rsid w:val="00293A6C"/>
    <w:rsid w:val="00294316"/>
    <w:rsid w:val="002946DB"/>
    <w:rsid w:val="0029533D"/>
    <w:rsid w:val="00296426"/>
    <w:rsid w:val="002969F1"/>
    <w:rsid w:val="00297BE2"/>
    <w:rsid w:val="00297D70"/>
    <w:rsid w:val="002A1EFE"/>
    <w:rsid w:val="002A2EE5"/>
    <w:rsid w:val="002A6133"/>
    <w:rsid w:val="002A69E1"/>
    <w:rsid w:val="002A6F6E"/>
    <w:rsid w:val="002A7246"/>
    <w:rsid w:val="002B0129"/>
    <w:rsid w:val="002B0945"/>
    <w:rsid w:val="002B0E19"/>
    <w:rsid w:val="002B0F2E"/>
    <w:rsid w:val="002B195B"/>
    <w:rsid w:val="002B2FB8"/>
    <w:rsid w:val="002C023F"/>
    <w:rsid w:val="002C0D40"/>
    <w:rsid w:val="002C3AB1"/>
    <w:rsid w:val="002C41EB"/>
    <w:rsid w:val="002C7125"/>
    <w:rsid w:val="002C7702"/>
    <w:rsid w:val="002D0452"/>
    <w:rsid w:val="002D0C8F"/>
    <w:rsid w:val="002D35E3"/>
    <w:rsid w:val="002D6B3A"/>
    <w:rsid w:val="002E0598"/>
    <w:rsid w:val="002E1614"/>
    <w:rsid w:val="002E5134"/>
    <w:rsid w:val="002E72DF"/>
    <w:rsid w:val="002F150B"/>
    <w:rsid w:val="002F1B24"/>
    <w:rsid w:val="002F200E"/>
    <w:rsid w:val="002F4035"/>
    <w:rsid w:val="002F456C"/>
    <w:rsid w:val="002F4D7E"/>
    <w:rsid w:val="002F627D"/>
    <w:rsid w:val="002F7D38"/>
    <w:rsid w:val="00300828"/>
    <w:rsid w:val="00301222"/>
    <w:rsid w:val="00303FB4"/>
    <w:rsid w:val="003042DC"/>
    <w:rsid w:val="003045B4"/>
    <w:rsid w:val="003063C4"/>
    <w:rsid w:val="00307852"/>
    <w:rsid w:val="00310B43"/>
    <w:rsid w:val="003133A6"/>
    <w:rsid w:val="003162BF"/>
    <w:rsid w:val="00320420"/>
    <w:rsid w:val="00320694"/>
    <w:rsid w:val="0032097E"/>
    <w:rsid w:val="0032114C"/>
    <w:rsid w:val="00321384"/>
    <w:rsid w:val="00322EFF"/>
    <w:rsid w:val="0032354C"/>
    <w:rsid w:val="00323F61"/>
    <w:rsid w:val="00324950"/>
    <w:rsid w:val="00325057"/>
    <w:rsid w:val="003251D4"/>
    <w:rsid w:val="0032563A"/>
    <w:rsid w:val="0032679F"/>
    <w:rsid w:val="00326902"/>
    <w:rsid w:val="00327308"/>
    <w:rsid w:val="00330119"/>
    <w:rsid w:val="00330286"/>
    <w:rsid w:val="00333DE2"/>
    <w:rsid w:val="0033527E"/>
    <w:rsid w:val="00336165"/>
    <w:rsid w:val="00336C95"/>
    <w:rsid w:val="003377BA"/>
    <w:rsid w:val="00340DFE"/>
    <w:rsid w:val="00341161"/>
    <w:rsid w:val="003411AF"/>
    <w:rsid w:val="003418C0"/>
    <w:rsid w:val="00341A3D"/>
    <w:rsid w:val="00342682"/>
    <w:rsid w:val="003434BA"/>
    <w:rsid w:val="00347181"/>
    <w:rsid w:val="0034757B"/>
    <w:rsid w:val="00347FAD"/>
    <w:rsid w:val="0035108F"/>
    <w:rsid w:val="00352D1E"/>
    <w:rsid w:val="003530AE"/>
    <w:rsid w:val="00354398"/>
    <w:rsid w:val="003546EE"/>
    <w:rsid w:val="0035490E"/>
    <w:rsid w:val="003570BB"/>
    <w:rsid w:val="00357B15"/>
    <w:rsid w:val="00360C6E"/>
    <w:rsid w:val="00361375"/>
    <w:rsid w:val="003617C1"/>
    <w:rsid w:val="00365DDB"/>
    <w:rsid w:val="00365E3D"/>
    <w:rsid w:val="00366E5C"/>
    <w:rsid w:val="0037036D"/>
    <w:rsid w:val="003707A2"/>
    <w:rsid w:val="003713A2"/>
    <w:rsid w:val="00372F98"/>
    <w:rsid w:val="003745AF"/>
    <w:rsid w:val="003759A6"/>
    <w:rsid w:val="00375B83"/>
    <w:rsid w:val="00376331"/>
    <w:rsid w:val="0037787A"/>
    <w:rsid w:val="0038049D"/>
    <w:rsid w:val="00381059"/>
    <w:rsid w:val="003825BB"/>
    <w:rsid w:val="00382706"/>
    <w:rsid w:val="00382CD0"/>
    <w:rsid w:val="00384D94"/>
    <w:rsid w:val="00385516"/>
    <w:rsid w:val="00385EA3"/>
    <w:rsid w:val="00387580"/>
    <w:rsid w:val="00387CB6"/>
    <w:rsid w:val="00387E93"/>
    <w:rsid w:val="00387F7D"/>
    <w:rsid w:val="003904DB"/>
    <w:rsid w:val="0039078D"/>
    <w:rsid w:val="003911E4"/>
    <w:rsid w:val="003925E7"/>
    <w:rsid w:val="003930B3"/>
    <w:rsid w:val="003939AF"/>
    <w:rsid w:val="00394828"/>
    <w:rsid w:val="00396469"/>
    <w:rsid w:val="0039728A"/>
    <w:rsid w:val="00397362"/>
    <w:rsid w:val="003A0711"/>
    <w:rsid w:val="003A2746"/>
    <w:rsid w:val="003A3838"/>
    <w:rsid w:val="003A418F"/>
    <w:rsid w:val="003A4B36"/>
    <w:rsid w:val="003A5262"/>
    <w:rsid w:val="003A53EE"/>
    <w:rsid w:val="003A5947"/>
    <w:rsid w:val="003A5C22"/>
    <w:rsid w:val="003B242A"/>
    <w:rsid w:val="003B34B2"/>
    <w:rsid w:val="003B44CD"/>
    <w:rsid w:val="003B58DD"/>
    <w:rsid w:val="003B64BA"/>
    <w:rsid w:val="003B683F"/>
    <w:rsid w:val="003B6AA5"/>
    <w:rsid w:val="003B6E42"/>
    <w:rsid w:val="003B7F5B"/>
    <w:rsid w:val="003C0469"/>
    <w:rsid w:val="003C4AF2"/>
    <w:rsid w:val="003C62CE"/>
    <w:rsid w:val="003C7F14"/>
    <w:rsid w:val="003D1A1D"/>
    <w:rsid w:val="003D2885"/>
    <w:rsid w:val="003D2B1E"/>
    <w:rsid w:val="003D3F82"/>
    <w:rsid w:val="003D4C94"/>
    <w:rsid w:val="003D690B"/>
    <w:rsid w:val="003D718F"/>
    <w:rsid w:val="003E1162"/>
    <w:rsid w:val="003E34BE"/>
    <w:rsid w:val="003E38FD"/>
    <w:rsid w:val="003E4FC9"/>
    <w:rsid w:val="003E60B3"/>
    <w:rsid w:val="003E7BFF"/>
    <w:rsid w:val="003F1AC2"/>
    <w:rsid w:val="003F3464"/>
    <w:rsid w:val="003F553D"/>
    <w:rsid w:val="003F5A38"/>
    <w:rsid w:val="003F785F"/>
    <w:rsid w:val="00400701"/>
    <w:rsid w:val="00400745"/>
    <w:rsid w:val="004013BE"/>
    <w:rsid w:val="00404A9F"/>
    <w:rsid w:val="004054A6"/>
    <w:rsid w:val="0040576E"/>
    <w:rsid w:val="0040700F"/>
    <w:rsid w:val="00413044"/>
    <w:rsid w:val="00414AF9"/>
    <w:rsid w:val="00414F07"/>
    <w:rsid w:val="004155CC"/>
    <w:rsid w:val="0041588E"/>
    <w:rsid w:val="004160A2"/>
    <w:rsid w:val="00417017"/>
    <w:rsid w:val="004170B8"/>
    <w:rsid w:val="00417B70"/>
    <w:rsid w:val="00421EFB"/>
    <w:rsid w:val="00423112"/>
    <w:rsid w:val="004249D1"/>
    <w:rsid w:val="004276E2"/>
    <w:rsid w:val="00431B66"/>
    <w:rsid w:val="00431C45"/>
    <w:rsid w:val="0043626D"/>
    <w:rsid w:val="004372E9"/>
    <w:rsid w:val="004406C0"/>
    <w:rsid w:val="00442AE6"/>
    <w:rsid w:val="00442F0A"/>
    <w:rsid w:val="004432CB"/>
    <w:rsid w:val="00443953"/>
    <w:rsid w:val="00443B09"/>
    <w:rsid w:val="004446BA"/>
    <w:rsid w:val="00444BAA"/>
    <w:rsid w:val="00445E2A"/>
    <w:rsid w:val="00445EF3"/>
    <w:rsid w:val="004466EA"/>
    <w:rsid w:val="004468CB"/>
    <w:rsid w:val="004501E6"/>
    <w:rsid w:val="004546B5"/>
    <w:rsid w:val="004551A3"/>
    <w:rsid w:val="00455B1E"/>
    <w:rsid w:val="004561EA"/>
    <w:rsid w:val="004565EA"/>
    <w:rsid w:val="00457831"/>
    <w:rsid w:val="00457F29"/>
    <w:rsid w:val="0045E7A1"/>
    <w:rsid w:val="0046015E"/>
    <w:rsid w:val="00461D16"/>
    <w:rsid w:val="004634F4"/>
    <w:rsid w:val="0046379F"/>
    <w:rsid w:val="00464D69"/>
    <w:rsid w:val="00467492"/>
    <w:rsid w:val="0047026D"/>
    <w:rsid w:val="00470418"/>
    <w:rsid w:val="0047194C"/>
    <w:rsid w:val="004724AB"/>
    <w:rsid w:val="0047354A"/>
    <w:rsid w:val="00474765"/>
    <w:rsid w:val="004759F2"/>
    <w:rsid w:val="0047648E"/>
    <w:rsid w:val="0047755C"/>
    <w:rsid w:val="00477EB4"/>
    <w:rsid w:val="004802B0"/>
    <w:rsid w:val="004819D8"/>
    <w:rsid w:val="0048209C"/>
    <w:rsid w:val="00482189"/>
    <w:rsid w:val="0048310E"/>
    <w:rsid w:val="004838C0"/>
    <w:rsid w:val="00485F6C"/>
    <w:rsid w:val="00486E4D"/>
    <w:rsid w:val="0048715B"/>
    <w:rsid w:val="00487AA2"/>
    <w:rsid w:val="00487D36"/>
    <w:rsid w:val="00490C6C"/>
    <w:rsid w:val="0049135D"/>
    <w:rsid w:val="004915CA"/>
    <w:rsid w:val="00492ED2"/>
    <w:rsid w:val="00494569"/>
    <w:rsid w:val="004949C4"/>
    <w:rsid w:val="00495BA5"/>
    <w:rsid w:val="00496C4C"/>
    <w:rsid w:val="00497CD9"/>
    <w:rsid w:val="004A028E"/>
    <w:rsid w:val="004A1620"/>
    <w:rsid w:val="004A1BB1"/>
    <w:rsid w:val="004A3800"/>
    <w:rsid w:val="004A3D76"/>
    <w:rsid w:val="004A5128"/>
    <w:rsid w:val="004A69A0"/>
    <w:rsid w:val="004B10C3"/>
    <w:rsid w:val="004B19F1"/>
    <w:rsid w:val="004B2193"/>
    <w:rsid w:val="004B4C46"/>
    <w:rsid w:val="004B51B9"/>
    <w:rsid w:val="004B6071"/>
    <w:rsid w:val="004B7717"/>
    <w:rsid w:val="004C0569"/>
    <w:rsid w:val="004C3032"/>
    <w:rsid w:val="004C61FA"/>
    <w:rsid w:val="004C66E4"/>
    <w:rsid w:val="004D0DA3"/>
    <w:rsid w:val="004D1A1E"/>
    <w:rsid w:val="004D2067"/>
    <w:rsid w:val="004D22D3"/>
    <w:rsid w:val="004D23B3"/>
    <w:rsid w:val="004D37B0"/>
    <w:rsid w:val="004D38CE"/>
    <w:rsid w:val="004D3F4D"/>
    <w:rsid w:val="004D3F6A"/>
    <w:rsid w:val="004D5371"/>
    <w:rsid w:val="004D590B"/>
    <w:rsid w:val="004E4ED8"/>
    <w:rsid w:val="004E58CE"/>
    <w:rsid w:val="004E5FA2"/>
    <w:rsid w:val="004E6B73"/>
    <w:rsid w:val="004E7B64"/>
    <w:rsid w:val="004F021C"/>
    <w:rsid w:val="004F2E54"/>
    <w:rsid w:val="004F313B"/>
    <w:rsid w:val="004F3D5C"/>
    <w:rsid w:val="004F4103"/>
    <w:rsid w:val="004F59A5"/>
    <w:rsid w:val="004F7424"/>
    <w:rsid w:val="004F7CAD"/>
    <w:rsid w:val="00500201"/>
    <w:rsid w:val="00500479"/>
    <w:rsid w:val="0050139C"/>
    <w:rsid w:val="00501EBB"/>
    <w:rsid w:val="00501F6E"/>
    <w:rsid w:val="005037B6"/>
    <w:rsid w:val="00503B0B"/>
    <w:rsid w:val="005046CF"/>
    <w:rsid w:val="005048D3"/>
    <w:rsid w:val="0050494E"/>
    <w:rsid w:val="005057E1"/>
    <w:rsid w:val="0051004D"/>
    <w:rsid w:val="00512250"/>
    <w:rsid w:val="00515A10"/>
    <w:rsid w:val="005165E4"/>
    <w:rsid w:val="00516BD5"/>
    <w:rsid w:val="00516F59"/>
    <w:rsid w:val="005208F2"/>
    <w:rsid w:val="005209BA"/>
    <w:rsid w:val="00520D3D"/>
    <w:rsid w:val="005219EB"/>
    <w:rsid w:val="00525E2F"/>
    <w:rsid w:val="00525FFA"/>
    <w:rsid w:val="005262BD"/>
    <w:rsid w:val="00527B12"/>
    <w:rsid w:val="00530A9A"/>
    <w:rsid w:val="00532594"/>
    <w:rsid w:val="005363B8"/>
    <w:rsid w:val="0054088B"/>
    <w:rsid w:val="00543ADD"/>
    <w:rsid w:val="00543E63"/>
    <w:rsid w:val="00544048"/>
    <w:rsid w:val="00544986"/>
    <w:rsid w:val="005452AD"/>
    <w:rsid w:val="00545DB6"/>
    <w:rsid w:val="00552BCE"/>
    <w:rsid w:val="00553883"/>
    <w:rsid w:val="00553DE5"/>
    <w:rsid w:val="00554B7B"/>
    <w:rsid w:val="005566A0"/>
    <w:rsid w:val="00560CEF"/>
    <w:rsid w:val="00563F55"/>
    <w:rsid w:val="005640B8"/>
    <w:rsid w:val="00565A08"/>
    <w:rsid w:val="005664E2"/>
    <w:rsid w:val="00566873"/>
    <w:rsid w:val="00571708"/>
    <w:rsid w:val="00571D9F"/>
    <w:rsid w:val="00572DC1"/>
    <w:rsid w:val="00573790"/>
    <w:rsid w:val="00573E54"/>
    <w:rsid w:val="00573F9F"/>
    <w:rsid w:val="00574727"/>
    <w:rsid w:val="00575CD7"/>
    <w:rsid w:val="00576937"/>
    <w:rsid w:val="00576D6D"/>
    <w:rsid w:val="00580073"/>
    <w:rsid w:val="0058096A"/>
    <w:rsid w:val="00583A1F"/>
    <w:rsid w:val="005857B6"/>
    <w:rsid w:val="0058602C"/>
    <w:rsid w:val="00586314"/>
    <w:rsid w:val="00591784"/>
    <w:rsid w:val="00592448"/>
    <w:rsid w:val="005954E3"/>
    <w:rsid w:val="005963E7"/>
    <w:rsid w:val="00596D82"/>
    <w:rsid w:val="005979C6"/>
    <w:rsid w:val="005A14F8"/>
    <w:rsid w:val="005A2F67"/>
    <w:rsid w:val="005A3E6D"/>
    <w:rsid w:val="005A3F1F"/>
    <w:rsid w:val="005A42B1"/>
    <w:rsid w:val="005A44C7"/>
    <w:rsid w:val="005A49CA"/>
    <w:rsid w:val="005A78C3"/>
    <w:rsid w:val="005B07E8"/>
    <w:rsid w:val="005B13E3"/>
    <w:rsid w:val="005B157E"/>
    <w:rsid w:val="005B3F01"/>
    <w:rsid w:val="005B4D5F"/>
    <w:rsid w:val="005B5D26"/>
    <w:rsid w:val="005B6157"/>
    <w:rsid w:val="005B70AD"/>
    <w:rsid w:val="005B7B63"/>
    <w:rsid w:val="005C0C6B"/>
    <w:rsid w:val="005C0EE1"/>
    <w:rsid w:val="005C45FC"/>
    <w:rsid w:val="005C4C6C"/>
    <w:rsid w:val="005C5621"/>
    <w:rsid w:val="005C67BB"/>
    <w:rsid w:val="005C6D9A"/>
    <w:rsid w:val="005C7023"/>
    <w:rsid w:val="005D087B"/>
    <w:rsid w:val="005D0F4F"/>
    <w:rsid w:val="005D2854"/>
    <w:rsid w:val="005D28C4"/>
    <w:rsid w:val="005D2D2B"/>
    <w:rsid w:val="005D2ECB"/>
    <w:rsid w:val="005D342D"/>
    <w:rsid w:val="005D37B9"/>
    <w:rsid w:val="005D3A73"/>
    <w:rsid w:val="005D68D4"/>
    <w:rsid w:val="005E36FF"/>
    <w:rsid w:val="005E39A5"/>
    <w:rsid w:val="005E3B8B"/>
    <w:rsid w:val="005E7D93"/>
    <w:rsid w:val="005F0CA3"/>
    <w:rsid w:val="005F189B"/>
    <w:rsid w:val="005F2DDF"/>
    <w:rsid w:val="00600416"/>
    <w:rsid w:val="00600D98"/>
    <w:rsid w:val="00601ED3"/>
    <w:rsid w:val="0060252F"/>
    <w:rsid w:val="00602A08"/>
    <w:rsid w:val="00606F89"/>
    <w:rsid w:val="00607076"/>
    <w:rsid w:val="00611228"/>
    <w:rsid w:val="00611533"/>
    <w:rsid w:val="006125E9"/>
    <w:rsid w:val="00612843"/>
    <w:rsid w:val="0061307B"/>
    <w:rsid w:val="00613100"/>
    <w:rsid w:val="006135C9"/>
    <w:rsid w:val="006136D3"/>
    <w:rsid w:val="00615AD6"/>
    <w:rsid w:val="00616B86"/>
    <w:rsid w:val="00617097"/>
    <w:rsid w:val="0061780F"/>
    <w:rsid w:val="0062213C"/>
    <w:rsid w:val="00622FD5"/>
    <w:rsid w:val="00623D7A"/>
    <w:rsid w:val="00623DB6"/>
    <w:rsid w:val="00625051"/>
    <w:rsid w:val="006257E0"/>
    <w:rsid w:val="006273C2"/>
    <w:rsid w:val="00630306"/>
    <w:rsid w:val="00631066"/>
    <w:rsid w:val="00631E48"/>
    <w:rsid w:val="00631F11"/>
    <w:rsid w:val="0063310C"/>
    <w:rsid w:val="00634420"/>
    <w:rsid w:val="00635587"/>
    <w:rsid w:val="00635C33"/>
    <w:rsid w:val="006375A4"/>
    <w:rsid w:val="00637609"/>
    <w:rsid w:val="00637F05"/>
    <w:rsid w:val="006422A2"/>
    <w:rsid w:val="00642372"/>
    <w:rsid w:val="00642655"/>
    <w:rsid w:val="00642CCA"/>
    <w:rsid w:val="00642ED4"/>
    <w:rsid w:val="00643114"/>
    <w:rsid w:val="0064414F"/>
    <w:rsid w:val="006441D1"/>
    <w:rsid w:val="0064488B"/>
    <w:rsid w:val="00644E80"/>
    <w:rsid w:val="00645A35"/>
    <w:rsid w:val="00646640"/>
    <w:rsid w:val="00646DBF"/>
    <w:rsid w:val="006479B9"/>
    <w:rsid w:val="00651096"/>
    <w:rsid w:val="00651F4E"/>
    <w:rsid w:val="006530AA"/>
    <w:rsid w:val="00654918"/>
    <w:rsid w:val="0065541C"/>
    <w:rsid w:val="0065628B"/>
    <w:rsid w:val="00656E00"/>
    <w:rsid w:val="0066152C"/>
    <w:rsid w:val="00661D26"/>
    <w:rsid w:val="006620CB"/>
    <w:rsid w:val="006633B4"/>
    <w:rsid w:val="006644A7"/>
    <w:rsid w:val="00665338"/>
    <w:rsid w:val="00665F40"/>
    <w:rsid w:val="0066604D"/>
    <w:rsid w:val="0066741A"/>
    <w:rsid w:val="0067148F"/>
    <w:rsid w:val="00673B0E"/>
    <w:rsid w:val="0067428F"/>
    <w:rsid w:val="00674ABE"/>
    <w:rsid w:val="00675BAE"/>
    <w:rsid w:val="006773AC"/>
    <w:rsid w:val="00680882"/>
    <w:rsid w:val="00680C01"/>
    <w:rsid w:val="00681525"/>
    <w:rsid w:val="0068153D"/>
    <w:rsid w:val="00682650"/>
    <w:rsid w:val="006836D3"/>
    <w:rsid w:val="00685BCE"/>
    <w:rsid w:val="00687B35"/>
    <w:rsid w:val="00687BA8"/>
    <w:rsid w:val="00690A65"/>
    <w:rsid w:val="00690CE9"/>
    <w:rsid w:val="00693840"/>
    <w:rsid w:val="006974EA"/>
    <w:rsid w:val="006A0F58"/>
    <w:rsid w:val="006A197B"/>
    <w:rsid w:val="006A235E"/>
    <w:rsid w:val="006A41C7"/>
    <w:rsid w:val="006A4BA3"/>
    <w:rsid w:val="006A69FB"/>
    <w:rsid w:val="006B28FB"/>
    <w:rsid w:val="006B67CB"/>
    <w:rsid w:val="006B713C"/>
    <w:rsid w:val="006B7179"/>
    <w:rsid w:val="006B78EE"/>
    <w:rsid w:val="006C0267"/>
    <w:rsid w:val="006C0759"/>
    <w:rsid w:val="006C0EFD"/>
    <w:rsid w:val="006C10D9"/>
    <w:rsid w:val="006C13B9"/>
    <w:rsid w:val="006C19E0"/>
    <w:rsid w:val="006C1A83"/>
    <w:rsid w:val="006C2BF4"/>
    <w:rsid w:val="006C42F3"/>
    <w:rsid w:val="006C5300"/>
    <w:rsid w:val="006C5F38"/>
    <w:rsid w:val="006C725A"/>
    <w:rsid w:val="006C7576"/>
    <w:rsid w:val="006D2B90"/>
    <w:rsid w:val="006D4550"/>
    <w:rsid w:val="006D4BFC"/>
    <w:rsid w:val="006D639D"/>
    <w:rsid w:val="006D688D"/>
    <w:rsid w:val="006D78A0"/>
    <w:rsid w:val="006D79DB"/>
    <w:rsid w:val="006E0B38"/>
    <w:rsid w:val="006E1E28"/>
    <w:rsid w:val="006E2AAA"/>
    <w:rsid w:val="006E2C2B"/>
    <w:rsid w:val="006E2F07"/>
    <w:rsid w:val="006E5279"/>
    <w:rsid w:val="006E5E09"/>
    <w:rsid w:val="006F07E5"/>
    <w:rsid w:val="006F178A"/>
    <w:rsid w:val="006F2A7D"/>
    <w:rsid w:val="006F2D6B"/>
    <w:rsid w:val="006F3F84"/>
    <w:rsid w:val="006F45E7"/>
    <w:rsid w:val="006F5284"/>
    <w:rsid w:val="006F55AD"/>
    <w:rsid w:val="006F6FD4"/>
    <w:rsid w:val="00700F77"/>
    <w:rsid w:val="00702DFF"/>
    <w:rsid w:val="00702E7F"/>
    <w:rsid w:val="00703B52"/>
    <w:rsid w:val="007045FB"/>
    <w:rsid w:val="00705055"/>
    <w:rsid w:val="00705065"/>
    <w:rsid w:val="00706629"/>
    <w:rsid w:val="00710018"/>
    <w:rsid w:val="00711959"/>
    <w:rsid w:val="00712292"/>
    <w:rsid w:val="007126D9"/>
    <w:rsid w:val="007129DF"/>
    <w:rsid w:val="007147CC"/>
    <w:rsid w:val="007200EA"/>
    <w:rsid w:val="0072113D"/>
    <w:rsid w:val="00721E65"/>
    <w:rsid w:val="00722115"/>
    <w:rsid w:val="007251CE"/>
    <w:rsid w:val="00725C85"/>
    <w:rsid w:val="00726044"/>
    <w:rsid w:val="00726B50"/>
    <w:rsid w:val="00730D73"/>
    <w:rsid w:val="0073231E"/>
    <w:rsid w:val="00732720"/>
    <w:rsid w:val="00733595"/>
    <w:rsid w:val="00734B96"/>
    <w:rsid w:val="00734B9F"/>
    <w:rsid w:val="00734CC9"/>
    <w:rsid w:val="00736D72"/>
    <w:rsid w:val="00737D7E"/>
    <w:rsid w:val="00737E83"/>
    <w:rsid w:val="00740CFC"/>
    <w:rsid w:val="00740F08"/>
    <w:rsid w:val="00742152"/>
    <w:rsid w:val="00743129"/>
    <w:rsid w:val="00743C52"/>
    <w:rsid w:val="00746647"/>
    <w:rsid w:val="00746E84"/>
    <w:rsid w:val="00751A2A"/>
    <w:rsid w:val="007528C3"/>
    <w:rsid w:val="00754A07"/>
    <w:rsid w:val="007563A4"/>
    <w:rsid w:val="00760DCC"/>
    <w:rsid w:val="00763446"/>
    <w:rsid w:val="007644D1"/>
    <w:rsid w:val="00764AFD"/>
    <w:rsid w:val="00764D38"/>
    <w:rsid w:val="00765203"/>
    <w:rsid w:val="0076556C"/>
    <w:rsid w:val="00765FD0"/>
    <w:rsid w:val="00766D11"/>
    <w:rsid w:val="00767259"/>
    <w:rsid w:val="00770B8E"/>
    <w:rsid w:val="00770F1B"/>
    <w:rsid w:val="00771F8B"/>
    <w:rsid w:val="0077222E"/>
    <w:rsid w:val="00772F89"/>
    <w:rsid w:val="007733CD"/>
    <w:rsid w:val="0077359F"/>
    <w:rsid w:val="00773DF9"/>
    <w:rsid w:val="00774419"/>
    <w:rsid w:val="007744AC"/>
    <w:rsid w:val="00775CCA"/>
    <w:rsid w:val="007768BE"/>
    <w:rsid w:val="00777DCA"/>
    <w:rsid w:val="0078390E"/>
    <w:rsid w:val="00783B88"/>
    <w:rsid w:val="00784C25"/>
    <w:rsid w:val="0078733A"/>
    <w:rsid w:val="00787472"/>
    <w:rsid w:val="00787820"/>
    <w:rsid w:val="00793F4A"/>
    <w:rsid w:val="0079512A"/>
    <w:rsid w:val="00795570"/>
    <w:rsid w:val="00796BF5"/>
    <w:rsid w:val="00797724"/>
    <w:rsid w:val="007A2073"/>
    <w:rsid w:val="007A407F"/>
    <w:rsid w:val="007A49E1"/>
    <w:rsid w:val="007A63C1"/>
    <w:rsid w:val="007B12EE"/>
    <w:rsid w:val="007B1E58"/>
    <w:rsid w:val="007B2AC7"/>
    <w:rsid w:val="007B3B24"/>
    <w:rsid w:val="007C0ACC"/>
    <w:rsid w:val="007C1A77"/>
    <w:rsid w:val="007C1DC9"/>
    <w:rsid w:val="007C25E6"/>
    <w:rsid w:val="007C3492"/>
    <w:rsid w:val="007C53DD"/>
    <w:rsid w:val="007C5D40"/>
    <w:rsid w:val="007D0036"/>
    <w:rsid w:val="007D1679"/>
    <w:rsid w:val="007D1BC2"/>
    <w:rsid w:val="007D2845"/>
    <w:rsid w:val="007D5B87"/>
    <w:rsid w:val="007D69C8"/>
    <w:rsid w:val="007D79FB"/>
    <w:rsid w:val="007E2759"/>
    <w:rsid w:val="007E41CE"/>
    <w:rsid w:val="007E4773"/>
    <w:rsid w:val="007E51A7"/>
    <w:rsid w:val="007E5C1B"/>
    <w:rsid w:val="007F1090"/>
    <w:rsid w:val="007F2187"/>
    <w:rsid w:val="007F2785"/>
    <w:rsid w:val="007F2C90"/>
    <w:rsid w:val="007F374B"/>
    <w:rsid w:val="007F6852"/>
    <w:rsid w:val="008021C6"/>
    <w:rsid w:val="008026BA"/>
    <w:rsid w:val="0080295D"/>
    <w:rsid w:val="008030E1"/>
    <w:rsid w:val="00803EC2"/>
    <w:rsid w:val="008041F4"/>
    <w:rsid w:val="00804BE6"/>
    <w:rsid w:val="008053DB"/>
    <w:rsid w:val="00807031"/>
    <w:rsid w:val="008112D7"/>
    <w:rsid w:val="00814523"/>
    <w:rsid w:val="008163F7"/>
    <w:rsid w:val="008169E2"/>
    <w:rsid w:val="00817CB6"/>
    <w:rsid w:val="00821674"/>
    <w:rsid w:val="00825492"/>
    <w:rsid w:val="00826686"/>
    <w:rsid w:val="008316C0"/>
    <w:rsid w:val="00831B7C"/>
    <w:rsid w:val="0083213F"/>
    <w:rsid w:val="008325D8"/>
    <w:rsid w:val="00834B07"/>
    <w:rsid w:val="00835468"/>
    <w:rsid w:val="00835919"/>
    <w:rsid w:val="008363AA"/>
    <w:rsid w:val="00836EEA"/>
    <w:rsid w:val="00837337"/>
    <w:rsid w:val="0084206E"/>
    <w:rsid w:val="00842523"/>
    <w:rsid w:val="00842736"/>
    <w:rsid w:val="0084349E"/>
    <w:rsid w:val="0084706F"/>
    <w:rsid w:val="0085136D"/>
    <w:rsid w:val="00852820"/>
    <w:rsid w:val="008546FF"/>
    <w:rsid w:val="00863E12"/>
    <w:rsid w:val="00864C9E"/>
    <w:rsid w:val="00865425"/>
    <w:rsid w:val="00865F73"/>
    <w:rsid w:val="00866725"/>
    <w:rsid w:val="00867294"/>
    <w:rsid w:val="00867635"/>
    <w:rsid w:val="00870465"/>
    <w:rsid w:val="0087118C"/>
    <w:rsid w:val="00872BA8"/>
    <w:rsid w:val="00872F5D"/>
    <w:rsid w:val="008730E1"/>
    <w:rsid w:val="00874E28"/>
    <w:rsid w:val="00875373"/>
    <w:rsid w:val="0087636F"/>
    <w:rsid w:val="00876BC8"/>
    <w:rsid w:val="00877C1C"/>
    <w:rsid w:val="00882E55"/>
    <w:rsid w:val="00883E0F"/>
    <w:rsid w:val="00884804"/>
    <w:rsid w:val="00884A49"/>
    <w:rsid w:val="008852B2"/>
    <w:rsid w:val="00885628"/>
    <w:rsid w:val="00887918"/>
    <w:rsid w:val="00887E07"/>
    <w:rsid w:val="0089105E"/>
    <w:rsid w:val="00891B40"/>
    <w:rsid w:val="00891F22"/>
    <w:rsid w:val="0089246D"/>
    <w:rsid w:val="008933F0"/>
    <w:rsid w:val="008934AD"/>
    <w:rsid w:val="00894453"/>
    <w:rsid w:val="00894EE8"/>
    <w:rsid w:val="008964B8"/>
    <w:rsid w:val="0089694E"/>
    <w:rsid w:val="008977B0"/>
    <w:rsid w:val="008A0010"/>
    <w:rsid w:val="008A13E3"/>
    <w:rsid w:val="008A1B4E"/>
    <w:rsid w:val="008A1D6F"/>
    <w:rsid w:val="008A2209"/>
    <w:rsid w:val="008A3674"/>
    <w:rsid w:val="008A3EE4"/>
    <w:rsid w:val="008A4A4E"/>
    <w:rsid w:val="008A6377"/>
    <w:rsid w:val="008A7CFD"/>
    <w:rsid w:val="008B026C"/>
    <w:rsid w:val="008B0C7A"/>
    <w:rsid w:val="008B23B8"/>
    <w:rsid w:val="008B2916"/>
    <w:rsid w:val="008B367F"/>
    <w:rsid w:val="008B4036"/>
    <w:rsid w:val="008B4D72"/>
    <w:rsid w:val="008B5546"/>
    <w:rsid w:val="008B689D"/>
    <w:rsid w:val="008B7B9A"/>
    <w:rsid w:val="008C024C"/>
    <w:rsid w:val="008C1CEF"/>
    <w:rsid w:val="008C2737"/>
    <w:rsid w:val="008C31AC"/>
    <w:rsid w:val="008C4F3E"/>
    <w:rsid w:val="008C5159"/>
    <w:rsid w:val="008C52B4"/>
    <w:rsid w:val="008C69A3"/>
    <w:rsid w:val="008C6FFC"/>
    <w:rsid w:val="008C79D6"/>
    <w:rsid w:val="008C7B63"/>
    <w:rsid w:val="008D1A5E"/>
    <w:rsid w:val="008D2D53"/>
    <w:rsid w:val="008D415D"/>
    <w:rsid w:val="008D42D6"/>
    <w:rsid w:val="008D7875"/>
    <w:rsid w:val="008E03E2"/>
    <w:rsid w:val="008E0788"/>
    <w:rsid w:val="008E1310"/>
    <w:rsid w:val="008E217A"/>
    <w:rsid w:val="008E2CB4"/>
    <w:rsid w:val="008E2D81"/>
    <w:rsid w:val="008E53EB"/>
    <w:rsid w:val="008E6F5F"/>
    <w:rsid w:val="008F0339"/>
    <w:rsid w:val="008F11A0"/>
    <w:rsid w:val="008F21FF"/>
    <w:rsid w:val="008F3280"/>
    <w:rsid w:val="008F5B4D"/>
    <w:rsid w:val="008F60F3"/>
    <w:rsid w:val="008F65E7"/>
    <w:rsid w:val="008F698E"/>
    <w:rsid w:val="0090003D"/>
    <w:rsid w:val="00901158"/>
    <w:rsid w:val="00901184"/>
    <w:rsid w:val="0090185E"/>
    <w:rsid w:val="009022B7"/>
    <w:rsid w:val="0090268B"/>
    <w:rsid w:val="00903740"/>
    <w:rsid w:val="009038AE"/>
    <w:rsid w:val="00903D37"/>
    <w:rsid w:val="009067B4"/>
    <w:rsid w:val="00906D17"/>
    <w:rsid w:val="00907B27"/>
    <w:rsid w:val="009115A3"/>
    <w:rsid w:val="0091211A"/>
    <w:rsid w:val="0091226F"/>
    <w:rsid w:val="009140E1"/>
    <w:rsid w:val="0091505C"/>
    <w:rsid w:val="009152B7"/>
    <w:rsid w:val="0091666B"/>
    <w:rsid w:val="00916C94"/>
    <w:rsid w:val="009212F5"/>
    <w:rsid w:val="00922895"/>
    <w:rsid w:val="00922F25"/>
    <w:rsid w:val="00923750"/>
    <w:rsid w:val="00923C08"/>
    <w:rsid w:val="00923FD1"/>
    <w:rsid w:val="00925156"/>
    <w:rsid w:val="009266FC"/>
    <w:rsid w:val="00930472"/>
    <w:rsid w:val="00930D5C"/>
    <w:rsid w:val="00930EC0"/>
    <w:rsid w:val="00932722"/>
    <w:rsid w:val="00932BD8"/>
    <w:rsid w:val="00934684"/>
    <w:rsid w:val="0093688C"/>
    <w:rsid w:val="00936B5C"/>
    <w:rsid w:val="00940316"/>
    <w:rsid w:val="009423C0"/>
    <w:rsid w:val="00944FF8"/>
    <w:rsid w:val="00945B1E"/>
    <w:rsid w:val="0095306C"/>
    <w:rsid w:val="00955D03"/>
    <w:rsid w:val="00956EEB"/>
    <w:rsid w:val="00957327"/>
    <w:rsid w:val="00957824"/>
    <w:rsid w:val="009600EC"/>
    <w:rsid w:val="0096424E"/>
    <w:rsid w:val="009642ED"/>
    <w:rsid w:val="009676F6"/>
    <w:rsid w:val="00970578"/>
    <w:rsid w:val="00970F4D"/>
    <w:rsid w:val="009726BC"/>
    <w:rsid w:val="0097275A"/>
    <w:rsid w:val="00973C81"/>
    <w:rsid w:val="00975C2C"/>
    <w:rsid w:val="00976309"/>
    <w:rsid w:val="009837C5"/>
    <w:rsid w:val="00986E21"/>
    <w:rsid w:val="0098712F"/>
    <w:rsid w:val="009875BB"/>
    <w:rsid w:val="0099183A"/>
    <w:rsid w:val="00991A0F"/>
    <w:rsid w:val="009929C0"/>
    <w:rsid w:val="00993332"/>
    <w:rsid w:val="009934C5"/>
    <w:rsid w:val="009955C8"/>
    <w:rsid w:val="009961E2"/>
    <w:rsid w:val="00996F47"/>
    <w:rsid w:val="009978AB"/>
    <w:rsid w:val="009979BC"/>
    <w:rsid w:val="00997BDE"/>
    <w:rsid w:val="009A09D0"/>
    <w:rsid w:val="009A269C"/>
    <w:rsid w:val="009A2A90"/>
    <w:rsid w:val="009A452F"/>
    <w:rsid w:val="009A5C20"/>
    <w:rsid w:val="009A6C4E"/>
    <w:rsid w:val="009B18A9"/>
    <w:rsid w:val="009B3CC2"/>
    <w:rsid w:val="009B4ACF"/>
    <w:rsid w:val="009C1280"/>
    <w:rsid w:val="009C1A23"/>
    <w:rsid w:val="009C380E"/>
    <w:rsid w:val="009C3A6D"/>
    <w:rsid w:val="009D3403"/>
    <w:rsid w:val="009D436F"/>
    <w:rsid w:val="009D4D83"/>
    <w:rsid w:val="009D6534"/>
    <w:rsid w:val="009D6988"/>
    <w:rsid w:val="009D7BAD"/>
    <w:rsid w:val="009E281A"/>
    <w:rsid w:val="009E2D06"/>
    <w:rsid w:val="009E31E8"/>
    <w:rsid w:val="009E364D"/>
    <w:rsid w:val="009E45AD"/>
    <w:rsid w:val="009E6B6F"/>
    <w:rsid w:val="009F302D"/>
    <w:rsid w:val="009F5594"/>
    <w:rsid w:val="00A02A64"/>
    <w:rsid w:val="00A05A93"/>
    <w:rsid w:val="00A0785A"/>
    <w:rsid w:val="00A07A04"/>
    <w:rsid w:val="00A101B8"/>
    <w:rsid w:val="00A112B7"/>
    <w:rsid w:val="00A11F25"/>
    <w:rsid w:val="00A1266A"/>
    <w:rsid w:val="00A126CB"/>
    <w:rsid w:val="00A13A2A"/>
    <w:rsid w:val="00A142A1"/>
    <w:rsid w:val="00A14A6B"/>
    <w:rsid w:val="00A15083"/>
    <w:rsid w:val="00A15CE8"/>
    <w:rsid w:val="00A16B55"/>
    <w:rsid w:val="00A17DA7"/>
    <w:rsid w:val="00A20571"/>
    <w:rsid w:val="00A22A77"/>
    <w:rsid w:val="00A22C01"/>
    <w:rsid w:val="00A23860"/>
    <w:rsid w:val="00A262E7"/>
    <w:rsid w:val="00A2667C"/>
    <w:rsid w:val="00A26802"/>
    <w:rsid w:val="00A26BB5"/>
    <w:rsid w:val="00A26F13"/>
    <w:rsid w:val="00A3194F"/>
    <w:rsid w:val="00A31C09"/>
    <w:rsid w:val="00A31C1E"/>
    <w:rsid w:val="00A32BAF"/>
    <w:rsid w:val="00A338FF"/>
    <w:rsid w:val="00A416A3"/>
    <w:rsid w:val="00A41CB9"/>
    <w:rsid w:val="00A4252F"/>
    <w:rsid w:val="00A42BFF"/>
    <w:rsid w:val="00A42E90"/>
    <w:rsid w:val="00A452D6"/>
    <w:rsid w:val="00A54CF0"/>
    <w:rsid w:val="00A55601"/>
    <w:rsid w:val="00A57E4F"/>
    <w:rsid w:val="00A57FD0"/>
    <w:rsid w:val="00A61C1C"/>
    <w:rsid w:val="00A61C5C"/>
    <w:rsid w:val="00A62132"/>
    <w:rsid w:val="00A62625"/>
    <w:rsid w:val="00A62F4B"/>
    <w:rsid w:val="00A64020"/>
    <w:rsid w:val="00A64118"/>
    <w:rsid w:val="00A64C1C"/>
    <w:rsid w:val="00A66594"/>
    <w:rsid w:val="00A670E0"/>
    <w:rsid w:val="00A6716B"/>
    <w:rsid w:val="00A70688"/>
    <w:rsid w:val="00A706CB"/>
    <w:rsid w:val="00A706DC"/>
    <w:rsid w:val="00A709CE"/>
    <w:rsid w:val="00A71063"/>
    <w:rsid w:val="00A7252E"/>
    <w:rsid w:val="00A74035"/>
    <w:rsid w:val="00A752A8"/>
    <w:rsid w:val="00A76B0C"/>
    <w:rsid w:val="00A80BB8"/>
    <w:rsid w:val="00A81371"/>
    <w:rsid w:val="00A84A46"/>
    <w:rsid w:val="00A8570E"/>
    <w:rsid w:val="00A85AE5"/>
    <w:rsid w:val="00A873BB"/>
    <w:rsid w:val="00A91DA5"/>
    <w:rsid w:val="00A92F53"/>
    <w:rsid w:val="00A93ACD"/>
    <w:rsid w:val="00A9413F"/>
    <w:rsid w:val="00A95813"/>
    <w:rsid w:val="00AA1BEB"/>
    <w:rsid w:val="00AA1F01"/>
    <w:rsid w:val="00AA2CE1"/>
    <w:rsid w:val="00AA4D08"/>
    <w:rsid w:val="00AA738F"/>
    <w:rsid w:val="00AA7E3E"/>
    <w:rsid w:val="00AB0AD8"/>
    <w:rsid w:val="00AB13A7"/>
    <w:rsid w:val="00AB623E"/>
    <w:rsid w:val="00AB7197"/>
    <w:rsid w:val="00AC00A5"/>
    <w:rsid w:val="00AC07A3"/>
    <w:rsid w:val="00AC0912"/>
    <w:rsid w:val="00AC16E5"/>
    <w:rsid w:val="00AC4412"/>
    <w:rsid w:val="00AD0264"/>
    <w:rsid w:val="00AD0AE4"/>
    <w:rsid w:val="00AD0F55"/>
    <w:rsid w:val="00AD38A0"/>
    <w:rsid w:val="00AD569A"/>
    <w:rsid w:val="00AD6BD2"/>
    <w:rsid w:val="00AD74CB"/>
    <w:rsid w:val="00AE008D"/>
    <w:rsid w:val="00AE0699"/>
    <w:rsid w:val="00AE0BA2"/>
    <w:rsid w:val="00AE1BAD"/>
    <w:rsid w:val="00AE1E04"/>
    <w:rsid w:val="00AE2B5D"/>
    <w:rsid w:val="00AE30FB"/>
    <w:rsid w:val="00AE4BD3"/>
    <w:rsid w:val="00AE4D41"/>
    <w:rsid w:val="00AE5F82"/>
    <w:rsid w:val="00AE659A"/>
    <w:rsid w:val="00AE74C4"/>
    <w:rsid w:val="00AF0BB2"/>
    <w:rsid w:val="00AF1CEE"/>
    <w:rsid w:val="00AF2583"/>
    <w:rsid w:val="00AF4572"/>
    <w:rsid w:val="00AF4F41"/>
    <w:rsid w:val="00AF5FD8"/>
    <w:rsid w:val="00AF71DA"/>
    <w:rsid w:val="00B00E0C"/>
    <w:rsid w:val="00B013D6"/>
    <w:rsid w:val="00B066FB"/>
    <w:rsid w:val="00B121D7"/>
    <w:rsid w:val="00B12FAB"/>
    <w:rsid w:val="00B15541"/>
    <w:rsid w:val="00B159BC"/>
    <w:rsid w:val="00B15A5C"/>
    <w:rsid w:val="00B16718"/>
    <w:rsid w:val="00B17DDC"/>
    <w:rsid w:val="00B20A45"/>
    <w:rsid w:val="00B20BEA"/>
    <w:rsid w:val="00B215E0"/>
    <w:rsid w:val="00B217A5"/>
    <w:rsid w:val="00B21B1C"/>
    <w:rsid w:val="00B2390C"/>
    <w:rsid w:val="00B23CCB"/>
    <w:rsid w:val="00B25EB2"/>
    <w:rsid w:val="00B26165"/>
    <w:rsid w:val="00B27C9C"/>
    <w:rsid w:val="00B30C81"/>
    <w:rsid w:val="00B339A1"/>
    <w:rsid w:val="00B4010E"/>
    <w:rsid w:val="00B40D08"/>
    <w:rsid w:val="00B40F96"/>
    <w:rsid w:val="00B41F4F"/>
    <w:rsid w:val="00B424C0"/>
    <w:rsid w:val="00B4575E"/>
    <w:rsid w:val="00B4687A"/>
    <w:rsid w:val="00B4739B"/>
    <w:rsid w:val="00B475C5"/>
    <w:rsid w:val="00B50DD3"/>
    <w:rsid w:val="00B566A8"/>
    <w:rsid w:val="00B57956"/>
    <w:rsid w:val="00B57B01"/>
    <w:rsid w:val="00B60C15"/>
    <w:rsid w:val="00B6274E"/>
    <w:rsid w:val="00B63364"/>
    <w:rsid w:val="00B638B3"/>
    <w:rsid w:val="00B63D69"/>
    <w:rsid w:val="00B646E1"/>
    <w:rsid w:val="00B64998"/>
    <w:rsid w:val="00B658F4"/>
    <w:rsid w:val="00B663C8"/>
    <w:rsid w:val="00B722C5"/>
    <w:rsid w:val="00B728D7"/>
    <w:rsid w:val="00B74B85"/>
    <w:rsid w:val="00B76440"/>
    <w:rsid w:val="00B77DE0"/>
    <w:rsid w:val="00B81C62"/>
    <w:rsid w:val="00B85B45"/>
    <w:rsid w:val="00B86E98"/>
    <w:rsid w:val="00B87AD1"/>
    <w:rsid w:val="00B92884"/>
    <w:rsid w:val="00B93B3F"/>
    <w:rsid w:val="00B93DFD"/>
    <w:rsid w:val="00B94897"/>
    <w:rsid w:val="00B94C5D"/>
    <w:rsid w:val="00B94E0A"/>
    <w:rsid w:val="00B9707E"/>
    <w:rsid w:val="00B974C7"/>
    <w:rsid w:val="00BA6B8A"/>
    <w:rsid w:val="00BB16F6"/>
    <w:rsid w:val="00BB2136"/>
    <w:rsid w:val="00BB45F0"/>
    <w:rsid w:val="00BB582A"/>
    <w:rsid w:val="00BC151D"/>
    <w:rsid w:val="00BC1D13"/>
    <w:rsid w:val="00BC4F0E"/>
    <w:rsid w:val="00BC7156"/>
    <w:rsid w:val="00BC7843"/>
    <w:rsid w:val="00BD01AB"/>
    <w:rsid w:val="00BD0613"/>
    <w:rsid w:val="00BD0866"/>
    <w:rsid w:val="00BD0A8E"/>
    <w:rsid w:val="00BD0BF9"/>
    <w:rsid w:val="00BD10BF"/>
    <w:rsid w:val="00BD2036"/>
    <w:rsid w:val="00BD2C6E"/>
    <w:rsid w:val="00BD2FED"/>
    <w:rsid w:val="00BD506C"/>
    <w:rsid w:val="00BD5D97"/>
    <w:rsid w:val="00BD63A7"/>
    <w:rsid w:val="00BD6CD8"/>
    <w:rsid w:val="00BE0B43"/>
    <w:rsid w:val="00BE1ABA"/>
    <w:rsid w:val="00BE3689"/>
    <w:rsid w:val="00BE48F1"/>
    <w:rsid w:val="00BE4A14"/>
    <w:rsid w:val="00BE6561"/>
    <w:rsid w:val="00BE6889"/>
    <w:rsid w:val="00BE6DA3"/>
    <w:rsid w:val="00BE7171"/>
    <w:rsid w:val="00BE725D"/>
    <w:rsid w:val="00BE77A4"/>
    <w:rsid w:val="00BE7A0D"/>
    <w:rsid w:val="00BF009F"/>
    <w:rsid w:val="00BF11CD"/>
    <w:rsid w:val="00BF23DF"/>
    <w:rsid w:val="00BF442B"/>
    <w:rsid w:val="00BF52AD"/>
    <w:rsid w:val="00BF5424"/>
    <w:rsid w:val="00BF5C41"/>
    <w:rsid w:val="00C00147"/>
    <w:rsid w:val="00C0026B"/>
    <w:rsid w:val="00C00EAF"/>
    <w:rsid w:val="00C031A0"/>
    <w:rsid w:val="00C0355B"/>
    <w:rsid w:val="00C03F36"/>
    <w:rsid w:val="00C06425"/>
    <w:rsid w:val="00C06792"/>
    <w:rsid w:val="00C06A5A"/>
    <w:rsid w:val="00C10D87"/>
    <w:rsid w:val="00C11078"/>
    <w:rsid w:val="00C145F8"/>
    <w:rsid w:val="00C1462C"/>
    <w:rsid w:val="00C163BA"/>
    <w:rsid w:val="00C17CAA"/>
    <w:rsid w:val="00C20A4B"/>
    <w:rsid w:val="00C20C8E"/>
    <w:rsid w:val="00C20C91"/>
    <w:rsid w:val="00C21AD7"/>
    <w:rsid w:val="00C21BD6"/>
    <w:rsid w:val="00C2282E"/>
    <w:rsid w:val="00C24651"/>
    <w:rsid w:val="00C24F81"/>
    <w:rsid w:val="00C2631F"/>
    <w:rsid w:val="00C26DD1"/>
    <w:rsid w:val="00C27818"/>
    <w:rsid w:val="00C30352"/>
    <w:rsid w:val="00C307F0"/>
    <w:rsid w:val="00C3317D"/>
    <w:rsid w:val="00C35960"/>
    <w:rsid w:val="00C35C55"/>
    <w:rsid w:val="00C366B8"/>
    <w:rsid w:val="00C36982"/>
    <w:rsid w:val="00C3711C"/>
    <w:rsid w:val="00C40AE5"/>
    <w:rsid w:val="00C42A65"/>
    <w:rsid w:val="00C42BA6"/>
    <w:rsid w:val="00C4625C"/>
    <w:rsid w:val="00C46C29"/>
    <w:rsid w:val="00C46EBD"/>
    <w:rsid w:val="00C519D2"/>
    <w:rsid w:val="00C51B63"/>
    <w:rsid w:val="00C528CD"/>
    <w:rsid w:val="00C55440"/>
    <w:rsid w:val="00C572EF"/>
    <w:rsid w:val="00C60D42"/>
    <w:rsid w:val="00C6168B"/>
    <w:rsid w:val="00C627CB"/>
    <w:rsid w:val="00C6304C"/>
    <w:rsid w:val="00C6669E"/>
    <w:rsid w:val="00C67254"/>
    <w:rsid w:val="00C6786F"/>
    <w:rsid w:val="00C700C0"/>
    <w:rsid w:val="00C7118C"/>
    <w:rsid w:val="00C7158E"/>
    <w:rsid w:val="00C71808"/>
    <w:rsid w:val="00C72D70"/>
    <w:rsid w:val="00C73986"/>
    <w:rsid w:val="00C759B1"/>
    <w:rsid w:val="00C75BFC"/>
    <w:rsid w:val="00C766EF"/>
    <w:rsid w:val="00C81587"/>
    <w:rsid w:val="00C81C4D"/>
    <w:rsid w:val="00C81CF0"/>
    <w:rsid w:val="00C81D90"/>
    <w:rsid w:val="00C85558"/>
    <w:rsid w:val="00C86567"/>
    <w:rsid w:val="00C927FB"/>
    <w:rsid w:val="00C93AC6"/>
    <w:rsid w:val="00C94DE8"/>
    <w:rsid w:val="00CA00C8"/>
    <w:rsid w:val="00CA019A"/>
    <w:rsid w:val="00CA6AFA"/>
    <w:rsid w:val="00CA738B"/>
    <w:rsid w:val="00CB03C0"/>
    <w:rsid w:val="00CB267B"/>
    <w:rsid w:val="00CB28B4"/>
    <w:rsid w:val="00CB67DF"/>
    <w:rsid w:val="00CB6D70"/>
    <w:rsid w:val="00CC0531"/>
    <w:rsid w:val="00CC3AC1"/>
    <w:rsid w:val="00CC441F"/>
    <w:rsid w:val="00CD10E0"/>
    <w:rsid w:val="00CD14F2"/>
    <w:rsid w:val="00CD26FD"/>
    <w:rsid w:val="00CD3780"/>
    <w:rsid w:val="00CD44A7"/>
    <w:rsid w:val="00CD62A6"/>
    <w:rsid w:val="00CD6F49"/>
    <w:rsid w:val="00CD762B"/>
    <w:rsid w:val="00CE2C88"/>
    <w:rsid w:val="00CE4EF5"/>
    <w:rsid w:val="00CE4FA3"/>
    <w:rsid w:val="00CE5178"/>
    <w:rsid w:val="00CE5A78"/>
    <w:rsid w:val="00CE656B"/>
    <w:rsid w:val="00CE7158"/>
    <w:rsid w:val="00CE7257"/>
    <w:rsid w:val="00CF685A"/>
    <w:rsid w:val="00CF7390"/>
    <w:rsid w:val="00D00BF7"/>
    <w:rsid w:val="00D023B8"/>
    <w:rsid w:val="00D03919"/>
    <w:rsid w:val="00D03A41"/>
    <w:rsid w:val="00D03D94"/>
    <w:rsid w:val="00D065E5"/>
    <w:rsid w:val="00D06AF1"/>
    <w:rsid w:val="00D11A35"/>
    <w:rsid w:val="00D12080"/>
    <w:rsid w:val="00D14B94"/>
    <w:rsid w:val="00D156CD"/>
    <w:rsid w:val="00D15ADD"/>
    <w:rsid w:val="00D16189"/>
    <w:rsid w:val="00D175E2"/>
    <w:rsid w:val="00D179A8"/>
    <w:rsid w:val="00D22214"/>
    <w:rsid w:val="00D227B6"/>
    <w:rsid w:val="00D236E7"/>
    <w:rsid w:val="00D27881"/>
    <w:rsid w:val="00D32FD7"/>
    <w:rsid w:val="00D33B7F"/>
    <w:rsid w:val="00D34ADA"/>
    <w:rsid w:val="00D34AFB"/>
    <w:rsid w:val="00D34F8F"/>
    <w:rsid w:val="00D35048"/>
    <w:rsid w:val="00D36572"/>
    <w:rsid w:val="00D36736"/>
    <w:rsid w:val="00D368F4"/>
    <w:rsid w:val="00D376DC"/>
    <w:rsid w:val="00D41D5A"/>
    <w:rsid w:val="00D42623"/>
    <w:rsid w:val="00D427A8"/>
    <w:rsid w:val="00D446FB"/>
    <w:rsid w:val="00D4686B"/>
    <w:rsid w:val="00D472CB"/>
    <w:rsid w:val="00D47578"/>
    <w:rsid w:val="00D501A3"/>
    <w:rsid w:val="00D505AF"/>
    <w:rsid w:val="00D507D9"/>
    <w:rsid w:val="00D51211"/>
    <w:rsid w:val="00D51DDB"/>
    <w:rsid w:val="00D54331"/>
    <w:rsid w:val="00D549C1"/>
    <w:rsid w:val="00D55CF4"/>
    <w:rsid w:val="00D57573"/>
    <w:rsid w:val="00D6299D"/>
    <w:rsid w:val="00D63B3C"/>
    <w:rsid w:val="00D64181"/>
    <w:rsid w:val="00D67B41"/>
    <w:rsid w:val="00D67FDD"/>
    <w:rsid w:val="00D7280B"/>
    <w:rsid w:val="00D72846"/>
    <w:rsid w:val="00D74479"/>
    <w:rsid w:val="00D7468B"/>
    <w:rsid w:val="00D749CE"/>
    <w:rsid w:val="00D74F4C"/>
    <w:rsid w:val="00D83457"/>
    <w:rsid w:val="00D83EEC"/>
    <w:rsid w:val="00D8423C"/>
    <w:rsid w:val="00D8468D"/>
    <w:rsid w:val="00D851A4"/>
    <w:rsid w:val="00D87861"/>
    <w:rsid w:val="00D87DD8"/>
    <w:rsid w:val="00D9090D"/>
    <w:rsid w:val="00D90B6D"/>
    <w:rsid w:val="00D91DDC"/>
    <w:rsid w:val="00D929F3"/>
    <w:rsid w:val="00D94681"/>
    <w:rsid w:val="00D9491D"/>
    <w:rsid w:val="00D9493C"/>
    <w:rsid w:val="00D954F4"/>
    <w:rsid w:val="00D9658F"/>
    <w:rsid w:val="00DA0160"/>
    <w:rsid w:val="00DA0239"/>
    <w:rsid w:val="00DA10A1"/>
    <w:rsid w:val="00DA309D"/>
    <w:rsid w:val="00DA32BA"/>
    <w:rsid w:val="00DA32E9"/>
    <w:rsid w:val="00DA485C"/>
    <w:rsid w:val="00DA591E"/>
    <w:rsid w:val="00DA5CE8"/>
    <w:rsid w:val="00DA5ECD"/>
    <w:rsid w:val="00DA7426"/>
    <w:rsid w:val="00DA782C"/>
    <w:rsid w:val="00DA79AC"/>
    <w:rsid w:val="00DA7BEB"/>
    <w:rsid w:val="00DB0595"/>
    <w:rsid w:val="00DB3EAA"/>
    <w:rsid w:val="00DB57A9"/>
    <w:rsid w:val="00DB5D65"/>
    <w:rsid w:val="00DB7E77"/>
    <w:rsid w:val="00DC074A"/>
    <w:rsid w:val="00DC2DE5"/>
    <w:rsid w:val="00DC3855"/>
    <w:rsid w:val="00DC4ADC"/>
    <w:rsid w:val="00DC75B7"/>
    <w:rsid w:val="00DD2A33"/>
    <w:rsid w:val="00DD3401"/>
    <w:rsid w:val="00DD3437"/>
    <w:rsid w:val="00DD3857"/>
    <w:rsid w:val="00DD41E6"/>
    <w:rsid w:val="00DD4791"/>
    <w:rsid w:val="00DD7EC7"/>
    <w:rsid w:val="00DD7FDE"/>
    <w:rsid w:val="00DE1A50"/>
    <w:rsid w:val="00DE2AAD"/>
    <w:rsid w:val="00DE33F2"/>
    <w:rsid w:val="00DE3CDA"/>
    <w:rsid w:val="00DE49C2"/>
    <w:rsid w:val="00DE62B1"/>
    <w:rsid w:val="00DE6400"/>
    <w:rsid w:val="00DE7E6D"/>
    <w:rsid w:val="00DE7EF9"/>
    <w:rsid w:val="00DF0216"/>
    <w:rsid w:val="00DF20B8"/>
    <w:rsid w:val="00DF26C1"/>
    <w:rsid w:val="00DF4418"/>
    <w:rsid w:val="00DF55CD"/>
    <w:rsid w:val="00DF6F42"/>
    <w:rsid w:val="00DF7274"/>
    <w:rsid w:val="00E0013F"/>
    <w:rsid w:val="00E030DC"/>
    <w:rsid w:val="00E038DC"/>
    <w:rsid w:val="00E0515A"/>
    <w:rsid w:val="00E0773A"/>
    <w:rsid w:val="00E0788E"/>
    <w:rsid w:val="00E11271"/>
    <w:rsid w:val="00E11551"/>
    <w:rsid w:val="00E13338"/>
    <w:rsid w:val="00E1554C"/>
    <w:rsid w:val="00E1798D"/>
    <w:rsid w:val="00E24027"/>
    <w:rsid w:val="00E30A36"/>
    <w:rsid w:val="00E31489"/>
    <w:rsid w:val="00E31575"/>
    <w:rsid w:val="00E31FFA"/>
    <w:rsid w:val="00E34D5D"/>
    <w:rsid w:val="00E3524E"/>
    <w:rsid w:val="00E36594"/>
    <w:rsid w:val="00E41822"/>
    <w:rsid w:val="00E429B2"/>
    <w:rsid w:val="00E47388"/>
    <w:rsid w:val="00E479EF"/>
    <w:rsid w:val="00E5105D"/>
    <w:rsid w:val="00E53611"/>
    <w:rsid w:val="00E537F2"/>
    <w:rsid w:val="00E5411B"/>
    <w:rsid w:val="00E5426F"/>
    <w:rsid w:val="00E55F72"/>
    <w:rsid w:val="00E60AA4"/>
    <w:rsid w:val="00E61219"/>
    <w:rsid w:val="00E6145C"/>
    <w:rsid w:val="00E626FD"/>
    <w:rsid w:val="00E627F8"/>
    <w:rsid w:val="00E62B04"/>
    <w:rsid w:val="00E652F9"/>
    <w:rsid w:val="00E7042F"/>
    <w:rsid w:val="00E73464"/>
    <w:rsid w:val="00E744AB"/>
    <w:rsid w:val="00E74581"/>
    <w:rsid w:val="00E762C1"/>
    <w:rsid w:val="00E76379"/>
    <w:rsid w:val="00E763EF"/>
    <w:rsid w:val="00E76403"/>
    <w:rsid w:val="00E76C49"/>
    <w:rsid w:val="00E809EB"/>
    <w:rsid w:val="00E81F55"/>
    <w:rsid w:val="00E824A3"/>
    <w:rsid w:val="00E825EF"/>
    <w:rsid w:val="00E84226"/>
    <w:rsid w:val="00E8582A"/>
    <w:rsid w:val="00E90545"/>
    <w:rsid w:val="00E92DC8"/>
    <w:rsid w:val="00E92EFA"/>
    <w:rsid w:val="00E94725"/>
    <w:rsid w:val="00E94E20"/>
    <w:rsid w:val="00EA168D"/>
    <w:rsid w:val="00EA520E"/>
    <w:rsid w:val="00EA5232"/>
    <w:rsid w:val="00EA5868"/>
    <w:rsid w:val="00EA59D2"/>
    <w:rsid w:val="00EA5EEB"/>
    <w:rsid w:val="00EA617E"/>
    <w:rsid w:val="00EA6D80"/>
    <w:rsid w:val="00EB1210"/>
    <w:rsid w:val="00EB13E9"/>
    <w:rsid w:val="00EB1405"/>
    <w:rsid w:val="00EB14CB"/>
    <w:rsid w:val="00EB3046"/>
    <w:rsid w:val="00EB3865"/>
    <w:rsid w:val="00EB4DA0"/>
    <w:rsid w:val="00EB6553"/>
    <w:rsid w:val="00EC0FAA"/>
    <w:rsid w:val="00EC2776"/>
    <w:rsid w:val="00EC44A3"/>
    <w:rsid w:val="00EC6049"/>
    <w:rsid w:val="00EC7784"/>
    <w:rsid w:val="00ED0CD8"/>
    <w:rsid w:val="00ED0D27"/>
    <w:rsid w:val="00ED1E9D"/>
    <w:rsid w:val="00ED3AF8"/>
    <w:rsid w:val="00ED460E"/>
    <w:rsid w:val="00ED69D7"/>
    <w:rsid w:val="00EE10B2"/>
    <w:rsid w:val="00EE4668"/>
    <w:rsid w:val="00EE47C6"/>
    <w:rsid w:val="00EE64C6"/>
    <w:rsid w:val="00EE6EDE"/>
    <w:rsid w:val="00EE7E12"/>
    <w:rsid w:val="00EF093D"/>
    <w:rsid w:val="00EF1195"/>
    <w:rsid w:val="00EF1C00"/>
    <w:rsid w:val="00EF4B94"/>
    <w:rsid w:val="00EF5EBF"/>
    <w:rsid w:val="00EF5FA1"/>
    <w:rsid w:val="00EF679E"/>
    <w:rsid w:val="00EF726D"/>
    <w:rsid w:val="00F01F94"/>
    <w:rsid w:val="00F02711"/>
    <w:rsid w:val="00F05423"/>
    <w:rsid w:val="00F0580F"/>
    <w:rsid w:val="00F06EF2"/>
    <w:rsid w:val="00F06FDC"/>
    <w:rsid w:val="00F07771"/>
    <w:rsid w:val="00F078A2"/>
    <w:rsid w:val="00F104BF"/>
    <w:rsid w:val="00F110D8"/>
    <w:rsid w:val="00F11165"/>
    <w:rsid w:val="00F11381"/>
    <w:rsid w:val="00F1357A"/>
    <w:rsid w:val="00F13DE4"/>
    <w:rsid w:val="00F150D3"/>
    <w:rsid w:val="00F1573A"/>
    <w:rsid w:val="00F17496"/>
    <w:rsid w:val="00F2099B"/>
    <w:rsid w:val="00F21AB7"/>
    <w:rsid w:val="00F2213F"/>
    <w:rsid w:val="00F25162"/>
    <w:rsid w:val="00F260CC"/>
    <w:rsid w:val="00F3095A"/>
    <w:rsid w:val="00F318F0"/>
    <w:rsid w:val="00F32463"/>
    <w:rsid w:val="00F3385D"/>
    <w:rsid w:val="00F3467A"/>
    <w:rsid w:val="00F35731"/>
    <w:rsid w:val="00F35C15"/>
    <w:rsid w:val="00F364F4"/>
    <w:rsid w:val="00F37987"/>
    <w:rsid w:val="00F405BA"/>
    <w:rsid w:val="00F410ED"/>
    <w:rsid w:val="00F429B7"/>
    <w:rsid w:val="00F42E93"/>
    <w:rsid w:val="00F437F9"/>
    <w:rsid w:val="00F444AE"/>
    <w:rsid w:val="00F472BD"/>
    <w:rsid w:val="00F508D7"/>
    <w:rsid w:val="00F50C42"/>
    <w:rsid w:val="00F50C9B"/>
    <w:rsid w:val="00F52617"/>
    <w:rsid w:val="00F533B6"/>
    <w:rsid w:val="00F54EDC"/>
    <w:rsid w:val="00F555A1"/>
    <w:rsid w:val="00F56162"/>
    <w:rsid w:val="00F605B1"/>
    <w:rsid w:val="00F62644"/>
    <w:rsid w:val="00F6377E"/>
    <w:rsid w:val="00F646B5"/>
    <w:rsid w:val="00F658D6"/>
    <w:rsid w:val="00F67289"/>
    <w:rsid w:val="00F677E7"/>
    <w:rsid w:val="00F70E3F"/>
    <w:rsid w:val="00F72212"/>
    <w:rsid w:val="00F730D1"/>
    <w:rsid w:val="00F73268"/>
    <w:rsid w:val="00F75E9D"/>
    <w:rsid w:val="00F81F9D"/>
    <w:rsid w:val="00F82E5D"/>
    <w:rsid w:val="00F84911"/>
    <w:rsid w:val="00F874EA"/>
    <w:rsid w:val="00F87E07"/>
    <w:rsid w:val="00F905B4"/>
    <w:rsid w:val="00F9074B"/>
    <w:rsid w:val="00F92180"/>
    <w:rsid w:val="00F9239E"/>
    <w:rsid w:val="00F925C1"/>
    <w:rsid w:val="00F93B98"/>
    <w:rsid w:val="00F94DFE"/>
    <w:rsid w:val="00F9500E"/>
    <w:rsid w:val="00F9502B"/>
    <w:rsid w:val="00F95260"/>
    <w:rsid w:val="00F95379"/>
    <w:rsid w:val="00F95BCF"/>
    <w:rsid w:val="00F965EA"/>
    <w:rsid w:val="00F96CE0"/>
    <w:rsid w:val="00F96D77"/>
    <w:rsid w:val="00F97D2B"/>
    <w:rsid w:val="00F97D58"/>
    <w:rsid w:val="00FA6314"/>
    <w:rsid w:val="00FA7F10"/>
    <w:rsid w:val="00FB0772"/>
    <w:rsid w:val="00FB0DE3"/>
    <w:rsid w:val="00FB0F1C"/>
    <w:rsid w:val="00FB2D09"/>
    <w:rsid w:val="00FB64C8"/>
    <w:rsid w:val="00FB7884"/>
    <w:rsid w:val="00FC04CB"/>
    <w:rsid w:val="00FC0B3E"/>
    <w:rsid w:val="00FC1E30"/>
    <w:rsid w:val="00FC3491"/>
    <w:rsid w:val="00FC3B22"/>
    <w:rsid w:val="00FC4799"/>
    <w:rsid w:val="00FC485F"/>
    <w:rsid w:val="00FC49CF"/>
    <w:rsid w:val="00FC606E"/>
    <w:rsid w:val="00FD059F"/>
    <w:rsid w:val="00FD3464"/>
    <w:rsid w:val="00FD36E0"/>
    <w:rsid w:val="00FD668B"/>
    <w:rsid w:val="00FD6CEF"/>
    <w:rsid w:val="00FD7C08"/>
    <w:rsid w:val="00FE0C99"/>
    <w:rsid w:val="00FE11BE"/>
    <w:rsid w:val="00FE2BB9"/>
    <w:rsid w:val="00FE2DED"/>
    <w:rsid w:val="00FE3346"/>
    <w:rsid w:val="00FE49CE"/>
    <w:rsid w:val="00FE5205"/>
    <w:rsid w:val="00FE6DFC"/>
    <w:rsid w:val="00FE76BE"/>
    <w:rsid w:val="00FE7BB1"/>
    <w:rsid w:val="00FE7DE4"/>
    <w:rsid w:val="00FF4DB6"/>
    <w:rsid w:val="00FF524D"/>
    <w:rsid w:val="00FF576E"/>
    <w:rsid w:val="00FF7A4B"/>
    <w:rsid w:val="00FF7C68"/>
    <w:rsid w:val="01205395"/>
    <w:rsid w:val="016047D4"/>
    <w:rsid w:val="017F78C4"/>
    <w:rsid w:val="01BFAD82"/>
    <w:rsid w:val="020A781B"/>
    <w:rsid w:val="022531DE"/>
    <w:rsid w:val="023B4D87"/>
    <w:rsid w:val="038C13AE"/>
    <w:rsid w:val="03D7CBB8"/>
    <w:rsid w:val="04E67851"/>
    <w:rsid w:val="052553EA"/>
    <w:rsid w:val="054DAD9C"/>
    <w:rsid w:val="055A28A7"/>
    <w:rsid w:val="05886ABC"/>
    <w:rsid w:val="059943DD"/>
    <w:rsid w:val="05A3391A"/>
    <w:rsid w:val="05B471DA"/>
    <w:rsid w:val="06251097"/>
    <w:rsid w:val="067A39DF"/>
    <w:rsid w:val="071D66E4"/>
    <w:rsid w:val="079E1A45"/>
    <w:rsid w:val="07A48C98"/>
    <w:rsid w:val="086A8D63"/>
    <w:rsid w:val="08B4CADF"/>
    <w:rsid w:val="08D01674"/>
    <w:rsid w:val="09585C09"/>
    <w:rsid w:val="0999655A"/>
    <w:rsid w:val="09B3B1E1"/>
    <w:rsid w:val="0A37CA2F"/>
    <w:rsid w:val="0AA830F6"/>
    <w:rsid w:val="0B3B5487"/>
    <w:rsid w:val="0B6133F6"/>
    <w:rsid w:val="0B7D6A8D"/>
    <w:rsid w:val="0B9A1730"/>
    <w:rsid w:val="0C09B015"/>
    <w:rsid w:val="0CA09911"/>
    <w:rsid w:val="0E25CE2B"/>
    <w:rsid w:val="0EB1A1D7"/>
    <w:rsid w:val="0F0EE252"/>
    <w:rsid w:val="0F1FC4CF"/>
    <w:rsid w:val="0F88681A"/>
    <w:rsid w:val="0F904A0D"/>
    <w:rsid w:val="0F961EFA"/>
    <w:rsid w:val="0FE1DF43"/>
    <w:rsid w:val="0FFF9ED4"/>
    <w:rsid w:val="100A369C"/>
    <w:rsid w:val="10E664C9"/>
    <w:rsid w:val="1106B063"/>
    <w:rsid w:val="112F9A99"/>
    <w:rsid w:val="1149AE19"/>
    <w:rsid w:val="116B3984"/>
    <w:rsid w:val="1194C195"/>
    <w:rsid w:val="11992244"/>
    <w:rsid w:val="11A1961B"/>
    <w:rsid w:val="11B8A395"/>
    <w:rsid w:val="11D4336F"/>
    <w:rsid w:val="125EDFE5"/>
    <w:rsid w:val="126232F1"/>
    <w:rsid w:val="12A97130"/>
    <w:rsid w:val="12AFE00E"/>
    <w:rsid w:val="13BABC3B"/>
    <w:rsid w:val="13C7D7AF"/>
    <w:rsid w:val="1475F8C0"/>
    <w:rsid w:val="15E07A7A"/>
    <w:rsid w:val="163E68ED"/>
    <w:rsid w:val="16A90558"/>
    <w:rsid w:val="16D6CD23"/>
    <w:rsid w:val="174B47D0"/>
    <w:rsid w:val="18D7A020"/>
    <w:rsid w:val="19009245"/>
    <w:rsid w:val="1902BE27"/>
    <w:rsid w:val="194ADC9D"/>
    <w:rsid w:val="197DE230"/>
    <w:rsid w:val="19A79610"/>
    <w:rsid w:val="19A94AF3"/>
    <w:rsid w:val="19F5AB2A"/>
    <w:rsid w:val="1A1F1C21"/>
    <w:rsid w:val="1AE27492"/>
    <w:rsid w:val="1B549614"/>
    <w:rsid w:val="1B83CC89"/>
    <w:rsid w:val="1C2A9AA7"/>
    <w:rsid w:val="1C361FF7"/>
    <w:rsid w:val="1C875EC2"/>
    <w:rsid w:val="1C87FC6A"/>
    <w:rsid w:val="1CA9083B"/>
    <w:rsid w:val="1CAE19BF"/>
    <w:rsid w:val="1DCA5C29"/>
    <w:rsid w:val="1DEA5D6F"/>
    <w:rsid w:val="1E2A7FD3"/>
    <w:rsid w:val="1E63D9C4"/>
    <w:rsid w:val="1ED890BC"/>
    <w:rsid w:val="1EDD23BD"/>
    <w:rsid w:val="1EF6C494"/>
    <w:rsid w:val="1F2EF39F"/>
    <w:rsid w:val="1F3B80AC"/>
    <w:rsid w:val="1F3BB654"/>
    <w:rsid w:val="1F4B9650"/>
    <w:rsid w:val="1F4BEC67"/>
    <w:rsid w:val="1F599AA0"/>
    <w:rsid w:val="1FA9687E"/>
    <w:rsid w:val="1FCF7832"/>
    <w:rsid w:val="20608E8E"/>
    <w:rsid w:val="20645536"/>
    <w:rsid w:val="2078ACB8"/>
    <w:rsid w:val="20A695B6"/>
    <w:rsid w:val="20F055CF"/>
    <w:rsid w:val="213802F0"/>
    <w:rsid w:val="21C6A803"/>
    <w:rsid w:val="21D04B36"/>
    <w:rsid w:val="21D95A26"/>
    <w:rsid w:val="2245B3FE"/>
    <w:rsid w:val="2269BE3B"/>
    <w:rsid w:val="235182A7"/>
    <w:rsid w:val="2358D3F7"/>
    <w:rsid w:val="23984ECC"/>
    <w:rsid w:val="23E389FA"/>
    <w:rsid w:val="249B1870"/>
    <w:rsid w:val="251C923A"/>
    <w:rsid w:val="2592BF54"/>
    <w:rsid w:val="25D47D30"/>
    <w:rsid w:val="25FE58F9"/>
    <w:rsid w:val="265941BD"/>
    <w:rsid w:val="26B55993"/>
    <w:rsid w:val="26C8481E"/>
    <w:rsid w:val="27012A18"/>
    <w:rsid w:val="276603B2"/>
    <w:rsid w:val="27951DCB"/>
    <w:rsid w:val="27973402"/>
    <w:rsid w:val="27F205E9"/>
    <w:rsid w:val="280723DC"/>
    <w:rsid w:val="28090F4C"/>
    <w:rsid w:val="2823DDDF"/>
    <w:rsid w:val="282E8277"/>
    <w:rsid w:val="28FA91F0"/>
    <w:rsid w:val="29066303"/>
    <w:rsid w:val="293C1546"/>
    <w:rsid w:val="29CDF5A8"/>
    <w:rsid w:val="2A0F0B80"/>
    <w:rsid w:val="2A9BE2F5"/>
    <w:rsid w:val="2AD4F1D4"/>
    <w:rsid w:val="2B102471"/>
    <w:rsid w:val="2BDEB2DA"/>
    <w:rsid w:val="2BEC3D44"/>
    <w:rsid w:val="2C16195D"/>
    <w:rsid w:val="2C825FBE"/>
    <w:rsid w:val="2CA6D5EB"/>
    <w:rsid w:val="2CAA7210"/>
    <w:rsid w:val="2DD4DED4"/>
    <w:rsid w:val="2E2F1EEE"/>
    <w:rsid w:val="2E9B39CC"/>
    <w:rsid w:val="2EBC042E"/>
    <w:rsid w:val="2EE2C414"/>
    <w:rsid w:val="2F141F8C"/>
    <w:rsid w:val="2FA31A5F"/>
    <w:rsid w:val="2FE99AB6"/>
    <w:rsid w:val="30D9FCA9"/>
    <w:rsid w:val="31481A1F"/>
    <w:rsid w:val="31628192"/>
    <w:rsid w:val="3167B02E"/>
    <w:rsid w:val="31AAF9A7"/>
    <w:rsid w:val="31B91ED8"/>
    <w:rsid w:val="31C868CD"/>
    <w:rsid w:val="31D12062"/>
    <w:rsid w:val="321E68BD"/>
    <w:rsid w:val="328FCBEA"/>
    <w:rsid w:val="329AB80F"/>
    <w:rsid w:val="32B4F54D"/>
    <w:rsid w:val="32DA7E21"/>
    <w:rsid w:val="3334C219"/>
    <w:rsid w:val="33393CA8"/>
    <w:rsid w:val="334DA91C"/>
    <w:rsid w:val="3376EB9F"/>
    <w:rsid w:val="341CAB3F"/>
    <w:rsid w:val="343BF6D3"/>
    <w:rsid w:val="3475E9DB"/>
    <w:rsid w:val="34B0B44E"/>
    <w:rsid w:val="34E34AC5"/>
    <w:rsid w:val="34E8138B"/>
    <w:rsid w:val="350D6395"/>
    <w:rsid w:val="352CC379"/>
    <w:rsid w:val="353CCD4C"/>
    <w:rsid w:val="355436ED"/>
    <w:rsid w:val="355C309D"/>
    <w:rsid w:val="357984D3"/>
    <w:rsid w:val="3584B34A"/>
    <w:rsid w:val="35B7F10E"/>
    <w:rsid w:val="35C69E81"/>
    <w:rsid w:val="35CF4262"/>
    <w:rsid w:val="35D598D8"/>
    <w:rsid w:val="360515C8"/>
    <w:rsid w:val="36C7DB53"/>
    <w:rsid w:val="36CB8DCD"/>
    <w:rsid w:val="36DADBE7"/>
    <w:rsid w:val="36E730A1"/>
    <w:rsid w:val="371DDA24"/>
    <w:rsid w:val="371E4964"/>
    <w:rsid w:val="37268528"/>
    <w:rsid w:val="374E32C4"/>
    <w:rsid w:val="37B1B10C"/>
    <w:rsid w:val="37DEDE3D"/>
    <w:rsid w:val="38443C1D"/>
    <w:rsid w:val="38E924BF"/>
    <w:rsid w:val="390D1AE3"/>
    <w:rsid w:val="3914FDEF"/>
    <w:rsid w:val="39241831"/>
    <w:rsid w:val="398CC94C"/>
    <w:rsid w:val="3A0C60D0"/>
    <w:rsid w:val="3A17D036"/>
    <w:rsid w:val="3A911BBF"/>
    <w:rsid w:val="3ACD37C5"/>
    <w:rsid w:val="3AEE201E"/>
    <w:rsid w:val="3B19B0C5"/>
    <w:rsid w:val="3B29F9C2"/>
    <w:rsid w:val="3B54C854"/>
    <w:rsid w:val="3BE626CC"/>
    <w:rsid w:val="3C05115A"/>
    <w:rsid w:val="3C3A4F9C"/>
    <w:rsid w:val="3C5B217B"/>
    <w:rsid w:val="3C6D6E9A"/>
    <w:rsid w:val="3C8089F4"/>
    <w:rsid w:val="3CA2DB78"/>
    <w:rsid w:val="3CF33B1D"/>
    <w:rsid w:val="3D27146D"/>
    <w:rsid w:val="3D4AE85F"/>
    <w:rsid w:val="3DDB02B9"/>
    <w:rsid w:val="3E39BFE7"/>
    <w:rsid w:val="3E443491"/>
    <w:rsid w:val="3E45858A"/>
    <w:rsid w:val="3EEBFA3C"/>
    <w:rsid w:val="3EF443B2"/>
    <w:rsid w:val="3F31FE20"/>
    <w:rsid w:val="3F389468"/>
    <w:rsid w:val="3FC2F270"/>
    <w:rsid w:val="40C7FE38"/>
    <w:rsid w:val="42056D40"/>
    <w:rsid w:val="4207C925"/>
    <w:rsid w:val="42B3D3E6"/>
    <w:rsid w:val="42BF2B5F"/>
    <w:rsid w:val="42EF2510"/>
    <w:rsid w:val="42F736AB"/>
    <w:rsid w:val="4331C2B3"/>
    <w:rsid w:val="435345A7"/>
    <w:rsid w:val="4382E1F6"/>
    <w:rsid w:val="44100D5D"/>
    <w:rsid w:val="44E4E800"/>
    <w:rsid w:val="44ECE6A8"/>
    <w:rsid w:val="45136F4A"/>
    <w:rsid w:val="452F335A"/>
    <w:rsid w:val="454CA7EE"/>
    <w:rsid w:val="45CFC3D0"/>
    <w:rsid w:val="4638C216"/>
    <w:rsid w:val="47CA9905"/>
    <w:rsid w:val="47D12A98"/>
    <w:rsid w:val="4823A7ED"/>
    <w:rsid w:val="48609800"/>
    <w:rsid w:val="48A4273C"/>
    <w:rsid w:val="48A94BEA"/>
    <w:rsid w:val="48D755C2"/>
    <w:rsid w:val="497E9B72"/>
    <w:rsid w:val="4A2EBD2F"/>
    <w:rsid w:val="4AE94A09"/>
    <w:rsid w:val="4AF4AE9D"/>
    <w:rsid w:val="4B04E59D"/>
    <w:rsid w:val="4B192818"/>
    <w:rsid w:val="4B602149"/>
    <w:rsid w:val="4B61940A"/>
    <w:rsid w:val="4B99122C"/>
    <w:rsid w:val="4BD77D56"/>
    <w:rsid w:val="4BEDDE4D"/>
    <w:rsid w:val="4BF531E4"/>
    <w:rsid w:val="4C5ACE16"/>
    <w:rsid w:val="4C789FBD"/>
    <w:rsid w:val="4C80B9B4"/>
    <w:rsid w:val="4D17F30F"/>
    <w:rsid w:val="4D6B1F46"/>
    <w:rsid w:val="4E13B279"/>
    <w:rsid w:val="4E81FE86"/>
    <w:rsid w:val="4EEE7BA8"/>
    <w:rsid w:val="4EF6288C"/>
    <w:rsid w:val="4F4CBFF4"/>
    <w:rsid w:val="4F9E244E"/>
    <w:rsid w:val="5069845A"/>
    <w:rsid w:val="51DED374"/>
    <w:rsid w:val="532B9E4E"/>
    <w:rsid w:val="5473D327"/>
    <w:rsid w:val="54DF477A"/>
    <w:rsid w:val="553ACC46"/>
    <w:rsid w:val="55ACC27E"/>
    <w:rsid w:val="55F01163"/>
    <w:rsid w:val="576F1ADD"/>
    <w:rsid w:val="579DBF36"/>
    <w:rsid w:val="57C7FFE2"/>
    <w:rsid w:val="57DECA5F"/>
    <w:rsid w:val="5850F404"/>
    <w:rsid w:val="58AE46A4"/>
    <w:rsid w:val="59F20298"/>
    <w:rsid w:val="5AB403C0"/>
    <w:rsid w:val="5AE182E2"/>
    <w:rsid w:val="5BC6F560"/>
    <w:rsid w:val="5C05F9C8"/>
    <w:rsid w:val="5C60ABFE"/>
    <w:rsid w:val="5C85A7F0"/>
    <w:rsid w:val="5CCB0681"/>
    <w:rsid w:val="5CD4DF84"/>
    <w:rsid w:val="5D14A5C8"/>
    <w:rsid w:val="5D46CCB9"/>
    <w:rsid w:val="5D7BE0B8"/>
    <w:rsid w:val="5DA48D4B"/>
    <w:rsid w:val="5DB53FCC"/>
    <w:rsid w:val="5DDD57DA"/>
    <w:rsid w:val="5DF24A77"/>
    <w:rsid w:val="5E7D991B"/>
    <w:rsid w:val="5E80D4ED"/>
    <w:rsid w:val="5F3EA57F"/>
    <w:rsid w:val="5FD6DA2D"/>
    <w:rsid w:val="60093B11"/>
    <w:rsid w:val="60388517"/>
    <w:rsid w:val="605D67CF"/>
    <w:rsid w:val="6070787C"/>
    <w:rsid w:val="60FB274F"/>
    <w:rsid w:val="61267DEA"/>
    <w:rsid w:val="613AF43A"/>
    <w:rsid w:val="616D1BC0"/>
    <w:rsid w:val="61C839E1"/>
    <w:rsid w:val="621EC448"/>
    <w:rsid w:val="62A6FDF9"/>
    <w:rsid w:val="63696FF4"/>
    <w:rsid w:val="6472116D"/>
    <w:rsid w:val="64D97B44"/>
    <w:rsid w:val="66B11020"/>
    <w:rsid w:val="66E7F028"/>
    <w:rsid w:val="6773B71F"/>
    <w:rsid w:val="67C1003B"/>
    <w:rsid w:val="683ABB08"/>
    <w:rsid w:val="683FE336"/>
    <w:rsid w:val="686F34C7"/>
    <w:rsid w:val="692E8988"/>
    <w:rsid w:val="6A12B949"/>
    <w:rsid w:val="6BCDD35F"/>
    <w:rsid w:val="6BF392AC"/>
    <w:rsid w:val="6C7BD770"/>
    <w:rsid w:val="6CE6B976"/>
    <w:rsid w:val="6D0B0389"/>
    <w:rsid w:val="6D38ED6B"/>
    <w:rsid w:val="6D6BDA2E"/>
    <w:rsid w:val="6E589732"/>
    <w:rsid w:val="6F199DE9"/>
    <w:rsid w:val="6F1A1800"/>
    <w:rsid w:val="6F62C746"/>
    <w:rsid w:val="710E21BF"/>
    <w:rsid w:val="720E7C63"/>
    <w:rsid w:val="721DD0C7"/>
    <w:rsid w:val="722EAE4E"/>
    <w:rsid w:val="727A1003"/>
    <w:rsid w:val="7289A7CE"/>
    <w:rsid w:val="72B59F8B"/>
    <w:rsid w:val="734ED8B4"/>
    <w:rsid w:val="7365F9AC"/>
    <w:rsid w:val="7394E832"/>
    <w:rsid w:val="73E8FD26"/>
    <w:rsid w:val="73EC885F"/>
    <w:rsid w:val="74C6C68C"/>
    <w:rsid w:val="75014879"/>
    <w:rsid w:val="7621A5A0"/>
    <w:rsid w:val="764E8D4D"/>
    <w:rsid w:val="766B1DC3"/>
    <w:rsid w:val="76D36F65"/>
    <w:rsid w:val="76D6ADDB"/>
    <w:rsid w:val="76ED5CD8"/>
    <w:rsid w:val="77A54E10"/>
    <w:rsid w:val="77D70798"/>
    <w:rsid w:val="795099EE"/>
    <w:rsid w:val="79BE1178"/>
    <w:rsid w:val="79D9E2F3"/>
    <w:rsid w:val="7A9212B2"/>
    <w:rsid w:val="7A9809FE"/>
    <w:rsid w:val="7B904E19"/>
    <w:rsid w:val="7BC22357"/>
    <w:rsid w:val="7BD86BD6"/>
    <w:rsid w:val="7C50B04C"/>
    <w:rsid w:val="7D815537"/>
    <w:rsid w:val="7E4C59D6"/>
    <w:rsid w:val="7E7491FB"/>
    <w:rsid w:val="7F0B6492"/>
    <w:rsid w:val="7F186A91"/>
    <w:rsid w:val="7F191A47"/>
    <w:rsid w:val="7F313416"/>
    <w:rsid w:val="7F41A19B"/>
    <w:rsid w:val="7F5A0DCA"/>
    <w:rsid w:val="7FA917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E3BD74"/>
  <w15:docId w15:val="{3E545B6B-BA40-4FD8-A652-C2117ED6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5FFA"/>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26D"/>
    <w:pPr>
      <w:ind w:left="720"/>
      <w:contextualSpacing/>
    </w:pPr>
    <w:rPr>
      <w:rFonts w:asciiTheme="minorHAnsi" w:eastAsiaTheme="minorHAnsi" w:hAnsiTheme="minorHAnsi" w:cstheme="minorBidi"/>
    </w:rPr>
  </w:style>
  <w:style w:type="paragraph" w:styleId="a4">
    <w:name w:val="header"/>
    <w:basedOn w:val="a"/>
    <w:link w:val="a5"/>
    <w:uiPriority w:val="99"/>
    <w:unhideWhenUsed/>
    <w:rsid w:val="00EF726D"/>
    <w:pPr>
      <w:tabs>
        <w:tab w:val="center" w:pos="4680"/>
        <w:tab w:val="right" w:pos="9360"/>
      </w:tabs>
    </w:pPr>
    <w:rPr>
      <w:rFonts w:asciiTheme="minorHAnsi" w:eastAsiaTheme="minorHAnsi" w:hAnsiTheme="minorHAnsi" w:cstheme="minorBidi"/>
    </w:rPr>
  </w:style>
  <w:style w:type="character" w:customStyle="1" w:styleId="a5">
    <w:name w:val="Верхний колонтитул Знак"/>
    <w:basedOn w:val="a0"/>
    <w:link w:val="a4"/>
    <w:uiPriority w:val="99"/>
    <w:rsid w:val="00EF726D"/>
  </w:style>
  <w:style w:type="paragraph" w:styleId="a6">
    <w:name w:val="footer"/>
    <w:basedOn w:val="a"/>
    <w:link w:val="a7"/>
    <w:uiPriority w:val="99"/>
    <w:unhideWhenUsed/>
    <w:rsid w:val="00EF726D"/>
    <w:pPr>
      <w:tabs>
        <w:tab w:val="center" w:pos="4680"/>
        <w:tab w:val="right" w:pos="9360"/>
      </w:tabs>
    </w:pPr>
    <w:rPr>
      <w:rFonts w:asciiTheme="minorHAnsi" w:eastAsiaTheme="minorHAnsi" w:hAnsiTheme="minorHAnsi" w:cstheme="minorBidi"/>
    </w:rPr>
  </w:style>
  <w:style w:type="character" w:customStyle="1" w:styleId="a7">
    <w:name w:val="Нижний колонтитул Знак"/>
    <w:basedOn w:val="a0"/>
    <w:link w:val="a6"/>
    <w:uiPriority w:val="99"/>
    <w:rsid w:val="00EF726D"/>
  </w:style>
  <w:style w:type="character" w:styleId="a8">
    <w:name w:val="page number"/>
    <w:basedOn w:val="a0"/>
    <w:uiPriority w:val="99"/>
    <w:semiHidden/>
    <w:unhideWhenUsed/>
    <w:rsid w:val="00592448"/>
  </w:style>
  <w:style w:type="character" w:styleId="a9">
    <w:name w:val="Hyperlink"/>
    <w:basedOn w:val="a0"/>
    <w:uiPriority w:val="99"/>
    <w:unhideWhenUsed/>
    <w:rsid w:val="00592448"/>
    <w:rPr>
      <w:color w:val="0563C1" w:themeColor="hyperlink"/>
      <w:u w:val="single"/>
    </w:rPr>
  </w:style>
  <w:style w:type="character" w:customStyle="1" w:styleId="UnresolvedMention1">
    <w:name w:val="Unresolved Mention1"/>
    <w:basedOn w:val="a0"/>
    <w:uiPriority w:val="99"/>
    <w:semiHidden/>
    <w:unhideWhenUsed/>
    <w:rsid w:val="00592448"/>
    <w:rPr>
      <w:color w:val="605E5C"/>
      <w:shd w:val="clear" w:color="auto" w:fill="E1DFDD"/>
    </w:rPr>
  </w:style>
  <w:style w:type="table" w:styleId="aa">
    <w:name w:val="Table Grid"/>
    <w:basedOn w:val="a1"/>
    <w:uiPriority w:val="39"/>
    <w:rsid w:val="00592448"/>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163BA"/>
    <w:rPr>
      <w:sz w:val="16"/>
      <w:szCs w:val="16"/>
    </w:rPr>
  </w:style>
  <w:style w:type="paragraph" w:styleId="ac">
    <w:name w:val="annotation text"/>
    <w:basedOn w:val="a"/>
    <w:link w:val="ad"/>
    <w:uiPriority w:val="99"/>
    <w:unhideWhenUsed/>
    <w:rsid w:val="00C163BA"/>
    <w:rPr>
      <w:sz w:val="20"/>
      <w:szCs w:val="20"/>
      <w:lang w:eastAsia="zh-CN"/>
    </w:rPr>
  </w:style>
  <w:style w:type="character" w:customStyle="1" w:styleId="ad">
    <w:name w:val="Текст примечания Знак"/>
    <w:basedOn w:val="a0"/>
    <w:link w:val="ac"/>
    <w:uiPriority w:val="99"/>
    <w:rsid w:val="00C163BA"/>
    <w:rPr>
      <w:rFonts w:ascii="Times New Roman" w:eastAsia="Times New Roman" w:hAnsi="Times New Roman" w:cs="Times New Roman"/>
      <w:sz w:val="20"/>
      <w:szCs w:val="20"/>
      <w:lang w:eastAsia="zh-CN"/>
    </w:rPr>
  </w:style>
  <w:style w:type="paragraph" w:styleId="ae">
    <w:name w:val="Balloon Text"/>
    <w:basedOn w:val="a"/>
    <w:link w:val="af"/>
    <w:uiPriority w:val="99"/>
    <w:semiHidden/>
    <w:unhideWhenUsed/>
    <w:rsid w:val="00C163BA"/>
    <w:rPr>
      <w:rFonts w:eastAsiaTheme="minorHAnsi"/>
      <w:sz w:val="18"/>
      <w:szCs w:val="18"/>
    </w:rPr>
  </w:style>
  <w:style w:type="character" w:customStyle="1" w:styleId="af">
    <w:name w:val="Текст выноски Знак"/>
    <w:basedOn w:val="a0"/>
    <w:link w:val="ae"/>
    <w:uiPriority w:val="99"/>
    <w:semiHidden/>
    <w:rsid w:val="00C163BA"/>
    <w:rPr>
      <w:rFonts w:ascii="Times New Roman" w:hAnsi="Times New Roman" w:cs="Times New Roman"/>
      <w:sz w:val="18"/>
      <w:szCs w:val="18"/>
    </w:rPr>
  </w:style>
  <w:style w:type="paragraph" w:styleId="af0">
    <w:name w:val="annotation subject"/>
    <w:basedOn w:val="ac"/>
    <w:next w:val="ac"/>
    <w:link w:val="af1"/>
    <w:uiPriority w:val="99"/>
    <w:semiHidden/>
    <w:unhideWhenUsed/>
    <w:rsid w:val="00E84226"/>
    <w:rPr>
      <w:rFonts w:asciiTheme="minorHAnsi" w:eastAsiaTheme="minorHAnsi" w:hAnsiTheme="minorHAnsi" w:cstheme="minorBidi"/>
      <w:b/>
      <w:bCs/>
      <w:lang w:eastAsia="en-US"/>
    </w:rPr>
  </w:style>
  <w:style w:type="character" w:customStyle="1" w:styleId="af1">
    <w:name w:val="Тема примечания Знак"/>
    <w:basedOn w:val="ad"/>
    <w:link w:val="af0"/>
    <w:uiPriority w:val="99"/>
    <w:semiHidden/>
    <w:rsid w:val="00E84226"/>
    <w:rPr>
      <w:rFonts w:ascii="Times New Roman" w:eastAsia="Times New Roman" w:hAnsi="Times New Roman" w:cs="Times New Roman"/>
      <w:b/>
      <w:bCs/>
      <w:sz w:val="20"/>
      <w:szCs w:val="20"/>
      <w:lang w:eastAsia="zh-CN"/>
    </w:rPr>
  </w:style>
  <w:style w:type="paragraph" w:styleId="af2">
    <w:name w:val="Revision"/>
    <w:hidden/>
    <w:uiPriority w:val="99"/>
    <w:semiHidden/>
    <w:rsid w:val="006633B4"/>
  </w:style>
  <w:style w:type="paragraph" w:styleId="af3">
    <w:name w:val="Normal (Web)"/>
    <w:basedOn w:val="a"/>
    <w:uiPriority w:val="99"/>
    <w:unhideWhenUsed/>
    <w:rsid w:val="00F72212"/>
    <w:pPr>
      <w:spacing w:before="100" w:beforeAutospacing="1" w:after="100" w:afterAutospacing="1"/>
    </w:pPr>
    <w:rPr>
      <w:lang w:val="ru-RU" w:eastAsia="ru-RU"/>
    </w:rPr>
  </w:style>
  <w:style w:type="character" w:customStyle="1" w:styleId="1">
    <w:name w:val="Неразрешенное упоминание1"/>
    <w:basedOn w:val="a0"/>
    <w:uiPriority w:val="99"/>
    <w:semiHidden/>
    <w:unhideWhenUsed/>
    <w:rsid w:val="003D2885"/>
    <w:rPr>
      <w:color w:val="605E5C"/>
      <w:shd w:val="clear" w:color="auto" w:fill="E1DFDD"/>
    </w:rPr>
  </w:style>
  <w:style w:type="character" w:styleId="af4">
    <w:name w:val="FollowedHyperlink"/>
    <w:basedOn w:val="a0"/>
    <w:uiPriority w:val="99"/>
    <w:semiHidden/>
    <w:unhideWhenUsed/>
    <w:rsid w:val="00634420"/>
    <w:rPr>
      <w:color w:val="954F72" w:themeColor="followedHyperlink"/>
      <w:u w:val="single"/>
    </w:rPr>
  </w:style>
  <w:style w:type="character" w:customStyle="1" w:styleId="UnresolvedMention2">
    <w:name w:val="Unresolved Mention2"/>
    <w:basedOn w:val="a0"/>
    <w:uiPriority w:val="99"/>
    <w:semiHidden/>
    <w:unhideWhenUsed/>
    <w:rsid w:val="00743C52"/>
    <w:rPr>
      <w:color w:val="605E5C"/>
      <w:shd w:val="clear" w:color="auto" w:fill="E1DFDD"/>
    </w:rPr>
  </w:style>
  <w:style w:type="character" w:customStyle="1" w:styleId="UnresolvedMention3">
    <w:name w:val="Unresolved Mention3"/>
    <w:basedOn w:val="a0"/>
    <w:uiPriority w:val="99"/>
    <w:semiHidden/>
    <w:unhideWhenUsed/>
    <w:rsid w:val="00AE008D"/>
    <w:rPr>
      <w:color w:val="605E5C"/>
      <w:shd w:val="clear" w:color="auto" w:fill="E1DFDD"/>
    </w:rPr>
  </w:style>
  <w:style w:type="character" w:customStyle="1" w:styleId="UnresolvedMention4">
    <w:name w:val="Unresolved Mention4"/>
    <w:basedOn w:val="a0"/>
    <w:uiPriority w:val="99"/>
    <w:semiHidden/>
    <w:unhideWhenUsed/>
    <w:rsid w:val="001B1011"/>
    <w:rPr>
      <w:color w:val="605E5C"/>
      <w:shd w:val="clear" w:color="auto" w:fill="E1DFDD"/>
    </w:rPr>
  </w:style>
  <w:style w:type="character" w:customStyle="1" w:styleId="UnresolvedMention5">
    <w:name w:val="Unresolved Mention5"/>
    <w:basedOn w:val="a0"/>
    <w:uiPriority w:val="99"/>
    <w:semiHidden/>
    <w:unhideWhenUsed/>
    <w:rsid w:val="004D590B"/>
    <w:rPr>
      <w:color w:val="605E5C"/>
      <w:shd w:val="clear" w:color="auto" w:fill="E1DFDD"/>
    </w:rPr>
  </w:style>
  <w:style w:type="character" w:customStyle="1" w:styleId="UnresolvedMention6">
    <w:name w:val="Unresolved Mention6"/>
    <w:basedOn w:val="a0"/>
    <w:uiPriority w:val="99"/>
    <w:semiHidden/>
    <w:unhideWhenUsed/>
    <w:rsid w:val="00180EA5"/>
    <w:rPr>
      <w:color w:val="605E5C"/>
      <w:shd w:val="clear" w:color="auto" w:fill="E1DFDD"/>
    </w:rPr>
  </w:style>
  <w:style w:type="character" w:customStyle="1" w:styleId="2">
    <w:name w:val="Неразрешенное упоминание2"/>
    <w:basedOn w:val="a0"/>
    <w:uiPriority w:val="99"/>
    <w:semiHidden/>
    <w:unhideWhenUsed/>
    <w:rsid w:val="0029289D"/>
    <w:rPr>
      <w:color w:val="605E5C"/>
      <w:shd w:val="clear" w:color="auto" w:fill="E1DFDD"/>
    </w:rPr>
  </w:style>
  <w:style w:type="paragraph" w:styleId="af5">
    <w:name w:val="Plain Text"/>
    <w:basedOn w:val="a"/>
    <w:link w:val="af6"/>
    <w:uiPriority w:val="99"/>
    <w:unhideWhenUsed/>
    <w:rsid w:val="00A62F4B"/>
    <w:rPr>
      <w:rFonts w:ascii="Calibri" w:eastAsiaTheme="minorHAnsi" w:hAnsi="Calibri" w:cs="Calibri"/>
      <w:sz w:val="22"/>
      <w:szCs w:val="22"/>
    </w:rPr>
  </w:style>
  <w:style w:type="character" w:customStyle="1" w:styleId="af6">
    <w:name w:val="Текст Знак"/>
    <w:basedOn w:val="a0"/>
    <w:link w:val="af5"/>
    <w:uiPriority w:val="99"/>
    <w:rsid w:val="00A62F4B"/>
    <w:rPr>
      <w:rFonts w:ascii="Calibri" w:hAnsi="Calibri" w:cs="Calibri"/>
      <w:sz w:val="22"/>
      <w:szCs w:val="22"/>
    </w:rPr>
  </w:style>
  <w:style w:type="paragraph" w:customStyle="1" w:styleId="paragraph">
    <w:name w:val="paragraph"/>
    <w:basedOn w:val="a"/>
    <w:rsid w:val="00EB14CB"/>
    <w:pPr>
      <w:spacing w:before="100" w:beforeAutospacing="1" w:after="100" w:afterAutospacing="1"/>
    </w:pPr>
  </w:style>
  <w:style w:type="character" w:customStyle="1" w:styleId="normaltextrun">
    <w:name w:val="normaltextrun"/>
    <w:basedOn w:val="a0"/>
    <w:rsid w:val="00EB14CB"/>
  </w:style>
  <w:style w:type="character" w:customStyle="1" w:styleId="eop">
    <w:name w:val="eop"/>
    <w:basedOn w:val="a0"/>
    <w:rsid w:val="00EB14CB"/>
  </w:style>
  <w:style w:type="character" w:customStyle="1" w:styleId="UnresolvedMention7">
    <w:name w:val="Unresolved Mention7"/>
    <w:basedOn w:val="a0"/>
    <w:uiPriority w:val="99"/>
    <w:semiHidden/>
    <w:unhideWhenUsed/>
    <w:rsid w:val="004A69A0"/>
    <w:rPr>
      <w:color w:val="605E5C"/>
      <w:shd w:val="clear" w:color="auto" w:fill="E1DFDD"/>
    </w:rPr>
  </w:style>
  <w:style w:type="character" w:styleId="af7">
    <w:name w:val="Strong"/>
    <w:basedOn w:val="a0"/>
    <w:uiPriority w:val="22"/>
    <w:qFormat/>
    <w:rsid w:val="00483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8684">
      <w:bodyDiv w:val="1"/>
      <w:marLeft w:val="0"/>
      <w:marRight w:val="0"/>
      <w:marTop w:val="0"/>
      <w:marBottom w:val="0"/>
      <w:divBdr>
        <w:top w:val="none" w:sz="0" w:space="0" w:color="auto"/>
        <w:left w:val="none" w:sz="0" w:space="0" w:color="auto"/>
        <w:bottom w:val="none" w:sz="0" w:space="0" w:color="auto"/>
        <w:right w:val="none" w:sz="0" w:space="0" w:color="auto"/>
      </w:divBdr>
    </w:div>
    <w:div w:id="93213770">
      <w:bodyDiv w:val="1"/>
      <w:marLeft w:val="0"/>
      <w:marRight w:val="0"/>
      <w:marTop w:val="0"/>
      <w:marBottom w:val="0"/>
      <w:divBdr>
        <w:top w:val="none" w:sz="0" w:space="0" w:color="auto"/>
        <w:left w:val="none" w:sz="0" w:space="0" w:color="auto"/>
        <w:bottom w:val="none" w:sz="0" w:space="0" w:color="auto"/>
        <w:right w:val="none" w:sz="0" w:space="0" w:color="auto"/>
      </w:divBdr>
    </w:div>
    <w:div w:id="113403868">
      <w:bodyDiv w:val="1"/>
      <w:marLeft w:val="0"/>
      <w:marRight w:val="0"/>
      <w:marTop w:val="0"/>
      <w:marBottom w:val="0"/>
      <w:divBdr>
        <w:top w:val="none" w:sz="0" w:space="0" w:color="auto"/>
        <w:left w:val="none" w:sz="0" w:space="0" w:color="auto"/>
        <w:bottom w:val="none" w:sz="0" w:space="0" w:color="auto"/>
        <w:right w:val="none" w:sz="0" w:space="0" w:color="auto"/>
      </w:divBdr>
    </w:div>
    <w:div w:id="132479846">
      <w:bodyDiv w:val="1"/>
      <w:marLeft w:val="0"/>
      <w:marRight w:val="0"/>
      <w:marTop w:val="0"/>
      <w:marBottom w:val="0"/>
      <w:divBdr>
        <w:top w:val="none" w:sz="0" w:space="0" w:color="auto"/>
        <w:left w:val="none" w:sz="0" w:space="0" w:color="auto"/>
        <w:bottom w:val="none" w:sz="0" w:space="0" w:color="auto"/>
        <w:right w:val="none" w:sz="0" w:space="0" w:color="auto"/>
      </w:divBdr>
    </w:div>
    <w:div w:id="159004223">
      <w:bodyDiv w:val="1"/>
      <w:marLeft w:val="0"/>
      <w:marRight w:val="0"/>
      <w:marTop w:val="0"/>
      <w:marBottom w:val="0"/>
      <w:divBdr>
        <w:top w:val="none" w:sz="0" w:space="0" w:color="auto"/>
        <w:left w:val="none" w:sz="0" w:space="0" w:color="auto"/>
        <w:bottom w:val="none" w:sz="0" w:space="0" w:color="auto"/>
        <w:right w:val="none" w:sz="0" w:space="0" w:color="auto"/>
      </w:divBdr>
    </w:div>
    <w:div w:id="176384855">
      <w:bodyDiv w:val="1"/>
      <w:marLeft w:val="0"/>
      <w:marRight w:val="0"/>
      <w:marTop w:val="0"/>
      <w:marBottom w:val="0"/>
      <w:divBdr>
        <w:top w:val="none" w:sz="0" w:space="0" w:color="auto"/>
        <w:left w:val="none" w:sz="0" w:space="0" w:color="auto"/>
        <w:bottom w:val="none" w:sz="0" w:space="0" w:color="auto"/>
        <w:right w:val="none" w:sz="0" w:space="0" w:color="auto"/>
      </w:divBdr>
    </w:div>
    <w:div w:id="190581010">
      <w:bodyDiv w:val="1"/>
      <w:marLeft w:val="0"/>
      <w:marRight w:val="0"/>
      <w:marTop w:val="0"/>
      <w:marBottom w:val="0"/>
      <w:divBdr>
        <w:top w:val="none" w:sz="0" w:space="0" w:color="auto"/>
        <w:left w:val="none" w:sz="0" w:space="0" w:color="auto"/>
        <w:bottom w:val="none" w:sz="0" w:space="0" w:color="auto"/>
        <w:right w:val="none" w:sz="0" w:space="0" w:color="auto"/>
      </w:divBdr>
      <w:divsChild>
        <w:div w:id="740175537">
          <w:marLeft w:val="0"/>
          <w:marRight w:val="0"/>
          <w:marTop w:val="0"/>
          <w:marBottom w:val="0"/>
          <w:divBdr>
            <w:top w:val="none" w:sz="0" w:space="0" w:color="auto"/>
            <w:left w:val="none" w:sz="0" w:space="0" w:color="auto"/>
            <w:bottom w:val="none" w:sz="0" w:space="0" w:color="auto"/>
            <w:right w:val="none" w:sz="0" w:space="0" w:color="auto"/>
          </w:divBdr>
        </w:div>
        <w:div w:id="818960779">
          <w:marLeft w:val="0"/>
          <w:marRight w:val="0"/>
          <w:marTop w:val="0"/>
          <w:marBottom w:val="0"/>
          <w:divBdr>
            <w:top w:val="none" w:sz="0" w:space="0" w:color="auto"/>
            <w:left w:val="none" w:sz="0" w:space="0" w:color="auto"/>
            <w:bottom w:val="none" w:sz="0" w:space="0" w:color="auto"/>
            <w:right w:val="none" w:sz="0" w:space="0" w:color="auto"/>
          </w:divBdr>
        </w:div>
        <w:div w:id="970016565">
          <w:marLeft w:val="0"/>
          <w:marRight w:val="0"/>
          <w:marTop w:val="0"/>
          <w:marBottom w:val="0"/>
          <w:divBdr>
            <w:top w:val="none" w:sz="0" w:space="0" w:color="auto"/>
            <w:left w:val="none" w:sz="0" w:space="0" w:color="auto"/>
            <w:bottom w:val="none" w:sz="0" w:space="0" w:color="auto"/>
            <w:right w:val="none" w:sz="0" w:space="0" w:color="auto"/>
          </w:divBdr>
        </w:div>
        <w:div w:id="1287736925">
          <w:marLeft w:val="0"/>
          <w:marRight w:val="0"/>
          <w:marTop w:val="0"/>
          <w:marBottom w:val="0"/>
          <w:divBdr>
            <w:top w:val="none" w:sz="0" w:space="0" w:color="auto"/>
            <w:left w:val="none" w:sz="0" w:space="0" w:color="auto"/>
            <w:bottom w:val="none" w:sz="0" w:space="0" w:color="auto"/>
            <w:right w:val="none" w:sz="0" w:space="0" w:color="auto"/>
          </w:divBdr>
        </w:div>
        <w:div w:id="1419133226">
          <w:marLeft w:val="0"/>
          <w:marRight w:val="0"/>
          <w:marTop w:val="0"/>
          <w:marBottom w:val="0"/>
          <w:divBdr>
            <w:top w:val="none" w:sz="0" w:space="0" w:color="auto"/>
            <w:left w:val="none" w:sz="0" w:space="0" w:color="auto"/>
            <w:bottom w:val="none" w:sz="0" w:space="0" w:color="auto"/>
            <w:right w:val="none" w:sz="0" w:space="0" w:color="auto"/>
          </w:divBdr>
        </w:div>
        <w:div w:id="1436444227">
          <w:marLeft w:val="0"/>
          <w:marRight w:val="0"/>
          <w:marTop w:val="0"/>
          <w:marBottom w:val="0"/>
          <w:divBdr>
            <w:top w:val="none" w:sz="0" w:space="0" w:color="auto"/>
            <w:left w:val="none" w:sz="0" w:space="0" w:color="auto"/>
            <w:bottom w:val="none" w:sz="0" w:space="0" w:color="auto"/>
            <w:right w:val="none" w:sz="0" w:space="0" w:color="auto"/>
          </w:divBdr>
        </w:div>
        <w:div w:id="1579905133">
          <w:marLeft w:val="0"/>
          <w:marRight w:val="0"/>
          <w:marTop w:val="0"/>
          <w:marBottom w:val="0"/>
          <w:divBdr>
            <w:top w:val="none" w:sz="0" w:space="0" w:color="auto"/>
            <w:left w:val="none" w:sz="0" w:space="0" w:color="auto"/>
            <w:bottom w:val="none" w:sz="0" w:space="0" w:color="auto"/>
            <w:right w:val="none" w:sz="0" w:space="0" w:color="auto"/>
          </w:divBdr>
        </w:div>
      </w:divsChild>
    </w:div>
    <w:div w:id="200749104">
      <w:bodyDiv w:val="1"/>
      <w:marLeft w:val="0"/>
      <w:marRight w:val="0"/>
      <w:marTop w:val="0"/>
      <w:marBottom w:val="0"/>
      <w:divBdr>
        <w:top w:val="none" w:sz="0" w:space="0" w:color="auto"/>
        <w:left w:val="none" w:sz="0" w:space="0" w:color="auto"/>
        <w:bottom w:val="none" w:sz="0" w:space="0" w:color="auto"/>
        <w:right w:val="none" w:sz="0" w:space="0" w:color="auto"/>
      </w:divBdr>
    </w:div>
    <w:div w:id="213665302">
      <w:bodyDiv w:val="1"/>
      <w:marLeft w:val="0"/>
      <w:marRight w:val="0"/>
      <w:marTop w:val="0"/>
      <w:marBottom w:val="0"/>
      <w:divBdr>
        <w:top w:val="none" w:sz="0" w:space="0" w:color="auto"/>
        <w:left w:val="none" w:sz="0" w:space="0" w:color="auto"/>
        <w:bottom w:val="none" w:sz="0" w:space="0" w:color="auto"/>
        <w:right w:val="none" w:sz="0" w:space="0" w:color="auto"/>
      </w:divBdr>
    </w:div>
    <w:div w:id="239683809">
      <w:bodyDiv w:val="1"/>
      <w:marLeft w:val="0"/>
      <w:marRight w:val="0"/>
      <w:marTop w:val="0"/>
      <w:marBottom w:val="0"/>
      <w:divBdr>
        <w:top w:val="none" w:sz="0" w:space="0" w:color="auto"/>
        <w:left w:val="none" w:sz="0" w:space="0" w:color="auto"/>
        <w:bottom w:val="none" w:sz="0" w:space="0" w:color="auto"/>
        <w:right w:val="none" w:sz="0" w:space="0" w:color="auto"/>
      </w:divBdr>
    </w:div>
    <w:div w:id="247927695">
      <w:bodyDiv w:val="1"/>
      <w:marLeft w:val="0"/>
      <w:marRight w:val="0"/>
      <w:marTop w:val="0"/>
      <w:marBottom w:val="0"/>
      <w:divBdr>
        <w:top w:val="none" w:sz="0" w:space="0" w:color="auto"/>
        <w:left w:val="none" w:sz="0" w:space="0" w:color="auto"/>
        <w:bottom w:val="none" w:sz="0" w:space="0" w:color="auto"/>
        <w:right w:val="none" w:sz="0" w:space="0" w:color="auto"/>
      </w:divBdr>
    </w:div>
    <w:div w:id="277569020">
      <w:bodyDiv w:val="1"/>
      <w:marLeft w:val="0"/>
      <w:marRight w:val="0"/>
      <w:marTop w:val="0"/>
      <w:marBottom w:val="0"/>
      <w:divBdr>
        <w:top w:val="none" w:sz="0" w:space="0" w:color="auto"/>
        <w:left w:val="none" w:sz="0" w:space="0" w:color="auto"/>
        <w:bottom w:val="none" w:sz="0" w:space="0" w:color="auto"/>
        <w:right w:val="none" w:sz="0" w:space="0" w:color="auto"/>
      </w:divBdr>
    </w:div>
    <w:div w:id="279073221">
      <w:bodyDiv w:val="1"/>
      <w:marLeft w:val="0"/>
      <w:marRight w:val="0"/>
      <w:marTop w:val="0"/>
      <w:marBottom w:val="0"/>
      <w:divBdr>
        <w:top w:val="none" w:sz="0" w:space="0" w:color="auto"/>
        <w:left w:val="none" w:sz="0" w:space="0" w:color="auto"/>
        <w:bottom w:val="none" w:sz="0" w:space="0" w:color="auto"/>
        <w:right w:val="none" w:sz="0" w:space="0" w:color="auto"/>
      </w:divBdr>
    </w:div>
    <w:div w:id="288051540">
      <w:bodyDiv w:val="1"/>
      <w:marLeft w:val="0"/>
      <w:marRight w:val="0"/>
      <w:marTop w:val="0"/>
      <w:marBottom w:val="0"/>
      <w:divBdr>
        <w:top w:val="none" w:sz="0" w:space="0" w:color="auto"/>
        <w:left w:val="none" w:sz="0" w:space="0" w:color="auto"/>
        <w:bottom w:val="none" w:sz="0" w:space="0" w:color="auto"/>
        <w:right w:val="none" w:sz="0" w:space="0" w:color="auto"/>
      </w:divBdr>
    </w:div>
    <w:div w:id="302933670">
      <w:bodyDiv w:val="1"/>
      <w:marLeft w:val="0"/>
      <w:marRight w:val="0"/>
      <w:marTop w:val="0"/>
      <w:marBottom w:val="0"/>
      <w:divBdr>
        <w:top w:val="none" w:sz="0" w:space="0" w:color="auto"/>
        <w:left w:val="none" w:sz="0" w:space="0" w:color="auto"/>
        <w:bottom w:val="none" w:sz="0" w:space="0" w:color="auto"/>
        <w:right w:val="none" w:sz="0" w:space="0" w:color="auto"/>
      </w:divBdr>
    </w:div>
    <w:div w:id="322314893">
      <w:bodyDiv w:val="1"/>
      <w:marLeft w:val="0"/>
      <w:marRight w:val="0"/>
      <w:marTop w:val="0"/>
      <w:marBottom w:val="0"/>
      <w:divBdr>
        <w:top w:val="none" w:sz="0" w:space="0" w:color="auto"/>
        <w:left w:val="none" w:sz="0" w:space="0" w:color="auto"/>
        <w:bottom w:val="none" w:sz="0" w:space="0" w:color="auto"/>
        <w:right w:val="none" w:sz="0" w:space="0" w:color="auto"/>
      </w:divBdr>
    </w:div>
    <w:div w:id="326979237">
      <w:bodyDiv w:val="1"/>
      <w:marLeft w:val="0"/>
      <w:marRight w:val="0"/>
      <w:marTop w:val="0"/>
      <w:marBottom w:val="0"/>
      <w:divBdr>
        <w:top w:val="none" w:sz="0" w:space="0" w:color="auto"/>
        <w:left w:val="none" w:sz="0" w:space="0" w:color="auto"/>
        <w:bottom w:val="none" w:sz="0" w:space="0" w:color="auto"/>
        <w:right w:val="none" w:sz="0" w:space="0" w:color="auto"/>
      </w:divBdr>
      <w:divsChild>
        <w:div w:id="149757492">
          <w:marLeft w:val="0"/>
          <w:marRight w:val="0"/>
          <w:marTop w:val="0"/>
          <w:marBottom w:val="0"/>
          <w:divBdr>
            <w:top w:val="none" w:sz="0" w:space="0" w:color="auto"/>
            <w:left w:val="none" w:sz="0" w:space="0" w:color="auto"/>
            <w:bottom w:val="none" w:sz="0" w:space="0" w:color="auto"/>
            <w:right w:val="none" w:sz="0" w:space="0" w:color="auto"/>
          </w:divBdr>
          <w:divsChild>
            <w:div w:id="1331520276">
              <w:marLeft w:val="0"/>
              <w:marRight w:val="0"/>
              <w:marTop w:val="0"/>
              <w:marBottom w:val="0"/>
              <w:divBdr>
                <w:top w:val="single" w:sz="6" w:space="0" w:color="D0D0D0"/>
                <w:left w:val="none" w:sz="0" w:space="0" w:color="auto"/>
                <w:bottom w:val="single" w:sz="6" w:space="0" w:color="D0D0D0"/>
                <w:right w:val="none" w:sz="0" w:space="0" w:color="auto"/>
              </w:divBdr>
              <w:divsChild>
                <w:div w:id="1778333735">
                  <w:marLeft w:val="0"/>
                  <w:marRight w:val="0"/>
                  <w:marTop w:val="100"/>
                  <w:marBottom w:val="100"/>
                  <w:divBdr>
                    <w:top w:val="none" w:sz="0" w:space="0" w:color="auto"/>
                    <w:left w:val="none" w:sz="0" w:space="0" w:color="auto"/>
                    <w:bottom w:val="none" w:sz="0" w:space="0" w:color="auto"/>
                    <w:right w:val="none" w:sz="0" w:space="0" w:color="auto"/>
                  </w:divBdr>
                  <w:divsChild>
                    <w:div w:id="1313103281">
                      <w:marLeft w:val="0"/>
                      <w:marRight w:val="0"/>
                      <w:marTop w:val="0"/>
                      <w:marBottom w:val="0"/>
                      <w:divBdr>
                        <w:top w:val="none" w:sz="0" w:space="0" w:color="auto"/>
                        <w:left w:val="none" w:sz="0" w:space="0" w:color="auto"/>
                        <w:bottom w:val="none" w:sz="0" w:space="0" w:color="auto"/>
                        <w:right w:val="none" w:sz="0" w:space="0" w:color="auto"/>
                      </w:divBdr>
                      <w:divsChild>
                        <w:div w:id="676033266">
                          <w:marLeft w:val="0"/>
                          <w:marRight w:val="0"/>
                          <w:marTop w:val="0"/>
                          <w:marBottom w:val="0"/>
                          <w:divBdr>
                            <w:top w:val="none" w:sz="0" w:space="0" w:color="auto"/>
                            <w:left w:val="none" w:sz="0" w:space="0" w:color="auto"/>
                            <w:bottom w:val="none" w:sz="0" w:space="0" w:color="auto"/>
                            <w:right w:val="none" w:sz="0" w:space="0" w:color="auto"/>
                          </w:divBdr>
                          <w:divsChild>
                            <w:div w:id="1184629561">
                              <w:marLeft w:val="0"/>
                              <w:marRight w:val="0"/>
                              <w:marTop w:val="0"/>
                              <w:marBottom w:val="0"/>
                              <w:divBdr>
                                <w:top w:val="none" w:sz="0" w:space="0" w:color="auto"/>
                                <w:left w:val="none" w:sz="0" w:space="0" w:color="auto"/>
                                <w:bottom w:val="none" w:sz="0" w:space="0" w:color="auto"/>
                                <w:right w:val="none" w:sz="0" w:space="0" w:color="auto"/>
                              </w:divBdr>
                              <w:divsChild>
                                <w:div w:id="435365932">
                                  <w:marLeft w:val="0"/>
                                  <w:marRight w:val="0"/>
                                  <w:marTop w:val="0"/>
                                  <w:marBottom w:val="0"/>
                                  <w:divBdr>
                                    <w:top w:val="none" w:sz="0" w:space="0" w:color="auto"/>
                                    <w:left w:val="none" w:sz="0" w:space="0" w:color="auto"/>
                                    <w:bottom w:val="none" w:sz="0" w:space="0" w:color="auto"/>
                                    <w:right w:val="none" w:sz="0" w:space="0" w:color="auto"/>
                                  </w:divBdr>
                                  <w:divsChild>
                                    <w:div w:id="655962967">
                                      <w:marLeft w:val="0"/>
                                      <w:marRight w:val="0"/>
                                      <w:marTop w:val="0"/>
                                      <w:marBottom w:val="0"/>
                                      <w:divBdr>
                                        <w:top w:val="none" w:sz="0" w:space="0" w:color="auto"/>
                                        <w:left w:val="none" w:sz="0" w:space="0" w:color="auto"/>
                                        <w:bottom w:val="none" w:sz="0" w:space="0" w:color="auto"/>
                                        <w:right w:val="none" w:sz="0" w:space="0" w:color="auto"/>
                                      </w:divBdr>
                                      <w:divsChild>
                                        <w:div w:id="4027951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8508">
          <w:marLeft w:val="0"/>
          <w:marRight w:val="0"/>
          <w:marTop w:val="0"/>
          <w:marBottom w:val="0"/>
          <w:divBdr>
            <w:top w:val="single" w:sz="6" w:space="0" w:color="404040"/>
            <w:left w:val="single" w:sz="6" w:space="0" w:color="404040"/>
            <w:bottom w:val="single" w:sz="6" w:space="0" w:color="404040"/>
            <w:right w:val="single" w:sz="6" w:space="0" w:color="404040"/>
          </w:divBdr>
          <w:divsChild>
            <w:div w:id="788931516">
              <w:marLeft w:val="0"/>
              <w:marRight w:val="585"/>
              <w:marTop w:val="0"/>
              <w:marBottom w:val="0"/>
              <w:divBdr>
                <w:top w:val="none" w:sz="0" w:space="0" w:color="auto"/>
                <w:left w:val="none" w:sz="0" w:space="0" w:color="auto"/>
                <w:bottom w:val="none" w:sz="0" w:space="0" w:color="auto"/>
                <w:right w:val="none" w:sz="0" w:space="0" w:color="auto"/>
              </w:divBdr>
              <w:divsChild>
                <w:div w:id="569312147">
                  <w:marLeft w:val="-900"/>
                  <w:marRight w:val="0"/>
                  <w:marTop w:val="0"/>
                  <w:marBottom w:val="0"/>
                  <w:divBdr>
                    <w:top w:val="none" w:sz="0" w:space="0" w:color="auto"/>
                    <w:left w:val="none" w:sz="0" w:space="0" w:color="auto"/>
                    <w:bottom w:val="none" w:sz="0" w:space="0" w:color="auto"/>
                    <w:right w:val="none" w:sz="0" w:space="0" w:color="auto"/>
                  </w:divBdr>
                  <w:divsChild>
                    <w:div w:id="12023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43829">
      <w:bodyDiv w:val="1"/>
      <w:marLeft w:val="0"/>
      <w:marRight w:val="0"/>
      <w:marTop w:val="0"/>
      <w:marBottom w:val="0"/>
      <w:divBdr>
        <w:top w:val="none" w:sz="0" w:space="0" w:color="auto"/>
        <w:left w:val="none" w:sz="0" w:space="0" w:color="auto"/>
        <w:bottom w:val="none" w:sz="0" w:space="0" w:color="auto"/>
        <w:right w:val="none" w:sz="0" w:space="0" w:color="auto"/>
      </w:divBdr>
    </w:div>
    <w:div w:id="406927625">
      <w:bodyDiv w:val="1"/>
      <w:marLeft w:val="0"/>
      <w:marRight w:val="0"/>
      <w:marTop w:val="0"/>
      <w:marBottom w:val="0"/>
      <w:divBdr>
        <w:top w:val="none" w:sz="0" w:space="0" w:color="auto"/>
        <w:left w:val="none" w:sz="0" w:space="0" w:color="auto"/>
        <w:bottom w:val="none" w:sz="0" w:space="0" w:color="auto"/>
        <w:right w:val="none" w:sz="0" w:space="0" w:color="auto"/>
      </w:divBdr>
    </w:div>
    <w:div w:id="412167923">
      <w:bodyDiv w:val="1"/>
      <w:marLeft w:val="0"/>
      <w:marRight w:val="0"/>
      <w:marTop w:val="0"/>
      <w:marBottom w:val="0"/>
      <w:divBdr>
        <w:top w:val="none" w:sz="0" w:space="0" w:color="auto"/>
        <w:left w:val="none" w:sz="0" w:space="0" w:color="auto"/>
        <w:bottom w:val="none" w:sz="0" w:space="0" w:color="auto"/>
        <w:right w:val="none" w:sz="0" w:space="0" w:color="auto"/>
      </w:divBdr>
    </w:div>
    <w:div w:id="413673898">
      <w:bodyDiv w:val="1"/>
      <w:marLeft w:val="0"/>
      <w:marRight w:val="0"/>
      <w:marTop w:val="0"/>
      <w:marBottom w:val="0"/>
      <w:divBdr>
        <w:top w:val="none" w:sz="0" w:space="0" w:color="auto"/>
        <w:left w:val="none" w:sz="0" w:space="0" w:color="auto"/>
        <w:bottom w:val="none" w:sz="0" w:space="0" w:color="auto"/>
        <w:right w:val="none" w:sz="0" w:space="0" w:color="auto"/>
      </w:divBdr>
    </w:div>
    <w:div w:id="430013328">
      <w:bodyDiv w:val="1"/>
      <w:marLeft w:val="0"/>
      <w:marRight w:val="0"/>
      <w:marTop w:val="0"/>
      <w:marBottom w:val="0"/>
      <w:divBdr>
        <w:top w:val="none" w:sz="0" w:space="0" w:color="auto"/>
        <w:left w:val="none" w:sz="0" w:space="0" w:color="auto"/>
        <w:bottom w:val="none" w:sz="0" w:space="0" w:color="auto"/>
        <w:right w:val="none" w:sz="0" w:space="0" w:color="auto"/>
      </w:divBdr>
    </w:div>
    <w:div w:id="438335328">
      <w:bodyDiv w:val="1"/>
      <w:marLeft w:val="0"/>
      <w:marRight w:val="0"/>
      <w:marTop w:val="0"/>
      <w:marBottom w:val="0"/>
      <w:divBdr>
        <w:top w:val="none" w:sz="0" w:space="0" w:color="auto"/>
        <w:left w:val="none" w:sz="0" w:space="0" w:color="auto"/>
        <w:bottom w:val="none" w:sz="0" w:space="0" w:color="auto"/>
        <w:right w:val="none" w:sz="0" w:space="0" w:color="auto"/>
      </w:divBdr>
    </w:div>
    <w:div w:id="443154987">
      <w:bodyDiv w:val="1"/>
      <w:marLeft w:val="0"/>
      <w:marRight w:val="0"/>
      <w:marTop w:val="0"/>
      <w:marBottom w:val="0"/>
      <w:divBdr>
        <w:top w:val="none" w:sz="0" w:space="0" w:color="auto"/>
        <w:left w:val="none" w:sz="0" w:space="0" w:color="auto"/>
        <w:bottom w:val="none" w:sz="0" w:space="0" w:color="auto"/>
        <w:right w:val="none" w:sz="0" w:space="0" w:color="auto"/>
      </w:divBdr>
    </w:div>
    <w:div w:id="452021530">
      <w:bodyDiv w:val="1"/>
      <w:marLeft w:val="0"/>
      <w:marRight w:val="0"/>
      <w:marTop w:val="0"/>
      <w:marBottom w:val="0"/>
      <w:divBdr>
        <w:top w:val="none" w:sz="0" w:space="0" w:color="auto"/>
        <w:left w:val="none" w:sz="0" w:space="0" w:color="auto"/>
        <w:bottom w:val="none" w:sz="0" w:space="0" w:color="auto"/>
        <w:right w:val="none" w:sz="0" w:space="0" w:color="auto"/>
      </w:divBdr>
    </w:div>
    <w:div w:id="461776811">
      <w:bodyDiv w:val="1"/>
      <w:marLeft w:val="0"/>
      <w:marRight w:val="0"/>
      <w:marTop w:val="0"/>
      <w:marBottom w:val="0"/>
      <w:divBdr>
        <w:top w:val="none" w:sz="0" w:space="0" w:color="auto"/>
        <w:left w:val="none" w:sz="0" w:space="0" w:color="auto"/>
        <w:bottom w:val="none" w:sz="0" w:space="0" w:color="auto"/>
        <w:right w:val="none" w:sz="0" w:space="0" w:color="auto"/>
      </w:divBdr>
    </w:div>
    <w:div w:id="464279479">
      <w:bodyDiv w:val="1"/>
      <w:marLeft w:val="0"/>
      <w:marRight w:val="0"/>
      <w:marTop w:val="0"/>
      <w:marBottom w:val="0"/>
      <w:divBdr>
        <w:top w:val="none" w:sz="0" w:space="0" w:color="auto"/>
        <w:left w:val="none" w:sz="0" w:space="0" w:color="auto"/>
        <w:bottom w:val="none" w:sz="0" w:space="0" w:color="auto"/>
        <w:right w:val="none" w:sz="0" w:space="0" w:color="auto"/>
      </w:divBdr>
    </w:div>
    <w:div w:id="469179354">
      <w:bodyDiv w:val="1"/>
      <w:marLeft w:val="0"/>
      <w:marRight w:val="0"/>
      <w:marTop w:val="0"/>
      <w:marBottom w:val="0"/>
      <w:divBdr>
        <w:top w:val="none" w:sz="0" w:space="0" w:color="auto"/>
        <w:left w:val="none" w:sz="0" w:space="0" w:color="auto"/>
        <w:bottom w:val="none" w:sz="0" w:space="0" w:color="auto"/>
        <w:right w:val="none" w:sz="0" w:space="0" w:color="auto"/>
      </w:divBdr>
    </w:div>
    <w:div w:id="476729213">
      <w:bodyDiv w:val="1"/>
      <w:marLeft w:val="0"/>
      <w:marRight w:val="0"/>
      <w:marTop w:val="0"/>
      <w:marBottom w:val="0"/>
      <w:divBdr>
        <w:top w:val="none" w:sz="0" w:space="0" w:color="auto"/>
        <w:left w:val="none" w:sz="0" w:space="0" w:color="auto"/>
        <w:bottom w:val="none" w:sz="0" w:space="0" w:color="auto"/>
        <w:right w:val="none" w:sz="0" w:space="0" w:color="auto"/>
      </w:divBdr>
    </w:div>
    <w:div w:id="486288436">
      <w:bodyDiv w:val="1"/>
      <w:marLeft w:val="0"/>
      <w:marRight w:val="0"/>
      <w:marTop w:val="0"/>
      <w:marBottom w:val="0"/>
      <w:divBdr>
        <w:top w:val="none" w:sz="0" w:space="0" w:color="auto"/>
        <w:left w:val="none" w:sz="0" w:space="0" w:color="auto"/>
        <w:bottom w:val="none" w:sz="0" w:space="0" w:color="auto"/>
        <w:right w:val="none" w:sz="0" w:space="0" w:color="auto"/>
      </w:divBdr>
    </w:div>
    <w:div w:id="510608850">
      <w:bodyDiv w:val="1"/>
      <w:marLeft w:val="0"/>
      <w:marRight w:val="0"/>
      <w:marTop w:val="0"/>
      <w:marBottom w:val="0"/>
      <w:divBdr>
        <w:top w:val="none" w:sz="0" w:space="0" w:color="auto"/>
        <w:left w:val="none" w:sz="0" w:space="0" w:color="auto"/>
        <w:bottom w:val="none" w:sz="0" w:space="0" w:color="auto"/>
        <w:right w:val="none" w:sz="0" w:space="0" w:color="auto"/>
      </w:divBdr>
    </w:div>
    <w:div w:id="511187449">
      <w:bodyDiv w:val="1"/>
      <w:marLeft w:val="0"/>
      <w:marRight w:val="0"/>
      <w:marTop w:val="0"/>
      <w:marBottom w:val="0"/>
      <w:divBdr>
        <w:top w:val="none" w:sz="0" w:space="0" w:color="auto"/>
        <w:left w:val="none" w:sz="0" w:space="0" w:color="auto"/>
        <w:bottom w:val="none" w:sz="0" w:space="0" w:color="auto"/>
        <w:right w:val="none" w:sz="0" w:space="0" w:color="auto"/>
      </w:divBdr>
    </w:div>
    <w:div w:id="532886950">
      <w:bodyDiv w:val="1"/>
      <w:marLeft w:val="0"/>
      <w:marRight w:val="0"/>
      <w:marTop w:val="0"/>
      <w:marBottom w:val="0"/>
      <w:divBdr>
        <w:top w:val="none" w:sz="0" w:space="0" w:color="auto"/>
        <w:left w:val="none" w:sz="0" w:space="0" w:color="auto"/>
        <w:bottom w:val="none" w:sz="0" w:space="0" w:color="auto"/>
        <w:right w:val="none" w:sz="0" w:space="0" w:color="auto"/>
      </w:divBdr>
    </w:div>
    <w:div w:id="578098343">
      <w:bodyDiv w:val="1"/>
      <w:marLeft w:val="0"/>
      <w:marRight w:val="0"/>
      <w:marTop w:val="0"/>
      <w:marBottom w:val="0"/>
      <w:divBdr>
        <w:top w:val="none" w:sz="0" w:space="0" w:color="auto"/>
        <w:left w:val="none" w:sz="0" w:space="0" w:color="auto"/>
        <w:bottom w:val="none" w:sz="0" w:space="0" w:color="auto"/>
        <w:right w:val="none" w:sz="0" w:space="0" w:color="auto"/>
      </w:divBdr>
    </w:div>
    <w:div w:id="580604000">
      <w:bodyDiv w:val="1"/>
      <w:marLeft w:val="0"/>
      <w:marRight w:val="0"/>
      <w:marTop w:val="0"/>
      <w:marBottom w:val="0"/>
      <w:divBdr>
        <w:top w:val="none" w:sz="0" w:space="0" w:color="auto"/>
        <w:left w:val="none" w:sz="0" w:space="0" w:color="auto"/>
        <w:bottom w:val="none" w:sz="0" w:space="0" w:color="auto"/>
        <w:right w:val="none" w:sz="0" w:space="0" w:color="auto"/>
      </w:divBdr>
    </w:div>
    <w:div w:id="599147259">
      <w:bodyDiv w:val="1"/>
      <w:marLeft w:val="0"/>
      <w:marRight w:val="0"/>
      <w:marTop w:val="0"/>
      <w:marBottom w:val="0"/>
      <w:divBdr>
        <w:top w:val="none" w:sz="0" w:space="0" w:color="auto"/>
        <w:left w:val="none" w:sz="0" w:space="0" w:color="auto"/>
        <w:bottom w:val="none" w:sz="0" w:space="0" w:color="auto"/>
        <w:right w:val="none" w:sz="0" w:space="0" w:color="auto"/>
      </w:divBdr>
    </w:div>
    <w:div w:id="624697145">
      <w:bodyDiv w:val="1"/>
      <w:marLeft w:val="0"/>
      <w:marRight w:val="0"/>
      <w:marTop w:val="0"/>
      <w:marBottom w:val="0"/>
      <w:divBdr>
        <w:top w:val="none" w:sz="0" w:space="0" w:color="auto"/>
        <w:left w:val="none" w:sz="0" w:space="0" w:color="auto"/>
        <w:bottom w:val="none" w:sz="0" w:space="0" w:color="auto"/>
        <w:right w:val="none" w:sz="0" w:space="0" w:color="auto"/>
      </w:divBdr>
    </w:div>
    <w:div w:id="625935688">
      <w:bodyDiv w:val="1"/>
      <w:marLeft w:val="0"/>
      <w:marRight w:val="0"/>
      <w:marTop w:val="0"/>
      <w:marBottom w:val="0"/>
      <w:divBdr>
        <w:top w:val="none" w:sz="0" w:space="0" w:color="auto"/>
        <w:left w:val="none" w:sz="0" w:space="0" w:color="auto"/>
        <w:bottom w:val="none" w:sz="0" w:space="0" w:color="auto"/>
        <w:right w:val="none" w:sz="0" w:space="0" w:color="auto"/>
      </w:divBdr>
    </w:div>
    <w:div w:id="627590066">
      <w:bodyDiv w:val="1"/>
      <w:marLeft w:val="0"/>
      <w:marRight w:val="0"/>
      <w:marTop w:val="0"/>
      <w:marBottom w:val="0"/>
      <w:divBdr>
        <w:top w:val="none" w:sz="0" w:space="0" w:color="auto"/>
        <w:left w:val="none" w:sz="0" w:space="0" w:color="auto"/>
        <w:bottom w:val="none" w:sz="0" w:space="0" w:color="auto"/>
        <w:right w:val="none" w:sz="0" w:space="0" w:color="auto"/>
      </w:divBdr>
    </w:div>
    <w:div w:id="636760782">
      <w:bodyDiv w:val="1"/>
      <w:marLeft w:val="0"/>
      <w:marRight w:val="0"/>
      <w:marTop w:val="0"/>
      <w:marBottom w:val="0"/>
      <w:divBdr>
        <w:top w:val="none" w:sz="0" w:space="0" w:color="auto"/>
        <w:left w:val="none" w:sz="0" w:space="0" w:color="auto"/>
        <w:bottom w:val="none" w:sz="0" w:space="0" w:color="auto"/>
        <w:right w:val="none" w:sz="0" w:space="0" w:color="auto"/>
      </w:divBdr>
    </w:div>
    <w:div w:id="655836479">
      <w:bodyDiv w:val="1"/>
      <w:marLeft w:val="0"/>
      <w:marRight w:val="0"/>
      <w:marTop w:val="0"/>
      <w:marBottom w:val="0"/>
      <w:divBdr>
        <w:top w:val="none" w:sz="0" w:space="0" w:color="auto"/>
        <w:left w:val="none" w:sz="0" w:space="0" w:color="auto"/>
        <w:bottom w:val="none" w:sz="0" w:space="0" w:color="auto"/>
        <w:right w:val="none" w:sz="0" w:space="0" w:color="auto"/>
      </w:divBdr>
    </w:div>
    <w:div w:id="697894522">
      <w:bodyDiv w:val="1"/>
      <w:marLeft w:val="0"/>
      <w:marRight w:val="0"/>
      <w:marTop w:val="0"/>
      <w:marBottom w:val="0"/>
      <w:divBdr>
        <w:top w:val="none" w:sz="0" w:space="0" w:color="auto"/>
        <w:left w:val="none" w:sz="0" w:space="0" w:color="auto"/>
        <w:bottom w:val="none" w:sz="0" w:space="0" w:color="auto"/>
        <w:right w:val="none" w:sz="0" w:space="0" w:color="auto"/>
      </w:divBdr>
    </w:div>
    <w:div w:id="773868640">
      <w:bodyDiv w:val="1"/>
      <w:marLeft w:val="0"/>
      <w:marRight w:val="0"/>
      <w:marTop w:val="0"/>
      <w:marBottom w:val="0"/>
      <w:divBdr>
        <w:top w:val="none" w:sz="0" w:space="0" w:color="auto"/>
        <w:left w:val="none" w:sz="0" w:space="0" w:color="auto"/>
        <w:bottom w:val="none" w:sz="0" w:space="0" w:color="auto"/>
        <w:right w:val="none" w:sz="0" w:space="0" w:color="auto"/>
      </w:divBdr>
    </w:div>
    <w:div w:id="777481596">
      <w:bodyDiv w:val="1"/>
      <w:marLeft w:val="0"/>
      <w:marRight w:val="0"/>
      <w:marTop w:val="0"/>
      <w:marBottom w:val="0"/>
      <w:divBdr>
        <w:top w:val="none" w:sz="0" w:space="0" w:color="auto"/>
        <w:left w:val="none" w:sz="0" w:space="0" w:color="auto"/>
        <w:bottom w:val="none" w:sz="0" w:space="0" w:color="auto"/>
        <w:right w:val="none" w:sz="0" w:space="0" w:color="auto"/>
      </w:divBdr>
    </w:div>
    <w:div w:id="789514739">
      <w:bodyDiv w:val="1"/>
      <w:marLeft w:val="0"/>
      <w:marRight w:val="0"/>
      <w:marTop w:val="0"/>
      <w:marBottom w:val="0"/>
      <w:divBdr>
        <w:top w:val="none" w:sz="0" w:space="0" w:color="auto"/>
        <w:left w:val="none" w:sz="0" w:space="0" w:color="auto"/>
        <w:bottom w:val="none" w:sz="0" w:space="0" w:color="auto"/>
        <w:right w:val="none" w:sz="0" w:space="0" w:color="auto"/>
      </w:divBdr>
    </w:div>
    <w:div w:id="796531430">
      <w:bodyDiv w:val="1"/>
      <w:marLeft w:val="0"/>
      <w:marRight w:val="0"/>
      <w:marTop w:val="0"/>
      <w:marBottom w:val="0"/>
      <w:divBdr>
        <w:top w:val="none" w:sz="0" w:space="0" w:color="auto"/>
        <w:left w:val="none" w:sz="0" w:space="0" w:color="auto"/>
        <w:bottom w:val="none" w:sz="0" w:space="0" w:color="auto"/>
        <w:right w:val="none" w:sz="0" w:space="0" w:color="auto"/>
      </w:divBdr>
    </w:div>
    <w:div w:id="815607035">
      <w:bodyDiv w:val="1"/>
      <w:marLeft w:val="0"/>
      <w:marRight w:val="0"/>
      <w:marTop w:val="0"/>
      <w:marBottom w:val="0"/>
      <w:divBdr>
        <w:top w:val="none" w:sz="0" w:space="0" w:color="auto"/>
        <w:left w:val="none" w:sz="0" w:space="0" w:color="auto"/>
        <w:bottom w:val="none" w:sz="0" w:space="0" w:color="auto"/>
        <w:right w:val="none" w:sz="0" w:space="0" w:color="auto"/>
      </w:divBdr>
    </w:div>
    <w:div w:id="823279389">
      <w:bodyDiv w:val="1"/>
      <w:marLeft w:val="0"/>
      <w:marRight w:val="0"/>
      <w:marTop w:val="0"/>
      <w:marBottom w:val="0"/>
      <w:divBdr>
        <w:top w:val="none" w:sz="0" w:space="0" w:color="auto"/>
        <w:left w:val="none" w:sz="0" w:space="0" w:color="auto"/>
        <w:bottom w:val="none" w:sz="0" w:space="0" w:color="auto"/>
        <w:right w:val="none" w:sz="0" w:space="0" w:color="auto"/>
      </w:divBdr>
    </w:div>
    <w:div w:id="853688512">
      <w:bodyDiv w:val="1"/>
      <w:marLeft w:val="0"/>
      <w:marRight w:val="0"/>
      <w:marTop w:val="0"/>
      <w:marBottom w:val="0"/>
      <w:divBdr>
        <w:top w:val="none" w:sz="0" w:space="0" w:color="auto"/>
        <w:left w:val="none" w:sz="0" w:space="0" w:color="auto"/>
        <w:bottom w:val="none" w:sz="0" w:space="0" w:color="auto"/>
        <w:right w:val="none" w:sz="0" w:space="0" w:color="auto"/>
      </w:divBdr>
    </w:div>
    <w:div w:id="945234848">
      <w:bodyDiv w:val="1"/>
      <w:marLeft w:val="0"/>
      <w:marRight w:val="0"/>
      <w:marTop w:val="0"/>
      <w:marBottom w:val="0"/>
      <w:divBdr>
        <w:top w:val="none" w:sz="0" w:space="0" w:color="auto"/>
        <w:left w:val="none" w:sz="0" w:space="0" w:color="auto"/>
        <w:bottom w:val="none" w:sz="0" w:space="0" w:color="auto"/>
        <w:right w:val="none" w:sz="0" w:space="0" w:color="auto"/>
      </w:divBdr>
    </w:div>
    <w:div w:id="961306420">
      <w:bodyDiv w:val="1"/>
      <w:marLeft w:val="0"/>
      <w:marRight w:val="0"/>
      <w:marTop w:val="0"/>
      <w:marBottom w:val="0"/>
      <w:divBdr>
        <w:top w:val="none" w:sz="0" w:space="0" w:color="auto"/>
        <w:left w:val="none" w:sz="0" w:space="0" w:color="auto"/>
        <w:bottom w:val="none" w:sz="0" w:space="0" w:color="auto"/>
        <w:right w:val="none" w:sz="0" w:space="0" w:color="auto"/>
      </w:divBdr>
    </w:div>
    <w:div w:id="961495485">
      <w:bodyDiv w:val="1"/>
      <w:marLeft w:val="0"/>
      <w:marRight w:val="0"/>
      <w:marTop w:val="0"/>
      <w:marBottom w:val="0"/>
      <w:divBdr>
        <w:top w:val="none" w:sz="0" w:space="0" w:color="auto"/>
        <w:left w:val="none" w:sz="0" w:space="0" w:color="auto"/>
        <w:bottom w:val="none" w:sz="0" w:space="0" w:color="auto"/>
        <w:right w:val="none" w:sz="0" w:space="0" w:color="auto"/>
      </w:divBdr>
    </w:div>
    <w:div w:id="962154165">
      <w:bodyDiv w:val="1"/>
      <w:marLeft w:val="0"/>
      <w:marRight w:val="0"/>
      <w:marTop w:val="0"/>
      <w:marBottom w:val="0"/>
      <w:divBdr>
        <w:top w:val="none" w:sz="0" w:space="0" w:color="auto"/>
        <w:left w:val="none" w:sz="0" w:space="0" w:color="auto"/>
        <w:bottom w:val="none" w:sz="0" w:space="0" w:color="auto"/>
        <w:right w:val="none" w:sz="0" w:space="0" w:color="auto"/>
      </w:divBdr>
    </w:div>
    <w:div w:id="974333659">
      <w:bodyDiv w:val="1"/>
      <w:marLeft w:val="0"/>
      <w:marRight w:val="0"/>
      <w:marTop w:val="0"/>
      <w:marBottom w:val="0"/>
      <w:divBdr>
        <w:top w:val="none" w:sz="0" w:space="0" w:color="auto"/>
        <w:left w:val="none" w:sz="0" w:space="0" w:color="auto"/>
        <w:bottom w:val="none" w:sz="0" w:space="0" w:color="auto"/>
        <w:right w:val="none" w:sz="0" w:space="0" w:color="auto"/>
      </w:divBdr>
    </w:div>
    <w:div w:id="988368739">
      <w:bodyDiv w:val="1"/>
      <w:marLeft w:val="0"/>
      <w:marRight w:val="0"/>
      <w:marTop w:val="0"/>
      <w:marBottom w:val="0"/>
      <w:divBdr>
        <w:top w:val="none" w:sz="0" w:space="0" w:color="auto"/>
        <w:left w:val="none" w:sz="0" w:space="0" w:color="auto"/>
        <w:bottom w:val="none" w:sz="0" w:space="0" w:color="auto"/>
        <w:right w:val="none" w:sz="0" w:space="0" w:color="auto"/>
      </w:divBdr>
      <w:divsChild>
        <w:div w:id="1871602136">
          <w:marLeft w:val="0"/>
          <w:marRight w:val="0"/>
          <w:marTop w:val="0"/>
          <w:marBottom w:val="0"/>
          <w:divBdr>
            <w:top w:val="none" w:sz="0" w:space="0" w:color="auto"/>
            <w:left w:val="none" w:sz="0" w:space="0" w:color="auto"/>
            <w:bottom w:val="none" w:sz="0" w:space="0" w:color="auto"/>
            <w:right w:val="none" w:sz="0" w:space="0" w:color="auto"/>
          </w:divBdr>
        </w:div>
        <w:div w:id="2127387847">
          <w:marLeft w:val="0"/>
          <w:marRight w:val="0"/>
          <w:marTop w:val="0"/>
          <w:marBottom w:val="0"/>
          <w:divBdr>
            <w:top w:val="none" w:sz="0" w:space="0" w:color="auto"/>
            <w:left w:val="none" w:sz="0" w:space="0" w:color="auto"/>
            <w:bottom w:val="none" w:sz="0" w:space="0" w:color="auto"/>
            <w:right w:val="none" w:sz="0" w:space="0" w:color="auto"/>
          </w:divBdr>
        </w:div>
      </w:divsChild>
    </w:div>
    <w:div w:id="1029718768">
      <w:bodyDiv w:val="1"/>
      <w:marLeft w:val="0"/>
      <w:marRight w:val="0"/>
      <w:marTop w:val="0"/>
      <w:marBottom w:val="0"/>
      <w:divBdr>
        <w:top w:val="none" w:sz="0" w:space="0" w:color="auto"/>
        <w:left w:val="none" w:sz="0" w:space="0" w:color="auto"/>
        <w:bottom w:val="none" w:sz="0" w:space="0" w:color="auto"/>
        <w:right w:val="none" w:sz="0" w:space="0" w:color="auto"/>
      </w:divBdr>
    </w:div>
    <w:div w:id="1030913354">
      <w:bodyDiv w:val="1"/>
      <w:marLeft w:val="0"/>
      <w:marRight w:val="0"/>
      <w:marTop w:val="0"/>
      <w:marBottom w:val="0"/>
      <w:divBdr>
        <w:top w:val="none" w:sz="0" w:space="0" w:color="auto"/>
        <w:left w:val="none" w:sz="0" w:space="0" w:color="auto"/>
        <w:bottom w:val="none" w:sz="0" w:space="0" w:color="auto"/>
        <w:right w:val="none" w:sz="0" w:space="0" w:color="auto"/>
      </w:divBdr>
    </w:div>
    <w:div w:id="1041127197">
      <w:bodyDiv w:val="1"/>
      <w:marLeft w:val="0"/>
      <w:marRight w:val="0"/>
      <w:marTop w:val="0"/>
      <w:marBottom w:val="0"/>
      <w:divBdr>
        <w:top w:val="none" w:sz="0" w:space="0" w:color="auto"/>
        <w:left w:val="none" w:sz="0" w:space="0" w:color="auto"/>
        <w:bottom w:val="none" w:sz="0" w:space="0" w:color="auto"/>
        <w:right w:val="none" w:sz="0" w:space="0" w:color="auto"/>
      </w:divBdr>
    </w:div>
    <w:div w:id="1055086745">
      <w:bodyDiv w:val="1"/>
      <w:marLeft w:val="0"/>
      <w:marRight w:val="0"/>
      <w:marTop w:val="0"/>
      <w:marBottom w:val="0"/>
      <w:divBdr>
        <w:top w:val="none" w:sz="0" w:space="0" w:color="auto"/>
        <w:left w:val="none" w:sz="0" w:space="0" w:color="auto"/>
        <w:bottom w:val="none" w:sz="0" w:space="0" w:color="auto"/>
        <w:right w:val="none" w:sz="0" w:space="0" w:color="auto"/>
      </w:divBdr>
    </w:div>
    <w:div w:id="1063793770">
      <w:bodyDiv w:val="1"/>
      <w:marLeft w:val="0"/>
      <w:marRight w:val="0"/>
      <w:marTop w:val="0"/>
      <w:marBottom w:val="0"/>
      <w:divBdr>
        <w:top w:val="none" w:sz="0" w:space="0" w:color="auto"/>
        <w:left w:val="none" w:sz="0" w:space="0" w:color="auto"/>
        <w:bottom w:val="none" w:sz="0" w:space="0" w:color="auto"/>
        <w:right w:val="none" w:sz="0" w:space="0" w:color="auto"/>
      </w:divBdr>
    </w:div>
    <w:div w:id="1068116597">
      <w:bodyDiv w:val="1"/>
      <w:marLeft w:val="0"/>
      <w:marRight w:val="0"/>
      <w:marTop w:val="0"/>
      <w:marBottom w:val="0"/>
      <w:divBdr>
        <w:top w:val="none" w:sz="0" w:space="0" w:color="auto"/>
        <w:left w:val="none" w:sz="0" w:space="0" w:color="auto"/>
        <w:bottom w:val="none" w:sz="0" w:space="0" w:color="auto"/>
        <w:right w:val="none" w:sz="0" w:space="0" w:color="auto"/>
      </w:divBdr>
    </w:div>
    <w:div w:id="1079257418">
      <w:bodyDiv w:val="1"/>
      <w:marLeft w:val="0"/>
      <w:marRight w:val="0"/>
      <w:marTop w:val="0"/>
      <w:marBottom w:val="0"/>
      <w:divBdr>
        <w:top w:val="none" w:sz="0" w:space="0" w:color="auto"/>
        <w:left w:val="none" w:sz="0" w:space="0" w:color="auto"/>
        <w:bottom w:val="none" w:sz="0" w:space="0" w:color="auto"/>
        <w:right w:val="none" w:sz="0" w:space="0" w:color="auto"/>
      </w:divBdr>
    </w:div>
    <w:div w:id="1135417576">
      <w:bodyDiv w:val="1"/>
      <w:marLeft w:val="0"/>
      <w:marRight w:val="0"/>
      <w:marTop w:val="0"/>
      <w:marBottom w:val="0"/>
      <w:divBdr>
        <w:top w:val="none" w:sz="0" w:space="0" w:color="auto"/>
        <w:left w:val="none" w:sz="0" w:space="0" w:color="auto"/>
        <w:bottom w:val="none" w:sz="0" w:space="0" w:color="auto"/>
        <w:right w:val="none" w:sz="0" w:space="0" w:color="auto"/>
      </w:divBdr>
    </w:div>
    <w:div w:id="1159150994">
      <w:bodyDiv w:val="1"/>
      <w:marLeft w:val="0"/>
      <w:marRight w:val="0"/>
      <w:marTop w:val="0"/>
      <w:marBottom w:val="0"/>
      <w:divBdr>
        <w:top w:val="none" w:sz="0" w:space="0" w:color="auto"/>
        <w:left w:val="none" w:sz="0" w:space="0" w:color="auto"/>
        <w:bottom w:val="none" w:sz="0" w:space="0" w:color="auto"/>
        <w:right w:val="none" w:sz="0" w:space="0" w:color="auto"/>
      </w:divBdr>
    </w:div>
    <w:div w:id="1173226877">
      <w:bodyDiv w:val="1"/>
      <w:marLeft w:val="0"/>
      <w:marRight w:val="0"/>
      <w:marTop w:val="0"/>
      <w:marBottom w:val="0"/>
      <w:divBdr>
        <w:top w:val="none" w:sz="0" w:space="0" w:color="auto"/>
        <w:left w:val="none" w:sz="0" w:space="0" w:color="auto"/>
        <w:bottom w:val="none" w:sz="0" w:space="0" w:color="auto"/>
        <w:right w:val="none" w:sz="0" w:space="0" w:color="auto"/>
      </w:divBdr>
    </w:div>
    <w:div w:id="1197695095">
      <w:bodyDiv w:val="1"/>
      <w:marLeft w:val="0"/>
      <w:marRight w:val="0"/>
      <w:marTop w:val="0"/>
      <w:marBottom w:val="0"/>
      <w:divBdr>
        <w:top w:val="none" w:sz="0" w:space="0" w:color="auto"/>
        <w:left w:val="none" w:sz="0" w:space="0" w:color="auto"/>
        <w:bottom w:val="none" w:sz="0" w:space="0" w:color="auto"/>
        <w:right w:val="none" w:sz="0" w:space="0" w:color="auto"/>
      </w:divBdr>
    </w:div>
    <w:div w:id="1206454863">
      <w:bodyDiv w:val="1"/>
      <w:marLeft w:val="0"/>
      <w:marRight w:val="0"/>
      <w:marTop w:val="0"/>
      <w:marBottom w:val="0"/>
      <w:divBdr>
        <w:top w:val="none" w:sz="0" w:space="0" w:color="auto"/>
        <w:left w:val="none" w:sz="0" w:space="0" w:color="auto"/>
        <w:bottom w:val="none" w:sz="0" w:space="0" w:color="auto"/>
        <w:right w:val="none" w:sz="0" w:space="0" w:color="auto"/>
      </w:divBdr>
      <w:divsChild>
        <w:div w:id="1670793740">
          <w:marLeft w:val="0"/>
          <w:marRight w:val="0"/>
          <w:marTop w:val="0"/>
          <w:marBottom w:val="0"/>
          <w:divBdr>
            <w:top w:val="none" w:sz="0" w:space="0" w:color="auto"/>
            <w:left w:val="none" w:sz="0" w:space="0" w:color="auto"/>
            <w:bottom w:val="none" w:sz="0" w:space="0" w:color="auto"/>
            <w:right w:val="none" w:sz="0" w:space="0" w:color="auto"/>
          </w:divBdr>
        </w:div>
        <w:div w:id="2044362093">
          <w:marLeft w:val="0"/>
          <w:marRight w:val="0"/>
          <w:marTop w:val="100"/>
          <w:marBottom w:val="0"/>
          <w:divBdr>
            <w:top w:val="none" w:sz="0" w:space="0" w:color="auto"/>
            <w:left w:val="none" w:sz="0" w:space="0" w:color="auto"/>
            <w:bottom w:val="none" w:sz="0" w:space="0" w:color="auto"/>
            <w:right w:val="none" w:sz="0" w:space="0" w:color="auto"/>
          </w:divBdr>
          <w:divsChild>
            <w:div w:id="776756784">
              <w:marLeft w:val="0"/>
              <w:marRight w:val="0"/>
              <w:marTop w:val="0"/>
              <w:marBottom w:val="0"/>
              <w:divBdr>
                <w:top w:val="none" w:sz="0" w:space="0" w:color="auto"/>
                <w:left w:val="none" w:sz="0" w:space="0" w:color="auto"/>
                <w:bottom w:val="none" w:sz="0" w:space="0" w:color="auto"/>
                <w:right w:val="none" w:sz="0" w:space="0" w:color="auto"/>
              </w:divBdr>
            </w:div>
            <w:div w:id="2136635642">
              <w:marLeft w:val="0"/>
              <w:marRight w:val="0"/>
              <w:marTop w:val="0"/>
              <w:marBottom w:val="0"/>
              <w:divBdr>
                <w:top w:val="none" w:sz="0" w:space="0" w:color="auto"/>
                <w:left w:val="none" w:sz="0" w:space="0" w:color="auto"/>
                <w:bottom w:val="none" w:sz="0" w:space="0" w:color="auto"/>
                <w:right w:val="none" w:sz="0" w:space="0" w:color="auto"/>
              </w:divBdr>
            </w:div>
          </w:divsChild>
        </w:div>
        <w:div w:id="2050836133">
          <w:marLeft w:val="0"/>
          <w:marRight w:val="0"/>
          <w:marTop w:val="0"/>
          <w:marBottom w:val="0"/>
          <w:divBdr>
            <w:top w:val="none" w:sz="0" w:space="0" w:color="auto"/>
            <w:left w:val="none" w:sz="0" w:space="0" w:color="auto"/>
            <w:bottom w:val="none" w:sz="0" w:space="0" w:color="auto"/>
            <w:right w:val="none" w:sz="0" w:space="0" w:color="auto"/>
          </w:divBdr>
          <w:divsChild>
            <w:div w:id="814571189">
              <w:marLeft w:val="0"/>
              <w:marRight w:val="0"/>
              <w:marTop w:val="0"/>
              <w:marBottom w:val="0"/>
              <w:divBdr>
                <w:top w:val="none" w:sz="0" w:space="0" w:color="auto"/>
                <w:left w:val="none" w:sz="0" w:space="0" w:color="auto"/>
                <w:bottom w:val="none" w:sz="0" w:space="0" w:color="auto"/>
                <w:right w:val="none" w:sz="0" w:space="0" w:color="auto"/>
              </w:divBdr>
              <w:divsChild>
                <w:div w:id="145561139">
                  <w:marLeft w:val="0"/>
                  <w:marRight w:val="0"/>
                  <w:marTop w:val="0"/>
                  <w:marBottom w:val="0"/>
                  <w:divBdr>
                    <w:top w:val="none" w:sz="0" w:space="0" w:color="auto"/>
                    <w:left w:val="none" w:sz="0" w:space="0" w:color="auto"/>
                    <w:bottom w:val="none" w:sz="0" w:space="0" w:color="auto"/>
                    <w:right w:val="none" w:sz="0" w:space="0" w:color="auto"/>
                  </w:divBdr>
                  <w:divsChild>
                    <w:div w:id="10153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039013">
      <w:bodyDiv w:val="1"/>
      <w:marLeft w:val="0"/>
      <w:marRight w:val="0"/>
      <w:marTop w:val="0"/>
      <w:marBottom w:val="0"/>
      <w:divBdr>
        <w:top w:val="none" w:sz="0" w:space="0" w:color="auto"/>
        <w:left w:val="none" w:sz="0" w:space="0" w:color="auto"/>
        <w:bottom w:val="none" w:sz="0" w:space="0" w:color="auto"/>
        <w:right w:val="none" w:sz="0" w:space="0" w:color="auto"/>
      </w:divBdr>
    </w:div>
    <w:div w:id="1262451448">
      <w:bodyDiv w:val="1"/>
      <w:marLeft w:val="0"/>
      <w:marRight w:val="0"/>
      <w:marTop w:val="0"/>
      <w:marBottom w:val="0"/>
      <w:divBdr>
        <w:top w:val="none" w:sz="0" w:space="0" w:color="auto"/>
        <w:left w:val="none" w:sz="0" w:space="0" w:color="auto"/>
        <w:bottom w:val="none" w:sz="0" w:space="0" w:color="auto"/>
        <w:right w:val="none" w:sz="0" w:space="0" w:color="auto"/>
      </w:divBdr>
    </w:div>
    <w:div w:id="1315798665">
      <w:bodyDiv w:val="1"/>
      <w:marLeft w:val="0"/>
      <w:marRight w:val="0"/>
      <w:marTop w:val="0"/>
      <w:marBottom w:val="0"/>
      <w:divBdr>
        <w:top w:val="none" w:sz="0" w:space="0" w:color="auto"/>
        <w:left w:val="none" w:sz="0" w:space="0" w:color="auto"/>
        <w:bottom w:val="none" w:sz="0" w:space="0" w:color="auto"/>
        <w:right w:val="none" w:sz="0" w:space="0" w:color="auto"/>
      </w:divBdr>
    </w:div>
    <w:div w:id="1348824387">
      <w:bodyDiv w:val="1"/>
      <w:marLeft w:val="0"/>
      <w:marRight w:val="0"/>
      <w:marTop w:val="0"/>
      <w:marBottom w:val="0"/>
      <w:divBdr>
        <w:top w:val="none" w:sz="0" w:space="0" w:color="auto"/>
        <w:left w:val="none" w:sz="0" w:space="0" w:color="auto"/>
        <w:bottom w:val="none" w:sz="0" w:space="0" w:color="auto"/>
        <w:right w:val="none" w:sz="0" w:space="0" w:color="auto"/>
      </w:divBdr>
    </w:div>
    <w:div w:id="1363673856">
      <w:bodyDiv w:val="1"/>
      <w:marLeft w:val="0"/>
      <w:marRight w:val="0"/>
      <w:marTop w:val="0"/>
      <w:marBottom w:val="0"/>
      <w:divBdr>
        <w:top w:val="none" w:sz="0" w:space="0" w:color="auto"/>
        <w:left w:val="none" w:sz="0" w:space="0" w:color="auto"/>
        <w:bottom w:val="none" w:sz="0" w:space="0" w:color="auto"/>
        <w:right w:val="none" w:sz="0" w:space="0" w:color="auto"/>
      </w:divBdr>
    </w:div>
    <w:div w:id="1370304559">
      <w:bodyDiv w:val="1"/>
      <w:marLeft w:val="0"/>
      <w:marRight w:val="0"/>
      <w:marTop w:val="0"/>
      <w:marBottom w:val="0"/>
      <w:divBdr>
        <w:top w:val="none" w:sz="0" w:space="0" w:color="auto"/>
        <w:left w:val="none" w:sz="0" w:space="0" w:color="auto"/>
        <w:bottom w:val="none" w:sz="0" w:space="0" w:color="auto"/>
        <w:right w:val="none" w:sz="0" w:space="0" w:color="auto"/>
      </w:divBdr>
    </w:div>
    <w:div w:id="1382822319">
      <w:bodyDiv w:val="1"/>
      <w:marLeft w:val="0"/>
      <w:marRight w:val="0"/>
      <w:marTop w:val="0"/>
      <w:marBottom w:val="0"/>
      <w:divBdr>
        <w:top w:val="none" w:sz="0" w:space="0" w:color="auto"/>
        <w:left w:val="none" w:sz="0" w:space="0" w:color="auto"/>
        <w:bottom w:val="none" w:sz="0" w:space="0" w:color="auto"/>
        <w:right w:val="none" w:sz="0" w:space="0" w:color="auto"/>
      </w:divBdr>
    </w:div>
    <w:div w:id="1396901603">
      <w:bodyDiv w:val="1"/>
      <w:marLeft w:val="0"/>
      <w:marRight w:val="0"/>
      <w:marTop w:val="0"/>
      <w:marBottom w:val="0"/>
      <w:divBdr>
        <w:top w:val="none" w:sz="0" w:space="0" w:color="auto"/>
        <w:left w:val="none" w:sz="0" w:space="0" w:color="auto"/>
        <w:bottom w:val="none" w:sz="0" w:space="0" w:color="auto"/>
        <w:right w:val="none" w:sz="0" w:space="0" w:color="auto"/>
      </w:divBdr>
      <w:divsChild>
        <w:div w:id="403989269">
          <w:marLeft w:val="0"/>
          <w:marRight w:val="0"/>
          <w:marTop w:val="0"/>
          <w:marBottom w:val="0"/>
          <w:divBdr>
            <w:top w:val="none" w:sz="0" w:space="0" w:color="auto"/>
            <w:left w:val="none" w:sz="0" w:space="0" w:color="auto"/>
            <w:bottom w:val="none" w:sz="0" w:space="0" w:color="auto"/>
            <w:right w:val="none" w:sz="0" w:space="0" w:color="auto"/>
          </w:divBdr>
          <w:divsChild>
            <w:div w:id="2052001263">
              <w:marLeft w:val="0"/>
              <w:marRight w:val="0"/>
              <w:marTop w:val="0"/>
              <w:marBottom w:val="0"/>
              <w:divBdr>
                <w:top w:val="none" w:sz="0" w:space="0" w:color="auto"/>
                <w:left w:val="none" w:sz="0" w:space="0" w:color="auto"/>
                <w:bottom w:val="none" w:sz="0" w:space="0" w:color="auto"/>
                <w:right w:val="none" w:sz="0" w:space="0" w:color="auto"/>
              </w:divBdr>
              <w:divsChild>
                <w:div w:id="180473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126">
      <w:bodyDiv w:val="1"/>
      <w:marLeft w:val="0"/>
      <w:marRight w:val="0"/>
      <w:marTop w:val="0"/>
      <w:marBottom w:val="0"/>
      <w:divBdr>
        <w:top w:val="none" w:sz="0" w:space="0" w:color="auto"/>
        <w:left w:val="none" w:sz="0" w:space="0" w:color="auto"/>
        <w:bottom w:val="none" w:sz="0" w:space="0" w:color="auto"/>
        <w:right w:val="none" w:sz="0" w:space="0" w:color="auto"/>
      </w:divBdr>
    </w:div>
    <w:div w:id="1432435398">
      <w:bodyDiv w:val="1"/>
      <w:marLeft w:val="0"/>
      <w:marRight w:val="0"/>
      <w:marTop w:val="0"/>
      <w:marBottom w:val="0"/>
      <w:divBdr>
        <w:top w:val="none" w:sz="0" w:space="0" w:color="auto"/>
        <w:left w:val="none" w:sz="0" w:space="0" w:color="auto"/>
        <w:bottom w:val="none" w:sz="0" w:space="0" w:color="auto"/>
        <w:right w:val="none" w:sz="0" w:space="0" w:color="auto"/>
      </w:divBdr>
    </w:div>
    <w:div w:id="1439912928">
      <w:bodyDiv w:val="1"/>
      <w:marLeft w:val="0"/>
      <w:marRight w:val="0"/>
      <w:marTop w:val="0"/>
      <w:marBottom w:val="0"/>
      <w:divBdr>
        <w:top w:val="none" w:sz="0" w:space="0" w:color="auto"/>
        <w:left w:val="none" w:sz="0" w:space="0" w:color="auto"/>
        <w:bottom w:val="none" w:sz="0" w:space="0" w:color="auto"/>
        <w:right w:val="none" w:sz="0" w:space="0" w:color="auto"/>
      </w:divBdr>
    </w:div>
    <w:div w:id="1449736799">
      <w:bodyDiv w:val="1"/>
      <w:marLeft w:val="0"/>
      <w:marRight w:val="0"/>
      <w:marTop w:val="0"/>
      <w:marBottom w:val="0"/>
      <w:divBdr>
        <w:top w:val="none" w:sz="0" w:space="0" w:color="auto"/>
        <w:left w:val="none" w:sz="0" w:space="0" w:color="auto"/>
        <w:bottom w:val="none" w:sz="0" w:space="0" w:color="auto"/>
        <w:right w:val="none" w:sz="0" w:space="0" w:color="auto"/>
      </w:divBdr>
    </w:div>
    <w:div w:id="1494905915">
      <w:bodyDiv w:val="1"/>
      <w:marLeft w:val="0"/>
      <w:marRight w:val="0"/>
      <w:marTop w:val="0"/>
      <w:marBottom w:val="0"/>
      <w:divBdr>
        <w:top w:val="none" w:sz="0" w:space="0" w:color="auto"/>
        <w:left w:val="none" w:sz="0" w:space="0" w:color="auto"/>
        <w:bottom w:val="none" w:sz="0" w:space="0" w:color="auto"/>
        <w:right w:val="none" w:sz="0" w:space="0" w:color="auto"/>
      </w:divBdr>
    </w:div>
    <w:div w:id="1509098121">
      <w:bodyDiv w:val="1"/>
      <w:marLeft w:val="0"/>
      <w:marRight w:val="0"/>
      <w:marTop w:val="0"/>
      <w:marBottom w:val="0"/>
      <w:divBdr>
        <w:top w:val="none" w:sz="0" w:space="0" w:color="auto"/>
        <w:left w:val="none" w:sz="0" w:space="0" w:color="auto"/>
        <w:bottom w:val="none" w:sz="0" w:space="0" w:color="auto"/>
        <w:right w:val="none" w:sz="0" w:space="0" w:color="auto"/>
      </w:divBdr>
    </w:div>
    <w:div w:id="1517621045">
      <w:bodyDiv w:val="1"/>
      <w:marLeft w:val="0"/>
      <w:marRight w:val="0"/>
      <w:marTop w:val="0"/>
      <w:marBottom w:val="0"/>
      <w:divBdr>
        <w:top w:val="none" w:sz="0" w:space="0" w:color="auto"/>
        <w:left w:val="none" w:sz="0" w:space="0" w:color="auto"/>
        <w:bottom w:val="none" w:sz="0" w:space="0" w:color="auto"/>
        <w:right w:val="none" w:sz="0" w:space="0" w:color="auto"/>
      </w:divBdr>
    </w:div>
    <w:div w:id="1536966369">
      <w:bodyDiv w:val="1"/>
      <w:marLeft w:val="0"/>
      <w:marRight w:val="0"/>
      <w:marTop w:val="0"/>
      <w:marBottom w:val="0"/>
      <w:divBdr>
        <w:top w:val="none" w:sz="0" w:space="0" w:color="auto"/>
        <w:left w:val="none" w:sz="0" w:space="0" w:color="auto"/>
        <w:bottom w:val="none" w:sz="0" w:space="0" w:color="auto"/>
        <w:right w:val="none" w:sz="0" w:space="0" w:color="auto"/>
      </w:divBdr>
    </w:div>
    <w:div w:id="1556889598">
      <w:bodyDiv w:val="1"/>
      <w:marLeft w:val="0"/>
      <w:marRight w:val="0"/>
      <w:marTop w:val="0"/>
      <w:marBottom w:val="0"/>
      <w:divBdr>
        <w:top w:val="none" w:sz="0" w:space="0" w:color="auto"/>
        <w:left w:val="none" w:sz="0" w:space="0" w:color="auto"/>
        <w:bottom w:val="none" w:sz="0" w:space="0" w:color="auto"/>
        <w:right w:val="none" w:sz="0" w:space="0" w:color="auto"/>
      </w:divBdr>
    </w:div>
    <w:div w:id="1596553906">
      <w:bodyDiv w:val="1"/>
      <w:marLeft w:val="0"/>
      <w:marRight w:val="0"/>
      <w:marTop w:val="0"/>
      <w:marBottom w:val="0"/>
      <w:divBdr>
        <w:top w:val="none" w:sz="0" w:space="0" w:color="auto"/>
        <w:left w:val="none" w:sz="0" w:space="0" w:color="auto"/>
        <w:bottom w:val="none" w:sz="0" w:space="0" w:color="auto"/>
        <w:right w:val="none" w:sz="0" w:space="0" w:color="auto"/>
      </w:divBdr>
    </w:div>
    <w:div w:id="1621381223">
      <w:bodyDiv w:val="1"/>
      <w:marLeft w:val="0"/>
      <w:marRight w:val="0"/>
      <w:marTop w:val="0"/>
      <w:marBottom w:val="0"/>
      <w:divBdr>
        <w:top w:val="none" w:sz="0" w:space="0" w:color="auto"/>
        <w:left w:val="none" w:sz="0" w:space="0" w:color="auto"/>
        <w:bottom w:val="none" w:sz="0" w:space="0" w:color="auto"/>
        <w:right w:val="none" w:sz="0" w:space="0" w:color="auto"/>
      </w:divBdr>
    </w:div>
    <w:div w:id="1632247464">
      <w:bodyDiv w:val="1"/>
      <w:marLeft w:val="0"/>
      <w:marRight w:val="0"/>
      <w:marTop w:val="0"/>
      <w:marBottom w:val="0"/>
      <w:divBdr>
        <w:top w:val="none" w:sz="0" w:space="0" w:color="auto"/>
        <w:left w:val="none" w:sz="0" w:space="0" w:color="auto"/>
        <w:bottom w:val="none" w:sz="0" w:space="0" w:color="auto"/>
        <w:right w:val="none" w:sz="0" w:space="0" w:color="auto"/>
      </w:divBdr>
    </w:div>
    <w:div w:id="1671790187">
      <w:bodyDiv w:val="1"/>
      <w:marLeft w:val="0"/>
      <w:marRight w:val="0"/>
      <w:marTop w:val="0"/>
      <w:marBottom w:val="0"/>
      <w:divBdr>
        <w:top w:val="none" w:sz="0" w:space="0" w:color="auto"/>
        <w:left w:val="none" w:sz="0" w:space="0" w:color="auto"/>
        <w:bottom w:val="none" w:sz="0" w:space="0" w:color="auto"/>
        <w:right w:val="none" w:sz="0" w:space="0" w:color="auto"/>
      </w:divBdr>
    </w:div>
    <w:div w:id="1676809637">
      <w:bodyDiv w:val="1"/>
      <w:marLeft w:val="0"/>
      <w:marRight w:val="0"/>
      <w:marTop w:val="0"/>
      <w:marBottom w:val="0"/>
      <w:divBdr>
        <w:top w:val="none" w:sz="0" w:space="0" w:color="auto"/>
        <w:left w:val="none" w:sz="0" w:space="0" w:color="auto"/>
        <w:bottom w:val="none" w:sz="0" w:space="0" w:color="auto"/>
        <w:right w:val="none" w:sz="0" w:space="0" w:color="auto"/>
      </w:divBdr>
    </w:div>
    <w:div w:id="1678537377">
      <w:bodyDiv w:val="1"/>
      <w:marLeft w:val="0"/>
      <w:marRight w:val="0"/>
      <w:marTop w:val="0"/>
      <w:marBottom w:val="0"/>
      <w:divBdr>
        <w:top w:val="none" w:sz="0" w:space="0" w:color="auto"/>
        <w:left w:val="none" w:sz="0" w:space="0" w:color="auto"/>
        <w:bottom w:val="none" w:sz="0" w:space="0" w:color="auto"/>
        <w:right w:val="none" w:sz="0" w:space="0" w:color="auto"/>
      </w:divBdr>
    </w:div>
    <w:div w:id="1744403804">
      <w:bodyDiv w:val="1"/>
      <w:marLeft w:val="0"/>
      <w:marRight w:val="0"/>
      <w:marTop w:val="0"/>
      <w:marBottom w:val="0"/>
      <w:divBdr>
        <w:top w:val="none" w:sz="0" w:space="0" w:color="auto"/>
        <w:left w:val="none" w:sz="0" w:space="0" w:color="auto"/>
        <w:bottom w:val="none" w:sz="0" w:space="0" w:color="auto"/>
        <w:right w:val="none" w:sz="0" w:space="0" w:color="auto"/>
      </w:divBdr>
    </w:div>
    <w:div w:id="1758018642">
      <w:bodyDiv w:val="1"/>
      <w:marLeft w:val="0"/>
      <w:marRight w:val="0"/>
      <w:marTop w:val="0"/>
      <w:marBottom w:val="0"/>
      <w:divBdr>
        <w:top w:val="none" w:sz="0" w:space="0" w:color="auto"/>
        <w:left w:val="none" w:sz="0" w:space="0" w:color="auto"/>
        <w:bottom w:val="none" w:sz="0" w:space="0" w:color="auto"/>
        <w:right w:val="none" w:sz="0" w:space="0" w:color="auto"/>
      </w:divBdr>
    </w:div>
    <w:div w:id="1796867467">
      <w:bodyDiv w:val="1"/>
      <w:marLeft w:val="0"/>
      <w:marRight w:val="0"/>
      <w:marTop w:val="0"/>
      <w:marBottom w:val="0"/>
      <w:divBdr>
        <w:top w:val="none" w:sz="0" w:space="0" w:color="auto"/>
        <w:left w:val="none" w:sz="0" w:space="0" w:color="auto"/>
        <w:bottom w:val="none" w:sz="0" w:space="0" w:color="auto"/>
        <w:right w:val="none" w:sz="0" w:space="0" w:color="auto"/>
      </w:divBdr>
    </w:div>
    <w:div w:id="1800219768">
      <w:bodyDiv w:val="1"/>
      <w:marLeft w:val="0"/>
      <w:marRight w:val="0"/>
      <w:marTop w:val="0"/>
      <w:marBottom w:val="0"/>
      <w:divBdr>
        <w:top w:val="none" w:sz="0" w:space="0" w:color="auto"/>
        <w:left w:val="none" w:sz="0" w:space="0" w:color="auto"/>
        <w:bottom w:val="none" w:sz="0" w:space="0" w:color="auto"/>
        <w:right w:val="none" w:sz="0" w:space="0" w:color="auto"/>
      </w:divBdr>
    </w:div>
    <w:div w:id="1802267339">
      <w:bodyDiv w:val="1"/>
      <w:marLeft w:val="0"/>
      <w:marRight w:val="0"/>
      <w:marTop w:val="0"/>
      <w:marBottom w:val="0"/>
      <w:divBdr>
        <w:top w:val="none" w:sz="0" w:space="0" w:color="auto"/>
        <w:left w:val="none" w:sz="0" w:space="0" w:color="auto"/>
        <w:bottom w:val="none" w:sz="0" w:space="0" w:color="auto"/>
        <w:right w:val="none" w:sz="0" w:space="0" w:color="auto"/>
      </w:divBdr>
    </w:div>
    <w:div w:id="1803571598">
      <w:bodyDiv w:val="1"/>
      <w:marLeft w:val="0"/>
      <w:marRight w:val="0"/>
      <w:marTop w:val="0"/>
      <w:marBottom w:val="0"/>
      <w:divBdr>
        <w:top w:val="none" w:sz="0" w:space="0" w:color="auto"/>
        <w:left w:val="none" w:sz="0" w:space="0" w:color="auto"/>
        <w:bottom w:val="none" w:sz="0" w:space="0" w:color="auto"/>
        <w:right w:val="none" w:sz="0" w:space="0" w:color="auto"/>
      </w:divBdr>
    </w:div>
    <w:div w:id="1807427198">
      <w:bodyDiv w:val="1"/>
      <w:marLeft w:val="0"/>
      <w:marRight w:val="0"/>
      <w:marTop w:val="0"/>
      <w:marBottom w:val="0"/>
      <w:divBdr>
        <w:top w:val="none" w:sz="0" w:space="0" w:color="auto"/>
        <w:left w:val="none" w:sz="0" w:space="0" w:color="auto"/>
        <w:bottom w:val="none" w:sz="0" w:space="0" w:color="auto"/>
        <w:right w:val="none" w:sz="0" w:space="0" w:color="auto"/>
      </w:divBdr>
    </w:div>
    <w:div w:id="1843277090">
      <w:bodyDiv w:val="1"/>
      <w:marLeft w:val="0"/>
      <w:marRight w:val="0"/>
      <w:marTop w:val="0"/>
      <w:marBottom w:val="0"/>
      <w:divBdr>
        <w:top w:val="none" w:sz="0" w:space="0" w:color="auto"/>
        <w:left w:val="none" w:sz="0" w:space="0" w:color="auto"/>
        <w:bottom w:val="none" w:sz="0" w:space="0" w:color="auto"/>
        <w:right w:val="none" w:sz="0" w:space="0" w:color="auto"/>
      </w:divBdr>
    </w:div>
    <w:div w:id="1904560402">
      <w:bodyDiv w:val="1"/>
      <w:marLeft w:val="0"/>
      <w:marRight w:val="0"/>
      <w:marTop w:val="0"/>
      <w:marBottom w:val="0"/>
      <w:divBdr>
        <w:top w:val="none" w:sz="0" w:space="0" w:color="auto"/>
        <w:left w:val="none" w:sz="0" w:space="0" w:color="auto"/>
        <w:bottom w:val="none" w:sz="0" w:space="0" w:color="auto"/>
        <w:right w:val="none" w:sz="0" w:space="0" w:color="auto"/>
      </w:divBdr>
    </w:div>
    <w:div w:id="1944726482">
      <w:bodyDiv w:val="1"/>
      <w:marLeft w:val="0"/>
      <w:marRight w:val="0"/>
      <w:marTop w:val="0"/>
      <w:marBottom w:val="0"/>
      <w:divBdr>
        <w:top w:val="none" w:sz="0" w:space="0" w:color="auto"/>
        <w:left w:val="none" w:sz="0" w:space="0" w:color="auto"/>
        <w:bottom w:val="none" w:sz="0" w:space="0" w:color="auto"/>
        <w:right w:val="none" w:sz="0" w:space="0" w:color="auto"/>
      </w:divBdr>
    </w:div>
    <w:div w:id="1972324017">
      <w:bodyDiv w:val="1"/>
      <w:marLeft w:val="0"/>
      <w:marRight w:val="0"/>
      <w:marTop w:val="0"/>
      <w:marBottom w:val="0"/>
      <w:divBdr>
        <w:top w:val="none" w:sz="0" w:space="0" w:color="auto"/>
        <w:left w:val="none" w:sz="0" w:space="0" w:color="auto"/>
        <w:bottom w:val="none" w:sz="0" w:space="0" w:color="auto"/>
        <w:right w:val="none" w:sz="0" w:space="0" w:color="auto"/>
      </w:divBdr>
    </w:div>
    <w:div w:id="2002271194">
      <w:bodyDiv w:val="1"/>
      <w:marLeft w:val="0"/>
      <w:marRight w:val="0"/>
      <w:marTop w:val="0"/>
      <w:marBottom w:val="0"/>
      <w:divBdr>
        <w:top w:val="none" w:sz="0" w:space="0" w:color="auto"/>
        <w:left w:val="none" w:sz="0" w:space="0" w:color="auto"/>
        <w:bottom w:val="none" w:sz="0" w:space="0" w:color="auto"/>
        <w:right w:val="none" w:sz="0" w:space="0" w:color="auto"/>
      </w:divBdr>
    </w:div>
    <w:div w:id="2020809811">
      <w:bodyDiv w:val="1"/>
      <w:marLeft w:val="0"/>
      <w:marRight w:val="0"/>
      <w:marTop w:val="0"/>
      <w:marBottom w:val="0"/>
      <w:divBdr>
        <w:top w:val="none" w:sz="0" w:space="0" w:color="auto"/>
        <w:left w:val="none" w:sz="0" w:space="0" w:color="auto"/>
        <w:bottom w:val="none" w:sz="0" w:space="0" w:color="auto"/>
        <w:right w:val="none" w:sz="0" w:space="0" w:color="auto"/>
      </w:divBdr>
    </w:div>
    <w:div w:id="2024285079">
      <w:bodyDiv w:val="1"/>
      <w:marLeft w:val="0"/>
      <w:marRight w:val="0"/>
      <w:marTop w:val="0"/>
      <w:marBottom w:val="0"/>
      <w:divBdr>
        <w:top w:val="none" w:sz="0" w:space="0" w:color="auto"/>
        <w:left w:val="none" w:sz="0" w:space="0" w:color="auto"/>
        <w:bottom w:val="none" w:sz="0" w:space="0" w:color="auto"/>
        <w:right w:val="none" w:sz="0" w:space="0" w:color="auto"/>
      </w:divBdr>
    </w:div>
    <w:div w:id="2029866799">
      <w:bodyDiv w:val="1"/>
      <w:marLeft w:val="0"/>
      <w:marRight w:val="0"/>
      <w:marTop w:val="0"/>
      <w:marBottom w:val="0"/>
      <w:divBdr>
        <w:top w:val="none" w:sz="0" w:space="0" w:color="auto"/>
        <w:left w:val="none" w:sz="0" w:space="0" w:color="auto"/>
        <w:bottom w:val="none" w:sz="0" w:space="0" w:color="auto"/>
        <w:right w:val="none" w:sz="0" w:space="0" w:color="auto"/>
      </w:divBdr>
    </w:div>
    <w:div w:id="2035499483">
      <w:bodyDiv w:val="1"/>
      <w:marLeft w:val="0"/>
      <w:marRight w:val="0"/>
      <w:marTop w:val="0"/>
      <w:marBottom w:val="0"/>
      <w:divBdr>
        <w:top w:val="none" w:sz="0" w:space="0" w:color="auto"/>
        <w:left w:val="none" w:sz="0" w:space="0" w:color="auto"/>
        <w:bottom w:val="none" w:sz="0" w:space="0" w:color="auto"/>
        <w:right w:val="none" w:sz="0" w:space="0" w:color="auto"/>
      </w:divBdr>
    </w:div>
    <w:div w:id="2043088754">
      <w:bodyDiv w:val="1"/>
      <w:marLeft w:val="0"/>
      <w:marRight w:val="0"/>
      <w:marTop w:val="0"/>
      <w:marBottom w:val="0"/>
      <w:divBdr>
        <w:top w:val="none" w:sz="0" w:space="0" w:color="auto"/>
        <w:left w:val="none" w:sz="0" w:space="0" w:color="auto"/>
        <w:bottom w:val="none" w:sz="0" w:space="0" w:color="auto"/>
        <w:right w:val="none" w:sz="0" w:space="0" w:color="auto"/>
      </w:divBdr>
      <w:divsChild>
        <w:div w:id="24716939">
          <w:marLeft w:val="0"/>
          <w:marRight w:val="0"/>
          <w:marTop w:val="0"/>
          <w:marBottom w:val="0"/>
          <w:divBdr>
            <w:top w:val="none" w:sz="0" w:space="0" w:color="auto"/>
            <w:left w:val="none" w:sz="0" w:space="0" w:color="auto"/>
            <w:bottom w:val="none" w:sz="0" w:space="0" w:color="auto"/>
            <w:right w:val="none" w:sz="0" w:space="0" w:color="auto"/>
          </w:divBdr>
        </w:div>
        <w:div w:id="392125860">
          <w:marLeft w:val="0"/>
          <w:marRight w:val="0"/>
          <w:marTop w:val="0"/>
          <w:marBottom w:val="0"/>
          <w:divBdr>
            <w:top w:val="none" w:sz="0" w:space="0" w:color="auto"/>
            <w:left w:val="none" w:sz="0" w:space="0" w:color="auto"/>
            <w:bottom w:val="none" w:sz="0" w:space="0" w:color="auto"/>
            <w:right w:val="none" w:sz="0" w:space="0" w:color="auto"/>
          </w:divBdr>
        </w:div>
        <w:div w:id="427627645">
          <w:marLeft w:val="0"/>
          <w:marRight w:val="0"/>
          <w:marTop w:val="0"/>
          <w:marBottom w:val="0"/>
          <w:divBdr>
            <w:top w:val="none" w:sz="0" w:space="0" w:color="auto"/>
            <w:left w:val="none" w:sz="0" w:space="0" w:color="auto"/>
            <w:bottom w:val="none" w:sz="0" w:space="0" w:color="auto"/>
            <w:right w:val="none" w:sz="0" w:space="0" w:color="auto"/>
          </w:divBdr>
        </w:div>
        <w:div w:id="430049349">
          <w:marLeft w:val="0"/>
          <w:marRight w:val="0"/>
          <w:marTop w:val="0"/>
          <w:marBottom w:val="0"/>
          <w:divBdr>
            <w:top w:val="none" w:sz="0" w:space="0" w:color="auto"/>
            <w:left w:val="none" w:sz="0" w:space="0" w:color="auto"/>
            <w:bottom w:val="none" w:sz="0" w:space="0" w:color="auto"/>
            <w:right w:val="none" w:sz="0" w:space="0" w:color="auto"/>
          </w:divBdr>
        </w:div>
        <w:div w:id="527642894">
          <w:marLeft w:val="0"/>
          <w:marRight w:val="0"/>
          <w:marTop w:val="0"/>
          <w:marBottom w:val="0"/>
          <w:divBdr>
            <w:top w:val="none" w:sz="0" w:space="0" w:color="auto"/>
            <w:left w:val="none" w:sz="0" w:space="0" w:color="auto"/>
            <w:bottom w:val="none" w:sz="0" w:space="0" w:color="auto"/>
            <w:right w:val="none" w:sz="0" w:space="0" w:color="auto"/>
          </w:divBdr>
        </w:div>
        <w:div w:id="637885054">
          <w:marLeft w:val="0"/>
          <w:marRight w:val="0"/>
          <w:marTop w:val="0"/>
          <w:marBottom w:val="0"/>
          <w:divBdr>
            <w:top w:val="none" w:sz="0" w:space="0" w:color="auto"/>
            <w:left w:val="none" w:sz="0" w:space="0" w:color="auto"/>
            <w:bottom w:val="none" w:sz="0" w:space="0" w:color="auto"/>
            <w:right w:val="none" w:sz="0" w:space="0" w:color="auto"/>
          </w:divBdr>
        </w:div>
        <w:div w:id="736324322">
          <w:marLeft w:val="0"/>
          <w:marRight w:val="0"/>
          <w:marTop w:val="0"/>
          <w:marBottom w:val="0"/>
          <w:divBdr>
            <w:top w:val="none" w:sz="0" w:space="0" w:color="auto"/>
            <w:left w:val="none" w:sz="0" w:space="0" w:color="auto"/>
            <w:bottom w:val="none" w:sz="0" w:space="0" w:color="auto"/>
            <w:right w:val="none" w:sz="0" w:space="0" w:color="auto"/>
          </w:divBdr>
        </w:div>
        <w:div w:id="756487901">
          <w:marLeft w:val="0"/>
          <w:marRight w:val="0"/>
          <w:marTop w:val="0"/>
          <w:marBottom w:val="0"/>
          <w:divBdr>
            <w:top w:val="none" w:sz="0" w:space="0" w:color="auto"/>
            <w:left w:val="none" w:sz="0" w:space="0" w:color="auto"/>
            <w:bottom w:val="none" w:sz="0" w:space="0" w:color="auto"/>
            <w:right w:val="none" w:sz="0" w:space="0" w:color="auto"/>
          </w:divBdr>
        </w:div>
        <w:div w:id="1142236539">
          <w:marLeft w:val="0"/>
          <w:marRight w:val="0"/>
          <w:marTop w:val="0"/>
          <w:marBottom w:val="0"/>
          <w:divBdr>
            <w:top w:val="none" w:sz="0" w:space="0" w:color="auto"/>
            <w:left w:val="none" w:sz="0" w:space="0" w:color="auto"/>
            <w:bottom w:val="none" w:sz="0" w:space="0" w:color="auto"/>
            <w:right w:val="none" w:sz="0" w:space="0" w:color="auto"/>
          </w:divBdr>
        </w:div>
        <w:div w:id="1160972147">
          <w:marLeft w:val="0"/>
          <w:marRight w:val="0"/>
          <w:marTop w:val="0"/>
          <w:marBottom w:val="0"/>
          <w:divBdr>
            <w:top w:val="none" w:sz="0" w:space="0" w:color="auto"/>
            <w:left w:val="none" w:sz="0" w:space="0" w:color="auto"/>
            <w:bottom w:val="none" w:sz="0" w:space="0" w:color="auto"/>
            <w:right w:val="none" w:sz="0" w:space="0" w:color="auto"/>
          </w:divBdr>
        </w:div>
        <w:div w:id="1400439097">
          <w:marLeft w:val="0"/>
          <w:marRight w:val="0"/>
          <w:marTop w:val="0"/>
          <w:marBottom w:val="0"/>
          <w:divBdr>
            <w:top w:val="none" w:sz="0" w:space="0" w:color="auto"/>
            <w:left w:val="none" w:sz="0" w:space="0" w:color="auto"/>
            <w:bottom w:val="none" w:sz="0" w:space="0" w:color="auto"/>
            <w:right w:val="none" w:sz="0" w:space="0" w:color="auto"/>
          </w:divBdr>
        </w:div>
        <w:div w:id="1707245210">
          <w:marLeft w:val="0"/>
          <w:marRight w:val="0"/>
          <w:marTop w:val="0"/>
          <w:marBottom w:val="0"/>
          <w:divBdr>
            <w:top w:val="none" w:sz="0" w:space="0" w:color="auto"/>
            <w:left w:val="none" w:sz="0" w:space="0" w:color="auto"/>
            <w:bottom w:val="none" w:sz="0" w:space="0" w:color="auto"/>
            <w:right w:val="none" w:sz="0" w:space="0" w:color="auto"/>
          </w:divBdr>
        </w:div>
        <w:div w:id="1878665091">
          <w:marLeft w:val="0"/>
          <w:marRight w:val="0"/>
          <w:marTop w:val="0"/>
          <w:marBottom w:val="0"/>
          <w:divBdr>
            <w:top w:val="none" w:sz="0" w:space="0" w:color="auto"/>
            <w:left w:val="none" w:sz="0" w:space="0" w:color="auto"/>
            <w:bottom w:val="none" w:sz="0" w:space="0" w:color="auto"/>
            <w:right w:val="none" w:sz="0" w:space="0" w:color="auto"/>
          </w:divBdr>
        </w:div>
        <w:div w:id="1952711549">
          <w:marLeft w:val="0"/>
          <w:marRight w:val="0"/>
          <w:marTop w:val="0"/>
          <w:marBottom w:val="0"/>
          <w:divBdr>
            <w:top w:val="none" w:sz="0" w:space="0" w:color="auto"/>
            <w:left w:val="none" w:sz="0" w:space="0" w:color="auto"/>
            <w:bottom w:val="none" w:sz="0" w:space="0" w:color="auto"/>
            <w:right w:val="none" w:sz="0" w:space="0" w:color="auto"/>
          </w:divBdr>
        </w:div>
        <w:div w:id="2015954406">
          <w:marLeft w:val="0"/>
          <w:marRight w:val="0"/>
          <w:marTop w:val="0"/>
          <w:marBottom w:val="0"/>
          <w:divBdr>
            <w:top w:val="none" w:sz="0" w:space="0" w:color="auto"/>
            <w:left w:val="none" w:sz="0" w:space="0" w:color="auto"/>
            <w:bottom w:val="none" w:sz="0" w:space="0" w:color="auto"/>
            <w:right w:val="none" w:sz="0" w:space="0" w:color="auto"/>
          </w:divBdr>
        </w:div>
        <w:div w:id="2046905387">
          <w:marLeft w:val="0"/>
          <w:marRight w:val="0"/>
          <w:marTop w:val="0"/>
          <w:marBottom w:val="0"/>
          <w:divBdr>
            <w:top w:val="none" w:sz="0" w:space="0" w:color="auto"/>
            <w:left w:val="none" w:sz="0" w:space="0" w:color="auto"/>
            <w:bottom w:val="none" w:sz="0" w:space="0" w:color="auto"/>
            <w:right w:val="none" w:sz="0" w:space="0" w:color="auto"/>
          </w:divBdr>
        </w:div>
      </w:divsChild>
    </w:div>
    <w:div w:id="2052727214">
      <w:bodyDiv w:val="1"/>
      <w:marLeft w:val="0"/>
      <w:marRight w:val="0"/>
      <w:marTop w:val="0"/>
      <w:marBottom w:val="0"/>
      <w:divBdr>
        <w:top w:val="none" w:sz="0" w:space="0" w:color="auto"/>
        <w:left w:val="none" w:sz="0" w:space="0" w:color="auto"/>
        <w:bottom w:val="none" w:sz="0" w:space="0" w:color="auto"/>
        <w:right w:val="none" w:sz="0" w:space="0" w:color="auto"/>
      </w:divBdr>
    </w:div>
    <w:div w:id="207350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csgh.com.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R@tcsgh.com.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 M E - D O C S ! 2 7 5 0 9 4 9 . 1 < / d o c u m e n t i d >  
     < s e n d e r i d > E K E M P S O N < / s e n d e r i d >  
     < s e n d e r e m a i l > E D W A R D . K E M P S O N @ L W . C O M < / s e n d e r e m a i l >  
     < l a s t m o d i f i e d > 2 0 2 3 - 1 1 - 2 0 T 1 3 : 3 7 : 0 0 . 0 0 0 0 0 0 0 + 0 3 : 0 0 < / l a s t m o d i f i e d >  
     < d a t a b a s e > M E - D O C S 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C88461C345204599FEA4E695398732" ma:contentTypeVersion="18" ma:contentTypeDescription="Create a new document." ma:contentTypeScope="" ma:versionID="9f1b95b1b4d6c1d6c60432925e2712ea">
  <xsd:schema xmlns:xsd="http://www.w3.org/2001/XMLSchema" xmlns:xs="http://www.w3.org/2001/XMLSchema" xmlns:p="http://schemas.microsoft.com/office/2006/metadata/properties" xmlns:ns2="7b90654f-1182-407b-be65-6afda2993de4" xmlns:ns3="09046315-99f2-403e-80f4-ee8ae559dceb" targetNamespace="http://schemas.microsoft.com/office/2006/metadata/properties" ma:root="true" ma:fieldsID="2853fbe9e8e77419c3da98695134b096" ns2:_="" ns3:_="">
    <xsd:import namespace="7b90654f-1182-407b-be65-6afda2993de4"/>
    <xsd:import namespace="09046315-99f2-403e-80f4-ee8ae559dc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0654f-1182-407b-be65-6afda2993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547f57f-e31b-48b1-bb8a-62d5314fdf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46315-99f2-403e-80f4-ee8ae559dce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25ffde-4494-4de8-8bcb-b1c98c1c50d1}" ma:internalName="TaxCatchAll" ma:showField="CatchAllData" ma:web="09046315-99f2-403e-80f4-ee8ae559dc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railerData xmlns="https://enterprise.apps.com">G2YrSsJnx1SK/B2v+x/4ZdW1TKGIZIUPfo3iOzDFMXSKGpe8G30nT/2Meu1sQycK050NMSj2YuAZ20hEpKExUEoxdZQpnH+ycrJAGmkxic0A1XVcSJ3M7XZDG+DU+nD8Eey5joId9Aa5aNq4Bd0TCDVE0u2SinJ+wz+jRpnLzjvWrX+pbZE9ezT+pmrykSGMwQVEosqoMXoIIVjcMyicUqEJlV9rGYTJEigmFp5PYRs=</Trailer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b90654f-1182-407b-be65-6afda2993de4">
      <Terms xmlns="http://schemas.microsoft.com/office/infopath/2007/PartnerControls"/>
    </lcf76f155ced4ddcb4097134ff3c332f>
    <TaxCatchAll xmlns="09046315-99f2-403e-80f4-ee8ae559dceb"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7A31B-D90B-4FC5-9494-4D0FADFE1D81}">
  <ds:schemaRefs>
    <ds:schemaRef ds:uri="http://schemas.microsoft.com/sharepoint/v3/contenttype/forms"/>
  </ds:schemaRefs>
</ds:datastoreItem>
</file>

<file path=customXml/itemProps2.xml><?xml version="1.0" encoding="utf-8"?>
<ds:datastoreItem xmlns:ds="http://schemas.openxmlformats.org/officeDocument/2006/customXml" ds:itemID="{01F0EB6F-274B-4D03-AA83-907FA5E95CCB}">
  <ds:schemaRefs>
    <ds:schemaRef ds:uri="http://www.imanage.com/work/xmlschema"/>
  </ds:schemaRefs>
</ds:datastoreItem>
</file>

<file path=customXml/itemProps3.xml><?xml version="1.0" encoding="utf-8"?>
<ds:datastoreItem xmlns:ds="http://schemas.openxmlformats.org/officeDocument/2006/customXml" ds:itemID="{0866603B-6E29-48A9-99F1-934A04A4A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0654f-1182-407b-be65-6afda2993de4"/>
    <ds:schemaRef ds:uri="09046315-99f2-403e-80f4-ee8ae559d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798671-9019-42E9-B40D-16A8284EC4FC}">
  <ds:schemaRefs>
    <ds:schemaRef ds:uri="https://enterprise.apps.com"/>
  </ds:schemaRefs>
</ds:datastoreItem>
</file>

<file path=customXml/itemProps5.xml><?xml version="1.0" encoding="utf-8"?>
<ds:datastoreItem xmlns:ds="http://schemas.openxmlformats.org/officeDocument/2006/customXml" ds:itemID="{2A84E385-003B-4453-B0C6-6BD1085B7ADC}">
  <ds:schemaRefs>
    <ds:schemaRef ds:uri="http://schemas.microsoft.com/office/2006/metadata/properties"/>
    <ds:schemaRef ds:uri="http://schemas.microsoft.com/office/infopath/2007/PartnerControls"/>
    <ds:schemaRef ds:uri="7b90654f-1182-407b-be65-6afda2993de4"/>
    <ds:schemaRef ds:uri="09046315-99f2-403e-80f4-ee8ae559dceb"/>
  </ds:schemaRefs>
</ds:datastoreItem>
</file>

<file path=customXml/itemProps6.xml><?xml version="1.0" encoding="utf-8"?>
<ds:datastoreItem xmlns:ds="http://schemas.openxmlformats.org/officeDocument/2006/customXml" ds:itemID="{A47019C0-45B6-44AD-9A2B-C8B365B8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1380</Words>
  <Characters>7871</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9233</CharactersWithSpaces>
  <SharedDoc>false</SharedDoc>
  <HLinks>
    <vt:vector size="6" baseType="variant">
      <vt:variant>
        <vt:i4>5832762</vt:i4>
      </vt:variant>
      <vt:variant>
        <vt:i4>0</vt:i4>
      </vt:variant>
      <vt:variant>
        <vt:i4>0</vt:i4>
      </vt:variant>
      <vt:variant>
        <vt:i4>5</vt:i4>
      </vt:variant>
      <vt:variant>
        <vt:lpwstr>mailto:IR@tcsgh.com.cy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Kiehn</dc:creator>
  <cp:keywords/>
  <dc:description/>
  <cp:lastModifiedBy>Anna Eremina</cp:lastModifiedBy>
  <cp:revision>9</cp:revision>
  <cp:lastPrinted>2020-11-12T15:05:00Z</cp:lastPrinted>
  <dcterms:created xsi:type="dcterms:W3CDTF">2023-11-20T11:45:00Z</dcterms:created>
  <dcterms:modified xsi:type="dcterms:W3CDTF">2023-11-22T13:19:00Z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0x01010055C88461C345204599FEA4E695398732</vt:lpwstr>
  </property>
  <property fmtid="{D5CDD505-2E9C-101B-9397-08002B2CF9AE}" pid="3" name="MediaServiceImageTags">
    <vt:lpwstr/>
  </property>
  <property fmtid="{D5CDD505-2E9C-101B-9397-08002B2CF9AE}" pid="4" name="REF">
    <vt:lpwstr>{REF:8049990000}</vt:lpwstr>
  </property>
  <property fmtid="{D5CDD505-2E9C-101B-9397-08002B2CF9AE}" pid="5" name="GrammarlyDocumentId">
    <vt:lpwstr>30e52dce2ec9db0a524ebb0c2da8c8e5383118eaf0b3e6ab69474cefdf3b6dfb</vt:lpwstr>
  </property>
</Properties>
</file>