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B77BF4" w14:textId="77777777" w:rsidR="008612EA" w:rsidRPr="006D0FCF" w:rsidRDefault="008612EA">
      <w:pPr>
        <w:rPr>
          <w:rFonts w:ascii="Arial" w:hAnsi="Arial" w:cs="Arial"/>
          <w:b/>
          <w:sz w:val="20"/>
          <w:szCs w:val="20"/>
        </w:rPr>
      </w:pPr>
      <w:r w:rsidRPr="006D0FCF">
        <w:rPr>
          <w:rFonts w:ascii="Arial" w:hAnsi="Arial" w:cs="Arial"/>
          <w:b/>
          <w:sz w:val="20"/>
          <w:szCs w:val="20"/>
        </w:rPr>
        <w:t>No. 04677092</w:t>
      </w:r>
    </w:p>
    <w:p w14:paraId="3B1B0E64" w14:textId="77777777" w:rsidR="008612EA" w:rsidRPr="006D0FCF" w:rsidRDefault="008612EA">
      <w:pPr>
        <w:rPr>
          <w:rFonts w:ascii="Arial" w:hAnsi="Arial" w:cs="Arial"/>
          <w:sz w:val="20"/>
          <w:szCs w:val="20"/>
        </w:rPr>
      </w:pPr>
    </w:p>
    <w:p w14:paraId="1803E880" w14:textId="77777777" w:rsidR="008612EA" w:rsidRPr="006D0FCF" w:rsidRDefault="008612EA" w:rsidP="008B7A9D">
      <w:pPr>
        <w:jc w:val="center"/>
        <w:rPr>
          <w:rFonts w:ascii="Arial" w:hAnsi="Arial" w:cs="Arial"/>
          <w:b/>
          <w:sz w:val="20"/>
          <w:szCs w:val="20"/>
        </w:rPr>
      </w:pPr>
      <w:r w:rsidRPr="006D0FCF">
        <w:rPr>
          <w:rFonts w:ascii="Arial" w:hAnsi="Arial" w:cs="Arial"/>
          <w:b/>
          <w:sz w:val="20"/>
          <w:szCs w:val="20"/>
        </w:rPr>
        <w:t>The Companies Act 2006</w:t>
      </w:r>
    </w:p>
    <w:p w14:paraId="68FB25A1" w14:textId="77777777" w:rsidR="008B7A9D" w:rsidRPr="006D0FCF" w:rsidRDefault="008B7A9D" w:rsidP="008B7A9D">
      <w:pPr>
        <w:jc w:val="center"/>
        <w:rPr>
          <w:rFonts w:ascii="Arial" w:hAnsi="Arial" w:cs="Arial"/>
          <w:b/>
          <w:sz w:val="20"/>
          <w:szCs w:val="20"/>
        </w:rPr>
      </w:pPr>
    </w:p>
    <w:p w14:paraId="05DF74FF" w14:textId="77777777" w:rsidR="008612EA" w:rsidRPr="006D0FCF" w:rsidRDefault="008612EA" w:rsidP="008B7A9D">
      <w:pPr>
        <w:jc w:val="center"/>
        <w:rPr>
          <w:rFonts w:ascii="Arial" w:hAnsi="Arial" w:cs="Arial"/>
          <w:b/>
          <w:sz w:val="20"/>
          <w:szCs w:val="20"/>
        </w:rPr>
      </w:pPr>
      <w:r w:rsidRPr="006D0FCF">
        <w:rPr>
          <w:rFonts w:ascii="Arial" w:hAnsi="Arial" w:cs="Arial"/>
          <w:b/>
          <w:sz w:val="20"/>
          <w:szCs w:val="20"/>
        </w:rPr>
        <w:t xml:space="preserve">Public Limited </w:t>
      </w:r>
      <w:r w:rsidR="008B7A9D" w:rsidRPr="006D0FCF">
        <w:rPr>
          <w:rFonts w:ascii="Arial" w:hAnsi="Arial" w:cs="Arial"/>
          <w:b/>
          <w:sz w:val="20"/>
          <w:szCs w:val="20"/>
        </w:rPr>
        <w:t>Company</w:t>
      </w:r>
    </w:p>
    <w:p w14:paraId="68981681" w14:textId="77777777" w:rsidR="008B7A9D" w:rsidRPr="006D0FCF" w:rsidRDefault="008B7A9D" w:rsidP="008B7A9D">
      <w:pPr>
        <w:jc w:val="center"/>
        <w:rPr>
          <w:rFonts w:ascii="Arial" w:hAnsi="Arial" w:cs="Arial"/>
          <w:b/>
          <w:sz w:val="20"/>
          <w:szCs w:val="20"/>
        </w:rPr>
      </w:pPr>
    </w:p>
    <w:p w14:paraId="2DA431B9" w14:textId="77777777" w:rsidR="008612EA" w:rsidRPr="006D0FCF" w:rsidRDefault="00C310C4" w:rsidP="008B7A9D">
      <w:pPr>
        <w:jc w:val="center"/>
        <w:rPr>
          <w:rFonts w:ascii="Arial" w:hAnsi="Arial" w:cs="Arial"/>
          <w:b/>
          <w:sz w:val="20"/>
          <w:szCs w:val="20"/>
        </w:rPr>
      </w:pPr>
      <w:r>
        <w:rPr>
          <w:rFonts w:ascii="Arial" w:hAnsi="Arial" w:cs="Arial"/>
          <w:b/>
          <w:sz w:val="20"/>
          <w:szCs w:val="20"/>
        </w:rPr>
        <w:t xml:space="preserve">Ordinary and </w:t>
      </w:r>
      <w:r w:rsidR="008612EA" w:rsidRPr="006D0FCF">
        <w:rPr>
          <w:rFonts w:ascii="Arial" w:hAnsi="Arial" w:cs="Arial"/>
          <w:b/>
          <w:sz w:val="20"/>
          <w:szCs w:val="20"/>
        </w:rPr>
        <w:t>Special Resolutions</w:t>
      </w:r>
    </w:p>
    <w:p w14:paraId="0F145E67" w14:textId="77777777" w:rsidR="008B7A9D" w:rsidRPr="006D0FCF" w:rsidRDefault="008B7A9D" w:rsidP="008B7A9D">
      <w:pPr>
        <w:jc w:val="center"/>
        <w:rPr>
          <w:rFonts w:ascii="Arial" w:hAnsi="Arial" w:cs="Arial"/>
          <w:b/>
          <w:sz w:val="20"/>
          <w:szCs w:val="20"/>
        </w:rPr>
      </w:pPr>
    </w:p>
    <w:p w14:paraId="1B7640E1" w14:textId="77777777" w:rsidR="008612EA" w:rsidRPr="006D0FCF" w:rsidRDefault="008B7A9D" w:rsidP="008B7A9D">
      <w:pPr>
        <w:jc w:val="center"/>
        <w:rPr>
          <w:rFonts w:ascii="Arial" w:hAnsi="Arial" w:cs="Arial"/>
          <w:b/>
          <w:sz w:val="20"/>
          <w:szCs w:val="20"/>
        </w:rPr>
      </w:pPr>
      <w:r w:rsidRPr="006D0FCF">
        <w:rPr>
          <w:rFonts w:ascii="Arial" w:hAnsi="Arial" w:cs="Arial"/>
          <w:b/>
          <w:sz w:val="20"/>
          <w:szCs w:val="20"/>
        </w:rPr>
        <w:t>o</w:t>
      </w:r>
      <w:r w:rsidR="008612EA" w:rsidRPr="006D0FCF">
        <w:rPr>
          <w:rFonts w:ascii="Arial" w:hAnsi="Arial" w:cs="Arial"/>
          <w:b/>
          <w:sz w:val="20"/>
          <w:szCs w:val="20"/>
        </w:rPr>
        <w:t>f</w:t>
      </w:r>
    </w:p>
    <w:p w14:paraId="22A3B8B4" w14:textId="77777777" w:rsidR="008B7A9D" w:rsidRPr="006D0FCF" w:rsidRDefault="008B7A9D" w:rsidP="008B7A9D">
      <w:pPr>
        <w:jc w:val="center"/>
        <w:rPr>
          <w:rFonts w:ascii="Arial" w:hAnsi="Arial" w:cs="Arial"/>
          <w:b/>
          <w:sz w:val="20"/>
          <w:szCs w:val="20"/>
        </w:rPr>
      </w:pPr>
    </w:p>
    <w:p w14:paraId="7DF1975F" w14:textId="77777777" w:rsidR="008612EA" w:rsidRPr="006D0FCF" w:rsidRDefault="008612EA" w:rsidP="008B7A9D">
      <w:pPr>
        <w:jc w:val="center"/>
        <w:rPr>
          <w:rFonts w:ascii="Arial" w:hAnsi="Arial" w:cs="Arial"/>
          <w:b/>
          <w:sz w:val="20"/>
          <w:szCs w:val="20"/>
        </w:rPr>
      </w:pPr>
      <w:r w:rsidRPr="006D0FCF">
        <w:rPr>
          <w:rFonts w:ascii="Arial" w:hAnsi="Arial" w:cs="Arial"/>
          <w:b/>
          <w:sz w:val="20"/>
          <w:szCs w:val="20"/>
        </w:rPr>
        <w:t>IG Group Holdings plc</w:t>
      </w:r>
    </w:p>
    <w:p w14:paraId="38490A61" w14:textId="77777777" w:rsidR="008612EA" w:rsidRPr="006D0FCF" w:rsidRDefault="008612EA" w:rsidP="008B7A9D">
      <w:pPr>
        <w:jc w:val="center"/>
        <w:rPr>
          <w:rFonts w:ascii="Arial" w:hAnsi="Arial" w:cs="Arial"/>
          <w:b/>
          <w:sz w:val="20"/>
          <w:szCs w:val="20"/>
        </w:rPr>
      </w:pPr>
      <w:r w:rsidRPr="006D0FCF">
        <w:rPr>
          <w:rFonts w:ascii="Arial" w:hAnsi="Arial" w:cs="Arial"/>
          <w:b/>
          <w:sz w:val="20"/>
          <w:szCs w:val="20"/>
        </w:rPr>
        <w:t>(the “Company”)</w:t>
      </w:r>
    </w:p>
    <w:p w14:paraId="651FF03F" w14:textId="77777777" w:rsidR="008B7A9D" w:rsidRPr="006D0FCF" w:rsidRDefault="008B7A9D" w:rsidP="008B7A9D">
      <w:pPr>
        <w:jc w:val="center"/>
        <w:rPr>
          <w:rFonts w:ascii="Arial" w:hAnsi="Arial" w:cs="Arial"/>
          <w:b/>
          <w:sz w:val="20"/>
          <w:szCs w:val="20"/>
        </w:rPr>
      </w:pPr>
    </w:p>
    <w:p w14:paraId="155085E5" w14:textId="77777777" w:rsidR="008B7A9D" w:rsidRPr="006D0FCF" w:rsidRDefault="008B7A9D" w:rsidP="008B7A9D">
      <w:pPr>
        <w:jc w:val="center"/>
        <w:rPr>
          <w:rFonts w:ascii="Arial" w:hAnsi="Arial" w:cs="Arial"/>
          <w:b/>
          <w:sz w:val="20"/>
          <w:szCs w:val="20"/>
        </w:rPr>
      </w:pPr>
    </w:p>
    <w:p w14:paraId="4D2D4FF9" w14:textId="77777777" w:rsidR="008612EA" w:rsidRPr="006D0FCF" w:rsidRDefault="008612EA">
      <w:pPr>
        <w:rPr>
          <w:rFonts w:ascii="Arial" w:hAnsi="Arial" w:cs="Arial"/>
          <w:sz w:val="20"/>
          <w:szCs w:val="20"/>
        </w:rPr>
      </w:pPr>
    </w:p>
    <w:p w14:paraId="5E61DC9F" w14:textId="7E409C70" w:rsidR="00A371B0" w:rsidRDefault="00A371B0" w:rsidP="00B24129">
      <w:pPr>
        <w:jc w:val="both"/>
        <w:rPr>
          <w:rFonts w:ascii="Arial" w:hAnsi="Arial" w:cs="Arial"/>
          <w:sz w:val="20"/>
          <w:szCs w:val="20"/>
        </w:rPr>
      </w:pPr>
      <w:r w:rsidRPr="0C4D6559">
        <w:rPr>
          <w:rFonts w:ascii="Arial" w:hAnsi="Arial" w:cs="Arial"/>
          <w:sz w:val="20"/>
          <w:szCs w:val="20"/>
        </w:rPr>
        <w:t xml:space="preserve">At the Annual General Meeting of the Company duly convened and held </w:t>
      </w:r>
      <w:r w:rsidR="00454F08">
        <w:rPr>
          <w:rFonts w:ascii="Arial" w:hAnsi="Arial" w:cs="Arial"/>
          <w:sz w:val="20"/>
          <w:szCs w:val="20"/>
        </w:rPr>
        <w:t>at One Silk Street, London, EC2Y 8HQ</w:t>
      </w:r>
      <w:r w:rsidRPr="0C4D6559">
        <w:rPr>
          <w:rFonts w:ascii="Arial" w:hAnsi="Arial" w:cs="Arial"/>
          <w:sz w:val="20"/>
          <w:szCs w:val="20"/>
        </w:rPr>
        <w:t xml:space="preserve"> at </w:t>
      </w:r>
      <w:r w:rsidR="7AA607F1" w:rsidRPr="0C4D6559">
        <w:rPr>
          <w:rFonts w:ascii="Arial" w:hAnsi="Arial" w:cs="Arial"/>
          <w:sz w:val="20"/>
          <w:szCs w:val="20"/>
        </w:rPr>
        <w:t>1</w:t>
      </w:r>
      <w:r w:rsidR="00454F08">
        <w:rPr>
          <w:rFonts w:ascii="Arial" w:hAnsi="Arial" w:cs="Arial"/>
          <w:sz w:val="20"/>
          <w:szCs w:val="20"/>
        </w:rPr>
        <w:t>0:00a</w:t>
      </w:r>
      <w:r w:rsidRPr="0C4D6559">
        <w:rPr>
          <w:rFonts w:ascii="Arial" w:hAnsi="Arial" w:cs="Arial"/>
          <w:sz w:val="20"/>
          <w:szCs w:val="20"/>
        </w:rPr>
        <w:t xml:space="preserve">m on </w:t>
      </w:r>
      <w:r w:rsidR="00AA18DC" w:rsidRPr="0C4D6559">
        <w:rPr>
          <w:rFonts w:ascii="Arial" w:hAnsi="Arial" w:cs="Arial"/>
          <w:sz w:val="20"/>
          <w:szCs w:val="20"/>
        </w:rPr>
        <w:t>Wednesday</w:t>
      </w:r>
      <w:r w:rsidR="008A1F34" w:rsidRPr="0C4D6559">
        <w:rPr>
          <w:rFonts w:ascii="Arial" w:hAnsi="Arial" w:cs="Arial"/>
          <w:sz w:val="20"/>
          <w:szCs w:val="20"/>
        </w:rPr>
        <w:t>,</w:t>
      </w:r>
      <w:r w:rsidR="00AA18DC" w:rsidRPr="0C4D6559">
        <w:rPr>
          <w:rFonts w:ascii="Arial" w:hAnsi="Arial" w:cs="Arial"/>
          <w:sz w:val="20"/>
          <w:szCs w:val="20"/>
        </w:rPr>
        <w:t xml:space="preserve"> </w:t>
      </w:r>
      <w:r w:rsidR="00454F08">
        <w:rPr>
          <w:rFonts w:ascii="Arial" w:hAnsi="Arial" w:cs="Arial"/>
          <w:sz w:val="20"/>
          <w:szCs w:val="20"/>
        </w:rPr>
        <w:t>18</w:t>
      </w:r>
      <w:r w:rsidR="00AA18DC" w:rsidRPr="0C4D6559">
        <w:rPr>
          <w:rFonts w:ascii="Arial" w:hAnsi="Arial" w:cs="Arial"/>
          <w:sz w:val="20"/>
          <w:szCs w:val="20"/>
        </w:rPr>
        <w:t xml:space="preserve"> </w:t>
      </w:r>
      <w:r w:rsidRPr="0C4D6559">
        <w:rPr>
          <w:rFonts w:ascii="Arial" w:hAnsi="Arial" w:cs="Arial"/>
          <w:sz w:val="20"/>
          <w:szCs w:val="20"/>
        </w:rPr>
        <w:t>September 20</w:t>
      </w:r>
      <w:r w:rsidR="00043DBD" w:rsidRPr="0C4D6559">
        <w:rPr>
          <w:rFonts w:ascii="Arial" w:hAnsi="Arial" w:cs="Arial"/>
          <w:sz w:val="20"/>
          <w:szCs w:val="20"/>
        </w:rPr>
        <w:t>2</w:t>
      </w:r>
      <w:r w:rsidR="00454F08">
        <w:rPr>
          <w:rFonts w:ascii="Arial" w:hAnsi="Arial" w:cs="Arial"/>
          <w:sz w:val="20"/>
          <w:szCs w:val="20"/>
        </w:rPr>
        <w:t>4</w:t>
      </w:r>
      <w:r w:rsidR="00646A54" w:rsidRPr="0C4D6559">
        <w:rPr>
          <w:rFonts w:ascii="Arial" w:hAnsi="Arial" w:cs="Arial"/>
          <w:sz w:val="20"/>
          <w:szCs w:val="20"/>
        </w:rPr>
        <w:t xml:space="preserve"> </w:t>
      </w:r>
      <w:r w:rsidRPr="0C4D6559">
        <w:rPr>
          <w:rFonts w:ascii="Arial" w:hAnsi="Arial" w:cs="Arial"/>
          <w:sz w:val="20"/>
          <w:szCs w:val="20"/>
        </w:rPr>
        <w:t>the following ordinary and special resolutions were passed by the members:</w:t>
      </w:r>
    </w:p>
    <w:p w14:paraId="6B599F71" w14:textId="77777777" w:rsidR="00C310C4" w:rsidRDefault="00C310C4" w:rsidP="00D805D5">
      <w:pPr>
        <w:jc w:val="both"/>
        <w:rPr>
          <w:rFonts w:ascii="Arial" w:hAnsi="Arial" w:cs="Arial"/>
          <w:sz w:val="20"/>
          <w:szCs w:val="20"/>
        </w:rPr>
      </w:pPr>
    </w:p>
    <w:p w14:paraId="6846B087" w14:textId="77777777" w:rsidR="00C310C4" w:rsidRDefault="00C310C4" w:rsidP="00D805D5">
      <w:pPr>
        <w:jc w:val="both"/>
        <w:rPr>
          <w:rFonts w:ascii="Arial" w:hAnsi="Arial" w:cs="Arial"/>
          <w:sz w:val="20"/>
          <w:szCs w:val="20"/>
        </w:rPr>
      </w:pPr>
    </w:p>
    <w:p w14:paraId="7AEF1C42" w14:textId="09A9A786" w:rsidR="00C310C4" w:rsidRDefault="00C310C4" w:rsidP="00C310C4">
      <w:pPr>
        <w:jc w:val="center"/>
        <w:rPr>
          <w:rFonts w:ascii="Arial" w:hAnsi="Arial" w:cs="Arial"/>
          <w:b/>
          <w:sz w:val="20"/>
          <w:szCs w:val="20"/>
        </w:rPr>
      </w:pPr>
      <w:r>
        <w:rPr>
          <w:rFonts w:ascii="Arial" w:hAnsi="Arial" w:cs="Arial"/>
          <w:b/>
          <w:sz w:val="20"/>
          <w:szCs w:val="20"/>
        </w:rPr>
        <w:t>Ordinary</w:t>
      </w:r>
      <w:r w:rsidRPr="006D0FCF">
        <w:rPr>
          <w:rFonts w:ascii="Arial" w:hAnsi="Arial" w:cs="Arial"/>
          <w:b/>
          <w:sz w:val="20"/>
          <w:szCs w:val="20"/>
        </w:rPr>
        <w:t xml:space="preserve"> Resolution</w:t>
      </w:r>
    </w:p>
    <w:p w14:paraId="7138F8AD" w14:textId="77777777" w:rsidR="005A2122" w:rsidRPr="006D0FCF" w:rsidRDefault="005A2122" w:rsidP="00C310C4">
      <w:pPr>
        <w:jc w:val="center"/>
        <w:rPr>
          <w:rFonts w:ascii="Arial" w:hAnsi="Arial" w:cs="Arial"/>
          <w:b/>
          <w:sz w:val="20"/>
          <w:szCs w:val="20"/>
        </w:rPr>
      </w:pPr>
    </w:p>
    <w:p w14:paraId="0F40C659" w14:textId="1829549D" w:rsidR="007100CE" w:rsidRPr="007100CE" w:rsidRDefault="007100CE" w:rsidP="007100CE">
      <w:pPr>
        <w:widowControl w:val="0"/>
        <w:ind w:left="360" w:right="-20" w:hanging="360"/>
        <w:jc w:val="both"/>
        <w:rPr>
          <w:rFonts w:ascii="Arial" w:eastAsia="Calibri" w:hAnsi="Arial" w:cs="Arial"/>
          <w:bCs/>
          <w:color w:val="231F20"/>
          <w:kern w:val="20"/>
          <w:sz w:val="20"/>
          <w:szCs w:val="20"/>
          <w:lang w:val="en-US" w:eastAsia="en-US"/>
        </w:rPr>
      </w:pPr>
      <w:r w:rsidRPr="007100CE">
        <w:rPr>
          <w:rFonts w:ascii="Arial" w:eastAsia="Calibri" w:hAnsi="Arial" w:cs="Arial"/>
          <w:bCs/>
          <w:color w:val="231F20"/>
          <w:kern w:val="20"/>
          <w:sz w:val="20"/>
          <w:szCs w:val="20"/>
          <w:lang w:val="en-US" w:eastAsia="en-US"/>
        </w:rPr>
        <w:t>16. That the Directors be and are generally and unconditionally authorised pursuant to and in accordance with Section 551 of the Companies Act 2006 (the “2006 Act”) to exercise all the powers of the Company to allot shares in the Company</w:t>
      </w:r>
      <w:r>
        <w:rPr>
          <w:rFonts w:ascii="Arial" w:eastAsia="Calibri" w:hAnsi="Arial" w:cs="Arial"/>
          <w:bCs/>
          <w:color w:val="231F20"/>
          <w:kern w:val="20"/>
          <w:sz w:val="20"/>
          <w:szCs w:val="20"/>
          <w:lang w:val="en-US" w:eastAsia="en-US"/>
        </w:rPr>
        <w:t xml:space="preserve"> </w:t>
      </w:r>
      <w:r w:rsidRPr="007100CE">
        <w:rPr>
          <w:rFonts w:ascii="Arial" w:eastAsia="Calibri" w:hAnsi="Arial" w:cs="Arial"/>
          <w:bCs/>
          <w:color w:val="231F20"/>
          <w:kern w:val="20"/>
          <w:sz w:val="20"/>
          <w:szCs w:val="20"/>
          <w:lang w:val="en-US" w:eastAsia="en-US"/>
        </w:rPr>
        <w:t>or grant rights to subscribe for or to convert any security into shares in the Company:</w:t>
      </w:r>
    </w:p>
    <w:p w14:paraId="4305EC45" w14:textId="77777777" w:rsidR="007100CE" w:rsidRPr="007100CE" w:rsidRDefault="007100CE" w:rsidP="007100CE">
      <w:pPr>
        <w:widowControl w:val="0"/>
        <w:ind w:left="360" w:right="-20" w:hanging="360"/>
        <w:jc w:val="both"/>
        <w:rPr>
          <w:rFonts w:ascii="Arial" w:eastAsia="Calibri" w:hAnsi="Arial" w:cs="Arial"/>
          <w:bCs/>
          <w:color w:val="231F20"/>
          <w:kern w:val="20"/>
          <w:sz w:val="20"/>
          <w:szCs w:val="20"/>
          <w:lang w:val="en-US" w:eastAsia="en-US"/>
        </w:rPr>
      </w:pPr>
    </w:p>
    <w:p w14:paraId="665D227B" w14:textId="1E00BD46" w:rsidR="007100CE" w:rsidRPr="007100CE" w:rsidRDefault="007100CE" w:rsidP="007100CE">
      <w:pPr>
        <w:pStyle w:val="ListParagraph"/>
        <w:widowControl w:val="0"/>
        <w:numPr>
          <w:ilvl w:val="0"/>
          <w:numId w:val="35"/>
        </w:numPr>
        <w:ind w:right="-20"/>
        <w:jc w:val="both"/>
        <w:rPr>
          <w:rFonts w:ascii="Arial" w:eastAsia="Calibri" w:hAnsi="Arial" w:cs="Arial"/>
          <w:bCs/>
          <w:color w:val="231F20"/>
          <w:kern w:val="20"/>
          <w:sz w:val="20"/>
          <w:szCs w:val="20"/>
          <w:lang w:val="en-US"/>
        </w:rPr>
      </w:pPr>
      <w:r w:rsidRPr="007100CE">
        <w:rPr>
          <w:rFonts w:ascii="Arial" w:eastAsia="Calibri" w:hAnsi="Arial" w:cs="Arial"/>
          <w:bCs/>
          <w:color w:val="231F20"/>
          <w:kern w:val="20"/>
          <w:sz w:val="20"/>
          <w:szCs w:val="20"/>
          <w:lang w:val="en-US"/>
        </w:rPr>
        <w:t>up to an aggregate nominal amount of £6,094; and</w:t>
      </w:r>
    </w:p>
    <w:p w14:paraId="155CA775" w14:textId="5352C25D" w:rsidR="007100CE" w:rsidRPr="007100CE" w:rsidRDefault="007100CE" w:rsidP="007100CE">
      <w:pPr>
        <w:pStyle w:val="ListParagraph"/>
        <w:widowControl w:val="0"/>
        <w:numPr>
          <w:ilvl w:val="0"/>
          <w:numId w:val="35"/>
        </w:numPr>
        <w:ind w:right="-20"/>
        <w:jc w:val="both"/>
        <w:rPr>
          <w:rFonts w:ascii="Arial" w:eastAsia="Calibri" w:hAnsi="Arial" w:cs="Arial"/>
          <w:bCs/>
          <w:color w:val="231F20"/>
          <w:kern w:val="20"/>
          <w:sz w:val="20"/>
          <w:szCs w:val="20"/>
          <w:lang w:val="en-US"/>
        </w:rPr>
      </w:pPr>
      <w:r w:rsidRPr="007100CE">
        <w:rPr>
          <w:rFonts w:ascii="Arial" w:eastAsia="Calibri" w:hAnsi="Arial" w:cs="Arial"/>
          <w:bCs/>
          <w:color w:val="231F20"/>
          <w:kern w:val="20"/>
          <w:sz w:val="20"/>
          <w:szCs w:val="20"/>
          <w:lang w:val="en-US"/>
        </w:rPr>
        <w:t>comprising equity securities (as defined in Section 560(1) of the 2006 Act) up to a further nominal amount of £6,094 in connection with a pre-emptive offer;</w:t>
      </w:r>
    </w:p>
    <w:p w14:paraId="09E3C15A" w14:textId="5B8A398B" w:rsidR="007100CE" w:rsidRPr="007100CE" w:rsidRDefault="007100CE" w:rsidP="007100CE">
      <w:pPr>
        <w:widowControl w:val="0"/>
        <w:ind w:left="360" w:right="-20"/>
        <w:jc w:val="both"/>
        <w:rPr>
          <w:rFonts w:ascii="Arial" w:eastAsia="Calibri" w:hAnsi="Arial" w:cs="Arial"/>
          <w:bCs/>
          <w:color w:val="231F20"/>
          <w:kern w:val="20"/>
          <w:sz w:val="20"/>
          <w:szCs w:val="20"/>
          <w:lang w:val="en-US" w:eastAsia="en-US"/>
        </w:rPr>
      </w:pPr>
      <w:r w:rsidRPr="007100CE">
        <w:rPr>
          <w:rFonts w:ascii="Arial" w:eastAsia="Calibri" w:hAnsi="Arial" w:cs="Arial"/>
          <w:bCs/>
          <w:color w:val="231F20"/>
          <w:kern w:val="20"/>
          <w:sz w:val="20"/>
          <w:szCs w:val="20"/>
          <w:lang w:val="en-US" w:eastAsia="en-US"/>
        </w:rPr>
        <w:t>such authorities to apply in substitution for all previous authorities pursuant to Section 551 of the</w:t>
      </w:r>
      <w:r>
        <w:rPr>
          <w:rFonts w:ascii="Arial" w:eastAsia="Calibri" w:hAnsi="Arial" w:cs="Arial"/>
          <w:bCs/>
          <w:color w:val="231F20"/>
          <w:kern w:val="20"/>
          <w:sz w:val="20"/>
          <w:szCs w:val="20"/>
          <w:lang w:val="en-US" w:eastAsia="en-US"/>
        </w:rPr>
        <w:t xml:space="preserve"> </w:t>
      </w:r>
      <w:r w:rsidRPr="007100CE">
        <w:rPr>
          <w:rFonts w:ascii="Arial" w:eastAsia="Calibri" w:hAnsi="Arial" w:cs="Arial"/>
          <w:bCs/>
          <w:color w:val="231F20"/>
          <w:kern w:val="20"/>
          <w:sz w:val="20"/>
          <w:szCs w:val="20"/>
          <w:lang w:val="en-US" w:eastAsia="en-US"/>
        </w:rPr>
        <w:t>2006 Act and to expire at the end of the next AGM of the Company or</w:t>
      </w:r>
      <w:r>
        <w:rPr>
          <w:rFonts w:ascii="Arial" w:eastAsia="Calibri" w:hAnsi="Arial" w:cs="Arial"/>
          <w:bCs/>
          <w:color w:val="231F20"/>
          <w:kern w:val="20"/>
          <w:sz w:val="20"/>
          <w:szCs w:val="20"/>
          <w:lang w:val="en-US" w:eastAsia="en-US"/>
        </w:rPr>
        <w:t xml:space="preserve"> </w:t>
      </w:r>
      <w:r w:rsidRPr="007100CE">
        <w:rPr>
          <w:rFonts w:ascii="Arial" w:eastAsia="Calibri" w:hAnsi="Arial" w:cs="Arial"/>
          <w:bCs/>
          <w:color w:val="231F20"/>
          <w:kern w:val="20"/>
          <w:sz w:val="20"/>
          <w:szCs w:val="20"/>
          <w:lang w:val="en-US" w:eastAsia="en-US"/>
        </w:rPr>
        <w:t>30 November 2025, whichever is earlier but, in each case, so that the Company may, before such expiry, make offers and enter into agreements which would, or might, require shares to be allotted or rights to subscribe for or to convert any security into shares to be granted after the authority given</w:t>
      </w:r>
      <w:r>
        <w:rPr>
          <w:rFonts w:ascii="Arial" w:eastAsia="Calibri" w:hAnsi="Arial" w:cs="Arial"/>
          <w:bCs/>
          <w:color w:val="231F20"/>
          <w:kern w:val="20"/>
          <w:sz w:val="20"/>
          <w:szCs w:val="20"/>
          <w:lang w:val="en-US" w:eastAsia="en-US"/>
        </w:rPr>
        <w:t xml:space="preserve"> </w:t>
      </w:r>
      <w:r w:rsidRPr="007100CE">
        <w:rPr>
          <w:rFonts w:ascii="Arial" w:eastAsia="Calibri" w:hAnsi="Arial" w:cs="Arial"/>
          <w:bCs/>
          <w:color w:val="231F20"/>
          <w:kern w:val="20"/>
          <w:sz w:val="20"/>
          <w:szCs w:val="20"/>
          <w:lang w:val="en-US" w:eastAsia="en-US"/>
        </w:rPr>
        <w:t>by this resolution has expired.</w:t>
      </w:r>
    </w:p>
    <w:p w14:paraId="017D611B" w14:textId="77777777" w:rsidR="007100CE" w:rsidRPr="007100CE" w:rsidRDefault="007100CE" w:rsidP="007100CE">
      <w:pPr>
        <w:widowControl w:val="0"/>
        <w:ind w:left="360" w:right="-20" w:hanging="360"/>
        <w:jc w:val="both"/>
        <w:rPr>
          <w:rFonts w:ascii="Arial" w:eastAsia="Calibri" w:hAnsi="Arial" w:cs="Arial"/>
          <w:bCs/>
          <w:color w:val="231F20"/>
          <w:kern w:val="20"/>
          <w:sz w:val="20"/>
          <w:szCs w:val="20"/>
          <w:lang w:val="en-US" w:eastAsia="en-US"/>
        </w:rPr>
      </w:pPr>
    </w:p>
    <w:p w14:paraId="139202C0" w14:textId="77777777" w:rsidR="00AE1EB9" w:rsidRDefault="007100CE" w:rsidP="00AE1EB9">
      <w:pPr>
        <w:widowControl w:val="0"/>
        <w:ind w:left="360" w:right="-20"/>
        <w:jc w:val="both"/>
        <w:rPr>
          <w:rFonts w:ascii="Arial" w:eastAsia="Calibri" w:hAnsi="Arial" w:cs="Arial"/>
          <w:bCs/>
          <w:color w:val="231F20"/>
          <w:kern w:val="20"/>
          <w:sz w:val="20"/>
          <w:szCs w:val="20"/>
          <w:lang w:val="en-US" w:eastAsia="en-US"/>
        </w:rPr>
      </w:pPr>
      <w:r w:rsidRPr="007100CE">
        <w:rPr>
          <w:rFonts w:ascii="Arial" w:eastAsia="Calibri" w:hAnsi="Arial" w:cs="Arial"/>
          <w:bCs/>
          <w:color w:val="231F20"/>
          <w:kern w:val="20"/>
          <w:sz w:val="20"/>
          <w:szCs w:val="20"/>
          <w:lang w:val="en-US" w:eastAsia="en-US"/>
        </w:rPr>
        <w:t>For the purposes of this Resolution,</w:t>
      </w:r>
    </w:p>
    <w:p w14:paraId="47769289" w14:textId="77777777" w:rsidR="00AE1EB9" w:rsidRDefault="00AE1EB9" w:rsidP="00AE1EB9">
      <w:pPr>
        <w:widowControl w:val="0"/>
        <w:ind w:left="360" w:right="-20" w:hanging="360"/>
        <w:jc w:val="both"/>
        <w:rPr>
          <w:rFonts w:ascii="Arial" w:eastAsia="Calibri" w:hAnsi="Arial" w:cs="Arial"/>
          <w:bCs/>
          <w:color w:val="231F20"/>
          <w:kern w:val="20"/>
          <w:sz w:val="20"/>
          <w:szCs w:val="20"/>
          <w:lang w:val="en-US" w:eastAsia="en-US"/>
        </w:rPr>
      </w:pPr>
    </w:p>
    <w:p w14:paraId="2E15DFC5" w14:textId="77777777" w:rsidR="00AE1EB9" w:rsidRDefault="007100CE" w:rsidP="00AE1EB9">
      <w:pPr>
        <w:pStyle w:val="ListParagraph"/>
        <w:widowControl w:val="0"/>
        <w:numPr>
          <w:ilvl w:val="0"/>
          <w:numId w:val="36"/>
        </w:numPr>
        <w:ind w:right="-20"/>
        <w:jc w:val="both"/>
        <w:rPr>
          <w:rFonts w:ascii="Arial" w:eastAsia="Calibri" w:hAnsi="Arial" w:cs="Arial"/>
          <w:bCs/>
          <w:color w:val="231F20"/>
          <w:kern w:val="20"/>
          <w:sz w:val="20"/>
          <w:szCs w:val="20"/>
          <w:lang w:val="en-US"/>
        </w:rPr>
      </w:pPr>
      <w:r w:rsidRPr="00AE1EB9">
        <w:rPr>
          <w:rFonts w:ascii="Arial" w:eastAsia="Calibri" w:hAnsi="Arial" w:cs="Arial"/>
          <w:bCs/>
          <w:color w:val="231F20"/>
          <w:kern w:val="20"/>
          <w:sz w:val="20"/>
          <w:szCs w:val="20"/>
          <w:lang w:val="en-US"/>
        </w:rPr>
        <w:t xml:space="preserve"> “pre-emptive offer” means an offer of equity securities open for acceptance for a period fixed</w:t>
      </w:r>
      <w:r w:rsidR="00AE1EB9" w:rsidRPr="00AE1EB9">
        <w:rPr>
          <w:rFonts w:ascii="Arial" w:eastAsia="Calibri" w:hAnsi="Arial" w:cs="Arial"/>
          <w:bCs/>
          <w:color w:val="231F20"/>
          <w:kern w:val="20"/>
          <w:sz w:val="20"/>
          <w:szCs w:val="20"/>
          <w:lang w:val="en-US"/>
        </w:rPr>
        <w:t xml:space="preserve"> </w:t>
      </w:r>
      <w:r w:rsidRPr="00AE1EB9">
        <w:rPr>
          <w:rFonts w:ascii="Arial" w:eastAsia="Calibri" w:hAnsi="Arial" w:cs="Arial"/>
          <w:bCs/>
          <w:color w:val="231F20"/>
          <w:kern w:val="20"/>
          <w:sz w:val="20"/>
          <w:szCs w:val="20"/>
          <w:lang w:val="en-US"/>
        </w:rPr>
        <w:t>by the Directors to (a) holders (other than the Company) on the register on a record date fixed by the Directors of ordinary shares in proportion to their respective holdings and (b) other persons so entitled by virtue of the rights attaching to</w:t>
      </w:r>
      <w:r w:rsidR="00AE1EB9">
        <w:rPr>
          <w:rFonts w:ascii="Arial" w:eastAsia="Calibri" w:hAnsi="Arial" w:cs="Arial"/>
          <w:bCs/>
          <w:color w:val="231F20"/>
          <w:kern w:val="20"/>
          <w:sz w:val="20"/>
          <w:szCs w:val="20"/>
          <w:lang w:val="en-US"/>
        </w:rPr>
        <w:t xml:space="preserve"> </w:t>
      </w:r>
      <w:r w:rsidRPr="00AE1EB9">
        <w:rPr>
          <w:rFonts w:ascii="Arial" w:eastAsia="Calibri" w:hAnsi="Arial" w:cs="Arial"/>
          <w:bCs/>
          <w:color w:val="231F20"/>
          <w:kern w:val="20"/>
          <w:sz w:val="20"/>
          <w:szCs w:val="20"/>
          <w:lang w:val="en-US"/>
        </w:rPr>
        <w:t>any other securities held by them, but subject in both cases to such exclusions or other arrangements as the Directors may deem necessary or expedient in relation to treasury shares, fractional entitlements, record dates</w:t>
      </w:r>
      <w:r w:rsidR="00AE1EB9">
        <w:rPr>
          <w:rFonts w:ascii="Arial" w:eastAsia="Calibri" w:hAnsi="Arial" w:cs="Arial"/>
          <w:bCs/>
          <w:color w:val="231F20"/>
          <w:kern w:val="20"/>
          <w:sz w:val="20"/>
          <w:szCs w:val="20"/>
          <w:lang w:val="en-US"/>
        </w:rPr>
        <w:t xml:space="preserve"> </w:t>
      </w:r>
      <w:r w:rsidRPr="00AE1EB9">
        <w:rPr>
          <w:rFonts w:ascii="Arial" w:eastAsia="Calibri" w:hAnsi="Arial" w:cs="Arial"/>
          <w:bCs/>
          <w:color w:val="231F20"/>
          <w:kern w:val="20"/>
          <w:sz w:val="20"/>
          <w:szCs w:val="20"/>
          <w:lang w:val="en-US"/>
        </w:rPr>
        <w:t>or legal, regulatory or practical problems in, or under the laws of, any territory; and</w:t>
      </w:r>
    </w:p>
    <w:p w14:paraId="75A42CE7" w14:textId="77777777" w:rsidR="00AE1EB9" w:rsidRDefault="00AE1EB9" w:rsidP="00AE1EB9">
      <w:pPr>
        <w:pStyle w:val="ListParagraph"/>
        <w:widowControl w:val="0"/>
        <w:ind w:left="1080" w:right="-20"/>
        <w:jc w:val="both"/>
        <w:rPr>
          <w:rFonts w:ascii="Arial" w:eastAsia="Calibri" w:hAnsi="Arial" w:cs="Arial"/>
          <w:bCs/>
          <w:color w:val="231F20"/>
          <w:kern w:val="20"/>
          <w:sz w:val="20"/>
          <w:szCs w:val="20"/>
          <w:lang w:val="en-US"/>
        </w:rPr>
      </w:pPr>
    </w:p>
    <w:p w14:paraId="114B3866" w14:textId="662A81DF" w:rsidR="00D41F03" w:rsidRPr="00AE1EB9" w:rsidRDefault="007100CE" w:rsidP="00AE1EB9">
      <w:pPr>
        <w:pStyle w:val="ListParagraph"/>
        <w:widowControl w:val="0"/>
        <w:numPr>
          <w:ilvl w:val="0"/>
          <w:numId w:val="36"/>
        </w:numPr>
        <w:ind w:right="-20"/>
        <w:jc w:val="both"/>
        <w:rPr>
          <w:rFonts w:ascii="Arial" w:eastAsia="Calibri" w:hAnsi="Arial" w:cs="Arial"/>
          <w:bCs/>
          <w:color w:val="231F20"/>
          <w:kern w:val="20"/>
          <w:sz w:val="20"/>
          <w:szCs w:val="20"/>
          <w:lang w:val="en-US"/>
        </w:rPr>
      </w:pPr>
      <w:r w:rsidRPr="00AE1EB9">
        <w:rPr>
          <w:rFonts w:ascii="Arial" w:eastAsia="Calibri" w:hAnsi="Arial" w:cs="Arial"/>
          <w:bCs/>
          <w:color w:val="231F20"/>
          <w:kern w:val="20"/>
          <w:sz w:val="20"/>
          <w:szCs w:val="20"/>
          <w:lang w:val="en-US"/>
        </w:rPr>
        <w:t>the nominal amount of any securities shall be taken</w:t>
      </w:r>
      <w:r w:rsidR="00AE1EB9">
        <w:rPr>
          <w:rFonts w:ascii="Arial" w:eastAsia="Calibri" w:hAnsi="Arial" w:cs="Arial"/>
          <w:bCs/>
          <w:color w:val="231F20"/>
          <w:kern w:val="20"/>
          <w:sz w:val="20"/>
          <w:szCs w:val="20"/>
          <w:lang w:val="en-US"/>
        </w:rPr>
        <w:t xml:space="preserve"> </w:t>
      </w:r>
      <w:r w:rsidRPr="00AE1EB9">
        <w:rPr>
          <w:rFonts w:ascii="Arial" w:eastAsia="Calibri" w:hAnsi="Arial" w:cs="Arial"/>
          <w:bCs/>
          <w:color w:val="231F20"/>
          <w:kern w:val="20"/>
          <w:sz w:val="20"/>
          <w:szCs w:val="20"/>
          <w:lang w:val="en-US"/>
        </w:rPr>
        <w:t>to be, in the case of rights to subscribe for or convert any securities into shares of the Company, the nominal amount of such shares which may be allotted pursuant to such rights.</w:t>
      </w:r>
    </w:p>
    <w:p w14:paraId="46331842" w14:textId="2BE51EA4" w:rsidR="028EB056" w:rsidRPr="00454F08" w:rsidRDefault="028EB056" w:rsidP="028EB056">
      <w:pPr>
        <w:widowControl w:val="0"/>
        <w:ind w:left="360" w:right="-20" w:hanging="360"/>
        <w:jc w:val="both"/>
        <w:rPr>
          <w:rFonts w:ascii="Arial" w:eastAsia="Calibri" w:hAnsi="Arial" w:cs="Arial"/>
          <w:color w:val="0070C0"/>
          <w:sz w:val="20"/>
          <w:szCs w:val="20"/>
          <w:lang w:val="en-US" w:eastAsia="en-US"/>
        </w:rPr>
      </w:pPr>
    </w:p>
    <w:p w14:paraId="3A378DF3" w14:textId="33FF7CC9" w:rsidR="00BE7910" w:rsidRDefault="00BE7910">
      <w:pPr>
        <w:rPr>
          <w:rFonts w:ascii="Arial" w:eastAsia="Calibri" w:hAnsi="Arial" w:cs="Arial"/>
          <w:color w:val="231F20"/>
          <w:sz w:val="20"/>
          <w:szCs w:val="20"/>
          <w:lang w:val="en-US" w:eastAsia="en-US"/>
        </w:rPr>
      </w:pPr>
      <w:r>
        <w:rPr>
          <w:rFonts w:ascii="Arial" w:eastAsia="Calibri" w:hAnsi="Arial" w:cs="Arial"/>
          <w:color w:val="231F20"/>
          <w:sz w:val="20"/>
          <w:szCs w:val="20"/>
          <w:lang w:val="en-US" w:eastAsia="en-US"/>
        </w:rPr>
        <w:br w:type="page"/>
      </w:r>
    </w:p>
    <w:p w14:paraId="6B630B86" w14:textId="77777777" w:rsidR="028EB056" w:rsidRDefault="028EB056" w:rsidP="028EB056">
      <w:pPr>
        <w:widowControl w:val="0"/>
        <w:ind w:left="360" w:right="-20" w:hanging="360"/>
        <w:jc w:val="both"/>
        <w:rPr>
          <w:rFonts w:ascii="Arial" w:eastAsia="Calibri" w:hAnsi="Arial" w:cs="Arial"/>
          <w:color w:val="231F20"/>
          <w:sz w:val="20"/>
          <w:szCs w:val="20"/>
          <w:lang w:val="en-US" w:eastAsia="en-US"/>
        </w:rPr>
      </w:pPr>
    </w:p>
    <w:p w14:paraId="0DBF56EE" w14:textId="2AE7C984" w:rsidR="00D41F03" w:rsidRPr="00774D1B" w:rsidRDefault="00D41F03" w:rsidP="00D41F03">
      <w:pPr>
        <w:widowControl w:val="0"/>
        <w:ind w:left="426" w:right="-20" w:hanging="426"/>
        <w:jc w:val="center"/>
        <w:rPr>
          <w:rFonts w:ascii="Arial" w:eastAsia="Calibri" w:hAnsi="Arial" w:cs="Arial"/>
          <w:b/>
          <w:bCs/>
          <w:color w:val="231F20"/>
          <w:sz w:val="20"/>
          <w:szCs w:val="20"/>
          <w:lang w:val="en-US" w:eastAsia="en-US"/>
        </w:rPr>
      </w:pPr>
      <w:r w:rsidRPr="00774D1B">
        <w:rPr>
          <w:rFonts w:ascii="Arial" w:eastAsia="Calibri" w:hAnsi="Arial" w:cs="Arial"/>
          <w:b/>
          <w:bCs/>
          <w:color w:val="231F20"/>
          <w:sz w:val="20"/>
          <w:szCs w:val="20"/>
          <w:lang w:val="en-US" w:eastAsia="en-US"/>
        </w:rPr>
        <w:t>Special Resolutions</w:t>
      </w:r>
    </w:p>
    <w:p w14:paraId="192AA90C" w14:textId="77777777" w:rsidR="0015275D" w:rsidRPr="00774D1B" w:rsidRDefault="0015275D" w:rsidP="00D41F03">
      <w:pPr>
        <w:widowControl w:val="0"/>
        <w:ind w:left="426" w:right="-20" w:hanging="426"/>
        <w:jc w:val="center"/>
        <w:rPr>
          <w:rFonts w:ascii="Arial" w:eastAsia="Calibri" w:hAnsi="Arial" w:cs="Arial"/>
          <w:b/>
          <w:bCs/>
          <w:color w:val="231F20"/>
          <w:sz w:val="20"/>
          <w:szCs w:val="20"/>
          <w:lang w:val="en-US" w:eastAsia="en-US"/>
        </w:rPr>
      </w:pPr>
    </w:p>
    <w:p w14:paraId="0076B2F2" w14:textId="77777777" w:rsidR="00D41F03" w:rsidRPr="00774D1B" w:rsidRDefault="00D41F03" w:rsidP="00D01658">
      <w:pPr>
        <w:widowControl w:val="0"/>
        <w:ind w:left="426" w:right="-20" w:hanging="426"/>
        <w:jc w:val="both"/>
        <w:rPr>
          <w:rFonts w:ascii="Arial" w:eastAsia="Calibri" w:hAnsi="Arial" w:cs="Arial"/>
          <w:color w:val="231F20"/>
          <w:sz w:val="20"/>
          <w:szCs w:val="20"/>
          <w:lang w:val="en-US" w:eastAsia="en-US"/>
        </w:rPr>
      </w:pPr>
    </w:p>
    <w:p w14:paraId="1958EF6B" w14:textId="77777777" w:rsidR="00AE1EB9" w:rsidRDefault="00454F08" w:rsidP="00AE1EB9">
      <w:pPr>
        <w:pStyle w:val="BMBullet3"/>
        <w:numPr>
          <w:ilvl w:val="2"/>
          <w:numId w:val="0"/>
        </w:numPr>
        <w:ind w:left="426" w:hanging="426"/>
        <w:rPr>
          <w:rFonts w:eastAsia="Calibri" w:cs="Arial"/>
          <w:sz w:val="20"/>
        </w:rPr>
      </w:pPr>
      <w:r w:rsidRPr="007100CE">
        <w:rPr>
          <w:rFonts w:eastAsia="Calibri" w:cs="Arial"/>
          <w:sz w:val="20"/>
        </w:rPr>
        <w:t xml:space="preserve">17. </w:t>
      </w:r>
      <w:r w:rsidR="00AE1EB9">
        <w:rPr>
          <w:rFonts w:eastAsia="Calibri" w:cs="Arial"/>
          <w:sz w:val="20"/>
        </w:rPr>
        <w:tab/>
      </w:r>
      <w:r w:rsidRPr="007100CE">
        <w:rPr>
          <w:rFonts w:eastAsia="Calibri" w:cs="Arial"/>
          <w:sz w:val="20"/>
        </w:rPr>
        <w:t>That, subject to the passing of Resolution 16 above, the Directors be authorised to allot equity securities (as defined in Section 560(1) of the 2006 Act) wholly for cash, as if Section 561(1) of the 2006 Act did not apply to any such allotment pursuant to the authority given by Resolution 16 above and/or where the allotment constitutes an allotment of equity securities by virtue of Section 560(3) of the 2006 Act, such authority to be limited to:</w:t>
      </w:r>
    </w:p>
    <w:p w14:paraId="1206C64A" w14:textId="77777777" w:rsidR="00AE1EB9" w:rsidRDefault="00454F08" w:rsidP="00AE1EB9">
      <w:pPr>
        <w:pStyle w:val="BMBullet3"/>
        <w:numPr>
          <w:ilvl w:val="0"/>
          <w:numId w:val="37"/>
        </w:numPr>
        <w:rPr>
          <w:rFonts w:eastAsia="Calibri" w:cs="Arial"/>
          <w:sz w:val="20"/>
        </w:rPr>
      </w:pPr>
      <w:r w:rsidRPr="007100CE">
        <w:rPr>
          <w:rFonts w:eastAsia="Calibri" w:cs="Arial"/>
          <w:sz w:val="20"/>
        </w:rPr>
        <w:t xml:space="preserve">allotment in connection with a pre-emptive offer; and </w:t>
      </w:r>
    </w:p>
    <w:p w14:paraId="6835CE5C" w14:textId="77777777" w:rsidR="00AE1EB9" w:rsidRDefault="00454F08" w:rsidP="00AE1EB9">
      <w:pPr>
        <w:pStyle w:val="BMBullet3"/>
        <w:numPr>
          <w:ilvl w:val="0"/>
          <w:numId w:val="37"/>
        </w:numPr>
        <w:rPr>
          <w:rFonts w:eastAsia="Calibri" w:cs="Arial"/>
          <w:sz w:val="20"/>
        </w:rPr>
      </w:pPr>
      <w:r w:rsidRPr="00AE1EB9">
        <w:rPr>
          <w:rFonts w:eastAsia="Calibri" w:cs="Arial"/>
          <w:sz w:val="20"/>
        </w:rPr>
        <w:t>otherwise than in connection with a pre-emptive offer, allotments up to an aggregate nominal amount of £1,846; such authority to expire at the end of the next AGM of the Company or 30 November 2025, whichever is earlier but in each case so that the Company may make offers and enter into agreements before the expiry of such authority which would, or might, require equity securities to be allotted and treasury shares to be sold after the authority given by this resolution has expired and the Directors shall be entitled to allot equity securities and sell treasury shares pursuant to any such offer or agreement as if the authority had not expired.</w:t>
      </w:r>
    </w:p>
    <w:p w14:paraId="5D05BBA5" w14:textId="77777777" w:rsidR="00AE1EB9" w:rsidRDefault="00454F08" w:rsidP="00AE1EB9">
      <w:pPr>
        <w:pStyle w:val="BMBullet3"/>
        <w:numPr>
          <w:ilvl w:val="0"/>
          <w:numId w:val="0"/>
        </w:numPr>
        <w:ind w:left="360"/>
        <w:rPr>
          <w:rFonts w:eastAsia="Calibri" w:cs="Arial"/>
          <w:sz w:val="20"/>
        </w:rPr>
      </w:pPr>
      <w:r w:rsidRPr="00AE1EB9">
        <w:rPr>
          <w:rFonts w:eastAsia="Calibri" w:cs="Arial"/>
          <w:sz w:val="20"/>
        </w:rPr>
        <w:t>For the purposes of this Resolution:</w:t>
      </w:r>
    </w:p>
    <w:p w14:paraId="73648843" w14:textId="77777777" w:rsidR="00AE1EB9" w:rsidRDefault="00454F08" w:rsidP="00AE1EB9">
      <w:pPr>
        <w:pStyle w:val="BMBullet3"/>
        <w:numPr>
          <w:ilvl w:val="0"/>
          <w:numId w:val="38"/>
        </w:numPr>
        <w:rPr>
          <w:rFonts w:eastAsia="Calibri" w:cs="Arial"/>
          <w:sz w:val="20"/>
        </w:rPr>
      </w:pPr>
      <w:r w:rsidRPr="007100CE">
        <w:rPr>
          <w:rFonts w:eastAsia="Calibri" w:cs="Arial"/>
          <w:sz w:val="20"/>
        </w:rPr>
        <w:t>“pre-emptive offer” has the same meaning as in Resolution 16 above;</w:t>
      </w:r>
    </w:p>
    <w:p w14:paraId="6C75CDF7" w14:textId="77777777" w:rsidR="00AE1EB9" w:rsidRDefault="00454F08" w:rsidP="00AE1EB9">
      <w:pPr>
        <w:pStyle w:val="BMBullet3"/>
        <w:numPr>
          <w:ilvl w:val="0"/>
          <w:numId w:val="38"/>
        </w:numPr>
        <w:rPr>
          <w:rFonts w:eastAsia="Calibri" w:cs="Arial"/>
          <w:sz w:val="20"/>
        </w:rPr>
      </w:pPr>
      <w:r w:rsidRPr="00AE1EB9">
        <w:rPr>
          <w:rFonts w:eastAsia="Calibri" w:cs="Arial"/>
          <w:sz w:val="20"/>
        </w:rPr>
        <w:t>references to an allotment of equity securities shall include a sale of treasury shares; and</w:t>
      </w:r>
    </w:p>
    <w:p w14:paraId="7CA29F87" w14:textId="3D015888" w:rsidR="00454F08" w:rsidRPr="00AE1EB9" w:rsidRDefault="00454F08" w:rsidP="00AE1EB9">
      <w:pPr>
        <w:pStyle w:val="BMBullet3"/>
        <w:numPr>
          <w:ilvl w:val="0"/>
          <w:numId w:val="38"/>
        </w:numPr>
        <w:rPr>
          <w:rFonts w:eastAsia="Calibri" w:cs="Arial"/>
          <w:sz w:val="20"/>
        </w:rPr>
      </w:pPr>
      <w:r w:rsidRPr="00AE1EB9">
        <w:rPr>
          <w:rFonts w:eastAsia="Calibri" w:cs="Arial"/>
          <w:sz w:val="20"/>
        </w:rPr>
        <w:t>the nominal amount of any securities shall be taken to be, in the case of rights to subscribe</w:t>
      </w:r>
      <w:r w:rsidR="00AE1EB9">
        <w:rPr>
          <w:rFonts w:eastAsia="Calibri" w:cs="Arial"/>
          <w:sz w:val="20"/>
        </w:rPr>
        <w:t xml:space="preserve"> </w:t>
      </w:r>
      <w:r w:rsidRPr="00AE1EB9">
        <w:rPr>
          <w:rFonts w:eastAsia="Calibri" w:cs="Arial"/>
          <w:sz w:val="20"/>
        </w:rPr>
        <w:t>for or convert any securities into shares of the Company, the nominal amount of such shares which may be allotted pursuant to such rights.</w:t>
      </w:r>
    </w:p>
    <w:p w14:paraId="05CF04B1" w14:textId="77777777" w:rsidR="00454F08" w:rsidRPr="00454F08" w:rsidRDefault="00454F08" w:rsidP="00454F08">
      <w:pPr>
        <w:pStyle w:val="BMBullet3"/>
        <w:numPr>
          <w:ilvl w:val="2"/>
          <w:numId w:val="0"/>
        </w:numPr>
        <w:rPr>
          <w:rFonts w:eastAsia="Calibri" w:cs="Arial"/>
          <w:color w:val="0070C0"/>
          <w:sz w:val="20"/>
        </w:rPr>
      </w:pPr>
    </w:p>
    <w:p w14:paraId="6780EAA6" w14:textId="0CA38533" w:rsidR="00454F08" w:rsidRPr="007100CE" w:rsidRDefault="00454F08" w:rsidP="00AE1EB9">
      <w:pPr>
        <w:pStyle w:val="BMBullet3"/>
        <w:numPr>
          <w:ilvl w:val="2"/>
          <w:numId w:val="0"/>
        </w:numPr>
        <w:ind w:left="720" w:hanging="720"/>
        <w:rPr>
          <w:rFonts w:eastAsia="Calibri" w:cs="Arial"/>
          <w:sz w:val="20"/>
        </w:rPr>
      </w:pPr>
      <w:r w:rsidRPr="007100CE">
        <w:rPr>
          <w:rFonts w:eastAsia="Calibri" w:cs="Arial"/>
          <w:sz w:val="20"/>
        </w:rPr>
        <w:t xml:space="preserve">18. </w:t>
      </w:r>
      <w:r w:rsidR="00AE1EB9">
        <w:rPr>
          <w:rFonts w:eastAsia="Calibri" w:cs="Arial"/>
          <w:sz w:val="20"/>
        </w:rPr>
        <w:tab/>
      </w:r>
      <w:r w:rsidRPr="007100CE">
        <w:rPr>
          <w:rFonts w:eastAsia="Calibri" w:cs="Arial"/>
          <w:sz w:val="20"/>
        </w:rPr>
        <w:t>That, subject to the passing of Resolution 16 above, and in addition to any authority granted by Resolution 17 above, the Directors be authorised pursuant to Section 570 and Section 573 of the 2006 Act to allot equity securities (within the meaning of Section 560(1) of the 2006 Act) wholly for cash under the authority conferred by Resolution 17 above and/ or where the allotment constitutes an allotment of equity securities by virtue of Section 560(3) of the 2006 Act, as if Section 561(1) of the 2006 Act did not apply to any such allotment, such allotment be limited to allotments up to an aggregate nominal amount of £1,846, such authority to be used only for the purposes of financing (or refinancing, if the authority is to be used within twelve months after the original transaction) a transaction which the Directors determine</w:t>
      </w:r>
      <w:r w:rsidR="007100CE" w:rsidRPr="007100CE">
        <w:rPr>
          <w:rFonts w:eastAsia="Calibri" w:cs="Arial"/>
          <w:sz w:val="20"/>
        </w:rPr>
        <w:t xml:space="preserve"> </w:t>
      </w:r>
      <w:r w:rsidRPr="007100CE">
        <w:rPr>
          <w:rFonts w:eastAsia="Calibri" w:cs="Arial"/>
          <w:sz w:val="20"/>
        </w:rPr>
        <w:t>to be either an acquisition or a specified capital investment of a kind contemplated by the Statement of Principles on disapplying Pre-Emption Rights most recently published by the Pre-Emption Group prior to the date of this notice.</w:t>
      </w:r>
    </w:p>
    <w:p w14:paraId="57B6DC96" w14:textId="577438C4" w:rsidR="00454F08" w:rsidRPr="007100CE" w:rsidRDefault="00454F08" w:rsidP="00AE1EB9">
      <w:pPr>
        <w:pStyle w:val="BMBullet3"/>
        <w:numPr>
          <w:ilvl w:val="2"/>
          <w:numId w:val="0"/>
        </w:numPr>
        <w:ind w:left="720"/>
        <w:rPr>
          <w:rFonts w:eastAsia="Calibri" w:cs="Arial"/>
          <w:sz w:val="20"/>
        </w:rPr>
      </w:pPr>
      <w:r w:rsidRPr="007100CE">
        <w:rPr>
          <w:rFonts w:eastAsia="Calibri" w:cs="Arial"/>
          <w:sz w:val="20"/>
        </w:rPr>
        <w:t>Such authorities to expire at the end of the next AGM of the Company or 30 November 2025 whichever is the earlier, but in each case so that the Company may, before such expiry, make offers and enter into agreements which would, or might, require equity securities to be allotted and treasury shares to be sold after the authority given by this resolution has expired and the Directors may allot equity securities and sell treasury shares under any such offer or agreement as if the authority had not expired.</w:t>
      </w:r>
    </w:p>
    <w:p w14:paraId="3AE9B195" w14:textId="22D48EE1" w:rsidR="00454F08" w:rsidRPr="007100CE" w:rsidRDefault="00454F08" w:rsidP="00AE1EB9">
      <w:pPr>
        <w:pStyle w:val="BMBullet3"/>
        <w:numPr>
          <w:ilvl w:val="2"/>
          <w:numId w:val="0"/>
        </w:numPr>
        <w:ind w:left="720"/>
        <w:rPr>
          <w:rFonts w:eastAsia="Calibri" w:cs="Arial"/>
          <w:sz w:val="20"/>
        </w:rPr>
      </w:pPr>
      <w:r w:rsidRPr="007100CE">
        <w:rPr>
          <w:rFonts w:eastAsia="Calibri" w:cs="Arial"/>
          <w:sz w:val="20"/>
        </w:rPr>
        <w:t>For the purposes of this Resolution, references to an allotment of equity securities shall include a sale of treasury shares.</w:t>
      </w:r>
    </w:p>
    <w:p w14:paraId="324E781F" w14:textId="77777777" w:rsidR="00454F08" w:rsidRPr="00454F08" w:rsidRDefault="00454F08" w:rsidP="00454F08">
      <w:pPr>
        <w:pStyle w:val="BMBullet3"/>
        <w:numPr>
          <w:ilvl w:val="2"/>
          <w:numId w:val="0"/>
        </w:numPr>
        <w:rPr>
          <w:rFonts w:eastAsia="Calibri" w:cs="Arial"/>
          <w:color w:val="0070C0"/>
          <w:sz w:val="20"/>
        </w:rPr>
      </w:pPr>
    </w:p>
    <w:p w14:paraId="1EDB7ABE" w14:textId="4F7A1512" w:rsidR="00454F08" w:rsidRPr="007100CE" w:rsidRDefault="00454F08" w:rsidP="00AE1EB9">
      <w:pPr>
        <w:pStyle w:val="BMBullet3"/>
        <w:numPr>
          <w:ilvl w:val="2"/>
          <w:numId w:val="0"/>
        </w:numPr>
        <w:ind w:left="720" w:hanging="720"/>
        <w:rPr>
          <w:rFonts w:eastAsia="Calibri" w:cs="Arial"/>
          <w:sz w:val="20"/>
        </w:rPr>
      </w:pPr>
      <w:r w:rsidRPr="007100CE">
        <w:rPr>
          <w:rFonts w:eastAsia="Calibri" w:cs="Arial"/>
          <w:sz w:val="20"/>
        </w:rPr>
        <w:t xml:space="preserve">19. </w:t>
      </w:r>
      <w:r w:rsidR="00AE1EB9">
        <w:rPr>
          <w:rFonts w:eastAsia="Calibri" w:cs="Arial"/>
          <w:sz w:val="20"/>
        </w:rPr>
        <w:tab/>
      </w:r>
      <w:r w:rsidRPr="007100CE">
        <w:rPr>
          <w:rFonts w:eastAsia="Calibri" w:cs="Arial"/>
          <w:sz w:val="20"/>
        </w:rPr>
        <w:t>That the Company be and is hereby unconditionally and generally authorised for the purpose of Section 701 of the</w:t>
      </w:r>
      <w:r w:rsidR="007100CE" w:rsidRPr="007100CE">
        <w:rPr>
          <w:rFonts w:eastAsia="Calibri" w:cs="Arial"/>
          <w:sz w:val="20"/>
        </w:rPr>
        <w:t xml:space="preserve"> </w:t>
      </w:r>
      <w:r w:rsidRPr="007100CE">
        <w:rPr>
          <w:rFonts w:eastAsia="Calibri" w:cs="Arial"/>
          <w:sz w:val="20"/>
        </w:rPr>
        <w:t>2006 Act to make market purchases (as defined in Section</w:t>
      </w:r>
      <w:r w:rsidR="007100CE" w:rsidRPr="007100CE">
        <w:rPr>
          <w:rFonts w:eastAsia="Calibri" w:cs="Arial"/>
          <w:sz w:val="20"/>
        </w:rPr>
        <w:t xml:space="preserve"> </w:t>
      </w:r>
      <w:r w:rsidRPr="007100CE">
        <w:rPr>
          <w:rFonts w:eastAsia="Calibri" w:cs="Arial"/>
          <w:sz w:val="20"/>
        </w:rPr>
        <w:t>693 of the 2006 Act) of ordinary shares of 0.005 pence each in the capital of the Company provided that:</w:t>
      </w:r>
    </w:p>
    <w:p w14:paraId="6500834B" w14:textId="77777777" w:rsidR="00454F08" w:rsidRPr="00454F08" w:rsidRDefault="00454F08" w:rsidP="00454F08">
      <w:pPr>
        <w:pStyle w:val="BMBullet3"/>
        <w:numPr>
          <w:ilvl w:val="2"/>
          <w:numId w:val="0"/>
        </w:numPr>
        <w:rPr>
          <w:rFonts w:eastAsia="Calibri" w:cs="Arial"/>
          <w:color w:val="0070C0"/>
          <w:sz w:val="20"/>
        </w:rPr>
      </w:pPr>
    </w:p>
    <w:p w14:paraId="51769D50" w14:textId="77777777" w:rsidR="00AE1EB9" w:rsidRDefault="00454F08" w:rsidP="00AE1EB9">
      <w:pPr>
        <w:pStyle w:val="BMBullet3"/>
        <w:numPr>
          <w:ilvl w:val="0"/>
          <w:numId w:val="40"/>
        </w:numPr>
        <w:rPr>
          <w:rFonts w:eastAsia="Calibri" w:cs="Arial"/>
          <w:sz w:val="20"/>
        </w:rPr>
      </w:pPr>
      <w:r w:rsidRPr="007100CE">
        <w:rPr>
          <w:rFonts w:eastAsia="Calibri" w:cs="Arial"/>
          <w:sz w:val="20"/>
        </w:rPr>
        <w:lastRenderedPageBreak/>
        <w:t>the maximum number of shares which may be purchased is 36,934,031 (representing an amount equal to 10 per cent of the Company’s total issued ordinary share capital as at 6 August 2024)</w:t>
      </w:r>
      <w:r w:rsidR="00AE1EB9">
        <w:rPr>
          <w:rFonts w:eastAsia="Calibri" w:cs="Arial"/>
          <w:sz w:val="20"/>
        </w:rPr>
        <w:t>;</w:t>
      </w:r>
    </w:p>
    <w:p w14:paraId="3E06B95A" w14:textId="77777777" w:rsidR="00AE1EB9" w:rsidRDefault="00454F08" w:rsidP="00AE1EB9">
      <w:pPr>
        <w:pStyle w:val="BMBullet3"/>
        <w:numPr>
          <w:ilvl w:val="0"/>
          <w:numId w:val="40"/>
        </w:numPr>
        <w:rPr>
          <w:rFonts w:eastAsia="Calibri" w:cs="Arial"/>
          <w:sz w:val="20"/>
        </w:rPr>
      </w:pPr>
      <w:r w:rsidRPr="00AE1EB9">
        <w:rPr>
          <w:rFonts w:eastAsia="Calibri" w:cs="Arial"/>
          <w:sz w:val="20"/>
        </w:rPr>
        <w:t>the minimum price which may be paid for each share is</w:t>
      </w:r>
      <w:r w:rsidR="007100CE" w:rsidRPr="00AE1EB9">
        <w:rPr>
          <w:rFonts w:eastAsia="Calibri" w:cs="Arial"/>
          <w:sz w:val="20"/>
        </w:rPr>
        <w:t xml:space="preserve"> </w:t>
      </w:r>
      <w:r w:rsidRPr="00AE1EB9">
        <w:rPr>
          <w:rFonts w:eastAsia="Calibri" w:cs="Arial"/>
          <w:sz w:val="20"/>
        </w:rPr>
        <w:t>0.005 pence;</w:t>
      </w:r>
    </w:p>
    <w:p w14:paraId="64E50647" w14:textId="77777777" w:rsidR="00AE1EB9" w:rsidRDefault="00454F08" w:rsidP="00AE1EB9">
      <w:pPr>
        <w:pStyle w:val="BMBullet3"/>
        <w:numPr>
          <w:ilvl w:val="0"/>
          <w:numId w:val="40"/>
        </w:numPr>
        <w:rPr>
          <w:rFonts w:eastAsia="Calibri" w:cs="Arial"/>
          <w:sz w:val="20"/>
        </w:rPr>
      </w:pPr>
      <w:r w:rsidRPr="00AE1EB9">
        <w:rPr>
          <w:rFonts w:eastAsia="Calibri" w:cs="Arial"/>
          <w:sz w:val="20"/>
        </w:rPr>
        <w:t>the maximum price which may be paid for a share is an amount equal to the higher of:</w:t>
      </w:r>
    </w:p>
    <w:p w14:paraId="045C3D96" w14:textId="77777777" w:rsidR="00AE1EB9" w:rsidRDefault="00454F08" w:rsidP="00AE1EB9">
      <w:pPr>
        <w:pStyle w:val="BMBullet3"/>
        <w:numPr>
          <w:ilvl w:val="0"/>
          <w:numId w:val="41"/>
        </w:numPr>
        <w:rPr>
          <w:rFonts w:eastAsia="Calibri" w:cs="Arial"/>
          <w:sz w:val="20"/>
        </w:rPr>
      </w:pPr>
      <w:r w:rsidRPr="00AE1EB9">
        <w:rPr>
          <w:rFonts w:eastAsia="Calibri" w:cs="Arial"/>
          <w:sz w:val="20"/>
        </w:rPr>
        <w:t>105 per cent of the average of the closing price of the Company’s ordinary shares as derived from the London Stock Exchange Daily Official List for the</w:t>
      </w:r>
      <w:r w:rsidR="007100CE" w:rsidRPr="00AE1EB9">
        <w:rPr>
          <w:rFonts w:eastAsia="Calibri" w:cs="Arial"/>
          <w:sz w:val="20"/>
        </w:rPr>
        <w:t xml:space="preserve"> </w:t>
      </w:r>
      <w:r w:rsidRPr="00AE1EB9">
        <w:rPr>
          <w:rFonts w:eastAsia="Calibri" w:cs="Arial"/>
          <w:sz w:val="20"/>
        </w:rPr>
        <w:t>five business days immediately preceding the day on which such share is contracted to be purchased; or</w:t>
      </w:r>
    </w:p>
    <w:p w14:paraId="2807B867" w14:textId="33A2B73C" w:rsidR="00454F08" w:rsidRPr="00AE1EB9" w:rsidRDefault="00454F08" w:rsidP="00AE1EB9">
      <w:pPr>
        <w:pStyle w:val="BMBullet3"/>
        <w:numPr>
          <w:ilvl w:val="0"/>
          <w:numId w:val="41"/>
        </w:numPr>
        <w:rPr>
          <w:rFonts w:eastAsia="Calibri" w:cs="Arial"/>
          <w:sz w:val="20"/>
        </w:rPr>
      </w:pPr>
      <w:r w:rsidRPr="00AE1EB9">
        <w:rPr>
          <w:rFonts w:eastAsia="Calibri" w:cs="Arial"/>
          <w:sz w:val="20"/>
        </w:rPr>
        <w:t>the higher of the price of the last independent trade and the highest current bid as stipulated by Commission adopted Regulatory Technical Standards pursuant to article 5(6) of the Market Abuse Regulation as it applies in the UK; and</w:t>
      </w:r>
    </w:p>
    <w:p w14:paraId="6A182E45" w14:textId="5D8E0835" w:rsidR="00454F08" w:rsidRPr="007100CE" w:rsidRDefault="00454F08" w:rsidP="00AE1EB9">
      <w:pPr>
        <w:pStyle w:val="BMBullet3"/>
        <w:numPr>
          <w:ilvl w:val="0"/>
          <w:numId w:val="40"/>
        </w:numPr>
        <w:rPr>
          <w:rFonts w:eastAsia="Calibri" w:cs="Arial"/>
          <w:sz w:val="20"/>
        </w:rPr>
      </w:pPr>
      <w:r w:rsidRPr="007100CE">
        <w:rPr>
          <w:rFonts w:eastAsia="Calibri" w:cs="Arial"/>
          <w:sz w:val="20"/>
        </w:rPr>
        <w:t>this authority shall expire at the conclusion of the next</w:t>
      </w:r>
      <w:r w:rsidR="007100CE" w:rsidRPr="007100CE">
        <w:rPr>
          <w:rFonts w:eastAsia="Calibri" w:cs="Arial"/>
          <w:sz w:val="20"/>
        </w:rPr>
        <w:t xml:space="preserve"> </w:t>
      </w:r>
      <w:r w:rsidRPr="007100CE">
        <w:rPr>
          <w:rFonts w:eastAsia="Calibri" w:cs="Arial"/>
          <w:sz w:val="20"/>
        </w:rPr>
        <w:t>AGM of the Company or 30 November 2025, whichever</w:t>
      </w:r>
      <w:r w:rsidR="007100CE" w:rsidRPr="007100CE">
        <w:rPr>
          <w:rFonts w:eastAsia="Calibri" w:cs="Arial"/>
          <w:sz w:val="20"/>
        </w:rPr>
        <w:t xml:space="preserve"> </w:t>
      </w:r>
      <w:r w:rsidRPr="007100CE">
        <w:rPr>
          <w:rFonts w:eastAsia="Calibri" w:cs="Arial"/>
          <w:sz w:val="20"/>
        </w:rPr>
        <w:t>is earlier (except in relation to the purchase of shares, the contract for which was concluded before the expiry of such authority and which might be executed wholly or partly after such expiry) unless such authority is renewed prior to such time.</w:t>
      </w:r>
    </w:p>
    <w:p w14:paraId="3CB3FB83" w14:textId="77777777" w:rsidR="00454F08" w:rsidRPr="00454F08" w:rsidRDefault="00454F08" w:rsidP="00454F08">
      <w:pPr>
        <w:pStyle w:val="BMBullet3"/>
        <w:numPr>
          <w:ilvl w:val="2"/>
          <w:numId w:val="0"/>
        </w:numPr>
        <w:rPr>
          <w:rFonts w:eastAsia="Calibri" w:cs="Arial"/>
          <w:color w:val="0070C0"/>
          <w:sz w:val="20"/>
        </w:rPr>
      </w:pPr>
    </w:p>
    <w:p w14:paraId="41E96774" w14:textId="3CBBE7A6" w:rsidR="028EB056" w:rsidRDefault="00454F08" w:rsidP="00AE1EB9">
      <w:pPr>
        <w:pStyle w:val="BMBullet3"/>
        <w:numPr>
          <w:ilvl w:val="2"/>
          <w:numId w:val="0"/>
        </w:numPr>
        <w:ind w:left="360" w:hanging="360"/>
        <w:rPr>
          <w:sz w:val="20"/>
        </w:rPr>
      </w:pPr>
      <w:r w:rsidRPr="007100CE">
        <w:rPr>
          <w:rFonts w:eastAsia="Calibri" w:cs="Arial"/>
          <w:sz w:val="20"/>
        </w:rPr>
        <w:t xml:space="preserve">20. </w:t>
      </w:r>
      <w:r w:rsidR="00AE1EB9">
        <w:rPr>
          <w:rFonts w:eastAsia="Calibri" w:cs="Arial"/>
          <w:sz w:val="20"/>
        </w:rPr>
        <w:tab/>
      </w:r>
      <w:r w:rsidRPr="007100CE">
        <w:rPr>
          <w:rFonts w:eastAsia="Calibri" w:cs="Arial"/>
          <w:sz w:val="20"/>
        </w:rPr>
        <w:t>That a general meeting other than an annual general meeting may be called on not less than 14 clear days’ notice</w:t>
      </w:r>
      <w:r w:rsidRPr="00454F08">
        <w:rPr>
          <w:rFonts w:eastAsia="Calibri" w:cs="Arial"/>
          <w:color w:val="0070C0"/>
          <w:sz w:val="20"/>
        </w:rPr>
        <w:t>.</w:t>
      </w:r>
    </w:p>
    <w:p w14:paraId="7456760C" w14:textId="71BC3E8D" w:rsidR="003C0B6A" w:rsidRPr="003C0B6A" w:rsidRDefault="003C0B6A" w:rsidP="66AFB018">
      <w:pPr>
        <w:widowControl w:val="0"/>
        <w:autoSpaceDE w:val="0"/>
        <w:autoSpaceDN w:val="0"/>
        <w:adjustRightInd w:val="0"/>
        <w:ind w:left="426" w:right="-20" w:hanging="426"/>
        <w:rPr>
          <w:rFonts w:ascii="Arial" w:eastAsia="Calibri" w:hAnsi="Arial" w:cs="Arial"/>
          <w:noProof/>
          <w:color w:val="231F20"/>
          <w:sz w:val="20"/>
          <w:szCs w:val="20"/>
          <w:lang w:val="en-US" w:eastAsia="en-US"/>
        </w:rPr>
      </w:pPr>
    </w:p>
    <w:p w14:paraId="51302642" w14:textId="2DF26C82" w:rsidR="003C0B6A" w:rsidRPr="003C0B6A" w:rsidRDefault="003C0B6A" w:rsidP="007100CE">
      <w:pPr>
        <w:widowControl w:val="0"/>
        <w:autoSpaceDE w:val="0"/>
        <w:autoSpaceDN w:val="0"/>
        <w:adjustRightInd w:val="0"/>
        <w:ind w:right="-20"/>
        <w:rPr>
          <w:rFonts w:ascii="Arial" w:eastAsia="Calibri" w:hAnsi="Arial" w:cs="Arial"/>
          <w:noProof/>
          <w:color w:val="231F20"/>
          <w:sz w:val="20"/>
          <w:szCs w:val="20"/>
          <w:lang w:val="en-US" w:eastAsia="en-US"/>
        </w:rPr>
      </w:pPr>
    </w:p>
    <w:p w14:paraId="28CCD78D" w14:textId="331F1F84" w:rsidR="003C0B6A" w:rsidRPr="003C0B6A" w:rsidRDefault="7118C4D6" w:rsidP="66AFB018">
      <w:pPr>
        <w:widowControl w:val="0"/>
        <w:autoSpaceDE w:val="0"/>
        <w:autoSpaceDN w:val="0"/>
        <w:adjustRightInd w:val="0"/>
        <w:ind w:left="426" w:right="-20" w:hanging="426"/>
        <w:rPr>
          <w:rFonts w:ascii="Arial" w:eastAsia="Calibri" w:hAnsi="Arial" w:cs="Arial"/>
          <w:noProof/>
          <w:color w:val="231F20"/>
          <w:sz w:val="20"/>
          <w:szCs w:val="20"/>
          <w:lang w:val="en-US" w:eastAsia="en-US"/>
        </w:rPr>
      </w:pPr>
      <w:r w:rsidRPr="66AFB018">
        <w:rPr>
          <w:rFonts w:ascii="Arial" w:eastAsia="Calibri" w:hAnsi="Arial" w:cs="Arial"/>
          <w:noProof/>
          <w:color w:val="231F20"/>
          <w:sz w:val="20"/>
          <w:szCs w:val="20"/>
          <w:lang w:val="en-US" w:eastAsia="en-US"/>
        </w:rPr>
        <w:t>Aurelia Gibbs</w:t>
      </w:r>
    </w:p>
    <w:p w14:paraId="1CCBE042" w14:textId="43B432E6" w:rsidR="003C0B6A" w:rsidRPr="003C0B6A" w:rsidRDefault="7118C4D6" w:rsidP="66AFB018">
      <w:pPr>
        <w:widowControl w:val="0"/>
        <w:autoSpaceDE w:val="0"/>
        <w:autoSpaceDN w:val="0"/>
        <w:adjustRightInd w:val="0"/>
        <w:ind w:left="426" w:right="-20" w:hanging="426"/>
        <w:rPr>
          <w:rFonts w:ascii="Arial" w:eastAsia="Calibri" w:hAnsi="Arial" w:cs="Arial"/>
          <w:noProof/>
          <w:color w:val="231F20"/>
          <w:sz w:val="20"/>
          <w:szCs w:val="20"/>
          <w:lang w:val="en-US" w:eastAsia="en-US"/>
        </w:rPr>
      </w:pPr>
      <w:r w:rsidRPr="66AFB018">
        <w:rPr>
          <w:rFonts w:ascii="Arial" w:eastAsia="Calibri" w:hAnsi="Arial" w:cs="Arial"/>
          <w:noProof/>
          <w:color w:val="231F20"/>
          <w:sz w:val="20"/>
          <w:szCs w:val="20"/>
          <w:lang w:val="en-US" w:eastAsia="en-US"/>
        </w:rPr>
        <w:t xml:space="preserve">Group </w:t>
      </w:r>
      <w:r w:rsidR="003C0B6A" w:rsidRPr="66AFB018">
        <w:rPr>
          <w:rFonts w:ascii="Arial" w:eastAsia="Calibri" w:hAnsi="Arial" w:cs="Arial"/>
          <w:noProof/>
          <w:color w:val="231F20"/>
          <w:sz w:val="20"/>
          <w:szCs w:val="20"/>
          <w:lang w:val="en-US" w:eastAsia="en-US"/>
        </w:rPr>
        <w:t>Company Secretary</w:t>
      </w:r>
    </w:p>
    <w:p w14:paraId="6082DE9A" w14:textId="10FFBF25" w:rsidR="003C0B6A" w:rsidRPr="003C0B6A" w:rsidRDefault="003C0B6A" w:rsidP="66AFB018">
      <w:pPr>
        <w:widowControl w:val="0"/>
        <w:autoSpaceDE w:val="0"/>
        <w:autoSpaceDN w:val="0"/>
        <w:adjustRightInd w:val="0"/>
        <w:ind w:left="426" w:right="-20" w:hanging="426"/>
        <w:rPr>
          <w:rFonts w:ascii="Arial" w:eastAsia="Calibri" w:hAnsi="Arial" w:cs="Arial"/>
          <w:noProof/>
          <w:color w:val="231F20"/>
          <w:sz w:val="20"/>
          <w:szCs w:val="20"/>
          <w:lang w:val="en-US" w:eastAsia="en-US"/>
        </w:rPr>
      </w:pPr>
      <w:r w:rsidRPr="66AFB018">
        <w:rPr>
          <w:rFonts w:ascii="Arial" w:eastAsia="Calibri" w:hAnsi="Arial" w:cs="Arial"/>
          <w:noProof/>
          <w:color w:val="231F20"/>
          <w:sz w:val="20"/>
          <w:szCs w:val="20"/>
          <w:lang w:val="en-US" w:eastAsia="en-US"/>
        </w:rPr>
        <w:t xml:space="preserve">IG Group Holdings </w:t>
      </w:r>
      <w:r w:rsidR="10826EE1" w:rsidRPr="66AFB018">
        <w:rPr>
          <w:rFonts w:ascii="Arial" w:eastAsia="Calibri" w:hAnsi="Arial" w:cs="Arial"/>
          <w:noProof/>
          <w:color w:val="231F20"/>
          <w:sz w:val="20"/>
          <w:szCs w:val="20"/>
          <w:lang w:val="en-US" w:eastAsia="en-US"/>
        </w:rPr>
        <w:t>p</w:t>
      </w:r>
      <w:r w:rsidRPr="66AFB018">
        <w:rPr>
          <w:rFonts w:ascii="Arial" w:eastAsia="Calibri" w:hAnsi="Arial" w:cs="Arial"/>
          <w:noProof/>
          <w:color w:val="231F20"/>
          <w:sz w:val="20"/>
          <w:szCs w:val="20"/>
          <w:lang w:val="en-US" w:eastAsia="en-US"/>
        </w:rPr>
        <w:t>lc</w:t>
      </w:r>
    </w:p>
    <w:p w14:paraId="53EA0E28" w14:textId="7A69AB23" w:rsidR="003C0B6A" w:rsidRPr="003C0B6A" w:rsidRDefault="00454F08" w:rsidP="66AFB018">
      <w:pPr>
        <w:widowControl w:val="0"/>
        <w:autoSpaceDE w:val="0"/>
        <w:autoSpaceDN w:val="0"/>
        <w:adjustRightInd w:val="0"/>
        <w:ind w:left="426" w:right="-20" w:hanging="426"/>
        <w:rPr>
          <w:rFonts w:ascii="Arial" w:eastAsia="Calibri" w:hAnsi="Arial" w:cs="Arial"/>
          <w:noProof/>
          <w:color w:val="231F20"/>
          <w:sz w:val="20"/>
          <w:szCs w:val="20"/>
          <w:lang w:val="en-US" w:eastAsia="en-US"/>
        </w:rPr>
      </w:pPr>
      <w:r>
        <w:rPr>
          <w:rFonts w:ascii="Arial" w:eastAsia="Calibri" w:hAnsi="Arial" w:cs="Arial"/>
          <w:noProof/>
          <w:color w:val="231F20"/>
          <w:sz w:val="20"/>
          <w:szCs w:val="20"/>
          <w:lang w:val="en-US" w:eastAsia="en-US"/>
        </w:rPr>
        <w:t>18</w:t>
      </w:r>
      <w:r w:rsidR="3398A1BC" w:rsidRPr="66AFB018">
        <w:rPr>
          <w:rFonts w:ascii="Arial" w:eastAsia="Calibri" w:hAnsi="Arial" w:cs="Arial"/>
          <w:noProof/>
          <w:color w:val="231F20"/>
          <w:sz w:val="20"/>
          <w:szCs w:val="20"/>
          <w:lang w:val="en-US" w:eastAsia="en-US"/>
        </w:rPr>
        <w:t xml:space="preserve"> September</w:t>
      </w:r>
      <w:r w:rsidR="24D49ABB" w:rsidRPr="66AFB018">
        <w:rPr>
          <w:rFonts w:ascii="Arial" w:eastAsia="Calibri" w:hAnsi="Arial" w:cs="Arial"/>
          <w:noProof/>
          <w:color w:val="231F20"/>
          <w:sz w:val="20"/>
          <w:szCs w:val="20"/>
          <w:lang w:val="en-US" w:eastAsia="en-US"/>
        </w:rPr>
        <w:t xml:space="preserve"> </w:t>
      </w:r>
      <w:r w:rsidR="0287A4E4" w:rsidRPr="66AFB018">
        <w:rPr>
          <w:rFonts w:ascii="Arial" w:eastAsia="Calibri" w:hAnsi="Arial" w:cs="Arial"/>
          <w:noProof/>
          <w:color w:val="231F20"/>
          <w:sz w:val="20"/>
          <w:szCs w:val="20"/>
          <w:lang w:val="en-US" w:eastAsia="en-US"/>
        </w:rPr>
        <w:t>202</w:t>
      </w:r>
      <w:r>
        <w:rPr>
          <w:rFonts w:ascii="Arial" w:eastAsia="Calibri" w:hAnsi="Arial" w:cs="Arial"/>
          <w:noProof/>
          <w:color w:val="231F20"/>
          <w:sz w:val="20"/>
          <w:szCs w:val="20"/>
          <w:lang w:val="en-US" w:eastAsia="en-US"/>
        </w:rPr>
        <w:t>4</w:t>
      </w:r>
    </w:p>
    <w:p w14:paraId="5D9D2A00" w14:textId="77777777" w:rsidR="00A371B0" w:rsidRPr="006D0FCF" w:rsidRDefault="00A371B0" w:rsidP="003C0B6A">
      <w:pPr>
        <w:ind w:hanging="426"/>
        <w:rPr>
          <w:rFonts w:ascii="Arial" w:hAnsi="Arial" w:cs="Arial"/>
          <w:b/>
          <w:sz w:val="20"/>
          <w:szCs w:val="20"/>
        </w:rPr>
      </w:pPr>
      <w:r w:rsidRPr="006D0FCF">
        <w:rPr>
          <w:rFonts w:ascii="Arial" w:hAnsi="Arial" w:cs="Arial"/>
          <w:b/>
          <w:sz w:val="20"/>
          <w:szCs w:val="20"/>
        </w:rPr>
        <w:br/>
      </w:r>
    </w:p>
    <w:p w14:paraId="71613B62" w14:textId="77777777" w:rsidR="003C0B6A" w:rsidRPr="006D0FCF" w:rsidRDefault="003C0B6A" w:rsidP="003C0B6A">
      <w:pPr>
        <w:rPr>
          <w:rFonts w:ascii="Arial" w:hAnsi="Arial" w:cs="Arial"/>
          <w:b/>
          <w:sz w:val="20"/>
          <w:szCs w:val="20"/>
        </w:rPr>
      </w:pPr>
    </w:p>
    <w:sectPr w:rsidR="003C0B6A" w:rsidRPr="006D0FCF" w:rsidSect="001B44E9">
      <w:footerReference w:type="even" r:id="rId11"/>
      <w:footerReference w:type="default" r:id="rId12"/>
      <w:pgSz w:w="11906" w:h="16838"/>
      <w:pgMar w:top="851" w:right="1700"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9D09D5" w14:textId="77777777" w:rsidR="008B30E8" w:rsidRDefault="008B30E8">
      <w:r>
        <w:separator/>
      </w:r>
    </w:p>
  </w:endnote>
  <w:endnote w:type="continuationSeparator" w:id="0">
    <w:p w14:paraId="6C2F1E82" w14:textId="77777777" w:rsidR="008B30E8" w:rsidRDefault="008B30E8">
      <w:r>
        <w:continuationSeparator/>
      </w:r>
    </w:p>
  </w:endnote>
  <w:endnote w:type="continuationNotice" w:id="1">
    <w:p w14:paraId="5FE3FDA9" w14:textId="77777777" w:rsidR="007F78E5" w:rsidRDefault="007F78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tter IGTF">
    <w:panose1 w:val="00000500000000000000"/>
    <w:charset w:val="00"/>
    <w:family w:val="modern"/>
    <w:notTrueType/>
    <w:pitch w:val="variable"/>
    <w:sig w:usb0="00000007" w:usb1="00000000" w:usb2="00000000" w:usb3="00000000" w:csb0="00000093" w:csb1="00000000"/>
  </w:font>
  <w:font w:name="AvenirLTStd-Light">
    <w:altName w:val="Century Gothic"/>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EF6DD" w14:textId="77777777" w:rsidR="00D32395" w:rsidRDefault="00D32395" w:rsidP="00FD68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6148A3" w14:textId="77777777" w:rsidR="00D32395" w:rsidRDefault="00D32395">
    <w:pPr>
      <w:pStyle w:val="Footer"/>
    </w:pPr>
  </w:p>
  <w:p w14:paraId="66048188" w14:textId="77777777" w:rsidR="00AF3B36" w:rsidRDefault="00AF3B3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457AD" w14:textId="2B2DB626" w:rsidR="00D32395" w:rsidRDefault="002843F9" w:rsidP="00FD6821">
    <w:pPr>
      <w:pStyle w:val="Footer"/>
      <w:framePr w:wrap="around" w:vAnchor="text" w:hAnchor="margin" w:xAlign="center" w:y="1"/>
      <w:rPr>
        <w:rStyle w:val="PageNumber"/>
      </w:rPr>
    </w:pPr>
    <w:r>
      <w:rPr>
        <w:noProof/>
      </w:rPr>
      <mc:AlternateContent>
        <mc:Choice Requires="wps">
          <w:drawing>
            <wp:anchor distT="0" distB="0" distL="114300" distR="114300" simplePos="0" relativeHeight="251658240" behindDoc="0" locked="0" layoutInCell="0" allowOverlap="1" wp14:anchorId="13B18EAC" wp14:editId="07640AD6">
              <wp:simplePos x="0" y="0"/>
              <wp:positionH relativeFrom="page">
                <wp:posOffset>0</wp:posOffset>
              </wp:positionH>
              <wp:positionV relativeFrom="page">
                <wp:posOffset>10227945</wp:posOffset>
              </wp:positionV>
              <wp:extent cx="7560310" cy="273050"/>
              <wp:effectExtent l="0" t="0" r="0" b="12700"/>
              <wp:wrapNone/>
              <wp:docPr id="1" name="Text Box 1" descr="{&quot;HashCode&quot;:-2988273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925491" w14:textId="13F36BD3" w:rsidR="002843F9" w:rsidRPr="002843F9" w:rsidRDefault="002843F9" w:rsidP="002843F9">
                          <w:pPr>
                            <w:jc w:val="center"/>
                            <w:rPr>
                              <w:rFonts w:ascii="Calibri" w:hAnsi="Calibri" w:cs="Calibri"/>
                              <w:color w:val="000000"/>
                              <w:sz w:val="16"/>
                            </w:rPr>
                          </w:pPr>
                          <w:r w:rsidRPr="002843F9">
                            <w:rPr>
                              <w:rFonts w:ascii="Calibri" w:hAnsi="Calibri" w:cs="Calibri"/>
                              <w:color w:val="000000"/>
                              <w:sz w:val="16"/>
                            </w:rPr>
                            <w:t>External Communication - Disclose with care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3B18EAC" id="_x0000_t202" coordsize="21600,21600" o:spt="202" path="m,l,21600r21600,l21600,xe">
              <v:stroke joinstyle="miter"/>
              <v:path gradientshapeok="t" o:connecttype="rect"/>
            </v:shapetype>
            <v:shape id="Text Box 1" o:spid="_x0000_s1026" type="#_x0000_t202" alt="{&quot;HashCode&quot;:-29882735,&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5C925491" w14:textId="13F36BD3" w:rsidR="002843F9" w:rsidRPr="002843F9" w:rsidRDefault="002843F9" w:rsidP="002843F9">
                    <w:pPr>
                      <w:jc w:val="center"/>
                      <w:rPr>
                        <w:rFonts w:ascii="Calibri" w:hAnsi="Calibri" w:cs="Calibri"/>
                        <w:color w:val="000000"/>
                        <w:sz w:val="16"/>
                      </w:rPr>
                    </w:pPr>
                    <w:r w:rsidRPr="002843F9">
                      <w:rPr>
                        <w:rFonts w:ascii="Calibri" w:hAnsi="Calibri" w:cs="Calibri"/>
                        <w:color w:val="000000"/>
                        <w:sz w:val="16"/>
                      </w:rPr>
                      <w:t>External Communication - Disclose with care</w:t>
                    </w:r>
                  </w:p>
                </w:txbxContent>
              </v:textbox>
              <w10:wrap anchorx="page" anchory="page"/>
            </v:shape>
          </w:pict>
        </mc:Fallback>
      </mc:AlternateContent>
    </w:r>
    <w:r w:rsidR="00D32395">
      <w:rPr>
        <w:rStyle w:val="PageNumber"/>
      </w:rPr>
      <w:fldChar w:fldCharType="begin"/>
    </w:r>
    <w:r w:rsidR="00D32395">
      <w:rPr>
        <w:rStyle w:val="PageNumber"/>
      </w:rPr>
      <w:instrText xml:space="preserve">PAGE  </w:instrText>
    </w:r>
    <w:r w:rsidR="00D32395">
      <w:rPr>
        <w:rStyle w:val="PageNumber"/>
      </w:rPr>
      <w:fldChar w:fldCharType="separate"/>
    </w:r>
    <w:r w:rsidR="00104B37">
      <w:rPr>
        <w:rStyle w:val="PageNumber"/>
        <w:noProof/>
      </w:rPr>
      <w:t>2</w:t>
    </w:r>
    <w:r w:rsidR="00D32395">
      <w:rPr>
        <w:rStyle w:val="PageNumber"/>
      </w:rPr>
      <w:fldChar w:fldCharType="end"/>
    </w:r>
  </w:p>
  <w:p w14:paraId="691485BA" w14:textId="77777777" w:rsidR="00D32395" w:rsidRDefault="00D32395">
    <w:pPr>
      <w:pStyle w:val="Footer"/>
    </w:pPr>
  </w:p>
  <w:p w14:paraId="77DC2857" w14:textId="77777777" w:rsidR="00AF3B36" w:rsidRDefault="00AF3B3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464D60" w14:textId="77777777" w:rsidR="008B30E8" w:rsidRDefault="008B30E8">
      <w:r>
        <w:separator/>
      </w:r>
    </w:p>
  </w:footnote>
  <w:footnote w:type="continuationSeparator" w:id="0">
    <w:p w14:paraId="4D7B6BB3" w14:textId="77777777" w:rsidR="008B30E8" w:rsidRDefault="008B30E8">
      <w:r>
        <w:continuationSeparator/>
      </w:r>
    </w:p>
  </w:footnote>
  <w:footnote w:type="continuationNotice" w:id="1">
    <w:p w14:paraId="27D714DC" w14:textId="77777777" w:rsidR="007F78E5" w:rsidRDefault="007F78E5"/>
  </w:footnote>
</w:footnotes>
</file>

<file path=word/intelligence2.xml><?xml version="1.0" encoding="utf-8"?>
<int2:intelligence xmlns:int2="http://schemas.microsoft.com/office/intelligence/2020/intelligence" xmlns:oel="http://schemas.microsoft.com/office/2019/extlst">
  <int2:observations>
    <int2:textHash int2:hashCode="5XDRCdvPuC+WfK" int2:id="ksr017WR">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E55D1"/>
    <w:multiLevelType w:val="multilevel"/>
    <w:tmpl w:val="CE82CF54"/>
    <w:lvl w:ilvl="0">
      <w:start w:val="1"/>
      <w:numFmt w:val="decimal"/>
      <w:pStyle w:val="BMBullet1"/>
      <w:lvlText w:val="%1."/>
      <w:lvlJc w:val="left"/>
      <w:pPr>
        <w:tabs>
          <w:tab w:val="num" w:pos="1202"/>
        </w:tabs>
        <w:ind w:left="1258" w:hanging="538"/>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MBullet2"/>
      <w:lvlText w:val="%1.%2"/>
      <w:lvlJc w:val="left"/>
      <w:pPr>
        <w:tabs>
          <w:tab w:val="num" w:pos="1060"/>
        </w:tabs>
        <w:ind w:left="1258" w:hanging="538"/>
      </w:pPr>
      <w:rPr>
        <w:rFonts w:ascii="Arial" w:hAnsi="Arial" w:cs="Arial"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MBullet3"/>
      <w:lvlText w:val="%1.%2.%3"/>
      <w:lvlJc w:val="left"/>
      <w:pPr>
        <w:tabs>
          <w:tab w:val="num" w:pos="2466"/>
        </w:tabs>
        <w:ind w:left="2664" w:hanging="538"/>
      </w:pPr>
      <w:rPr>
        <w:b/>
        <w:bCs/>
        <w:i w:val="0"/>
        <w:iCs w:val="0"/>
        <w:sz w:val="22"/>
        <w:szCs w:val="22"/>
      </w:rPr>
    </w:lvl>
    <w:lvl w:ilvl="3">
      <w:start w:val="1"/>
      <w:numFmt w:val="lowerRoman"/>
      <w:lvlText w:val="(%4)"/>
      <w:lvlJc w:val="left"/>
      <w:pPr>
        <w:tabs>
          <w:tab w:val="num" w:pos="1797"/>
        </w:tabs>
        <w:ind w:left="1797" w:hanging="737"/>
      </w:pPr>
      <w:rPr>
        <w:rFonts w:ascii="Arial" w:hAnsi="Arial" w:cs="Arial" w:hint="default"/>
        <w:b w:val="0"/>
        <w:bCs w:val="0"/>
        <w:i w:val="0"/>
        <w:iCs w:val="0"/>
        <w:sz w:val="20"/>
        <w:szCs w:val="20"/>
      </w:rPr>
    </w:lvl>
    <w:lvl w:ilvl="4">
      <w:start w:val="1"/>
      <w:numFmt w:val="lowerLetter"/>
      <w:lvlText w:val="(%5)"/>
      <w:lvlJc w:val="left"/>
      <w:pPr>
        <w:tabs>
          <w:tab w:val="num" w:pos="1797"/>
        </w:tabs>
        <w:ind w:left="1797" w:hanging="737"/>
      </w:pPr>
      <w:rPr>
        <w:rFonts w:ascii="Arial" w:hAnsi="Arial" w:cs="Arial" w:hint="default"/>
        <w:b w:val="0"/>
        <w:bCs w:val="0"/>
        <w:i w:val="0"/>
        <w:iCs w:val="0"/>
        <w:sz w:val="20"/>
        <w:szCs w:val="20"/>
      </w:rPr>
    </w:lvl>
    <w:lvl w:ilvl="5">
      <w:start w:val="1"/>
      <w:numFmt w:val="lowerRoman"/>
      <w:lvlText w:val="(%6)"/>
      <w:lvlJc w:val="left"/>
      <w:pPr>
        <w:tabs>
          <w:tab w:val="num" w:pos="2477"/>
        </w:tabs>
        <w:ind w:left="2477" w:hanging="680"/>
      </w:pPr>
      <w:rPr>
        <w:rFonts w:ascii="Arial" w:hAnsi="Arial" w:cs="Arial" w:hint="default"/>
        <w:b w:val="0"/>
        <w:bCs w:val="0"/>
        <w:i w:val="0"/>
        <w:iCs w:val="0"/>
        <w:sz w:val="20"/>
        <w:szCs w:val="20"/>
      </w:rPr>
    </w:lvl>
    <w:lvl w:ilvl="6">
      <w:start w:val="1"/>
      <w:numFmt w:val="upperLetter"/>
      <w:lvlText w:val="(%7)"/>
      <w:lvlJc w:val="left"/>
      <w:pPr>
        <w:tabs>
          <w:tab w:val="num" w:pos="2477"/>
        </w:tabs>
        <w:ind w:left="2477" w:hanging="680"/>
      </w:pPr>
      <w:rPr>
        <w:rFonts w:ascii="Arial" w:hAnsi="Arial" w:cs="Arial" w:hint="default"/>
        <w:b w:val="0"/>
        <w:bCs w:val="0"/>
        <w:i w:val="0"/>
        <w:iCs w:val="0"/>
        <w:sz w:val="20"/>
        <w:szCs w:val="20"/>
      </w:rPr>
    </w:lvl>
    <w:lvl w:ilvl="7">
      <w:start w:val="1"/>
      <w:numFmt w:val="upperLetter"/>
      <w:lvlText w:val="(%8)"/>
      <w:lvlJc w:val="left"/>
      <w:pPr>
        <w:tabs>
          <w:tab w:val="num" w:pos="3158"/>
        </w:tabs>
        <w:ind w:left="3158" w:hanging="681"/>
      </w:pPr>
      <w:rPr>
        <w:rFonts w:ascii="Arial" w:hAnsi="Arial" w:cs="Arial" w:hint="default"/>
        <w:b w:val="0"/>
        <w:bCs w:val="0"/>
        <w:i w:val="0"/>
        <w:iCs w:val="0"/>
        <w:sz w:val="20"/>
        <w:szCs w:val="20"/>
      </w:rPr>
    </w:lvl>
    <w:lvl w:ilvl="8">
      <w:start w:val="1"/>
      <w:numFmt w:val="none"/>
      <w:lvlText w:val=""/>
      <w:lvlJc w:val="left"/>
      <w:pPr>
        <w:tabs>
          <w:tab w:val="num" w:pos="4756"/>
        </w:tabs>
        <w:ind w:left="4756" w:hanging="1440"/>
      </w:pPr>
      <w:rPr>
        <w:rFonts w:hint="default"/>
      </w:rPr>
    </w:lvl>
  </w:abstractNum>
  <w:abstractNum w:abstractNumId="1" w15:restartNumberingAfterBreak="0">
    <w:nsid w:val="07464BB0"/>
    <w:multiLevelType w:val="hybridMultilevel"/>
    <w:tmpl w:val="AFA85DE2"/>
    <w:lvl w:ilvl="0" w:tplc="FFFFFFFF">
      <w:start w:val="1"/>
      <w:numFmt w:val="lowerRoman"/>
      <w:lvlText w:val="%1."/>
      <w:lvlJc w:val="right"/>
      <w:pPr>
        <w:ind w:left="1542" w:hanging="720"/>
      </w:pPr>
    </w:lvl>
    <w:lvl w:ilvl="1" w:tplc="FFFFFFFF">
      <w:start w:val="1"/>
      <w:numFmt w:val="upperRoman"/>
      <w:lvlText w:val="(%2)"/>
      <w:lvlJc w:val="left"/>
      <w:pPr>
        <w:ind w:left="1902" w:hanging="360"/>
      </w:pPr>
    </w:lvl>
    <w:lvl w:ilvl="2" w:tplc="FFFFFFFF">
      <w:start w:val="1"/>
      <w:numFmt w:val="lowerRoman"/>
      <w:lvlText w:val="%3."/>
      <w:lvlJc w:val="right"/>
      <w:pPr>
        <w:ind w:left="2622" w:hanging="180"/>
      </w:pPr>
    </w:lvl>
    <w:lvl w:ilvl="3" w:tplc="FFFFFFFF">
      <w:start w:val="1"/>
      <w:numFmt w:val="decimal"/>
      <w:lvlText w:val="%4."/>
      <w:lvlJc w:val="left"/>
      <w:pPr>
        <w:ind w:left="3342" w:hanging="360"/>
      </w:pPr>
    </w:lvl>
    <w:lvl w:ilvl="4" w:tplc="FFFFFFFF">
      <w:start w:val="1"/>
      <w:numFmt w:val="lowerLetter"/>
      <w:lvlText w:val="%5."/>
      <w:lvlJc w:val="left"/>
      <w:pPr>
        <w:ind w:left="4062" w:hanging="360"/>
      </w:pPr>
    </w:lvl>
    <w:lvl w:ilvl="5" w:tplc="FFFFFFFF">
      <w:start w:val="1"/>
      <w:numFmt w:val="lowerRoman"/>
      <w:lvlText w:val="%6."/>
      <w:lvlJc w:val="right"/>
      <w:pPr>
        <w:ind w:left="4782" w:hanging="180"/>
      </w:pPr>
    </w:lvl>
    <w:lvl w:ilvl="6" w:tplc="FFFFFFFF">
      <w:start w:val="1"/>
      <w:numFmt w:val="decimal"/>
      <w:lvlText w:val="%7."/>
      <w:lvlJc w:val="left"/>
      <w:pPr>
        <w:ind w:left="5502" w:hanging="360"/>
      </w:pPr>
    </w:lvl>
    <w:lvl w:ilvl="7" w:tplc="FFFFFFFF">
      <w:start w:val="1"/>
      <w:numFmt w:val="lowerLetter"/>
      <w:lvlText w:val="%8."/>
      <w:lvlJc w:val="left"/>
      <w:pPr>
        <w:ind w:left="6222" w:hanging="360"/>
      </w:pPr>
    </w:lvl>
    <w:lvl w:ilvl="8" w:tplc="FFFFFFFF">
      <w:start w:val="1"/>
      <w:numFmt w:val="lowerRoman"/>
      <w:lvlText w:val="%9."/>
      <w:lvlJc w:val="right"/>
      <w:pPr>
        <w:ind w:left="6942" w:hanging="180"/>
      </w:pPr>
    </w:lvl>
  </w:abstractNum>
  <w:abstractNum w:abstractNumId="2" w15:restartNumberingAfterBreak="0">
    <w:nsid w:val="268E56DA"/>
    <w:multiLevelType w:val="hybridMultilevel"/>
    <w:tmpl w:val="72B4D1B4"/>
    <w:lvl w:ilvl="0" w:tplc="FFFFFFFF">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7AD294"/>
    <w:multiLevelType w:val="hybridMultilevel"/>
    <w:tmpl w:val="F470EDCA"/>
    <w:lvl w:ilvl="0" w:tplc="F072C768">
      <w:start w:val="1"/>
      <w:numFmt w:val="lowerRoman"/>
      <w:lvlText w:val="%1."/>
      <w:lvlJc w:val="right"/>
      <w:pPr>
        <w:ind w:left="720" w:hanging="360"/>
      </w:pPr>
    </w:lvl>
    <w:lvl w:ilvl="1" w:tplc="9A72A3EE">
      <w:start w:val="1"/>
      <w:numFmt w:val="lowerLetter"/>
      <w:lvlText w:val="%2."/>
      <w:lvlJc w:val="left"/>
      <w:pPr>
        <w:ind w:left="1440" w:hanging="360"/>
      </w:pPr>
    </w:lvl>
    <w:lvl w:ilvl="2" w:tplc="67F226C2">
      <w:start w:val="1"/>
      <w:numFmt w:val="lowerRoman"/>
      <w:lvlText w:val="%3."/>
      <w:lvlJc w:val="right"/>
      <w:pPr>
        <w:ind w:left="2160" w:hanging="180"/>
      </w:pPr>
    </w:lvl>
    <w:lvl w:ilvl="3" w:tplc="45FEB12C">
      <w:start w:val="1"/>
      <w:numFmt w:val="decimal"/>
      <w:lvlText w:val="%4."/>
      <w:lvlJc w:val="left"/>
      <w:pPr>
        <w:ind w:left="2880" w:hanging="360"/>
      </w:pPr>
    </w:lvl>
    <w:lvl w:ilvl="4" w:tplc="903E1E46">
      <w:start w:val="1"/>
      <w:numFmt w:val="lowerLetter"/>
      <w:lvlText w:val="%5."/>
      <w:lvlJc w:val="left"/>
      <w:pPr>
        <w:ind w:left="3600" w:hanging="360"/>
      </w:pPr>
    </w:lvl>
    <w:lvl w:ilvl="5" w:tplc="C6D0B386">
      <w:start w:val="1"/>
      <w:numFmt w:val="lowerRoman"/>
      <w:lvlText w:val="%6."/>
      <w:lvlJc w:val="right"/>
      <w:pPr>
        <w:ind w:left="4320" w:hanging="180"/>
      </w:pPr>
    </w:lvl>
    <w:lvl w:ilvl="6" w:tplc="9E4EB38E">
      <w:start w:val="1"/>
      <w:numFmt w:val="decimal"/>
      <w:lvlText w:val="%7."/>
      <w:lvlJc w:val="left"/>
      <w:pPr>
        <w:ind w:left="5040" w:hanging="360"/>
      </w:pPr>
    </w:lvl>
    <w:lvl w:ilvl="7" w:tplc="F18AEE0A">
      <w:start w:val="1"/>
      <w:numFmt w:val="lowerLetter"/>
      <w:lvlText w:val="%8."/>
      <w:lvlJc w:val="left"/>
      <w:pPr>
        <w:ind w:left="5760" w:hanging="360"/>
      </w:pPr>
    </w:lvl>
    <w:lvl w:ilvl="8" w:tplc="9FC499BE">
      <w:start w:val="1"/>
      <w:numFmt w:val="lowerRoman"/>
      <w:lvlText w:val="%9."/>
      <w:lvlJc w:val="right"/>
      <w:pPr>
        <w:ind w:left="6480" w:hanging="180"/>
      </w:pPr>
    </w:lvl>
  </w:abstractNum>
  <w:abstractNum w:abstractNumId="4" w15:restartNumberingAfterBreak="0">
    <w:nsid w:val="2A1356CD"/>
    <w:multiLevelType w:val="multilevel"/>
    <w:tmpl w:val="858A9F02"/>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132F9A"/>
    <w:multiLevelType w:val="hybridMultilevel"/>
    <w:tmpl w:val="AFA85DE2"/>
    <w:lvl w:ilvl="0" w:tplc="FFFFFFFF">
      <w:start w:val="1"/>
      <w:numFmt w:val="lowerRoman"/>
      <w:lvlText w:val="%1."/>
      <w:lvlJc w:val="right"/>
      <w:pPr>
        <w:ind w:left="1542" w:hanging="720"/>
      </w:pPr>
    </w:lvl>
    <w:lvl w:ilvl="1" w:tplc="FFFFFFFF">
      <w:start w:val="1"/>
      <w:numFmt w:val="upperRoman"/>
      <w:lvlText w:val="(%2)"/>
      <w:lvlJc w:val="left"/>
      <w:pPr>
        <w:ind w:left="1902" w:hanging="360"/>
      </w:pPr>
    </w:lvl>
    <w:lvl w:ilvl="2" w:tplc="FFFFFFFF">
      <w:start w:val="1"/>
      <w:numFmt w:val="lowerRoman"/>
      <w:lvlText w:val="%3."/>
      <w:lvlJc w:val="right"/>
      <w:pPr>
        <w:ind w:left="2622" w:hanging="180"/>
      </w:pPr>
    </w:lvl>
    <w:lvl w:ilvl="3" w:tplc="FFFFFFFF">
      <w:start w:val="1"/>
      <w:numFmt w:val="decimal"/>
      <w:lvlText w:val="%4."/>
      <w:lvlJc w:val="left"/>
      <w:pPr>
        <w:ind w:left="3342" w:hanging="360"/>
      </w:pPr>
    </w:lvl>
    <w:lvl w:ilvl="4" w:tplc="FFFFFFFF">
      <w:start w:val="1"/>
      <w:numFmt w:val="lowerLetter"/>
      <w:lvlText w:val="%5."/>
      <w:lvlJc w:val="left"/>
      <w:pPr>
        <w:ind w:left="4062" w:hanging="360"/>
      </w:pPr>
    </w:lvl>
    <w:lvl w:ilvl="5" w:tplc="FFFFFFFF">
      <w:start w:val="1"/>
      <w:numFmt w:val="lowerRoman"/>
      <w:lvlText w:val="%6."/>
      <w:lvlJc w:val="right"/>
      <w:pPr>
        <w:ind w:left="4782" w:hanging="180"/>
      </w:pPr>
    </w:lvl>
    <w:lvl w:ilvl="6" w:tplc="FFFFFFFF">
      <w:start w:val="1"/>
      <w:numFmt w:val="decimal"/>
      <w:lvlText w:val="%7."/>
      <w:lvlJc w:val="left"/>
      <w:pPr>
        <w:ind w:left="5502" w:hanging="360"/>
      </w:pPr>
    </w:lvl>
    <w:lvl w:ilvl="7" w:tplc="FFFFFFFF">
      <w:start w:val="1"/>
      <w:numFmt w:val="lowerLetter"/>
      <w:lvlText w:val="%8."/>
      <w:lvlJc w:val="left"/>
      <w:pPr>
        <w:ind w:left="6222" w:hanging="360"/>
      </w:pPr>
    </w:lvl>
    <w:lvl w:ilvl="8" w:tplc="FFFFFFFF">
      <w:start w:val="1"/>
      <w:numFmt w:val="lowerRoman"/>
      <w:lvlText w:val="%9."/>
      <w:lvlJc w:val="right"/>
      <w:pPr>
        <w:ind w:left="6942" w:hanging="180"/>
      </w:pPr>
    </w:lvl>
  </w:abstractNum>
  <w:abstractNum w:abstractNumId="6" w15:restartNumberingAfterBreak="0">
    <w:nsid w:val="2B243A6E"/>
    <w:multiLevelType w:val="hybridMultilevel"/>
    <w:tmpl w:val="AFA85DE2"/>
    <w:lvl w:ilvl="0" w:tplc="FFFFFFFF">
      <w:start w:val="1"/>
      <w:numFmt w:val="lowerRoman"/>
      <w:lvlText w:val="%1."/>
      <w:lvlJc w:val="right"/>
      <w:pPr>
        <w:ind w:left="1542" w:hanging="720"/>
      </w:pPr>
    </w:lvl>
    <w:lvl w:ilvl="1" w:tplc="FFFFFFFF">
      <w:start w:val="1"/>
      <w:numFmt w:val="upperRoman"/>
      <w:lvlText w:val="(%2)"/>
      <w:lvlJc w:val="left"/>
      <w:pPr>
        <w:ind w:left="1902" w:hanging="360"/>
      </w:pPr>
    </w:lvl>
    <w:lvl w:ilvl="2" w:tplc="FFFFFFFF">
      <w:start w:val="1"/>
      <w:numFmt w:val="lowerRoman"/>
      <w:lvlText w:val="%3."/>
      <w:lvlJc w:val="right"/>
      <w:pPr>
        <w:ind w:left="2622" w:hanging="180"/>
      </w:pPr>
    </w:lvl>
    <w:lvl w:ilvl="3" w:tplc="FFFFFFFF">
      <w:start w:val="1"/>
      <w:numFmt w:val="decimal"/>
      <w:lvlText w:val="%4."/>
      <w:lvlJc w:val="left"/>
      <w:pPr>
        <w:ind w:left="3342" w:hanging="360"/>
      </w:pPr>
    </w:lvl>
    <w:lvl w:ilvl="4" w:tplc="FFFFFFFF">
      <w:start w:val="1"/>
      <w:numFmt w:val="lowerLetter"/>
      <w:lvlText w:val="%5."/>
      <w:lvlJc w:val="left"/>
      <w:pPr>
        <w:ind w:left="4062" w:hanging="360"/>
      </w:pPr>
    </w:lvl>
    <w:lvl w:ilvl="5" w:tplc="FFFFFFFF">
      <w:start w:val="1"/>
      <w:numFmt w:val="lowerRoman"/>
      <w:lvlText w:val="%6."/>
      <w:lvlJc w:val="right"/>
      <w:pPr>
        <w:ind w:left="4782" w:hanging="180"/>
      </w:pPr>
    </w:lvl>
    <w:lvl w:ilvl="6" w:tplc="FFFFFFFF">
      <w:start w:val="1"/>
      <w:numFmt w:val="decimal"/>
      <w:lvlText w:val="%7."/>
      <w:lvlJc w:val="left"/>
      <w:pPr>
        <w:ind w:left="5502" w:hanging="360"/>
      </w:pPr>
    </w:lvl>
    <w:lvl w:ilvl="7" w:tplc="FFFFFFFF">
      <w:start w:val="1"/>
      <w:numFmt w:val="lowerLetter"/>
      <w:lvlText w:val="%8."/>
      <w:lvlJc w:val="left"/>
      <w:pPr>
        <w:ind w:left="6222" w:hanging="360"/>
      </w:pPr>
    </w:lvl>
    <w:lvl w:ilvl="8" w:tplc="FFFFFFFF">
      <w:start w:val="1"/>
      <w:numFmt w:val="lowerRoman"/>
      <w:lvlText w:val="%9."/>
      <w:lvlJc w:val="right"/>
      <w:pPr>
        <w:ind w:left="6942" w:hanging="180"/>
      </w:pPr>
    </w:lvl>
  </w:abstractNum>
  <w:abstractNum w:abstractNumId="7" w15:restartNumberingAfterBreak="0">
    <w:nsid w:val="2BD736A0"/>
    <w:multiLevelType w:val="multilevel"/>
    <w:tmpl w:val="E41A6AD2"/>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C3B1338"/>
    <w:multiLevelType w:val="hybridMultilevel"/>
    <w:tmpl w:val="0726AF82"/>
    <w:lvl w:ilvl="0" w:tplc="FFFFFFFF">
      <w:start w:val="1"/>
      <w:numFmt w:val="lowerRoman"/>
      <w:lvlText w:val="%1."/>
      <w:lvlJc w:val="right"/>
      <w:pPr>
        <w:ind w:left="776" w:hanging="360"/>
      </w:p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9" w15:restartNumberingAfterBreak="0">
    <w:nsid w:val="2F254EDE"/>
    <w:multiLevelType w:val="hybridMultilevel"/>
    <w:tmpl w:val="AFA85DE2"/>
    <w:lvl w:ilvl="0" w:tplc="FFFFFFFF">
      <w:start w:val="1"/>
      <w:numFmt w:val="lowerRoman"/>
      <w:lvlText w:val="%1."/>
      <w:lvlJc w:val="right"/>
      <w:pPr>
        <w:ind w:left="1542" w:hanging="720"/>
      </w:pPr>
    </w:lvl>
    <w:lvl w:ilvl="1" w:tplc="FFFFFFFF">
      <w:start w:val="1"/>
      <w:numFmt w:val="upperRoman"/>
      <w:lvlText w:val="(%2)"/>
      <w:lvlJc w:val="left"/>
      <w:pPr>
        <w:ind w:left="1902" w:hanging="360"/>
      </w:pPr>
    </w:lvl>
    <w:lvl w:ilvl="2" w:tplc="FFFFFFFF">
      <w:start w:val="1"/>
      <w:numFmt w:val="lowerRoman"/>
      <w:lvlText w:val="%3."/>
      <w:lvlJc w:val="right"/>
      <w:pPr>
        <w:ind w:left="2622" w:hanging="180"/>
      </w:pPr>
    </w:lvl>
    <w:lvl w:ilvl="3" w:tplc="FFFFFFFF">
      <w:start w:val="1"/>
      <w:numFmt w:val="decimal"/>
      <w:lvlText w:val="%4."/>
      <w:lvlJc w:val="left"/>
      <w:pPr>
        <w:ind w:left="3342" w:hanging="360"/>
      </w:pPr>
    </w:lvl>
    <w:lvl w:ilvl="4" w:tplc="FFFFFFFF">
      <w:start w:val="1"/>
      <w:numFmt w:val="lowerLetter"/>
      <w:lvlText w:val="%5."/>
      <w:lvlJc w:val="left"/>
      <w:pPr>
        <w:ind w:left="4062" w:hanging="360"/>
      </w:pPr>
    </w:lvl>
    <w:lvl w:ilvl="5" w:tplc="FFFFFFFF">
      <w:start w:val="1"/>
      <w:numFmt w:val="lowerRoman"/>
      <w:lvlText w:val="%6."/>
      <w:lvlJc w:val="right"/>
      <w:pPr>
        <w:ind w:left="4782" w:hanging="180"/>
      </w:pPr>
    </w:lvl>
    <w:lvl w:ilvl="6" w:tplc="FFFFFFFF">
      <w:start w:val="1"/>
      <w:numFmt w:val="decimal"/>
      <w:lvlText w:val="%7."/>
      <w:lvlJc w:val="left"/>
      <w:pPr>
        <w:ind w:left="5502" w:hanging="360"/>
      </w:pPr>
    </w:lvl>
    <w:lvl w:ilvl="7" w:tplc="FFFFFFFF">
      <w:start w:val="1"/>
      <w:numFmt w:val="lowerLetter"/>
      <w:lvlText w:val="%8."/>
      <w:lvlJc w:val="left"/>
      <w:pPr>
        <w:ind w:left="6222" w:hanging="360"/>
      </w:pPr>
    </w:lvl>
    <w:lvl w:ilvl="8" w:tplc="FFFFFFFF">
      <w:start w:val="1"/>
      <w:numFmt w:val="lowerRoman"/>
      <w:lvlText w:val="%9."/>
      <w:lvlJc w:val="right"/>
      <w:pPr>
        <w:ind w:left="6942" w:hanging="180"/>
      </w:pPr>
    </w:lvl>
  </w:abstractNum>
  <w:abstractNum w:abstractNumId="10" w15:restartNumberingAfterBreak="0">
    <w:nsid w:val="315242BE"/>
    <w:multiLevelType w:val="hybridMultilevel"/>
    <w:tmpl w:val="88BE7630"/>
    <w:lvl w:ilvl="0" w:tplc="C9C405DC">
      <w:start w:val="1"/>
      <w:numFmt w:val="lowerRoman"/>
      <w:lvlText w:val="(%1)"/>
      <w:lvlJc w:val="left"/>
      <w:pPr>
        <w:ind w:left="360" w:hanging="360"/>
      </w:pPr>
    </w:lvl>
    <w:lvl w:ilvl="1" w:tplc="3CD63F8E">
      <w:start w:val="1"/>
      <w:numFmt w:val="lowerRoman"/>
      <w:lvlText w:val="%2."/>
      <w:lvlJc w:val="right"/>
      <w:pPr>
        <w:ind w:left="720" w:hanging="360"/>
      </w:pPr>
    </w:lvl>
    <w:lvl w:ilvl="2" w:tplc="9E68916E">
      <w:start w:val="1"/>
      <w:numFmt w:val="lowerRoman"/>
      <w:lvlText w:val="%3)"/>
      <w:lvlJc w:val="left"/>
      <w:pPr>
        <w:ind w:left="1080" w:hanging="360"/>
      </w:pPr>
    </w:lvl>
    <w:lvl w:ilvl="3" w:tplc="96B65560">
      <w:start w:val="1"/>
      <w:numFmt w:val="decimal"/>
      <w:lvlText w:val="(%4)"/>
      <w:lvlJc w:val="left"/>
      <w:pPr>
        <w:ind w:left="1440" w:hanging="360"/>
      </w:pPr>
    </w:lvl>
    <w:lvl w:ilvl="4" w:tplc="AD923FD6">
      <w:start w:val="1"/>
      <w:numFmt w:val="lowerLetter"/>
      <w:lvlText w:val="(%5)"/>
      <w:lvlJc w:val="left"/>
      <w:pPr>
        <w:ind w:left="1800" w:hanging="360"/>
      </w:pPr>
    </w:lvl>
    <w:lvl w:ilvl="5" w:tplc="4F0C0F3C">
      <w:start w:val="1"/>
      <w:numFmt w:val="lowerRoman"/>
      <w:lvlText w:val="(%6)"/>
      <w:lvlJc w:val="left"/>
      <w:pPr>
        <w:ind w:left="2160" w:hanging="360"/>
      </w:pPr>
    </w:lvl>
    <w:lvl w:ilvl="6" w:tplc="B6B48E52">
      <w:start w:val="1"/>
      <w:numFmt w:val="decimal"/>
      <w:lvlText w:val="%7."/>
      <w:lvlJc w:val="left"/>
      <w:pPr>
        <w:ind w:left="2520" w:hanging="360"/>
      </w:pPr>
    </w:lvl>
    <w:lvl w:ilvl="7" w:tplc="6994E2B4">
      <w:start w:val="1"/>
      <w:numFmt w:val="lowerLetter"/>
      <w:lvlText w:val="%8."/>
      <w:lvlJc w:val="left"/>
      <w:pPr>
        <w:ind w:left="2880" w:hanging="360"/>
      </w:pPr>
    </w:lvl>
    <w:lvl w:ilvl="8" w:tplc="9E44186C">
      <w:start w:val="1"/>
      <w:numFmt w:val="lowerRoman"/>
      <w:lvlText w:val="%9."/>
      <w:lvlJc w:val="left"/>
      <w:pPr>
        <w:ind w:left="3240" w:hanging="360"/>
      </w:pPr>
    </w:lvl>
  </w:abstractNum>
  <w:abstractNum w:abstractNumId="11" w15:restartNumberingAfterBreak="0">
    <w:nsid w:val="334C1B27"/>
    <w:multiLevelType w:val="hybridMultilevel"/>
    <w:tmpl w:val="A56EFEB0"/>
    <w:lvl w:ilvl="0" w:tplc="FFFFFFFF">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3E51702"/>
    <w:multiLevelType w:val="hybridMultilevel"/>
    <w:tmpl w:val="E89EB006"/>
    <w:lvl w:ilvl="0" w:tplc="55DE8D8E">
      <w:start w:val="1"/>
      <w:numFmt w:val="lowerRoman"/>
      <w:lvlText w:val="%1."/>
      <w:lvlJc w:val="right"/>
      <w:pPr>
        <w:ind w:left="720" w:hanging="360"/>
      </w:pPr>
    </w:lvl>
    <w:lvl w:ilvl="1" w:tplc="E424CEB2">
      <w:start w:val="1"/>
      <w:numFmt w:val="lowerLetter"/>
      <w:lvlText w:val="%2."/>
      <w:lvlJc w:val="left"/>
      <w:pPr>
        <w:ind w:left="1440" w:hanging="360"/>
      </w:pPr>
    </w:lvl>
    <w:lvl w:ilvl="2" w:tplc="354E4784">
      <w:start w:val="1"/>
      <w:numFmt w:val="lowerRoman"/>
      <w:lvlText w:val="%3."/>
      <w:lvlJc w:val="right"/>
      <w:pPr>
        <w:ind w:left="2160" w:hanging="180"/>
      </w:pPr>
    </w:lvl>
    <w:lvl w:ilvl="3" w:tplc="E00E11AA">
      <w:start w:val="1"/>
      <w:numFmt w:val="decimal"/>
      <w:lvlText w:val="%4."/>
      <w:lvlJc w:val="left"/>
      <w:pPr>
        <w:ind w:left="2880" w:hanging="360"/>
      </w:pPr>
    </w:lvl>
    <w:lvl w:ilvl="4" w:tplc="F5323D00">
      <w:start w:val="1"/>
      <w:numFmt w:val="lowerLetter"/>
      <w:lvlText w:val="%5."/>
      <w:lvlJc w:val="left"/>
      <w:pPr>
        <w:ind w:left="3600" w:hanging="360"/>
      </w:pPr>
    </w:lvl>
    <w:lvl w:ilvl="5" w:tplc="B2420B0C">
      <w:start w:val="1"/>
      <w:numFmt w:val="lowerRoman"/>
      <w:lvlText w:val="%6."/>
      <w:lvlJc w:val="right"/>
      <w:pPr>
        <w:ind w:left="4320" w:hanging="180"/>
      </w:pPr>
    </w:lvl>
    <w:lvl w:ilvl="6" w:tplc="4FE0C9AC">
      <w:start w:val="1"/>
      <w:numFmt w:val="decimal"/>
      <w:lvlText w:val="%7."/>
      <w:lvlJc w:val="left"/>
      <w:pPr>
        <w:ind w:left="5040" w:hanging="360"/>
      </w:pPr>
    </w:lvl>
    <w:lvl w:ilvl="7" w:tplc="62BAF3CC">
      <w:start w:val="1"/>
      <w:numFmt w:val="lowerLetter"/>
      <w:lvlText w:val="%8."/>
      <w:lvlJc w:val="left"/>
      <w:pPr>
        <w:ind w:left="5760" w:hanging="360"/>
      </w:pPr>
    </w:lvl>
    <w:lvl w:ilvl="8" w:tplc="601C80F2">
      <w:start w:val="1"/>
      <w:numFmt w:val="lowerRoman"/>
      <w:lvlText w:val="%9."/>
      <w:lvlJc w:val="right"/>
      <w:pPr>
        <w:ind w:left="6480" w:hanging="180"/>
      </w:pPr>
    </w:lvl>
  </w:abstractNum>
  <w:abstractNum w:abstractNumId="13" w15:restartNumberingAfterBreak="0">
    <w:nsid w:val="36657ED0"/>
    <w:multiLevelType w:val="hybridMultilevel"/>
    <w:tmpl w:val="7D98C5C0"/>
    <w:lvl w:ilvl="0" w:tplc="FFFFFFFF">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FD19FD"/>
    <w:multiLevelType w:val="hybridMultilevel"/>
    <w:tmpl w:val="AFA85DE2"/>
    <w:lvl w:ilvl="0" w:tplc="25F4524A">
      <w:start w:val="1"/>
      <w:numFmt w:val="lowerRoman"/>
      <w:lvlText w:val="%1."/>
      <w:lvlJc w:val="right"/>
      <w:pPr>
        <w:ind w:left="1542" w:hanging="720"/>
      </w:pPr>
    </w:lvl>
    <w:lvl w:ilvl="1" w:tplc="637CE56C">
      <w:start w:val="1"/>
      <w:numFmt w:val="upperRoman"/>
      <w:lvlText w:val="(%2)"/>
      <w:lvlJc w:val="left"/>
      <w:pPr>
        <w:ind w:left="1902" w:hanging="360"/>
      </w:pPr>
    </w:lvl>
    <w:lvl w:ilvl="2" w:tplc="E2E875EC">
      <w:start w:val="1"/>
      <w:numFmt w:val="lowerRoman"/>
      <w:lvlText w:val="%3."/>
      <w:lvlJc w:val="right"/>
      <w:pPr>
        <w:ind w:left="2622" w:hanging="180"/>
      </w:pPr>
    </w:lvl>
    <w:lvl w:ilvl="3" w:tplc="533E0070">
      <w:start w:val="1"/>
      <w:numFmt w:val="decimal"/>
      <w:lvlText w:val="%4."/>
      <w:lvlJc w:val="left"/>
      <w:pPr>
        <w:ind w:left="3342" w:hanging="360"/>
      </w:pPr>
    </w:lvl>
    <w:lvl w:ilvl="4" w:tplc="4118C29E">
      <w:start w:val="1"/>
      <w:numFmt w:val="lowerLetter"/>
      <w:lvlText w:val="%5."/>
      <w:lvlJc w:val="left"/>
      <w:pPr>
        <w:ind w:left="4062" w:hanging="360"/>
      </w:pPr>
    </w:lvl>
    <w:lvl w:ilvl="5" w:tplc="C7FA5EC8">
      <w:start w:val="1"/>
      <w:numFmt w:val="lowerRoman"/>
      <w:lvlText w:val="%6."/>
      <w:lvlJc w:val="right"/>
      <w:pPr>
        <w:ind w:left="4782" w:hanging="180"/>
      </w:pPr>
    </w:lvl>
    <w:lvl w:ilvl="6" w:tplc="8B22F86E">
      <w:start w:val="1"/>
      <w:numFmt w:val="decimal"/>
      <w:lvlText w:val="%7."/>
      <w:lvlJc w:val="left"/>
      <w:pPr>
        <w:ind w:left="5502" w:hanging="360"/>
      </w:pPr>
    </w:lvl>
    <w:lvl w:ilvl="7" w:tplc="3ABA6172">
      <w:start w:val="1"/>
      <w:numFmt w:val="lowerLetter"/>
      <w:lvlText w:val="%8."/>
      <w:lvlJc w:val="left"/>
      <w:pPr>
        <w:ind w:left="6222" w:hanging="360"/>
      </w:pPr>
    </w:lvl>
    <w:lvl w:ilvl="8" w:tplc="E7403E52">
      <w:start w:val="1"/>
      <w:numFmt w:val="lowerRoman"/>
      <w:lvlText w:val="%9."/>
      <w:lvlJc w:val="right"/>
      <w:pPr>
        <w:ind w:left="6942" w:hanging="180"/>
      </w:pPr>
    </w:lvl>
  </w:abstractNum>
  <w:abstractNum w:abstractNumId="15" w15:restartNumberingAfterBreak="0">
    <w:nsid w:val="3E796C45"/>
    <w:multiLevelType w:val="hybridMultilevel"/>
    <w:tmpl w:val="B61A9B90"/>
    <w:lvl w:ilvl="0" w:tplc="FFFFFFFF">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AB2D3F"/>
    <w:multiLevelType w:val="hybridMultilevel"/>
    <w:tmpl w:val="BFEE8F0A"/>
    <w:lvl w:ilvl="0" w:tplc="D93A0D32">
      <w:start w:val="1"/>
      <w:numFmt w:val="lowerRoman"/>
      <w:lvlText w:val="(%1)"/>
      <w:lvlJc w:val="right"/>
      <w:pPr>
        <w:ind w:left="1080" w:hanging="360"/>
      </w:pPr>
    </w:lvl>
    <w:lvl w:ilvl="1" w:tplc="BCD4C5C8">
      <w:start w:val="1"/>
      <w:numFmt w:val="lowerLetter"/>
      <w:lvlText w:val="%2."/>
      <w:lvlJc w:val="left"/>
      <w:pPr>
        <w:ind w:left="1800" w:hanging="360"/>
      </w:pPr>
    </w:lvl>
    <w:lvl w:ilvl="2" w:tplc="1DE66176">
      <w:start w:val="1"/>
      <w:numFmt w:val="lowerRoman"/>
      <w:lvlText w:val="%3."/>
      <w:lvlJc w:val="right"/>
      <w:pPr>
        <w:ind w:left="2520" w:hanging="180"/>
      </w:pPr>
    </w:lvl>
    <w:lvl w:ilvl="3" w:tplc="7AACAF8E">
      <w:start w:val="1"/>
      <w:numFmt w:val="decimal"/>
      <w:lvlText w:val="%4."/>
      <w:lvlJc w:val="left"/>
      <w:pPr>
        <w:ind w:left="3240" w:hanging="360"/>
      </w:pPr>
    </w:lvl>
    <w:lvl w:ilvl="4" w:tplc="5BEAA22E">
      <w:start w:val="1"/>
      <w:numFmt w:val="lowerLetter"/>
      <w:lvlText w:val="%5."/>
      <w:lvlJc w:val="left"/>
      <w:pPr>
        <w:ind w:left="3960" w:hanging="360"/>
      </w:pPr>
    </w:lvl>
    <w:lvl w:ilvl="5" w:tplc="6B2851B6">
      <w:start w:val="1"/>
      <w:numFmt w:val="lowerRoman"/>
      <w:lvlText w:val="%6."/>
      <w:lvlJc w:val="right"/>
      <w:pPr>
        <w:ind w:left="4680" w:hanging="180"/>
      </w:pPr>
    </w:lvl>
    <w:lvl w:ilvl="6" w:tplc="299A7E1E">
      <w:start w:val="1"/>
      <w:numFmt w:val="decimal"/>
      <w:lvlText w:val="%7."/>
      <w:lvlJc w:val="left"/>
      <w:pPr>
        <w:ind w:left="5400" w:hanging="360"/>
      </w:pPr>
    </w:lvl>
    <w:lvl w:ilvl="7" w:tplc="AD60C2FC">
      <w:start w:val="1"/>
      <w:numFmt w:val="lowerLetter"/>
      <w:lvlText w:val="%8."/>
      <w:lvlJc w:val="left"/>
      <w:pPr>
        <w:ind w:left="6120" w:hanging="360"/>
      </w:pPr>
    </w:lvl>
    <w:lvl w:ilvl="8" w:tplc="C5F00E2C">
      <w:start w:val="1"/>
      <w:numFmt w:val="lowerRoman"/>
      <w:lvlText w:val="%9."/>
      <w:lvlJc w:val="right"/>
      <w:pPr>
        <w:ind w:left="6840" w:hanging="180"/>
      </w:pPr>
    </w:lvl>
  </w:abstractNum>
  <w:abstractNum w:abstractNumId="17" w15:restartNumberingAfterBreak="0">
    <w:nsid w:val="43485859"/>
    <w:multiLevelType w:val="hybridMultilevel"/>
    <w:tmpl w:val="6D8629CA"/>
    <w:lvl w:ilvl="0" w:tplc="F6C0C0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76BCAE"/>
    <w:multiLevelType w:val="multilevel"/>
    <w:tmpl w:val="9BCA0DF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BDEDFB8"/>
    <w:multiLevelType w:val="hybridMultilevel"/>
    <w:tmpl w:val="C55860B0"/>
    <w:lvl w:ilvl="0" w:tplc="B2BEC3E0">
      <w:start w:val="1"/>
      <w:numFmt w:val="lowerRoman"/>
      <w:lvlText w:val="%1."/>
      <w:lvlJc w:val="right"/>
      <w:pPr>
        <w:ind w:left="720" w:hanging="360"/>
      </w:pPr>
    </w:lvl>
    <w:lvl w:ilvl="1" w:tplc="FCAA91B4">
      <w:start w:val="1"/>
      <w:numFmt w:val="lowerLetter"/>
      <w:lvlText w:val="%2."/>
      <w:lvlJc w:val="left"/>
      <w:pPr>
        <w:ind w:left="1440" w:hanging="360"/>
      </w:pPr>
    </w:lvl>
    <w:lvl w:ilvl="2" w:tplc="1C565D84">
      <w:start w:val="1"/>
      <w:numFmt w:val="lowerRoman"/>
      <w:lvlText w:val="%3."/>
      <w:lvlJc w:val="right"/>
      <w:pPr>
        <w:ind w:left="2160" w:hanging="180"/>
      </w:pPr>
    </w:lvl>
    <w:lvl w:ilvl="3" w:tplc="FF76E70C">
      <w:start w:val="1"/>
      <w:numFmt w:val="decimal"/>
      <w:lvlText w:val="%4."/>
      <w:lvlJc w:val="left"/>
      <w:pPr>
        <w:ind w:left="2880" w:hanging="360"/>
      </w:pPr>
    </w:lvl>
    <w:lvl w:ilvl="4" w:tplc="3D1477F8">
      <w:start w:val="1"/>
      <w:numFmt w:val="lowerLetter"/>
      <w:lvlText w:val="%5."/>
      <w:lvlJc w:val="left"/>
      <w:pPr>
        <w:ind w:left="3600" w:hanging="360"/>
      </w:pPr>
    </w:lvl>
    <w:lvl w:ilvl="5" w:tplc="080C16C4">
      <w:start w:val="1"/>
      <w:numFmt w:val="lowerRoman"/>
      <w:lvlText w:val="%6."/>
      <w:lvlJc w:val="right"/>
      <w:pPr>
        <w:ind w:left="4320" w:hanging="180"/>
      </w:pPr>
    </w:lvl>
    <w:lvl w:ilvl="6" w:tplc="B5B43AE0">
      <w:start w:val="1"/>
      <w:numFmt w:val="decimal"/>
      <w:lvlText w:val="%7."/>
      <w:lvlJc w:val="left"/>
      <w:pPr>
        <w:ind w:left="5040" w:hanging="360"/>
      </w:pPr>
    </w:lvl>
    <w:lvl w:ilvl="7" w:tplc="ED34643A">
      <w:start w:val="1"/>
      <w:numFmt w:val="lowerLetter"/>
      <w:lvlText w:val="%8."/>
      <w:lvlJc w:val="left"/>
      <w:pPr>
        <w:ind w:left="5760" w:hanging="360"/>
      </w:pPr>
    </w:lvl>
    <w:lvl w:ilvl="8" w:tplc="5C221798">
      <w:start w:val="1"/>
      <w:numFmt w:val="lowerRoman"/>
      <w:lvlText w:val="%9."/>
      <w:lvlJc w:val="right"/>
      <w:pPr>
        <w:ind w:left="6480" w:hanging="180"/>
      </w:pPr>
    </w:lvl>
  </w:abstractNum>
  <w:abstractNum w:abstractNumId="20" w15:restartNumberingAfterBreak="0">
    <w:nsid w:val="4BE13FFB"/>
    <w:multiLevelType w:val="hybridMultilevel"/>
    <w:tmpl w:val="0FDA89BC"/>
    <w:lvl w:ilvl="0" w:tplc="13CE06A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1308DE"/>
    <w:multiLevelType w:val="hybridMultilevel"/>
    <w:tmpl w:val="6E960034"/>
    <w:lvl w:ilvl="0" w:tplc="8A3E0508">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DFF0648"/>
    <w:multiLevelType w:val="hybridMultilevel"/>
    <w:tmpl w:val="40C4F416"/>
    <w:lvl w:ilvl="0" w:tplc="31E6B41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EE10BD"/>
    <w:multiLevelType w:val="hybridMultilevel"/>
    <w:tmpl w:val="A7EC8E06"/>
    <w:lvl w:ilvl="0" w:tplc="5300B93C">
      <w:start w:val="1"/>
      <w:numFmt w:val="decimal"/>
      <w:pStyle w:val="Bullet1"/>
      <w:lvlText w:val="%1."/>
      <w:lvlJc w:val="left"/>
      <w:pPr>
        <w:ind w:left="464" w:hanging="360"/>
      </w:pPr>
      <w:rPr>
        <w:rFonts w:ascii="Matter IGTF" w:hAnsi="Matter IGTF" w:hint="default"/>
        <w:sz w:val="20"/>
        <w:szCs w:val="20"/>
      </w:rPr>
    </w:lvl>
    <w:lvl w:ilvl="1" w:tplc="1CC40F40">
      <w:start w:val="1"/>
      <w:numFmt w:val="lowerRoman"/>
      <w:lvlText w:val="(%2)"/>
      <w:lvlJc w:val="left"/>
      <w:pPr>
        <w:ind w:hanging="252"/>
      </w:pPr>
      <w:rPr>
        <w:rFonts w:ascii="AvenirLTStd-Light" w:eastAsia="AvenirLTStd-Light" w:hAnsi="AvenirLTStd-Light" w:hint="default"/>
        <w:sz w:val="20"/>
        <w:szCs w:val="20"/>
      </w:rPr>
    </w:lvl>
    <w:lvl w:ilvl="2" w:tplc="699A9000">
      <w:start w:val="1"/>
      <w:numFmt w:val="lowerRoman"/>
      <w:lvlText w:val="(%3)"/>
      <w:lvlJc w:val="left"/>
      <w:pPr>
        <w:ind w:hanging="204"/>
        <w:jc w:val="right"/>
      </w:pPr>
      <w:rPr>
        <w:rFonts w:ascii="AvenirLTStd-Light" w:eastAsia="AvenirLTStd-Light" w:hAnsi="AvenirLTStd-Light" w:hint="default"/>
        <w:sz w:val="20"/>
        <w:szCs w:val="20"/>
      </w:rPr>
    </w:lvl>
    <w:lvl w:ilvl="3" w:tplc="E552FB7E">
      <w:start w:val="1"/>
      <w:numFmt w:val="upperRoman"/>
      <w:lvlText w:val="(%4)"/>
      <w:lvlJc w:val="left"/>
      <w:pPr>
        <w:ind w:hanging="256"/>
      </w:pPr>
      <w:rPr>
        <w:rFonts w:ascii="AvenirLTStd-Light" w:eastAsia="AvenirLTStd-Light" w:hAnsi="AvenirLTStd-Light" w:hint="default"/>
        <w:sz w:val="20"/>
        <w:szCs w:val="20"/>
      </w:rPr>
    </w:lvl>
    <w:lvl w:ilvl="4" w:tplc="D6FE6B50">
      <w:start w:val="1"/>
      <w:numFmt w:val="bullet"/>
      <w:lvlText w:val="•"/>
      <w:lvlJc w:val="left"/>
      <w:rPr>
        <w:rFonts w:hint="default"/>
      </w:rPr>
    </w:lvl>
    <w:lvl w:ilvl="5" w:tplc="5448CA2E">
      <w:start w:val="1"/>
      <w:numFmt w:val="bullet"/>
      <w:lvlText w:val="•"/>
      <w:lvlJc w:val="left"/>
      <w:rPr>
        <w:rFonts w:hint="default"/>
      </w:rPr>
    </w:lvl>
    <w:lvl w:ilvl="6" w:tplc="C50A8FFE">
      <w:start w:val="1"/>
      <w:numFmt w:val="bullet"/>
      <w:lvlText w:val="•"/>
      <w:lvlJc w:val="left"/>
      <w:rPr>
        <w:rFonts w:hint="default"/>
      </w:rPr>
    </w:lvl>
    <w:lvl w:ilvl="7" w:tplc="7D825778">
      <w:start w:val="1"/>
      <w:numFmt w:val="bullet"/>
      <w:lvlText w:val="•"/>
      <w:lvlJc w:val="left"/>
      <w:rPr>
        <w:rFonts w:hint="default"/>
      </w:rPr>
    </w:lvl>
    <w:lvl w:ilvl="8" w:tplc="32E614FA">
      <w:start w:val="1"/>
      <w:numFmt w:val="bullet"/>
      <w:lvlText w:val="•"/>
      <w:lvlJc w:val="left"/>
      <w:rPr>
        <w:rFonts w:hint="default"/>
      </w:rPr>
    </w:lvl>
  </w:abstractNum>
  <w:abstractNum w:abstractNumId="24" w15:restartNumberingAfterBreak="0">
    <w:nsid w:val="520265CA"/>
    <w:multiLevelType w:val="hybridMultilevel"/>
    <w:tmpl w:val="AFA85DE2"/>
    <w:lvl w:ilvl="0" w:tplc="FFFFFFFF">
      <w:start w:val="1"/>
      <w:numFmt w:val="lowerRoman"/>
      <w:lvlText w:val="%1."/>
      <w:lvlJc w:val="right"/>
      <w:pPr>
        <w:ind w:left="1542" w:hanging="720"/>
      </w:pPr>
    </w:lvl>
    <w:lvl w:ilvl="1" w:tplc="FFFFFFFF">
      <w:start w:val="1"/>
      <w:numFmt w:val="upperRoman"/>
      <w:lvlText w:val="(%2)"/>
      <w:lvlJc w:val="left"/>
      <w:pPr>
        <w:ind w:left="1902" w:hanging="360"/>
      </w:pPr>
    </w:lvl>
    <w:lvl w:ilvl="2" w:tplc="FFFFFFFF">
      <w:start w:val="1"/>
      <w:numFmt w:val="lowerRoman"/>
      <w:lvlText w:val="%3."/>
      <w:lvlJc w:val="right"/>
      <w:pPr>
        <w:ind w:left="2622" w:hanging="180"/>
      </w:pPr>
    </w:lvl>
    <w:lvl w:ilvl="3" w:tplc="FFFFFFFF">
      <w:start w:val="1"/>
      <w:numFmt w:val="decimal"/>
      <w:lvlText w:val="%4."/>
      <w:lvlJc w:val="left"/>
      <w:pPr>
        <w:ind w:left="3342" w:hanging="360"/>
      </w:pPr>
    </w:lvl>
    <w:lvl w:ilvl="4" w:tplc="FFFFFFFF">
      <w:start w:val="1"/>
      <w:numFmt w:val="lowerLetter"/>
      <w:lvlText w:val="%5."/>
      <w:lvlJc w:val="left"/>
      <w:pPr>
        <w:ind w:left="4062" w:hanging="360"/>
      </w:pPr>
    </w:lvl>
    <w:lvl w:ilvl="5" w:tplc="FFFFFFFF">
      <w:start w:val="1"/>
      <w:numFmt w:val="lowerRoman"/>
      <w:lvlText w:val="%6."/>
      <w:lvlJc w:val="right"/>
      <w:pPr>
        <w:ind w:left="4782" w:hanging="180"/>
      </w:pPr>
    </w:lvl>
    <w:lvl w:ilvl="6" w:tplc="FFFFFFFF">
      <w:start w:val="1"/>
      <w:numFmt w:val="decimal"/>
      <w:lvlText w:val="%7."/>
      <w:lvlJc w:val="left"/>
      <w:pPr>
        <w:ind w:left="5502" w:hanging="360"/>
      </w:pPr>
    </w:lvl>
    <w:lvl w:ilvl="7" w:tplc="FFFFFFFF">
      <w:start w:val="1"/>
      <w:numFmt w:val="lowerLetter"/>
      <w:lvlText w:val="%8."/>
      <w:lvlJc w:val="left"/>
      <w:pPr>
        <w:ind w:left="6222" w:hanging="360"/>
      </w:pPr>
    </w:lvl>
    <w:lvl w:ilvl="8" w:tplc="FFFFFFFF">
      <w:start w:val="1"/>
      <w:numFmt w:val="lowerRoman"/>
      <w:lvlText w:val="%9."/>
      <w:lvlJc w:val="right"/>
      <w:pPr>
        <w:ind w:left="6942" w:hanging="180"/>
      </w:pPr>
    </w:lvl>
  </w:abstractNum>
  <w:abstractNum w:abstractNumId="25" w15:restartNumberingAfterBreak="0">
    <w:nsid w:val="5E1508D1"/>
    <w:multiLevelType w:val="hybridMultilevel"/>
    <w:tmpl w:val="AFA85DE2"/>
    <w:lvl w:ilvl="0" w:tplc="FFFFFFFF">
      <w:start w:val="1"/>
      <w:numFmt w:val="lowerRoman"/>
      <w:lvlText w:val="%1."/>
      <w:lvlJc w:val="right"/>
      <w:pPr>
        <w:ind w:left="1542" w:hanging="720"/>
      </w:pPr>
    </w:lvl>
    <w:lvl w:ilvl="1" w:tplc="FFFFFFFF">
      <w:start w:val="1"/>
      <w:numFmt w:val="upperRoman"/>
      <w:lvlText w:val="(%2)"/>
      <w:lvlJc w:val="left"/>
      <w:pPr>
        <w:ind w:left="1902" w:hanging="360"/>
      </w:pPr>
    </w:lvl>
    <w:lvl w:ilvl="2" w:tplc="FFFFFFFF">
      <w:start w:val="1"/>
      <w:numFmt w:val="lowerRoman"/>
      <w:lvlText w:val="%3."/>
      <w:lvlJc w:val="right"/>
      <w:pPr>
        <w:ind w:left="2622" w:hanging="180"/>
      </w:pPr>
    </w:lvl>
    <w:lvl w:ilvl="3" w:tplc="FFFFFFFF">
      <w:start w:val="1"/>
      <w:numFmt w:val="decimal"/>
      <w:lvlText w:val="%4."/>
      <w:lvlJc w:val="left"/>
      <w:pPr>
        <w:ind w:left="3342" w:hanging="360"/>
      </w:pPr>
    </w:lvl>
    <w:lvl w:ilvl="4" w:tplc="FFFFFFFF">
      <w:start w:val="1"/>
      <w:numFmt w:val="lowerLetter"/>
      <w:lvlText w:val="%5."/>
      <w:lvlJc w:val="left"/>
      <w:pPr>
        <w:ind w:left="4062" w:hanging="360"/>
      </w:pPr>
    </w:lvl>
    <w:lvl w:ilvl="5" w:tplc="FFFFFFFF">
      <w:start w:val="1"/>
      <w:numFmt w:val="lowerRoman"/>
      <w:lvlText w:val="%6."/>
      <w:lvlJc w:val="right"/>
      <w:pPr>
        <w:ind w:left="4782" w:hanging="180"/>
      </w:pPr>
    </w:lvl>
    <w:lvl w:ilvl="6" w:tplc="FFFFFFFF">
      <w:start w:val="1"/>
      <w:numFmt w:val="decimal"/>
      <w:lvlText w:val="%7."/>
      <w:lvlJc w:val="left"/>
      <w:pPr>
        <w:ind w:left="5502" w:hanging="360"/>
      </w:pPr>
    </w:lvl>
    <w:lvl w:ilvl="7" w:tplc="FFFFFFFF">
      <w:start w:val="1"/>
      <w:numFmt w:val="lowerLetter"/>
      <w:lvlText w:val="%8."/>
      <w:lvlJc w:val="left"/>
      <w:pPr>
        <w:ind w:left="6222" w:hanging="360"/>
      </w:pPr>
    </w:lvl>
    <w:lvl w:ilvl="8" w:tplc="FFFFFFFF">
      <w:start w:val="1"/>
      <w:numFmt w:val="lowerRoman"/>
      <w:lvlText w:val="%9."/>
      <w:lvlJc w:val="right"/>
      <w:pPr>
        <w:ind w:left="6942" w:hanging="180"/>
      </w:pPr>
    </w:lvl>
  </w:abstractNum>
  <w:abstractNum w:abstractNumId="26" w15:restartNumberingAfterBreak="0">
    <w:nsid w:val="703B6434"/>
    <w:multiLevelType w:val="multilevel"/>
    <w:tmpl w:val="025A9C0C"/>
    <w:lvl w:ilvl="0">
      <w:start w:val="1"/>
      <w:numFmt w:val="decimal"/>
      <w:pStyle w:val="Level1"/>
      <w:lvlText w:val="%1"/>
      <w:lvlJc w:val="left"/>
      <w:pPr>
        <w:tabs>
          <w:tab w:val="num" w:pos="680"/>
        </w:tabs>
        <w:ind w:left="680" w:hanging="680"/>
      </w:pPr>
      <w:rPr>
        <w:rFonts w:hint="default"/>
        <w:b/>
        <w:i w:val="0"/>
        <w:sz w:val="22"/>
        <w:szCs w:val="22"/>
      </w:rPr>
    </w:lvl>
    <w:lvl w:ilvl="1">
      <w:start w:val="1"/>
      <w:numFmt w:val="decimal"/>
      <w:pStyle w:val="Level2"/>
      <w:lvlText w:val="%1.%2"/>
      <w:lvlJc w:val="left"/>
      <w:pPr>
        <w:tabs>
          <w:tab w:val="num" w:pos="680"/>
        </w:tabs>
        <w:ind w:left="680" w:hanging="680"/>
      </w:pPr>
      <w:rPr>
        <w:rFonts w:hint="default"/>
        <w:b/>
        <w:i w:val="0"/>
        <w:sz w:val="21"/>
        <w:szCs w:val="21"/>
      </w:rPr>
    </w:lvl>
    <w:lvl w:ilvl="2">
      <w:start w:val="1"/>
      <w:numFmt w:val="decimal"/>
      <w:pStyle w:val="Level3"/>
      <w:lvlText w:val="%1.%2.%3"/>
      <w:lvlJc w:val="left"/>
      <w:pPr>
        <w:tabs>
          <w:tab w:val="num" w:pos="1361"/>
        </w:tabs>
        <w:ind w:left="1361" w:hanging="681"/>
      </w:pPr>
      <w:rPr>
        <w:rFonts w:hint="default"/>
        <w:b/>
        <w:i w:val="0"/>
        <w:sz w:val="17"/>
        <w:szCs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9"/>
        </w:tabs>
        <w:ind w:left="3289" w:hanging="681"/>
      </w:pPr>
      <w:rPr>
        <w:rFonts w:hint="default"/>
      </w:rPr>
    </w:lvl>
    <w:lvl w:ilvl="6">
      <w:start w:val="1"/>
      <w:numFmt w:val="none"/>
      <w:lvlRestart w:val="0"/>
      <w:lvlText w:val=""/>
      <w:lvlJc w:val="left"/>
      <w:pPr>
        <w:tabs>
          <w:tab w:val="num" w:pos="3289"/>
        </w:tabs>
        <w:ind w:left="3289" w:hanging="681"/>
      </w:pPr>
      <w:rPr>
        <w:rFonts w:hint="default"/>
      </w:rPr>
    </w:lvl>
    <w:lvl w:ilvl="7">
      <w:start w:val="1"/>
      <w:numFmt w:val="none"/>
      <w:lvlRestart w:val="0"/>
      <w:lvlText w:val=""/>
      <w:lvlJc w:val="left"/>
      <w:pPr>
        <w:tabs>
          <w:tab w:val="num" w:pos="3289"/>
        </w:tabs>
        <w:ind w:left="3289" w:hanging="681"/>
      </w:pPr>
      <w:rPr>
        <w:rFonts w:hint="default"/>
      </w:rPr>
    </w:lvl>
    <w:lvl w:ilvl="8">
      <w:start w:val="1"/>
      <w:numFmt w:val="none"/>
      <w:lvlRestart w:val="0"/>
      <w:lvlText w:val=""/>
      <w:lvlJc w:val="left"/>
      <w:pPr>
        <w:tabs>
          <w:tab w:val="num" w:pos="3289"/>
        </w:tabs>
        <w:ind w:left="3289" w:hanging="681"/>
      </w:pPr>
      <w:rPr>
        <w:rFonts w:hint="default"/>
      </w:rPr>
    </w:lvl>
  </w:abstractNum>
  <w:abstractNum w:abstractNumId="27" w15:restartNumberingAfterBreak="0">
    <w:nsid w:val="77394F12"/>
    <w:multiLevelType w:val="hybridMultilevel"/>
    <w:tmpl w:val="124410F0"/>
    <w:lvl w:ilvl="0" w:tplc="1902B254">
      <w:start w:val="1"/>
      <w:numFmt w:val="lowerRoman"/>
      <w:lvlText w:val="%1."/>
      <w:lvlJc w:val="right"/>
      <w:pPr>
        <w:ind w:left="720" w:hanging="360"/>
      </w:pPr>
    </w:lvl>
    <w:lvl w:ilvl="1" w:tplc="F7E6C8D0">
      <w:start w:val="1"/>
      <w:numFmt w:val="lowerRoman"/>
      <w:lvlText w:val="(%2)"/>
      <w:lvlJc w:val="right"/>
      <w:pPr>
        <w:ind w:left="1440" w:hanging="360"/>
      </w:pPr>
    </w:lvl>
    <w:lvl w:ilvl="2" w:tplc="50F4F058">
      <w:start w:val="1"/>
      <w:numFmt w:val="lowerRoman"/>
      <w:lvlText w:val="%3."/>
      <w:lvlJc w:val="right"/>
      <w:pPr>
        <w:ind w:left="2160" w:hanging="180"/>
      </w:pPr>
    </w:lvl>
    <w:lvl w:ilvl="3" w:tplc="FC10B65A">
      <w:start w:val="1"/>
      <w:numFmt w:val="decimal"/>
      <w:lvlText w:val="%4."/>
      <w:lvlJc w:val="left"/>
      <w:pPr>
        <w:ind w:left="2880" w:hanging="360"/>
      </w:pPr>
    </w:lvl>
    <w:lvl w:ilvl="4" w:tplc="33C43290">
      <w:start w:val="1"/>
      <w:numFmt w:val="lowerLetter"/>
      <w:lvlText w:val="%5."/>
      <w:lvlJc w:val="left"/>
      <w:pPr>
        <w:ind w:left="3600" w:hanging="360"/>
      </w:pPr>
    </w:lvl>
    <w:lvl w:ilvl="5" w:tplc="3D8EF200">
      <w:start w:val="1"/>
      <w:numFmt w:val="lowerRoman"/>
      <w:lvlText w:val="%6."/>
      <w:lvlJc w:val="right"/>
      <w:pPr>
        <w:ind w:left="4320" w:hanging="180"/>
      </w:pPr>
    </w:lvl>
    <w:lvl w:ilvl="6" w:tplc="9EB6458C">
      <w:start w:val="1"/>
      <w:numFmt w:val="decimal"/>
      <w:lvlText w:val="%7."/>
      <w:lvlJc w:val="left"/>
      <w:pPr>
        <w:ind w:left="5040" w:hanging="360"/>
      </w:pPr>
    </w:lvl>
    <w:lvl w:ilvl="7" w:tplc="9A122D36">
      <w:start w:val="1"/>
      <w:numFmt w:val="lowerLetter"/>
      <w:lvlText w:val="%8."/>
      <w:lvlJc w:val="left"/>
      <w:pPr>
        <w:ind w:left="5760" w:hanging="360"/>
      </w:pPr>
    </w:lvl>
    <w:lvl w:ilvl="8" w:tplc="C1F6A020">
      <w:start w:val="1"/>
      <w:numFmt w:val="lowerRoman"/>
      <w:lvlText w:val="%9."/>
      <w:lvlJc w:val="right"/>
      <w:pPr>
        <w:ind w:left="6480" w:hanging="180"/>
      </w:pPr>
    </w:lvl>
  </w:abstractNum>
  <w:abstractNum w:abstractNumId="28" w15:restartNumberingAfterBreak="0">
    <w:nsid w:val="7E1F5FE7"/>
    <w:multiLevelType w:val="hybridMultilevel"/>
    <w:tmpl w:val="E5BA9CCC"/>
    <w:lvl w:ilvl="0" w:tplc="B7DAB9D2">
      <w:start w:val="1"/>
      <w:numFmt w:val="lowerRoman"/>
      <w:lvlText w:val="%1."/>
      <w:lvlJc w:val="right"/>
      <w:pPr>
        <w:ind w:left="720" w:hanging="360"/>
      </w:pPr>
    </w:lvl>
    <w:lvl w:ilvl="1" w:tplc="23F275BA">
      <w:start w:val="1"/>
      <w:numFmt w:val="lowerLetter"/>
      <w:lvlText w:val="%2."/>
      <w:lvlJc w:val="left"/>
      <w:pPr>
        <w:ind w:left="1440" w:hanging="360"/>
      </w:pPr>
    </w:lvl>
    <w:lvl w:ilvl="2" w:tplc="DD14E030">
      <w:start w:val="1"/>
      <w:numFmt w:val="lowerRoman"/>
      <w:lvlText w:val="%3."/>
      <w:lvlJc w:val="right"/>
      <w:pPr>
        <w:ind w:left="2160" w:hanging="180"/>
      </w:pPr>
    </w:lvl>
    <w:lvl w:ilvl="3" w:tplc="26DC1B3A">
      <w:start w:val="1"/>
      <w:numFmt w:val="decimal"/>
      <w:lvlText w:val="%4."/>
      <w:lvlJc w:val="left"/>
      <w:pPr>
        <w:ind w:left="2880" w:hanging="360"/>
      </w:pPr>
    </w:lvl>
    <w:lvl w:ilvl="4" w:tplc="0622B14A">
      <w:start w:val="1"/>
      <w:numFmt w:val="lowerLetter"/>
      <w:lvlText w:val="%5."/>
      <w:lvlJc w:val="left"/>
      <w:pPr>
        <w:ind w:left="3600" w:hanging="360"/>
      </w:pPr>
    </w:lvl>
    <w:lvl w:ilvl="5" w:tplc="E5B60D58">
      <w:start w:val="1"/>
      <w:numFmt w:val="lowerRoman"/>
      <w:lvlText w:val="%6."/>
      <w:lvlJc w:val="right"/>
      <w:pPr>
        <w:ind w:left="4320" w:hanging="180"/>
      </w:pPr>
    </w:lvl>
    <w:lvl w:ilvl="6" w:tplc="395C014A">
      <w:start w:val="1"/>
      <w:numFmt w:val="decimal"/>
      <w:lvlText w:val="%7."/>
      <w:lvlJc w:val="left"/>
      <w:pPr>
        <w:ind w:left="5040" w:hanging="360"/>
      </w:pPr>
    </w:lvl>
    <w:lvl w:ilvl="7" w:tplc="C9903A9E">
      <w:start w:val="1"/>
      <w:numFmt w:val="lowerLetter"/>
      <w:lvlText w:val="%8."/>
      <w:lvlJc w:val="left"/>
      <w:pPr>
        <w:ind w:left="5760" w:hanging="360"/>
      </w:pPr>
    </w:lvl>
    <w:lvl w:ilvl="8" w:tplc="408A5CC2">
      <w:start w:val="1"/>
      <w:numFmt w:val="lowerRoman"/>
      <w:lvlText w:val="%9."/>
      <w:lvlJc w:val="right"/>
      <w:pPr>
        <w:ind w:left="6480" w:hanging="180"/>
      </w:pPr>
    </w:lvl>
  </w:abstractNum>
  <w:abstractNum w:abstractNumId="29" w15:restartNumberingAfterBreak="0">
    <w:nsid w:val="7F484E9B"/>
    <w:multiLevelType w:val="hybridMultilevel"/>
    <w:tmpl w:val="A08A7AD6"/>
    <w:lvl w:ilvl="0" w:tplc="4D6A4D5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4369223">
    <w:abstractNumId w:val="16"/>
  </w:num>
  <w:num w:numId="2" w16cid:durableId="1839271546">
    <w:abstractNumId w:val="4"/>
  </w:num>
  <w:num w:numId="3" w16cid:durableId="963388561">
    <w:abstractNumId w:val="7"/>
  </w:num>
  <w:num w:numId="4" w16cid:durableId="1352687601">
    <w:abstractNumId w:val="19"/>
  </w:num>
  <w:num w:numId="5" w16cid:durableId="2121801075">
    <w:abstractNumId w:val="27"/>
  </w:num>
  <w:num w:numId="6" w16cid:durableId="1156070979">
    <w:abstractNumId w:val="12"/>
  </w:num>
  <w:num w:numId="7" w16cid:durableId="2117096963">
    <w:abstractNumId w:val="18"/>
  </w:num>
  <w:num w:numId="8" w16cid:durableId="494107499">
    <w:abstractNumId w:val="3"/>
  </w:num>
  <w:num w:numId="9" w16cid:durableId="655113010">
    <w:abstractNumId w:val="28"/>
  </w:num>
  <w:num w:numId="10" w16cid:durableId="340204375">
    <w:abstractNumId w:val="26"/>
  </w:num>
  <w:num w:numId="11" w16cid:durableId="1097093418">
    <w:abstractNumId w:val="23"/>
  </w:num>
  <w:num w:numId="12" w16cid:durableId="1955094332">
    <w:abstractNumId w:val="0"/>
  </w:num>
  <w:num w:numId="13" w16cid:durableId="1708606690">
    <w:abstractNumId w:val="14"/>
  </w:num>
  <w:num w:numId="14" w16cid:durableId="735979850">
    <w:abstractNumId w:val="29"/>
  </w:num>
  <w:num w:numId="15" w16cid:durableId="545411544">
    <w:abstractNumId w:val="10"/>
  </w:num>
  <w:num w:numId="16" w16cid:durableId="862551717">
    <w:abstractNumId w:val="22"/>
  </w:num>
  <w:num w:numId="17" w16cid:durableId="835926609">
    <w:abstractNumId w:val="0"/>
  </w:num>
  <w:num w:numId="18" w16cid:durableId="999818746">
    <w:abstractNumId w:val="0"/>
  </w:num>
  <w:num w:numId="19" w16cid:durableId="1814911699">
    <w:abstractNumId w:val="1"/>
  </w:num>
  <w:num w:numId="20" w16cid:durableId="563220755">
    <w:abstractNumId w:val="0"/>
  </w:num>
  <w:num w:numId="21" w16cid:durableId="1967658641">
    <w:abstractNumId w:val="0"/>
  </w:num>
  <w:num w:numId="22" w16cid:durableId="1111240291">
    <w:abstractNumId w:val="0"/>
  </w:num>
  <w:num w:numId="23" w16cid:durableId="1392653826">
    <w:abstractNumId w:val="9"/>
  </w:num>
  <w:num w:numId="24" w16cid:durableId="1153453825">
    <w:abstractNumId w:val="0"/>
  </w:num>
  <w:num w:numId="25" w16cid:durableId="1557162319">
    <w:abstractNumId w:val="6"/>
  </w:num>
  <w:num w:numId="26" w16cid:durableId="109858846">
    <w:abstractNumId w:val="0"/>
  </w:num>
  <w:num w:numId="27" w16cid:durableId="1649281586">
    <w:abstractNumId w:val="5"/>
  </w:num>
  <w:num w:numId="28" w16cid:durableId="717516444">
    <w:abstractNumId w:val="0"/>
  </w:num>
  <w:num w:numId="29" w16cid:durableId="890383263">
    <w:abstractNumId w:val="24"/>
  </w:num>
  <w:num w:numId="30" w16cid:durableId="1366640551">
    <w:abstractNumId w:val="0"/>
  </w:num>
  <w:num w:numId="31" w16cid:durableId="1562405401">
    <w:abstractNumId w:val="25"/>
  </w:num>
  <w:num w:numId="32" w16cid:durableId="1900440000">
    <w:abstractNumId w:val="0"/>
  </w:num>
  <w:num w:numId="33" w16cid:durableId="452595499">
    <w:abstractNumId w:val="0"/>
  </w:num>
  <w:num w:numId="34" w16cid:durableId="157768343">
    <w:abstractNumId w:val="0"/>
  </w:num>
  <w:num w:numId="35" w16cid:durableId="505827666">
    <w:abstractNumId w:val="17"/>
  </w:num>
  <w:num w:numId="36" w16cid:durableId="1204710133">
    <w:abstractNumId w:val="20"/>
  </w:num>
  <w:num w:numId="37" w16cid:durableId="1802310961">
    <w:abstractNumId w:val="13"/>
  </w:num>
  <w:num w:numId="38" w16cid:durableId="711926757">
    <w:abstractNumId w:val="11"/>
  </w:num>
  <w:num w:numId="39" w16cid:durableId="1575166035">
    <w:abstractNumId w:val="15"/>
  </w:num>
  <w:num w:numId="40" w16cid:durableId="801000220">
    <w:abstractNumId w:val="2"/>
  </w:num>
  <w:num w:numId="41" w16cid:durableId="1178226681">
    <w:abstractNumId w:val="21"/>
  </w:num>
  <w:num w:numId="42" w16cid:durableId="958881595">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2EA"/>
    <w:rsid w:val="000226DC"/>
    <w:rsid w:val="00022B0A"/>
    <w:rsid w:val="00043DBD"/>
    <w:rsid w:val="00056A5F"/>
    <w:rsid w:val="000750C2"/>
    <w:rsid w:val="000810F2"/>
    <w:rsid w:val="000822F3"/>
    <w:rsid w:val="000975C2"/>
    <w:rsid w:val="000A41EC"/>
    <w:rsid w:val="000A66E7"/>
    <w:rsid w:val="000B10F5"/>
    <w:rsid w:val="000C05DA"/>
    <w:rsid w:val="000C6254"/>
    <w:rsid w:val="000E0BF9"/>
    <w:rsid w:val="00104B37"/>
    <w:rsid w:val="00141671"/>
    <w:rsid w:val="0015275D"/>
    <w:rsid w:val="00174F11"/>
    <w:rsid w:val="00176673"/>
    <w:rsid w:val="00194DB5"/>
    <w:rsid w:val="001A10ED"/>
    <w:rsid w:val="001A3659"/>
    <w:rsid w:val="001B059E"/>
    <w:rsid w:val="001B44E9"/>
    <w:rsid w:val="001B7E4E"/>
    <w:rsid w:val="001C46BF"/>
    <w:rsid w:val="001C478B"/>
    <w:rsid w:val="001D6B83"/>
    <w:rsid w:val="001E0691"/>
    <w:rsid w:val="001E2D0F"/>
    <w:rsid w:val="002027E2"/>
    <w:rsid w:val="00225BA9"/>
    <w:rsid w:val="00227090"/>
    <w:rsid w:val="00232322"/>
    <w:rsid w:val="0024759F"/>
    <w:rsid w:val="002744A5"/>
    <w:rsid w:val="002843F9"/>
    <w:rsid w:val="002B10CB"/>
    <w:rsid w:val="002B5017"/>
    <w:rsid w:val="002D4716"/>
    <w:rsid w:val="0030429F"/>
    <w:rsid w:val="00312A34"/>
    <w:rsid w:val="00323167"/>
    <w:rsid w:val="00336C65"/>
    <w:rsid w:val="0037089D"/>
    <w:rsid w:val="0038150C"/>
    <w:rsid w:val="003A13D1"/>
    <w:rsid w:val="003A69AC"/>
    <w:rsid w:val="003B43C1"/>
    <w:rsid w:val="003C0B6A"/>
    <w:rsid w:val="003E0B96"/>
    <w:rsid w:val="003F4CF8"/>
    <w:rsid w:val="00403DE4"/>
    <w:rsid w:val="00414EB4"/>
    <w:rsid w:val="00423B5B"/>
    <w:rsid w:val="004441A9"/>
    <w:rsid w:val="00454F08"/>
    <w:rsid w:val="004660EC"/>
    <w:rsid w:val="00495A5C"/>
    <w:rsid w:val="004C3BFD"/>
    <w:rsid w:val="004F1055"/>
    <w:rsid w:val="005066A6"/>
    <w:rsid w:val="005127A0"/>
    <w:rsid w:val="00561F69"/>
    <w:rsid w:val="00562A2C"/>
    <w:rsid w:val="00575573"/>
    <w:rsid w:val="0059053F"/>
    <w:rsid w:val="005A2122"/>
    <w:rsid w:val="005B585C"/>
    <w:rsid w:val="005D525D"/>
    <w:rsid w:val="005D5C69"/>
    <w:rsid w:val="005E316D"/>
    <w:rsid w:val="00610173"/>
    <w:rsid w:val="006305C4"/>
    <w:rsid w:val="0064271F"/>
    <w:rsid w:val="00646A54"/>
    <w:rsid w:val="00660339"/>
    <w:rsid w:val="00692982"/>
    <w:rsid w:val="006A0F98"/>
    <w:rsid w:val="006D0FCF"/>
    <w:rsid w:val="006F5B46"/>
    <w:rsid w:val="007038EC"/>
    <w:rsid w:val="00704073"/>
    <w:rsid w:val="007100CE"/>
    <w:rsid w:val="00734181"/>
    <w:rsid w:val="007607A0"/>
    <w:rsid w:val="00774D1B"/>
    <w:rsid w:val="00786320"/>
    <w:rsid w:val="007B31D6"/>
    <w:rsid w:val="007C2183"/>
    <w:rsid w:val="007D5E2B"/>
    <w:rsid w:val="007F78E5"/>
    <w:rsid w:val="00822D61"/>
    <w:rsid w:val="00835AF6"/>
    <w:rsid w:val="008612EA"/>
    <w:rsid w:val="00861BEC"/>
    <w:rsid w:val="00866B62"/>
    <w:rsid w:val="008A1F34"/>
    <w:rsid w:val="008B30E8"/>
    <w:rsid w:val="008B43EE"/>
    <w:rsid w:val="008B7A9D"/>
    <w:rsid w:val="008D56D7"/>
    <w:rsid w:val="008E05A5"/>
    <w:rsid w:val="008F2561"/>
    <w:rsid w:val="008F7AF0"/>
    <w:rsid w:val="008F7BA3"/>
    <w:rsid w:val="00900628"/>
    <w:rsid w:val="00903672"/>
    <w:rsid w:val="00916AC5"/>
    <w:rsid w:val="009377B3"/>
    <w:rsid w:val="009569F0"/>
    <w:rsid w:val="009A0478"/>
    <w:rsid w:val="009B1442"/>
    <w:rsid w:val="009D5DAD"/>
    <w:rsid w:val="009E38FE"/>
    <w:rsid w:val="009F0B84"/>
    <w:rsid w:val="00A1200C"/>
    <w:rsid w:val="00A24D3F"/>
    <w:rsid w:val="00A2578E"/>
    <w:rsid w:val="00A371B0"/>
    <w:rsid w:val="00A458CC"/>
    <w:rsid w:val="00A558A9"/>
    <w:rsid w:val="00A6139C"/>
    <w:rsid w:val="00A95B5B"/>
    <w:rsid w:val="00AA18DC"/>
    <w:rsid w:val="00AB5C84"/>
    <w:rsid w:val="00AE1EB9"/>
    <w:rsid w:val="00AE274F"/>
    <w:rsid w:val="00AF14BB"/>
    <w:rsid w:val="00AF3B36"/>
    <w:rsid w:val="00B05F66"/>
    <w:rsid w:val="00B06A3E"/>
    <w:rsid w:val="00B17812"/>
    <w:rsid w:val="00B21691"/>
    <w:rsid w:val="00B24129"/>
    <w:rsid w:val="00B4580B"/>
    <w:rsid w:val="00B46E04"/>
    <w:rsid w:val="00B660C1"/>
    <w:rsid w:val="00BA129B"/>
    <w:rsid w:val="00BA4E92"/>
    <w:rsid w:val="00BA5358"/>
    <w:rsid w:val="00BD497F"/>
    <w:rsid w:val="00BE0AC8"/>
    <w:rsid w:val="00BE7910"/>
    <w:rsid w:val="00BE7DC9"/>
    <w:rsid w:val="00BF66A1"/>
    <w:rsid w:val="00BF78B3"/>
    <w:rsid w:val="00C07EF6"/>
    <w:rsid w:val="00C13F6D"/>
    <w:rsid w:val="00C310C4"/>
    <w:rsid w:val="00C608D1"/>
    <w:rsid w:val="00C768E3"/>
    <w:rsid w:val="00C8514F"/>
    <w:rsid w:val="00C91F5E"/>
    <w:rsid w:val="00C95081"/>
    <w:rsid w:val="00D01658"/>
    <w:rsid w:val="00D102AE"/>
    <w:rsid w:val="00D32395"/>
    <w:rsid w:val="00D41F03"/>
    <w:rsid w:val="00D714A8"/>
    <w:rsid w:val="00D805D5"/>
    <w:rsid w:val="00D8670F"/>
    <w:rsid w:val="00DA72E1"/>
    <w:rsid w:val="00DC20DD"/>
    <w:rsid w:val="00DF228A"/>
    <w:rsid w:val="00E66423"/>
    <w:rsid w:val="00E66D82"/>
    <w:rsid w:val="00E75AC6"/>
    <w:rsid w:val="00E85A45"/>
    <w:rsid w:val="00E85EEF"/>
    <w:rsid w:val="00E907B9"/>
    <w:rsid w:val="00EB1529"/>
    <w:rsid w:val="00EB3D7D"/>
    <w:rsid w:val="00ECD235"/>
    <w:rsid w:val="00F012D8"/>
    <w:rsid w:val="00F20542"/>
    <w:rsid w:val="00F40CD3"/>
    <w:rsid w:val="00F71E02"/>
    <w:rsid w:val="00F7701C"/>
    <w:rsid w:val="00FD6821"/>
    <w:rsid w:val="00FE1FC4"/>
    <w:rsid w:val="00FE4699"/>
    <w:rsid w:val="00FE565F"/>
    <w:rsid w:val="00FF6122"/>
    <w:rsid w:val="01207F87"/>
    <w:rsid w:val="01310064"/>
    <w:rsid w:val="020C54F4"/>
    <w:rsid w:val="0287A4E4"/>
    <w:rsid w:val="028EB056"/>
    <w:rsid w:val="02CE2AB7"/>
    <w:rsid w:val="0492EB9D"/>
    <w:rsid w:val="05051B4D"/>
    <w:rsid w:val="078FC10B"/>
    <w:rsid w:val="0AC761CD"/>
    <w:rsid w:val="0C4D6559"/>
    <w:rsid w:val="0D59FFEC"/>
    <w:rsid w:val="0D5A40C5"/>
    <w:rsid w:val="0EABFD93"/>
    <w:rsid w:val="10080204"/>
    <w:rsid w:val="10826EE1"/>
    <w:rsid w:val="118925C5"/>
    <w:rsid w:val="12D273B2"/>
    <w:rsid w:val="13C636A5"/>
    <w:rsid w:val="146E4413"/>
    <w:rsid w:val="15CA1F7D"/>
    <w:rsid w:val="160A1474"/>
    <w:rsid w:val="16774388"/>
    <w:rsid w:val="1A9AB4FB"/>
    <w:rsid w:val="1C281CD5"/>
    <w:rsid w:val="1D045663"/>
    <w:rsid w:val="1D53F08E"/>
    <w:rsid w:val="1E846BC7"/>
    <w:rsid w:val="1F0354EA"/>
    <w:rsid w:val="2061A90C"/>
    <w:rsid w:val="208ED7C1"/>
    <w:rsid w:val="20C1AD11"/>
    <w:rsid w:val="21BBD530"/>
    <w:rsid w:val="24D49ABB"/>
    <w:rsid w:val="26FAD2D4"/>
    <w:rsid w:val="28211832"/>
    <w:rsid w:val="29599AAC"/>
    <w:rsid w:val="296C557A"/>
    <w:rsid w:val="2A327396"/>
    <w:rsid w:val="2B71B93D"/>
    <w:rsid w:val="2C7B3EFB"/>
    <w:rsid w:val="2E07CE2C"/>
    <w:rsid w:val="2F58AB70"/>
    <w:rsid w:val="2F8E0804"/>
    <w:rsid w:val="2FBACD43"/>
    <w:rsid w:val="32C4E85F"/>
    <w:rsid w:val="3398A1BC"/>
    <w:rsid w:val="34DCEFC8"/>
    <w:rsid w:val="35706C46"/>
    <w:rsid w:val="376A51D7"/>
    <w:rsid w:val="377E25B2"/>
    <w:rsid w:val="37B0E5AB"/>
    <w:rsid w:val="37DB160E"/>
    <w:rsid w:val="3961AF89"/>
    <w:rsid w:val="3A5084E6"/>
    <w:rsid w:val="3AB5C674"/>
    <w:rsid w:val="3BA355F6"/>
    <w:rsid w:val="3E3520AC"/>
    <w:rsid w:val="3EC3E307"/>
    <w:rsid w:val="4068242E"/>
    <w:rsid w:val="422B2828"/>
    <w:rsid w:val="430891CF"/>
    <w:rsid w:val="436FB32C"/>
    <w:rsid w:val="452370AF"/>
    <w:rsid w:val="455F3A99"/>
    <w:rsid w:val="45D1C956"/>
    <w:rsid w:val="489A26E4"/>
    <w:rsid w:val="4A39458C"/>
    <w:rsid w:val="4AFA7B57"/>
    <w:rsid w:val="4D012DAC"/>
    <w:rsid w:val="4EB55B93"/>
    <w:rsid w:val="4F0CB6AF"/>
    <w:rsid w:val="4F25DF0C"/>
    <w:rsid w:val="50A88710"/>
    <w:rsid w:val="5169BCDB"/>
    <w:rsid w:val="5248B827"/>
    <w:rsid w:val="531887E6"/>
    <w:rsid w:val="53B9843F"/>
    <w:rsid w:val="53F55EB8"/>
    <w:rsid w:val="547DB3D3"/>
    <w:rsid w:val="555554A0"/>
    <w:rsid w:val="557BF833"/>
    <w:rsid w:val="5683F5ED"/>
    <w:rsid w:val="5702CF17"/>
    <w:rsid w:val="589E9F78"/>
    <w:rsid w:val="58EC13DD"/>
    <w:rsid w:val="5904F9C3"/>
    <w:rsid w:val="5A3A6FD9"/>
    <w:rsid w:val="5C7D8755"/>
    <w:rsid w:val="5CB43215"/>
    <w:rsid w:val="5DA03275"/>
    <w:rsid w:val="5F22DA79"/>
    <w:rsid w:val="5FA6319C"/>
    <w:rsid w:val="60980747"/>
    <w:rsid w:val="60C69860"/>
    <w:rsid w:val="61E9F28F"/>
    <w:rsid w:val="61EF21E3"/>
    <w:rsid w:val="626268C1"/>
    <w:rsid w:val="629E433A"/>
    <w:rsid w:val="62A1432A"/>
    <w:rsid w:val="63E1B23E"/>
    <w:rsid w:val="64A0282C"/>
    <w:rsid w:val="6552500D"/>
    <w:rsid w:val="66AFB018"/>
    <w:rsid w:val="66F56D14"/>
    <w:rsid w:val="67D9F5DB"/>
    <w:rsid w:val="69B8921C"/>
    <w:rsid w:val="6A25C130"/>
    <w:rsid w:val="6AA3F929"/>
    <w:rsid w:val="6B11969D"/>
    <w:rsid w:val="6C015D81"/>
    <w:rsid w:val="6C30641C"/>
    <w:rsid w:val="6C88DC66"/>
    <w:rsid w:val="6DA51B68"/>
    <w:rsid w:val="7118C4D6"/>
    <w:rsid w:val="71A9CF58"/>
    <w:rsid w:val="7255C2A6"/>
    <w:rsid w:val="73F5A8F6"/>
    <w:rsid w:val="74C06669"/>
    <w:rsid w:val="768AC7E3"/>
    <w:rsid w:val="7695C3B2"/>
    <w:rsid w:val="79126DB1"/>
    <w:rsid w:val="7AA607F1"/>
    <w:rsid w:val="7CB24FF1"/>
    <w:rsid w:val="7D2B14BC"/>
    <w:rsid w:val="7F3FD81B"/>
    <w:rsid w:val="7FC6C6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E72B64C"/>
  <w15:docId w15:val="{C1E848B3-1307-4887-B2FE-4CFB4FB52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next w:val="Normal"/>
    <w:link w:val="Level1Char"/>
    <w:uiPriority w:val="99"/>
    <w:rsid w:val="00FE1FC4"/>
    <w:pPr>
      <w:keepNext/>
      <w:numPr>
        <w:numId w:val="10"/>
      </w:numPr>
      <w:spacing w:before="140" w:after="140" w:line="290" w:lineRule="auto"/>
      <w:jc w:val="both"/>
      <w:outlineLvl w:val="0"/>
    </w:pPr>
    <w:rPr>
      <w:rFonts w:ascii="Arial" w:hAnsi="Arial" w:cs="Arial"/>
      <w:b/>
      <w:bCs/>
      <w:kern w:val="20"/>
      <w:sz w:val="22"/>
      <w:szCs w:val="22"/>
      <w:lang w:eastAsia="en-US"/>
    </w:rPr>
  </w:style>
  <w:style w:type="paragraph" w:customStyle="1" w:styleId="Level2">
    <w:name w:val="Level 2"/>
    <w:basedOn w:val="Normal"/>
    <w:uiPriority w:val="99"/>
    <w:rsid w:val="00FE1FC4"/>
    <w:pPr>
      <w:numPr>
        <w:ilvl w:val="1"/>
        <w:numId w:val="10"/>
      </w:numPr>
      <w:spacing w:after="140" w:line="290" w:lineRule="auto"/>
      <w:jc w:val="both"/>
      <w:outlineLvl w:val="1"/>
    </w:pPr>
    <w:rPr>
      <w:rFonts w:ascii="Arial" w:hAnsi="Arial" w:cs="Arial"/>
      <w:kern w:val="20"/>
      <w:sz w:val="20"/>
      <w:szCs w:val="20"/>
      <w:lang w:eastAsia="en-US"/>
    </w:rPr>
  </w:style>
  <w:style w:type="paragraph" w:customStyle="1" w:styleId="Level3">
    <w:name w:val="Level 3"/>
    <w:basedOn w:val="Normal"/>
    <w:uiPriority w:val="99"/>
    <w:rsid w:val="00FE1FC4"/>
    <w:pPr>
      <w:numPr>
        <w:ilvl w:val="2"/>
        <w:numId w:val="10"/>
      </w:numPr>
      <w:spacing w:after="140" w:line="290" w:lineRule="auto"/>
      <w:jc w:val="both"/>
      <w:outlineLvl w:val="2"/>
    </w:pPr>
    <w:rPr>
      <w:rFonts w:ascii="Arial" w:hAnsi="Arial" w:cs="Arial"/>
      <w:kern w:val="20"/>
      <w:sz w:val="20"/>
      <w:szCs w:val="20"/>
      <w:lang w:eastAsia="en-US"/>
    </w:rPr>
  </w:style>
  <w:style w:type="paragraph" w:customStyle="1" w:styleId="Level4">
    <w:name w:val="Level 4"/>
    <w:basedOn w:val="Normal"/>
    <w:uiPriority w:val="99"/>
    <w:rsid w:val="00FE1FC4"/>
    <w:pPr>
      <w:numPr>
        <w:ilvl w:val="3"/>
        <w:numId w:val="10"/>
      </w:numPr>
      <w:spacing w:after="140" w:line="290" w:lineRule="auto"/>
      <w:jc w:val="both"/>
      <w:outlineLvl w:val="3"/>
    </w:pPr>
    <w:rPr>
      <w:rFonts w:ascii="Arial" w:hAnsi="Arial" w:cs="Arial"/>
      <w:kern w:val="20"/>
      <w:sz w:val="20"/>
      <w:szCs w:val="20"/>
      <w:lang w:eastAsia="en-US"/>
    </w:rPr>
  </w:style>
  <w:style w:type="paragraph" w:customStyle="1" w:styleId="Level5">
    <w:name w:val="Level 5"/>
    <w:basedOn w:val="Normal"/>
    <w:uiPriority w:val="99"/>
    <w:rsid w:val="00FE1FC4"/>
    <w:pPr>
      <w:numPr>
        <w:ilvl w:val="4"/>
        <w:numId w:val="10"/>
      </w:numPr>
      <w:spacing w:after="140" w:line="290" w:lineRule="auto"/>
      <w:jc w:val="both"/>
      <w:outlineLvl w:val="4"/>
    </w:pPr>
    <w:rPr>
      <w:rFonts w:ascii="Arial" w:hAnsi="Arial" w:cs="Arial"/>
      <w:kern w:val="20"/>
      <w:sz w:val="20"/>
      <w:szCs w:val="20"/>
      <w:lang w:eastAsia="en-US"/>
    </w:rPr>
  </w:style>
  <w:style w:type="paragraph" w:customStyle="1" w:styleId="Level6">
    <w:name w:val="Level 6"/>
    <w:basedOn w:val="Normal"/>
    <w:uiPriority w:val="99"/>
    <w:rsid w:val="00FE1FC4"/>
    <w:pPr>
      <w:numPr>
        <w:ilvl w:val="5"/>
        <w:numId w:val="10"/>
      </w:numPr>
      <w:spacing w:after="140" w:line="290" w:lineRule="auto"/>
      <w:jc w:val="both"/>
      <w:outlineLvl w:val="5"/>
    </w:pPr>
    <w:rPr>
      <w:rFonts w:ascii="Arial" w:hAnsi="Arial" w:cs="Arial"/>
      <w:kern w:val="20"/>
      <w:sz w:val="20"/>
      <w:szCs w:val="20"/>
      <w:lang w:eastAsia="en-US"/>
    </w:rPr>
  </w:style>
  <w:style w:type="paragraph" w:styleId="Footer">
    <w:name w:val="footer"/>
    <w:basedOn w:val="Normal"/>
    <w:rsid w:val="008B7A9D"/>
    <w:pPr>
      <w:tabs>
        <w:tab w:val="center" w:pos="4153"/>
        <w:tab w:val="right" w:pos="8306"/>
      </w:tabs>
    </w:pPr>
  </w:style>
  <w:style w:type="character" w:styleId="PageNumber">
    <w:name w:val="page number"/>
    <w:basedOn w:val="DefaultParagraphFont"/>
    <w:rsid w:val="008B7A9D"/>
  </w:style>
  <w:style w:type="character" w:styleId="Hyperlink">
    <w:name w:val="Hyperlink"/>
    <w:basedOn w:val="DefaultParagraphFont"/>
    <w:uiPriority w:val="99"/>
    <w:rsid w:val="007B31D6"/>
    <w:rPr>
      <w:rFonts w:cs="Times New Roman"/>
      <w:color w:val="0000FF"/>
      <w:u w:val="single"/>
    </w:rPr>
  </w:style>
  <w:style w:type="paragraph" w:styleId="ListParagraph">
    <w:name w:val="List Paragraph"/>
    <w:basedOn w:val="Normal"/>
    <w:uiPriority w:val="99"/>
    <w:qFormat/>
    <w:rsid w:val="007B31D6"/>
    <w:pPr>
      <w:spacing w:after="200" w:line="276" w:lineRule="auto"/>
      <w:ind w:left="720"/>
      <w:contextualSpacing/>
    </w:pPr>
    <w:rPr>
      <w:rFonts w:ascii="Calibri" w:hAnsi="Calibri"/>
      <w:noProof/>
      <w:sz w:val="22"/>
      <w:szCs w:val="22"/>
      <w:lang w:eastAsia="en-US"/>
    </w:rPr>
  </w:style>
  <w:style w:type="character" w:customStyle="1" w:styleId="Level1Char">
    <w:name w:val="Level 1 Char"/>
    <w:basedOn w:val="DefaultParagraphFont"/>
    <w:link w:val="Level1"/>
    <w:uiPriority w:val="99"/>
    <w:locked/>
    <w:rsid w:val="007B31D6"/>
    <w:rPr>
      <w:rFonts w:ascii="Arial" w:hAnsi="Arial" w:cs="Arial"/>
      <w:b/>
      <w:bCs/>
      <w:kern w:val="20"/>
      <w:sz w:val="22"/>
      <w:szCs w:val="22"/>
      <w:lang w:eastAsia="en-US"/>
    </w:rPr>
  </w:style>
  <w:style w:type="paragraph" w:styleId="BalloonText">
    <w:name w:val="Balloon Text"/>
    <w:basedOn w:val="Normal"/>
    <w:link w:val="BalloonTextChar"/>
    <w:rsid w:val="00610173"/>
    <w:rPr>
      <w:rFonts w:ascii="Tahoma" w:hAnsi="Tahoma" w:cs="Tahoma"/>
      <w:sz w:val="16"/>
      <w:szCs w:val="16"/>
    </w:rPr>
  </w:style>
  <w:style w:type="character" w:customStyle="1" w:styleId="BalloonTextChar">
    <w:name w:val="Balloon Text Char"/>
    <w:basedOn w:val="DefaultParagraphFont"/>
    <w:link w:val="BalloonText"/>
    <w:rsid w:val="00610173"/>
    <w:rPr>
      <w:rFonts w:ascii="Tahoma" w:hAnsi="Tahoma" w:cs="Tahoma"/>
      <w:sz w:val="16"/>
      <w:szCs w:val="16"/>
    </w:rPr>
  </w:style>
  <w:style w:type="paragraph" w:styleId="Header">
    <w:name w:val="header"/>
    <w:basedOn w:val="Normal"/>
    <w:link w:val="HeaderChar"/>
    <w:unhideWhenUsed/>
    <w:rsid w:val="00F012D8"/>
    <w:pPr>
      <w:tabs>
        <w:tab w:val="center" w:pos="4513"/>
        <w:tab w:val="right" w:pos="9026"/>
      </w:tabs>
    </w:pPr>
  </w:style>
  <w:style w:type="character" w:customStyle="1" w:styleId="HeaderChar">
    <w:name w:val="Header Char"/>
    <w:basedOn w:val="DefaultParagraphFont"/>
    <w:link w:val="Header"/>
    <w:rsid w:val="00F012D8"/>
    <w:rPr>
      <w:sz w:val="24"/>
      <w:szCs w:val="24"/>
    </w:rPr>
  </w:style>
  <w:style w:type="paragraph" w:styleId="BodyText">
    <w:name w:val="Body Text"/>
    <w:basedOn w:val="Normal"/>
    <w:link w:val="BodyTextChar"/>
    <w:uiPriority w:val="1"/>
    <w:unhideWhenUsed/>
    <w:qFormat/>
    <w:rsid w:val="00EB3D7D"/>
    <w:pPr>
      <w:tabs>
        <w:tab w:val="left" w:pos="851"/>
      </w:tabs>
      <w:spacing w:before="120" w:after="120"/>
    </w:pPr>
    <w:rPr>
      <w:rFonts w:ascii="Arial" w:eastAsiaTheme="minorHAnsi" w:hAnsi="Arial" w:cstheme="minorBidi"/>
      <w:sz w:val="22"/>
      <w:szCs w:val="22"/>
      <w:lang w:eastAsia="en-US"/>
    </w:rPr>
  </w:style>
  <w:style w:type="character" w:customStyle="1" w:styleId="BodyTextChar">
    <w:name w:val="Body Text Char"/>
    <w:basedOn w:val="DefaultParagraphFont"/>
    <w:link w:val="BodyText"/>
    <w:uiPriority w:val="1"/>
    <w:rsid w:val="00EB3D7D"/>
    <w:rPr>
      <w:rFonts w:ascii="Arial" w:eastAsiaTheme="minorHAnsi" w:hAnsi="Arial" w:cstheme="minorBidi"/>
      <w:sz w:val="22"/>
      <w:szCs w:val="22"/>
      <w:lang w:eastAsia="en-US"/>
    </w:rPr>
  </w:style>
  <w:style w:type="paragraph" w:customStyle="1" w:styleId="Bullet1">
    <w:name w:val="Bullet 1"/>
    <w:basedOn w:val="BodyText"/>
    <w:qFormat/>
    <w:rsid w:val="00EB3D7D"/>
    <w:pPr>
      <w:widowControl w:val="0"/>
      <w:numPr>
        <w:numId w:val="11"/>
      </w:numPr>
      <w:tabs>
        <w:tab w:val="clear" w:pos="851"/>
        <w:tab w:val="left" w:pos="460"/>
      </w:tabs>
      <w:spacing w:after="0" w:line="230" w:lineRule="exact"/>
    </w:pPr>
  </w:style>
  <w:style w:type="character" w:styleId="CommentReference">
    <w:name w:val="annotation reference"/>
    <w:basedOn w:val="DefaultParagraphFont"/>
    <w:semiHidden/>
    <w:unhideWhenUsed/>
    <w:rsid w:val="001B7E4E"/>
    <w:rPr>
      <w:sz w:val="16"/>
      <w:szCs w:val="16"/>
    </w:rPr>
  </w:style>
  <w:style w:type="paragraph" w:styleId="CommentText">
    <w:name w:val="annotation text"/>
    <w:basedOn w:val="Normal"/>
    <w:link w:val="CommentTextChar"/>
    <w:semiHidden/>
    <w:unhideWhenUsed/>
    <w:rsid w:val="001B7E4E"/>
    <w:rPr>
      <w:sz w:val="20"/>
      <w:szCs w:val="20"/>
    </w:rPr>
  </w:style>
  <w:style w:type="character" w:customStyle="1" w:styleId="CommentTextChar">
    <w:name w:val="Comment Text Char"/>
    <w:basedOn w:val="DefaultParagraphFont"/>
    <w:link w:val="CommentText"/>
    <w:semiHidden/>
    <w:rsid w:val="001B7E4E"/>
  </w:style>
  <w:style w:type="paragraph" w:styleId="CommentSubject">
    <w:name w:val="annotation subject"/>
    <w:basedOn w:val="CommentText"/>
    <w:next w:val="CommentText"/>
    <w:link w:val="CommentSubjectChar"/>
    <w:semiHidden/>
    <w:unhideWhenUsed/>
    <w:rsid w:val="001B7E4E"/>
    <w:rPr>
      <w:b/>
      <w:bCs/>
    </w:rPr>
  </w:style>
  <w:style w:type="character" w:customStyle="1" w:styleId="CommentSubjectChar">
    <w:name w:val="Comment Subject Char"/>
    <w:basedOn w:val="CommentTextChar"/>
    <w:link w:val="CommentSubject"/>
    <w:semiHidden/>
    <w:rsid w:val="001B7E4E"/>
    <w:rPr>
      <w:b/>
      <w:bCs/>
    </w:rPr>
  </w:style>
  <w:style w:type="paragraph" w:customStyle="1" w:styleId="BMBullet1">
    <w:name w:val="BM Bullet 1"/>
    <w:next w:val="BMBullet2"/>
    <w:autoRedefine/>
    <w:qFormat/>
    <w:rsid w:val="00414EB4"/>
    <w:pPr>
      <w:numPr>
        <w:numId w:val="12"/>
      </w:numPr>
      <w:tabs>
        <w:tab w:val="left" w:pos="851"/>
      </w:tabs>
      <w:spacing w:before="120" w:after="120" w:line="264" w:lineRule="auto"/>
      <w:ind w:left="851" w:hanging="851"/>
      <w:jc w:val="both"/>
      <w:outlineLvl w:val="0"/>
    </w:pPr>
    <w:rPr>
      <w:rFonts w:ascii="Arial" w:eastAsia="MS Mincho" w:hAnsi="Arial"/>
      <w:b/>
      <w:bCs/>
      <w:kern w:val="20"/>
      <w:sz w:val="22"/>
      <w:lang w:val="en-US" w:eastAsia="en-US"/>
    </w:rPr>
  </w:style>
  <w:style w:type="paragraph" w:customStyle="1" w:styleId="BMBullet2">
    <w:name w:val="BM Bullet 2"/>
    <w:autoRedefine/>
    <w:qFormat/>
    <w:rsid w:val="00414EB4"/>
    <w:pPr>
      <w:numPr>
        <w:ilvl w:val="1"/>
        <w:numId w:val="12"/>
      </w:numPr>
      <w:tabs>
        <w:tab w:val="clear" w:pos="1060"/>
        <w:tab w:val="num" w:pos="851"/>
      </w:tabs>
      <w:spacing w:before="120" w:after="120" w:line="264" w:lineRule="auto"/>
      <w:ind w:left="851" w:hanging="851"/>
    </w:pPr>
    <w:rPr>
      <w:rFonts w:ascii="Arial" w:eastAsia="MS Mincho" w:hAnsi="Arial"/>
      <w:bCs/>
      <w:kern w:val="20"/>
      <w:sz w:val="22"/>
      <w:szCs w:val="22"/>
      <w:lang w:val="en-US" w:eastAsia="en-US"/>
    </w:rPr>
  </w:style>
  <w:style w:type="paragraph" w:customStyle="1" w:styleId="BMBullet3">
    <w:name w:val="BM Bullet 3"/>
    <w:basedOn w:val="BMBullet1"/>
    <w:link w:val="BMBullet3Char"/>
    <w:qFormat/>
    <w:rsid w:val="00414EB4"/>
    <w:pPr>
      <w:numPr>
        <w:ilvl w:val="2"/>
      </w:numPr>
    </w:pPr>
    <w:rPr>
      <w:b w:val="0"/>
    </w:rPr>
  </w:style>
  <w:style w:type="character" w:customStyle="1" w:styleId="BMBullet3Char">
    <w:name w:val="BM Bullet 3 Char"/>
    <w:basedOn w:val="DefaultParagraphFont"/>
    <w:link w:val="BMBullet3"/>
    <w:rsid w:val="00414EB4"/>
    <w:rPr>
      <w:rFonts w:ascii="Arial" w:eastAsia="MS Mincho" w:hAnsi="Arial"/>
      <w:bCs/>
      <w:kern w:val="20"/>
      <w:sz w:val="22"/>
      <w:lang w:val="en-US" w:eastAsia="en-US"/>
    </w:rPr>
  </w:style>
  <w:style w:type="paragraph" w:styleId="Revision">
    <w:name w:val="Revision"/>
    <w:hidden/>
    <w:uiPriority w:val="99"/>
    <w:semiHidden/>
    <w:rsid w:val="00AF14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8eea2b8-7b6b-4320-a2d4-c4f1f8632c99">
      <Terms xmlns="http://schemas.microsoft.com/office/infopath/2007/PartnerControls"/>
    </lcf76f155ced4ddcb4097134ff3c332f>
    <TaxCatchAll xmlns="2c895cb1-cc58-483e-86ff-96e45a974e3b" xsi:nil="true"/>
    <_Flow_SignoffStatus xmlns="88eea2b8-7b6b-4320-a2d4-c4f1f8632c9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751EE74BA868B48B2675960B23E3BF5" ma:contentTypeVersion="14" ma:contentTypeDescription="Create a new document." ma:contentTypeScope="" ma:versionID="a5946316c13782983387dcbcc3217d6f">
  <xsd:schema xmlns:xsd="http://www.w3.org/2001/XMLSchema" xmlns:xs="http://www.w3.org/2001/XMLSchema" xmlns:p="http://schemas.microsoft.com/office/2006/metadata/properties" xmlns:ns2="88eea2b8-7b6b-4320-a2d4-c4f1f8632c99" xmlns:ns3="2c895cb1-cc58-483e-86ff-96e45a974e3b" targetNamespace="http://schemas.microsoft.com/office/2006/metadata/properties" ma:root="true" ma:fieldsID="8f609ff58b4018760a9b535e1ec2ba8a" ns2:_="" ns3:_="">
    <xsd:import namespace="88eea2b8-7b6b-4320-a2d4-c4f1f8632c99"/>
    <xsd:import namespace="2c895cb1-cc58-483e-86ff-96e45a974e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eea2b8-7b6b-4320-a2d4-c4f1f8632c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e6f7b00-301e-4c89-b186-a05e1e58f35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Flow_SignoffStatus" ma:index="21"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895cb1-cc58-483e-86ff-96e45a974e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51308d8-55fe-4a89-a2db-d13907434f68}" ma:internalName="TaxCatchAll" ma:showField="CatchAllData" ma:web="2c895cb1-cc58-483e-86ff-96e45a974e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3A6DEC-C2C6-4B66-BDE5-9A41CBA47B7E}">
  <ds:schemaRefs>
    <ds:schemaRef ds:uri="http://schemas.microsoft.com/sharepoint/v3/contenttype/forms"/>
  </ds:schemaRefs>
</ds:datastoreItem>
</file>

<file path=customXml/itemProps2.xml><?xml version="1.0" encoding="utf-8"?>
<ds:datastoreItem xmlns:ds="http://schemas.openxmlformats.org/officeDocument/2006/customXml" ds:itemID="{B5E9491F-97CB-4451-902F-4604E9DB8942}">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8eea2b8-7b6b-4320-a2d4-c4f1f8632c99"/>
    <ds:schemaRef ds:uri="http://purl.org/dc/terms/"/>
    <ds:schemaRef ds:uri="2c895cb1-cc58-483e-86ff-96e45a974e3b"/>
    <ds:schemaRef ds:uri="http://www.w3.org/XML/1998/namespace"/>
    <ds:schemaRef ds:uri="http://purl.org/dc/dcmitype/"/>
  </ds:schemaRefs>
</ds:datastoreItem>
</file>

<file path=customXml/itemProps3.xml><?xml version="1.0" encoding="utf-8"?>
<ds:datastoreItem xmlns:ds="http://schemas.openxmlformats.org/officeDocument/2006/customXml" ds:itemID="{F863DD4D-2119-462F-A03E-E2F08D847793}">
  <ds:schemaRefs>
    <ds:schemaRef ds:uri="http://schemas.openxmlformats.org/officeDocument/2006/bibliography"/>
  </ds:schemaRefs>
</ds:datastoreItem>
</file>

<file path=customXml/itemProps4.xml><?xml version="1.0" encoding="utf-8"?>
<ds:datastoreItem xmlns:ds="http://schemas.openxmlformats.org/officeDocument/2006/customXml" ds:itemID="{6CD546B7-7743-422A-86B6-560CF6008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eea2b8-7b6b-4320-a2d4-c4f1f8632c99"/>
    <ds:schemaRef ds:uri="2c895cb1-cc58-483e-86ff-96e45a974e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5892980-7204-4caa-be4b-74d58eecebec}" enabled="1" method="Privileged" siteId="{4b4cca9c-edaf-42f3-8e21-9070c5d9d76b}"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1265</Words>
  <Characters>6080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No</vt:lpstr>
    </vt:vector>
  </TitlesOfParts>
  <Company>IG Group PLC</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abbig</dc:creator>
  <cp:keywords/>
  <cp:lastModifiedBy>Miki Yamagata</cp:lastModifiedBy>
  <cp:revision>35</cp:revision>
  <cp:lastPrinted>2022-09-22T00:18:00Z</cp:lastPrinted>
  <dcterms:created xsi:type="dcterms:W3CDTF">2022-09-16T17:47:00Z</dcterms:created>
  <dcterms:modified xsi:type="dcterms:W3CDTF">2024-09-18T14:01:00Z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0x0101006751EE74BA868B48B2675960B23E3BF5</vt:lpwstr>
  </property>
  <property fmtid="{D5CDD505-2E9C-101B-9397-08002B2CF9AE}" pid="3" name="MSIP_Label_dc23c8ad-7280-4a1e-af5c-861e5103f5ae_Enabled">
    <vt:lpwstr>true</vt:lpwstr>
  </property>
  <property fmtid="{D5CDD505-2E9C-101B-9397-08002B2CF9AE}" pid="4" name="MSIP_Label_dc23c8ad-7280-4a1e-af5c-861e5103f5ae_SetDate">
    <vt:lpwstr>2022-09-21T16:18:54Z</vt:lpwstr>
  </property>
  <property fmtid="{D5CDD505-2E9C-101B-9397-08002B2CF9AE}" pid="5" name="MSIP_Label_dc23c8ad-7280-4a1e-af5c-861e5103f5ae_Method">
    <vt:lpwstr>Privileged</vt:lpwstr>
  </property>
  <property fmtid="{D5CDD505-2E9C-101B-9397-08002B2CF9AE}" pid="6" name="MSIP_Label_dc23c8ad-7280-4a1e-af5c-861e5103f5ae_Name">
    <vt:lpwstr>C2 External (General)</vt:lpwstr>
  </property>
  <property fmtid="{D5CDD505-2E9C-101B-9397-08002B2CF9AE}" pid="7" name="MSIP_Label_dc23c8ad-7280-4a1e-af5c-861e5103f5ae_SiteId">
    <vt:lpwstr>4b4cca9c-edaf-42f3-8e21-9070c5d9d76b</vt:lpwstr>
  </property>
  <property fmtid="{D5CDD505-2E9C-101B-9397-08002B2CF9AE}" pid="8" name="MSIP_Label_dc23c8ad-7280-4a1e-af5c-861e5103f5ae_ActionId">
    <vt:lpwstr>255f05df-a30b-4b68-8335-893227f3192a</vt:lpwstr>
  </property>
  <property fmtid="{D5CDD505-2E9C-101B-9397-08002B2CF9AE}" pid="9" name="MSIP_Label_dc23c8ad-7280-4a1e-af5c-861e5103f5ae_ContentBits">
    <vt:lpwstr>2</vt:lpwstr>
  </property>
  <property fmtid="{D5CDD505-2E9C-101B-9397-08002B2CF9AE}" pid="10" name="MediaServiceImageTags">
    <vt:lpwstr/>
  </property>
</Properties>
</file>