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65C2" w14:textId="77777777" w:rsidR="00A62F0B" w:rsidRDefault="00A141D7" w:rsidP="00A141D7">
      <w:pPr>
        <w:pStyle w:val="Body"/>
      </w:pPr>
      <w:r>
        <w:t>TCS</w:t>
      </w:r>
      <w:r>
        <w:rPr>
          <w:spacing w:val="-9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Holding</w:t>
      </w:r>
      <w:r>
        <w:rPr>
          <w:spacing w:val="-5"/>
        </w:rPr>
        <w:t xml:space="preserve"> </w:t>
      </w:r>
      <w:r>
        <w:t>PLC</w:t>
      </w:r>
    </w:p>
    <w:p w14:paraId="3E4BADE0" w14:textId="77777777" w:rsidR="00A62F0B" w:rsidRDefault="00A141D7" w:rsidP="00A141D7">
      <w:pPr>
        <w:pStyle w:val="Body"/>
      </w:pPr>
      <w:r>
        <w:t>15</w:t>
      </w:r>
      <w:r w:rsidR="00A62F0B">
        <w:t xml:space="preserve"> </w:t>
      </w:r>
      <w:r>
        <w:t>January 2024</w:t>
      </w:r>
    </w:p>
    <w:p w14:paraId="785A4183" w14:textId="77777777" w:rsidR="00A62F0B" w:rsidRDefault="00A62F0B" w:rsidP="00A141D7">
      <w:pPr>
        <w:pStyle w:val="Body"/>
      </w:pPr>
    </w:p>
    <w:p w14:paraId="3990484F" w14:textId="77777777" w:rsidR="00A62F0B" w:rsidRDefault="00A62F0B" w:rsidP="00A141D7">
      <w:pPr>
        <w:pStyle w:val="Body"/>
      </w:pPr>
      <w:r>
        <w:t>For immediate release</w:t>
      </w:r>
    </w:p>
    <w:p w14:paraId="6F32D324" w14:textId="77777777" w:rsidR="00A62F0B" w:rsidRDefault="00A62F0B" w:rsidP="00A141D7">
      <w:pPr>
        <w:pStyle w:val="Body"/>
      </w:pPr>
    </w:p>
    <w:p w14:paraId="0BDB011F" w14:textId="77777777" w:rsidR="00A62F0B" w:rsidRPr="00A141D7" w:rsidRDefault="00A141D7" w:rsidP="00A141D7">
      <w:pPr>
        <w:pStyle w:val="Body"/>
        <w:jc w:val="center"/>
        <w:rPr>
          <w:b/>
        </w:rPr>
      </w:pPr>
      <w:r w:rsidRPr="00A141D7">
        <w:rPr>
          <w:b/>
        </w:rPr>
        <w:t>TCS</w:t>
      </w:r>
      <w:r w:rsidRPr="00A141D7">
        <w:rPr>
          <w:b/>
          <w:spacing w:val="-9"/>
        </w:rPr>
        <w:t xml:space="preserve"> </w:t>
      </w:r>
      <w:r w:rsidRPr="00A141D7">
        <w:rPr>
          <w:b/>
        </w:rPr>
        <w:t>Group</w:t>
      </w:r>
      <w:r w:rsidRPr="00A141D7">
        <w:rPr>
          <w:b/>
          <w:spacing w:val="-6"/>
        </w:rPr>
        <w:t xml:space="preserve"> </w:t>
      </w:r>
      <w:r w:rsidRPr="00A141D7">
        <w:rPr>
          <w:b/>
        </w:rPr>
        <w:t>Holding</w:t>
      </w:r>
      <w:r w:rsidRPr="00A141D7">
        <w:rPr>
          <w:b/>
          <w:spacing w:val="-5"/>
        </w:rPr>
        <w:t xml:space="preserve"> </w:t>
      </w:r>
      <w:r w:rsidRPr="00A141D7">
        <w:rPr>
          <w:b/>
        </w:rPr>
        <w:t>PLC</w:t>
      </w:r>
    </w:p>
    <w:p w14:paraId="6BC6AB3F" w14:textId="77777777" w:rsidR="00A141D7" w:rsidRDefault="00A141D7" w:rsidP="00A141D7">
      <w:pPr>
        <w:pStyle w:val="Body"/>
        <w:jc w:val="center"/>
        <w:rPr>
          <w:b/>
        </w:rPr>
      </w:pPr>
    </w:p>
    <w:p w14:paraId="3FA47770" w14:textId="77777777" w:rsidR="00A62F0B" w:rsidRPr="00A141D7" w:rsidRDefault="00A141D7" w:rsidP="00A141D7">
      <w:pPr>
        <w:pStyle w:val="Body"/>
        <w:jc w:val="center"/>
        <w:rPr>
          <w:b/>
        </w:rPr>
      </w:pPr>
      <w:r w:rsidRPr="00A141D7">
        <w:rPr>
          <w:b/>
        </w:rPr>
        <w:t>TCS</w:t>
      </w:r>
      <w:r w:rsidRPr="00A141D7">
        <w:rPr>
          <w:b/>
          <w:spacing w:val="-9"/>
        </w:rPr>
        <w:t xml:space="preserve"> </w:t>
      </w:r>
      <w:r w:rsidRPr="00A141D7">
        <w:rPr>
          <w:b/>
        </w:rPr>
        <w:t>Group</w:t>
      </w:r>
      <w:r w:rsidRPr="00A141D7">
        <w:rPr>
          <w:b/>
          <w:spacing w:val="-6"/>
        </w:rPr>
        <w:t xml:space="preserve"> </w:t>
      </w:r>
      <w:r w:rsidRPr="00A141D7">
        <w:rPr>
          <w:b/>
        </w:rPr>
        <w:t>Holding</w:t>
      </w:r>
      <w:r w:rsidRPr="00A141D7">
        <w:rPr>
          <w:b/>
          <w:spacing w:val="-5"/>
        </w:rPr>
        <w:t xml:space="preserve"> </w:t>
      </w:r>
      <w:r w:rsidRPr="00A141D7">
        <w:rPr>
          <w:b/>
        </w:rPr>
        <w:t>PLC</w:t>
      </w:r>
      <w:r w:rsidR="00A62F0B" w:rsidRPr="00A141D7">
        <w:rPr>
          <w:b/>
        </w:rPr>
        <w:t xml:space="preserve"> announces results</w:t>
      </w:r>
      <w:r w:rsidRPr="00A141D7">
        <w:rPr>
          <w:b/>
        </w:rPr>
        <w:t xml:space="preserve"> </w:t>
      </w:r>
      <w:r w:rsidR="00A62F0B" w:rsidRPr="00A141D7">
        <w:rPr>
          <w:b/>
        </w:rPr>
        <w:t xml:space="preserve">of its EGM on </w:t>
      </w:r>
      <w:r>
        <w:rPr>
          <w:b/>
        </w:rPr>
        <w:t>r</w:t>
      </w:r>
      <w:r w:rsidR="00A62F0B" w:rsidRPr="00A141D7">
        <w:rPr>
          <w:b/>
        </w:rPr>
        <w:t>e-domiciliation</w:t>
      </w:r>
      <w:r>
        <w:rPr>
          <w:b/>
        </w:rPr>
        <w:t xml:space="preserve"> and related </w:t>
      </w:r>
      <w:proofErr w:type="gramStart"/>
      <w:r>
        <w:rPr>
          <w:b/>
        </w:rPr>
        <w:t>matters</w:t>
      </w:r>
      <w:proofErr w:type="gramEnd"/>
    </w:p>
    <w:p w14:paraId="2386DEBA" w14:textId="57950988" w:rsidR="00A141D7" w:rsidRDefault="00A141D7" w:rsidP="00A141D7">
      <w:pPr>
        <w:pStyle w:val="Body"/>
      </w:pPr>
      <w:r w:rsidRPr="00A141D7">
        <w:rPr>
          <w:b/>
        </w:rPr>
        <w:t>Limassol, Cyprus – 15 January 2024</w:t>
      </w:r>
      <w:r w:rsidRPr="00A141D7">
        <w:t>. TCS Group Holding PLC (TCS LI) (the "</w:t>
      </w:r>
      <w:r>
        <w:rPr>
          <w:b/>
        </w:rPr>
        <w:t>Company</w:t>
      </w:r>
      <w:r w:rsidRPr="00A141D7">
        <w:t>"</w:t>
      </w:r>
      <w:r>
        <w:t>, and together with its consolidated subsidiaries, the “</w:t>
      </w:r>
      <w:r w:rsidRPr="00A141D7">
        <w:rPr>
          <w:b/>
        </w:rPr>
        <w:t>Group</w:t>
      </w:r>
      <w:r>
        <w:t>”</w:t>
      </w:r>
      <w:r w:rsidRPr="00A141D7">
        <w:t>), a leading provider of financial and lif</w:t>
      </w:r>
      <w:r w:rsidR="00837691">
        <w:t xml:space="preserve">estyle services via its digital </w:t>
      </w:r>
      <w:r w:rsidRPr="00A141D7">
        <w:t>ecosystem</w:t>
      </w:r>
      <w:r w:rsidR="00DD6300">
        <w:t>,</w:t>
      </w:r>
      <w:r w:rsidRPr="00A141D7">
        <w:t xml:space="preserve"> today announces that </w:t>
      </w:r>
      <w:r>
        <w:t>the Company</w:t>
      </w:r>
      <w:r w:rsidRPr="00A141D7">
        <w:t xml:space="preserve"> </w:t>
      </w:r>
      <w:r>
        <w:t>held its Extraordinary General Meeting of shareholders (“</w:t>
      </w:r>
      <w:r w:rsidRPr="00A141D7">
        <w:rPr>
          <w:b/>
        </w:rPr>
        <w:t>EGM</w:t>
      </w:r>
      <w:r>
        <w:t xml:space="preserve">”) on 15 January 2024, under the chairmanship of Ms. </w:t>
      </w:r>
      <w:r w:rsidR="00C33124" w:rsidRPr="00C33124">
        <w:t>Tatiana Kuznetsova</w:t>
      </w:r>
      <w:r>
        <w:t xml:space="preserve">, a </w:t>
      </w:r>
      <w:proofErr w:type="gramStart"/>
      <w:r>
        <w:t>director</w:t>
      </w:r>
      <w:proofErr w:type="gramEnd"/>
      <w:r>
        <w:t xml:space="preserve"> and </w:t>
      </w:r>
      <w:r w:rsidR="003516D0">
        <w:t xml:space="preserve">the </w:t>
      </w:r>
      <w:r>
        <w:t>chairperson of the EGM.</w:t>
      </w:r>
    </w:p>
    <w:p w14:paraId="081B53A6" w14:textId="77777777" w:rsidR="00A141D7" w:rsidRDefault="00A141D7" w:rsidP="00A141D7">
      <w:pPr>
        <w:pStyle w:val="Body"/>
      </w:pPr>
      <w:r>
        <w:t xml:space="preserve">The EGM was held </w:t>
      </w:r>
      <w:r w:rsidRPr="00A141D7">
        <w:t xml:space="preserve">at KANIKA BUSINESS CENTER 28th of </w:t>
      </w:r>
      <w:proofErr w:type="gramStart"/>
      <w:r w:rsidRPr="00A141D7">
        <w:t>October,</w:t>
      </w:r>
      <w:proofErr w:type="gramEnd"/>
      <w:r w:rsidRPr="00A141D7">
        <w:t xml:space="preserve"> 317-319A floor 1, Office 101</w:t>
      </w:r>
      <w:r w:rsidR="00AA3704">
        <w:t xml:space="preserve">, </w:t>
      </w:r>
      <w:r w:rsidRPr="00A141D7">
        <w:t>Limassol, 3105, Cyprus</w:t>
      </w:r>
      <w:r>
        <w:t xml:space="preserve"> and had </w:t>
      </w:r>
      <w:r w:rsidR="00AA3704">
        <w:t>the</w:t>
      </w:r>
      <w:r>
        <w:t xml:space="preserve"> required quorum.</w:t>
      </w:r>
    </w:p>
    <w:p w14:paraId="1B64C520" w14:textId="1D87DF9D" w:rsidR="00AA3704" w:rsidRPr="00C33124" w:rsidRDefault="00635E28" w:rsidP="00635E28">
      <w:pPr>
        <w:pStyle w:val="Body"/>
        <w:rPr>
          <w:lang w:val="ru-RU"/>
        </w:rPr>
      </w:pPr>
      <w:r>
        <w:t xml:space="preserve">The EGM passed all </w:t>
      </w:r>
      <w:r w:rsidR="00DD6300">
        <w:t>ordinary</w:t>
      </w:r>
      <w:r w:rsidR="00DD6300" w:rsidRPr="00DD6300">
        <w:t xml:space="preserve"> </w:t>
      </w:r>
      <w:r w:rsidR="00AA3704">
        <w:t xml:space="preserve">and </w:t>
      </w:r>
      <w:r w:rsidR="00DD6300">
        <w:t>special</w:t>
      </w:r>
      <w:r>
        <w:t xml:space="preserve"> resolutions </w:t>
      </w:r>
      <w:r w:rsidR="00AA3704">
        <w:t xml:space="preserve">(as </w:t>
      </w:r>
      <w:r w:rsidR="003516D0">
        <w:t>applicable</w:t>
      </w:r>
      <w:r w:rsidR="00AA3704">
        <w:t xml:space="preserve">) required </w:t>
      </w:r>
      <w:r>
        <w:t xml:space="preserve">in relation to the </w:t>
      </w:r>
      <w:r w:rsidR="00AA3704">
        <w:t>approval of the following:</w:t>
      </w:r>
    </w:p>
    <w:p w14:paraId="03EB0A7C" w14:textId="77777777" w:rsidR="00AA3704" w:rsidRDefault="00AA3704" w:rsidP="00AA3704">
      <w:pPr>
        <w:pStyle w:val="bullet1"/>
      </w:pPr>
      <w:r>
        <w:t>the</w:t>
      </w:r>
      <w:r w:rsidRPr="00AA3704">
        <w:t xml:space="preserve"> amend</w:t>
      </w:r>
      <w:r>
        <w:t xml:space="preserve">ment of the </w:t>
      </w:r>
      <w:r w:rsidRPr="00AA3704">
        <w:t>Articles of Association of the Company so that the Company may continue to exist as a body corporate under the legal regime of a country or jurisdiction other than the Republic of Cyprus (</w:t>
      </w:r>
      <w:proofErr w:type="spellStart"/>
      <w:r w:rsidRPr="00AA3704">
        <w:t>redomiciliation</w:t>
      </w:r>
      <w:proofErr w:type="spellEnd"/>
      <w:proofErr w:type="gramStart"/>
      <w:r w:rsidRPr="00AA3704">
        <w:t>)</w:t>
      </w:r>
      <w:r>
        <w:t>;</w:t>
      </w:r>
      <w:proofErr w:type="gramEnd"/>
    </w:p>
    <w:p w14:paraId="6AFDF0D0" w14:textId="77777777" w:rsidR="00AA3704" w:rsidRDefault="00AA3704" w:rsidP="00AA3704">
      <w:pPr>
        <w:pStyle w:val="bullet1"/>
      </w:pPr>
      <w:r>
        <w:t>that the Company</w:t>
      </w:r>
      <w:r w:rsidRPr="00AA3704">
        <w:t xml:space="preserve"> proceeds with deregistering from the Republic of Cyprus and registering as a continuing company in the Russi</w:t>
      </w:r>
      <w:r>
        <w:t>an Federation (</w:t>
      </w:r>
      <w:proofErr w:type="spellStart"/>
      <w:r>
        <w:t>redomiciliation</w:t>
      </w:r>
      <w:proofErr w:type="spellEnd"/>
      <w:proofErr w:type="gramStart"/>
      <w:r>
        <w:t>);</w:t>
      </w:r>
      <w:proofErr w:type="gramEnd"/>
    </w:p>
    <w:p w14:paraId="2B0C5D7D" w14:textId="77777777" w:rsidR="00144843" w:rsidRDefault="00144843" w:rsidP="00AA3704">
      <w:pPr>
        <w:pStyle w:val="bullet1"/>
      </w:pPr>
      <w:r>
        <w:t xml:space="preserve">the taking of </w:t>
      </w:r>
      <w:r w:rsidR="00AA3704" w:rsidRPr="00AA3704">
        <w:t xml:space="preserve">further actions </w:t>
      </w:r>
      <w:r>
        <w:t xml:space="preserve">required </w:t>
      </w:r>
      <w:r w:rsidR="00AA3704" w:rsidRPr="00AA3704">
        <w:t xml:space="preserve">for </w:t>
      </w:r>
      <w:r w:rsidR="00AA3704">
        <w:t xml:space="preserve">the </w:t>
      </w:r>
      <w:proofErr w:type="spellStart"/>
      <w:r w:rsidR="00AA3704" w:rsidRPr="00AA3704">
        <w:t>redomiciliation</w:t>
      </w:r>
      <w:proofErr w:type="spellEnd"/>
      <w:r w:rsidR="00AA3704">
        <w:t xml:space="preserve">, </w:t>
      </w:r>
      <w:r>
        <w:t>such as applying</w:t>
      </w:r>
      <w:r w:rsidR="00AA3704">
        <w:t xml:space="preserve"> to the Registrar of Companies and Intellectual Property of Cyprus with respect to the </w:t>
      </w:r>
      <w:proofErr w:type="spellStart"/>
      <w:r w:rsidR="00AA3704">
        <w:t>redomiciliation</w:t>
      </w:r>
      <w:proofErr w:type="spellEnd"/>
      <w:r>
        <w:t xml:space="preserve"> and</w:t>
      </w:r>
      <w:r w:rsidR="00AA3704">
        <w:t xml:space="preserve"> approv</w:t>
      </w:r>
      <w:r>
        <w:t>ing</w:t>
      </w:r>
      <w:r w:rsidR="00AA3704">
        <w:t xml:space="preserve"> interim financial information of the Company (unaudited) as of 30 September 2023</w:t>
      </w:r>
      <w:r>
        <w:t>; and</w:t>
      </w:r>
    </w:p>
    <w:p w14:paraId="146B5D0E" w14:textId="77777777" w:rsidR="00AA3704" w:rsidRDefault="00144843" w:rsidP="00AA3704">
      <w:pPr>
        <w:pStyle w:val="bullet1"/>
      </w:pPr>
      <w:r>
        <w:t xml:space="preserve">implementing necessary changes with respect to the charter, charter capital and management of the Company as of the effective date of the </w:t>
      </w:r>
      <w:proofErr w:type="spellStart"/>
      <w:r>
        <w:t>redomiciliation</w:t>
      </w:r>
      <w:proofErr w:type="spellEnd"/>
      <w:r w:rsidR="00AA3704">
        <w:t>.</w:t>
      </w:r>
    </w:p>
    <w:p w14:paraId="75DD90FD" w14:textId="1C7BA4FE" w:rsidR="00635E28" w:rsidRPr="00635E28" w:rsidRDefault="00635E28" w:rsidP="00635E28">
      <w:pPr>
        <w:pStyle w:val="Body"/>
      </w:pPr>
      <w:r>
        <w:t>The Minutes of the EGM w</w:t>
      </w:r>
      <w:r w:rsidRPr="00635E28">
        <w:t xml:space="preserve">ill be available on the Company’s website at www.tcsgh.com.cy or </w:t>
      </w:r>
      <w:hyperlink r:id="rId7" w:history="1">
        <w:r w:rsidR="00DD6300" w:rsidRPr="00503293">
          <w:rPr>
            <w:rStyle w:val="Hyperlink"/>
          </w:rPr>
          <w:t>https://tinkoff-group.com</w:t>
        </w:r>
      </w:hyperlink>
      <w:r>
        <w:t>,</w:t>
      </w:r>
      <w:r w:rsidR="00DD6300">
        <w:t xml:space="preserve"> </w:t>
      </w:r>
      <w:r>
        <w:t xml:space="preserve">and will be submitted to the National Storage Mechanism and be available for inspection at </w:t>
      </w:r>
      <w:hyperlink r:id="rId8" w:anchor="/nsm/nationalstoragemechanism" w:history="1">
        <w:r w:rsidR="00DD6300" w:rsidRPr="00503293">
          <w:rPr>
            <w:rStyle w:val="Hyperlink"/>
          </w:rPr>
          <w:t>https://data.fca.org.uk/#/nsm/nationalstoragemechanism</w:t>
        </w:r>
      </w:hyperlink>
      <w:r w:rsidR="00DD6300">
        <w:t xml:space="preserve"> </w:t>
      </w:r>
      <w:r>
        <w:t xml:space="preserve">following publication. </w:t>
      </w:r>
    </w:p>
    <w:p w14:paraId="50102EDF" w14:textId="1EC25AD7" w:rsidR="00635E28" w:rsidRDefault="00635E28" w:rsidP="00635E28">
      <w:pPr>
        <w:pStyle w:val="Body"/>
      </w:pPr>
      <w:r w:rsidRPr="00635E28">
        <w:t xml:space="preserve">For enquiries: </w:t>
      </w:r>
      <w:hyperlink r:id="rId9" w:history="1">
        <w:r w:rsidR="00DD6300" w:rsidRPr="00503293">
          <w:rPr>
            <w:rStyle w:val="Hyperlink"/>
          </w:rPr>
          <w:t>IR@tinkoff-group.com</w:t>
        </w:r>
      </w:hyperlink>
      <w:r w:rsidR="00F20601">
        <w:t>.</w:t>
      </w:r>
      <w:r w:rsidR="00DD6300">
        <w:t xml:space="preserve"> </w:t>
      </w:r>
    </w:p>
    <w:p w14:paraId="17E30FAF" w14:textId="77777777" w:rsidR="00A62F0B" w:rsidRDefault="00A62F0B" w:rsidP="00A141D7">
      <w:pPr>
        <w:pStyle w:val="Body"/>
      </w:pPr>
    </w:p>
    <w:sectPr w:rsidR="00A62F0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F180" w14:textId="77777777" w:rsidR="008C1B0C" w:rsidRDefault="008C1B0C">
      <w:r>
        <w:separator/>
      </w:r>
    </w:p>
  </w:endnote>
  <w:endnote w:type="continuationSeparator" w:id="0">
    <w:p w14:paraId="33C50385" w14:textId="77777777" w:rsidR="008C1B0C" w:rsidRDefault="008C1B0C">
      <w:r>
        <w:continuationSeparator/>
      </w:r>
    </w:p>
  </w:endnote>
  <w:endnote w:type="continuationNotice" w:id="1">
    <w:p w14:paraId="299D52B0" w14:textId="77777777" w:rsidR="008C1B0C" w:rsidRDefault="008C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D7DB" w14:textId="77777777" w:rsidR="008C1B0C" w:rsidRDefault="008C1B0C">
      <w:r>
        <w:separator/>
      </w:r>
    </w:p>
  </w:footnote>
  <w:footnote w:type="continuationSeparator" w:id="0">
    <w:p w14:paraId="4179CEBB" w14:textId="77777777" w:rsidR="008C1B0C" w:rsidRDefault="008C1B0C">
      <w:r>
        <w:continuationSeparator/>
      </w:r>
    </w:p>
  </w:footnote>
  <w:footnote w:type="continuationNotice" w:id="1">
    <w:p w14:paraId="141DC45A" w14:textId="77777777" w:rsidR="008C1B0C" w:rsidRDefault="008C1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 w15:restartNumberingAfterBreak="0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2CC"/>
    <w:multiLevelType w:val="multilevel"/>
    <w:tmpl w:val="50483CFA"/>
    <w:styleLink w:val="engag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33A74A8C"/>
    <w:multiLevelType w:val="multilevel"/>
    <w:tmpl w:val="50483CFA"/>
    <w:numStyleLink w:val="engage"/>
  </w:abstractNum>
  <w:abstractNum w:abstractNumId="15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890"/>
    <w:multiLevelType w:val="multilevel"/>
    <w:tmpl w:val="BC8614FC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47763"/>
    <w:multiLevelType w:val="multilevel"/>
    <w:tmpl w:val="50483CFA"/>
    <w:numStyleLink w:val="engage"/>
  </w:abstractNum>
  <w:abstractNum w:abstractNumId="24" w15:restartNumberingAfterBreak="0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6" w15:restartNumberingAfterBreak="0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1" w15:restartNumberingAfterBreak="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7" w15:restartNumberingAfterBreak="0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502D22"/>
    <w:multiLevelType w:val="multilevel"/>
    <w:tmpl w:val="8D5698DC"/>
    <w:lvl w:ilvl="0">
      <w:start w:val="27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2" w15:restartNumberingAfterBreak="0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496170">
    <w:abstractNumId w:val="25"/>
  </w:num>
  <w:num w:numId="2" w16cid:durableId="2099213380">
    <w:abstractNumId w:val="42"/>
  </w:num>
  <w:num w:numId="3" w16cid:durableId="1340235849">
    <w:abstractNumId w:val="16"/>
  </w:num>
  <w:num w:numId="4" w16cid:durableId="476461533">
    <w:abstractNumId w:val="5"/>
  </w:num>
  <w:num w:numId="5" w16cid:durableId="290136246">
    <w:abstractNumId w:val="24"/>
  </w:num>
  <w:num w:numId="6" w16cid:durableId="564533640">
    <w:abstractNumId w:val="19"/>
  </w:num>
  <w:num w:numId="7" w16cid:durableId="352877657">
    <w:abstractNumId w:val="6"/>
  </w:num>
  <w:num w:numId="8" w16cid:durableId="2005351894">
    <w:abstractNumId w:val="15"/>
  </w:num>
  <w:num w:numId="9" w16cid:durableId="570965539">
    <w:abstractNumId w:val="11"/>
  </w:num>
  <w:num w:numId="10" w16cid:durableId="1623069125">
    <w:abstractNumId w:val="31"/>
  </w:num>
  <w:num w:numId="11" w16cid:durableId="876355554">
    <w:abstractNumId w:val="45"/>
  </w:num>
  <w:num w:numId="12" w16cid:durableId="794252819">
    <w:abstractNumId w:val="7"/>
  </w:num>
  <w:num w:numId="13" w16cid:durableId="1176576510">
    <w:abstractNumId w:val="20"/>
  </w:num>
  <w:num w:numId="14" w16cid:durableId="34739356">
    <w:abstractNumId w:val="28"/>
  </w:num>
  <w:num w:numId="15" w16cid:durableId="1190870602">
    <w:abstractNumId w:val="22"/>
  </w:num>
  <w:num w:numId="16" w16cid:durableId="219756514">
    <w:abstractNumId w:val="27"/>
  </w:num>
  <w:num w:numId="17" w16cid:durableId="435978069">
    <w:abstractNumId w:val="26"/>
  </w:num>
  <w:num w:numId="18" w16cid:durableId="720401383">
    <w:abstractNumId w:val="8"/>
  </w:num>
  <w:num w:numId="19" w16cid:durableId="232014110">
    <w:abstractNumId w:val="39"/>
  </w:num>
  <w:num w:numId="20" w16cid:durableId="3172366">
    <w:abstractNumId w:val="38"/>
  </w:num>
  <w:num w:numId="21" w16cid:durableId="1842886158">
    <w:abstractNumId w:val="46"/>
  </w:num>
  <w:num w:numId="22" w16cid:durableId="108015918">
    <w:abstractNumId w:val="1"/>
  </w:num>
  <w:num w:numId="23" w16cid:durableId="1504932765">
    <w:abstractNumId w:val="34"/>
  </w:num>
  <w:num w:numId="24" w16cid:durableId="1189295956">
    <w:abstractNumId w:val="32"/>
  </w:num>
  <w:num w:numId="25" w16cid:durableId="39792110">
    <w:abstractNumId w:val="44"/>
  </w:num>
  <w:num w:numId="26" w16cid:durableId="1437405923">
    <w:abstractNumId w:val="35"/>
  </w:num>
  <w:num w:numId="27" w16cid:durableId="608123976">
    <w:abstractNumId w:val="30"/>
  </w:num>
  <w:num w:numId="28" w16cid:durableId="460732839">
    <w:abstractNumId w:val="43"/>
  </w:num>
  <w:num w:numId="29" w16cid:durableId="345716172">
    <w:abstractNumId w:val="41"/>
  </w:num>
  <w:num w:numId="30" w16cid:durableId="581528420">
    <w:abstractNumId w:val="18"/>
  </w:num>
  <w:num w:numId="31" w16cid:durableId="1633824008">
    <w:abstractNumId w:val="4"/>
  </w:num>
  <w:num w:numId="32" w16cid:durableId="1117867148">
    <w:abstractNumId w:val="13"/>
  </w:num>
  <w:num w:numId="33" w16cid:durableId="1603537386">
    <w:abstractNumId w:val="2"/>
  </w:num>
  <w:num w:numId="34" w16cid:durableId="2086681973">
    <w:abstractNumId w:val="36"/>
  </w:num>
  <w:num w:numId="35" w16cid:durableId="1391923721">
    <w:abstractNumId w:val="0"/>
  </w:num>
  <w:num w:numId="36" w16cid:durableId="653721760">
    <w:abstractNumId w:val="17"/>
  </w:num>
  <w:num w:numId="37" w16cid:durableId="1601252975">
    <w:abstractNumId w:val="37"/>
  </w:num>
  <w:num w:numId="38" w16cid:durableId="620570150">
    <w:abstractNumId w:val="10"/>
  </w:num>
  <w:num w:numId="39" w16cid:durableId="1955287438">
    <w:abstractNumId w:val="21"/>
  </w:num>
  <w:num w:numId="40" w16cid:durableId="2100442972">
    <w:abstractNumId w:val="40"/>
  </w:num>
  <w:num w:numId="41" w16cid:durableId="1151404392">
    <w:abstractNumId w:val="9"/>
  </w:num>
  <w:num w:numId="42" w16cid:durableId="1143808853">
    <w:abstractNumId w:val="29"/>
  </w:num>
  <w:num w:numId="43" w16cid:durableId="301810891">
    <w:abstractNumId w:val="33"/>
  </w:num>
  <w:num w:numId="44" w16cid:durableId="955671425">
    <w:abstractNumId w:val="3"/>
  </w:num>
  <w:num w:numId="45" w16cid:durableId="1716080381">
    <w:abstractNumId w:val="12"/>
  </w:num>
  <w:num w:numId="46" w16cid:durableId="2112384872">
    <w:abstractNumId w:val="14"/>
  </w:num>
  <w:num w:numId="47" w16cid:durableId="732310510">
    <w:abstractNumId w:val="23"/>
  </w:num>
  <w:num w:numId="48" w16cid:durableId="916979895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Formatting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BusinessUnitID" w:val="LinklatersLLP"/>
    <w:docVar w:name="TMS_CultureID" w:val="English-UK"/>
    <w:docVar w:name="TMS_OfficeID" w:val="London"/>
  </w:docVars>
  <w:rsids>
    <w:rsidRoot w:val="00A62F0B"/>
    <w:rsid w:val="00003A07"/>
    <w:rsid w:val="00006062"/>
    <w:rsid w:val="000079AF"/>
    <w:rsid w:val="00015D3B"/>
    <w:rsid w:val="00022235"/>
    <w:rsid w:val="000235EF"/>
    <w:rsid w:val="00050E42"/>
    <w:rsid w:val="00053619"/>
    <w:rsid w:val="00074212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5B2E"/>
    <w:rsid w:val="000E6686"/>
    <w:rsid w:val="000E6C28"/>
    <w:rsid w:val="000E6F20"/>
    <w:rsid w:val="000F7D98"/>
    <w:rsid w:val="00113EF1"/>
    <w:rsid w:val="00113FB8"/>
    <w:rsid w:val="00115418"/>
    <w:rsid w:val="00133276"/>
    <w:rsid w:val="0014232F"/>
    <w:rsid w:val="00144843"/>
    <w:rsid w:val="00152BE7"/>
    <w:rsid w:val="0019321E"/>
    <w:rsid w:val="001951FA"/>
    <w:rsid w:val="00195EFD"/>
    <w:rsid w:val="001965A1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836"/>
    <w:rsid w:val="00216A2A"/>
    <w:rsid w:val="0022411E"/>
    <w:rsid w:val="0022497C"/>
    <w:rsid w:val="002325EF"/>
    <w:rsid w:val="00234185"/>
    <w:rsid w:val="00240DCC"/>
    <w:rsid w:val="00247F62"/>
    <w:rsid w:val="00250444"/>
    <w:rsid w:val="00261DD7"/>
    <w:rsid w:val="00296248"/>
    <w:rsid w:val="002A4A4B"/>
    <w:rsid w:val="002B45B9"/>
    <w:rsid w:val="002D1DAD"/>
    <w:rsid w:val="002D3BE7"/>
    <w:rsid w:val="002E1DA0"/>
    <w:rsid w:val="002F1D8B"/>
    <w:rsid w:val="00306591"/>
    <w:rsid w:val="0031059C"/>
    <w:rsid w:val="003138B0"/>
    <w:rsid w:val="003421C6"/>
    <w:rsid w:val="003516D0"/>
    <w:rsid w:val="00362B05"/>
    <w:rsid w:val="003731B7"/>
    <w:rsid w:val="003817F1"/>
    <w:rsid w:val="003B098D"/>
    <w:rsid w:val="003C5624"/>
    <w:rsid w:val="003C73D0"/>
    <w:rsid w:val="003D0802"/>
    <w:rsid w:val="003D6A51"/>
    <w:rsid w:val="003E67D0"/>
    <w:rsid w:val="003E7E2E"/>
    <w:rsid w:val="003F2EE7"/>
    <w:rsid w:val="003F5078"/>
    <w:rsid w:val="00405378"/>
    <w:rsid w:val="00411838"/>
    <w:rsid w:val="00415921"/>
    <w:rsid w:val="00434624"/>
    <w:rsid w:val="00434F8E"/>
    <w:rsid w:val="00440282"/>
    <w:rsid w:val="004435BD"/>
    <w:rsid w:val="00460E12"/>
    <w:rsid w:val="004622DC"/>
    <w:rsid w:val="00466E4E"/>
    <w:rsid w:val="00482CE3"/>
    <w:rsid w:val="00492634"/>
    <w:rsid w:val="00496C62"/>
    <w:rsid w:val="004B53C1"/>
    <w:rsid w:val="004B6D8F"/>
    <w:rsid w:val="004D4E05"/>
    <w:rsid w:val="004D732D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4A7D"/>
    <w:rsid w:val="005274DE"/>
    <w:rsid w:val="005278B5"/>
    <w:rsid w:val="005339CD"/>
    <w:rsid w:val="00543720"/>
    <w:rsid w:val="005646F3"/>
    <w:rsid w:val="00574131"/>
    <w:rsid w:val="00581584"/>
    <w:rsid w:val="00590D96"/>
    <w:rsid w:val="005A4CCB"/>
    <w:rsid w:val="005A4ECE"/>
    <w:rsid w:val="005B136E"/>
    <w:rsid w:val="005B3D48"/>
    <w:rsid w:val="005B4294"/>
    <w:rsid w:val="005B49CF"/>
    <w:rsid w:val="005B7049"/>
    <w:rsid w:val="005C0117"/>
    <w:rsid w:val="005D6A31"/>
    <w:rsid w:val="005D7121"/>
    <w:rsid w:val="005E0338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5E28"/>
    <w:rsid w:val="00637DFF"/>
    <w:rsid w:val="00642B39"/>
    <w:rsid w:val="00645194"/>
    <w:rsid w:val="00650485"/>
    <w:rsid w:val="006519F7"/>
    <w:rsid w:val="006733F1"/>
    <w:rsid w:val="00674B5F"/>
    <w:rsid w:val="00683C8B"/>
    <w:rsid w:val="00687D21"/>
    <w:rsid w:val="00694DB1"/>
    <w:rsid w:val="00695F14"/>
    <w:rsid w:val="006B4F59"/>
    <w:rsid w:val="006C412F"/>
    <w:rsid w:val="006D69B4"/>
    <w:rsid w:val="006E1B56"/>
    <w:rsid w:val="006F7B7E"/>
    <w:rsid w:val="00700BB2"/>
    <w:rsid w:val="00705541"/>
    <w:rsid w:val="007106F9"/>
    <w:rsid w:val="0071231A"/>
    <w:rsid w:val="00713A13"/>
    <w:rsid w:val="00724241"/>
    <w:rsid w:val="00744EFB"/>
    <w:rsid w:val="00750BE5"/>
    <w:rsid w:val="007513DF"/>
    <w:rsid w:val="0075622C"/>
    <w:rsid w:val="00766FA7"/>
    <w:rsid w:val="00796003"/>
    <w:rsid w:val="00796846"/>
    <w:rsid w:val="007A2284"/>
    <w:rsid w:val="007A3C7C"/>
    <w:rsid w:val="007A55B6"/>
    <w:rsid w:val="007B56AF"/>
    <w:rsid w:val="007B5EF5"/>
    <w:rsid w:val="007C2245"/>
    <w:rsid w:val="007C2A67"/>
    <w:rsid w:val="007D267D"/>
    <w:rsid w:val="007D6355"/>
    <w:rsid w:val="007E1C10"/>
    <w:rsid w:val="007E6B7A"/>
    <w:rsid w:val="008003EA"/>
    <w:rsid w:val="008019A6"/>
    <w:rsid w:val="00806A5C"/>
    <w:rsid w:val="008147A5"/>
    <w:rsid w:val="0082205B"/>
    <w:rsid w:val="008301A4"/>
    <w:rsid w:val="008324C4"/>
    <w:rsid w:val="00833DA0"/>
    <w:rsid w:val="00837691"/>
    <w:rsid w:val="00843527"/>
    <w:rsid w:val="00863758"/>
    <w:rsid w:val="008803AA"/>
    <w:rsid w:val="00887FCD"/>
    <w:rsid w:val="00893825"/>
    <w:rsid w:val="008A3D6C"/>
    <w:rsid w:val="008A40EE"/>
    <w:rsid w:val="008A659C"/>
    <w:rsid w:val="008B03C3"/>
    <w:rsid w:val="008B2D5D"/>
    <w:rsid w:val="008C1B0C"/>
    <w:rsid w:val="008C1BE7"/>
    <w:rsid w:val="008C75EB"/>
    <w:rsid w:val="008D12D8"/>
    <w:rsid w:val="008F0218"/>
    <w:rsid w:val="009242C0"/>
    <w:rsid w:val="00932DA7"/>
    <w:rsid w:val="00940423"/>
    <w:rsid w:val="0095173F"/>
    <w:rsid w:val="00952C38"/>
    <w:rsid w:val="00972E77"/>
    <w:rsid w:val="009752E9"/>
    <w:rsid w:val="0098104D"/>
    <w:rsid w:val="00982120"/>
    <w:rsid w:val="00987696"/>
    <w:rsid w:val="009A4647"/>
    <w:rsid w:val="009A4CEF"/>
    <w:rsid w:val="009D14D7"/>
    <w:rsid w:val="009D3554"/>
    <w:rsid w:val="009F01F5"/>
    <w:rsid w:val="009F4D84"/>
    <w:rsid w:val="009F52C8"/>
    <w:rsid w:val="00A121B3"/>
    <w:rsid w:val="00A141AE"/>
    <w:rsid w:val="00A141D7"/>
    <w:rsid w:val="00A22B83"/>
    <w:rsid w:val="00A34DB7"/>
    <w:rsid w:val="00A51E41"/>
    <w:rsid w:val="00A600EC"/>
    <w:rsid w:val="00A60E4F"/>
    <w:rsid w:val="00A62F0B"/>
    <w:rsid w:val="00A779A1"/>
    <w:rsid w:val="00A828DD"/>
    <w:rsid w:val="00A82967"/>
    <w:rsid w:val="00A86541"/>
    <w:rsid w:val="00A875B4"/>
    <w:rsid w:val="00A90AC8"/>
    <w:rsid w:val="00AA3704"/>
    <w:rsid w:val="00AA3E1E"/>
    <w:rsid w:val="00AA4E1F"/>
    <w:rsid w:val="00AB5030"/>
    <w:rsid w:val="00AB7276"/>
    <w:rsid w:val="00AC37F8"/>
    <w:rsid w:val="00AE06D5"/>
    <w:rsid w:val="00AE487F"/>
    <w:rsid w:val="00AE6FB5"/>
    <w:rsid w:val="00AF64CE"/>
    <w:rsid w:val="00B045C9"/>
    <w:rsid w:val="00B06369"/>
    <w:rsid w:val="00B163D1"/>
    <w:rsid w:val="00B3340F"/>
    <w:rsid w:val="00B33848"/>
    <w:rsid w:val="00B33B60"/>
    <w:rsid w:val="00B46A1F"/>
    <w:rsid w:val="00B51CDF"/>
    <w:rsid w:val="00B609FC"/>
    <w:rsid w:val="00B632A5"/>
    <w:rsid w:val="00B74F09"/>
    <w:rsid w:val="00B84C8D"/>
    <w:rsid w:val="00B84C8F"/>
    <w:rsid w:val="00B87C40"/>
    <w:rsid w:val="00B87EA1"/>
    <w:rsid w:val="00B90F06"/>
    <w:rsid w:val="00BA44F0"/>
    <w:rsid w:val="00BB5225"/>
    <w:rsid w:val="00BC341D"/>
    <w:rsid w:val="00BC4C4C"/>
    <w:rsid w:val="00BD7138"/>
    <w:rsid w:val="00BD7875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21ED9"/>
    <w:rsid w:val="00C27663"/>
    <w:rsid w:val="00C33124"/>
    <w:rsid w:val="00C33CD6"/>
    <w:rsid w:val="00C37DBF"/>
    <w:rsid w:val="00C434DD"/>
    <w:rsid w:val="00C51796"/>
    <w:rsid w:val="00C77A29"/>
    <w:rsid w:val="00C8074E"/>
    <w:rsid w:val="00C81A43"/>
    <w:rsid w:val="00C82EB5"/>
    <w:rsid w:val="00C8302F"/>
    <w:rsid w:val="00CD71B5"/>
    <w:rsid w:val="00CE13A1"/>
    <w:rsid w:val="00CE3523"/>
    <w:rsid w:val="00CE38FD"/>
    <w:rsid w:val="00D047CE"/>
    <w:rsid w:val="00D05BA7"/>
    <w:rsid w:val="00D070A0"/>
    <w:rsid w:val="00D25168"/>
    <w:rsid w:val="00D41D5C"/>
    <w:rsid w:val="00D5424C"/>
    <w:rsid w:val="00D60C45"/>
    <w:rsid w:val="00D652DD"/>
    <w:rsid w:val="00D75C65"/>
    <w:rsid w:val="00DA71BF"/>
    <w:rsid w:val="00DC18FB"/>
    <w:rsid w:val="00DC5282"/>
    <w:rsid w:val="00DD4698"/>
    <w:rsid w:val="00DD5F98"/>
    <w:rsid w:val="00DD6300"/>
    <w:rsid w:val="00DF6225"/>
    <w:rsid w:val="00DF764F"/>
    <w:rsid w:val="00E0377F"/>
    <w:rsid w:val="00E118C5"/>
    <w:rsid w:val="00E221AD"/>
    <w:rsid w:val="00E248BF"/>
    <w:rsid w:val="00E34455"/>
    <w:rsid w:val="00E41987"/>
    <w:rsid w:val="00E47DF5"/>
    <w:rsid w:val="00E5155C"/>
    <w:rsid w:val="00E65C36"/>
    <w:rsid w:val="00E74D37"/>
    <w:rsid w:val="00E75E9F"/>
    <w:rsid w:val="00E8083A"/>
    <w:rsid w:val="00EA1326"/>
    <w:rsid w:val="00EB114E"/>
    <w:rsid w:val="00EC1F06"/>
    <w:rsid w:val="00ED045D"/>
    <w:rsid w:val="00ED4A74"/>
    <w:rsid w:val="00EE1C2E"/>
    <w:rsid w:val="00EF0AFB"/>
    <w:rsid w:val="00EF5437"/>
    <w:rsid w:val="00EF5E81"/>
    <w:rsid w:val="00F02A78"/>
    <w:rsid w:val="00F0384E"/>
    <w:rsid w:val="00F0758B"/>
    <w:rsid w:val="00F20601"/>
    <w:rsid w:val="00F2618A"/>
    <w:rsid w:val="00F348AF"/>
    <w:rsid w:val="00F40AD3"/>
    <w:rsid w:val="00F41205"/>
    <w:rsid w:val="00F456B3"/>
    <w:rsid w:val="00F504A9"/>
    <w:rsid w:val="00F569B6"/>
    <w:rsid w:val="00F60953"/>
    <w:rsid w:val="00F75917"/>
    <w:rsid w:val="00F82122"/>
    <w:rsid w:val="00F90AAB"/>
    <w:rsid w:val="00F92DEA"/>
    <w:rsid w:val="00F9462B"/>
    <w:rsid w:val="00FA11F2"/>
    <w:rsid w:val="00FA5247"/>
    <w:rsid w:val="00FB653E"/>
    <w:rsid w:val="00FB7CD6"/>
    <w:rsid w:val="00FC11A8"/>
    <w:rsid w:val="00FC4994"/>
    <w:rsid w:val="00FD4883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EF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22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F6225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DF6225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DF6225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DF6225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DF6225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DF6225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DF6225"/>
    <w:pPr>
      <w:outlineLvl w:val="6"/>
    </w:pPr>
  </w:style>
  <w:style w:type="paragraph" w:styleId="Heading8">
    <w:name w:val="heading 8"/>
    <w:basedOn w:val="Normal"/>
    <w:next w:val="Normal"/>
    <w:qFormat/>
    <w:rsid w:val="00DF6225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DF6225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DF622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BC341D"/>
    <w:pPr>
      <w:numPr>
        <w:numId w:val="45"/>
      </w:numPr>
    </w:pPr>
  </w:style>
  <w:style w:type="table" w:styleId="TableGrid">
    <w:name w:val="Table Grid"/>
    <w:basedOn w:val="TableNormal"/>
    <w:rsid w:val="000E5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35E28"/>
    <w:rPr>
      <w:color w:val="D985B2" w:themeColor="hyperlink"/>
      <w:u w:val="single"/>
    </w:rPr>
  </w:style>
  <w:style w:type="paragraph" w:styleId="BalloonText">
    <w:name w:val="Balloon Text"/>
    <w:basedOn w:val="Normal"/>
    <w:link w:val="BalloonTextChar"/>
    <w:rsid w:val="00F20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06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63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C1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BE7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8C1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1BE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2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3121">
              <w:marLeft w:val="907"/>
              <w:marRight w:val="907"/>
              <w:marTop w:val="1276"/>
              <w:marBottom w:val="1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koff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@tinkoff-group.com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2024-01-15T14:49:00Z</dcterms:created>
  <dcterms:modified xsi:type="dcterms:W3CDTF">2024-01-15T15:52:00Z</dcterms:modified>
</cp:coreProperties>
</file>