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210C" w14:textId="77777777" w:rsidR="004B557E" w:rsidRDefault="004B557E" w:rsidP="004B557E">
      <w:pPr>
        <w:spacing w:line="276" w:lineRule="auto"/>
        <w:jc w:val="both"/>
        <w:rPr>
          <w:rFonts w:cs="Arial"/>
          <w:b/>
          <w:bCs/>
          <w:szCs w:val="20"/>
        </w:rPr>
      </w:pPr>
    </w:p>
    <w:p w14:paraId="1A86A886" w14:textId="77777777" w:rsidR="004B557E" w:rsidRDefault="004B557E" w:rsidP="004B557E">
      <w:pPr>
        <w:spacing w:line="276" w:lineRule="auto"/>
        <w:jc w:val="both"/>
        <w:rPr>
          <w:rFonts w:cs="Arial"/>
          <w:szCs w:val="20"/>
        </w:rPr>
      </w:pPr>
    </w:p>
    <w:p w14:paraId="468BB403" w14:textId="77777777" w:rsidR="004B557E" w:rsidRPr="004B557E" w:rsidRDefault="004B557E" w:rsidP="004B557E">
      <w:pPr>
        <w:spacing w:line="276" w:lineRule="auto"/>
        <w:jc w:val="center"/>
        <w:rPr>
          <w:rFonts w:cs="Arial"/>
          <w:b/>
          <w:bCs/>
          <w:szCs w:val="20"/>
        </w:rPr>
      </w:pPr>
      <w:r w:rsidRPr="004B557E">
        <w:rPr>
          <w:rFonts w:cs="Arial"/>
          <w:b/>
          <w:bCs/>
          <w:szCs w:val="20"/>
        </w:rPr>
        <w:t xml:space="preserve">STHREE PLC </w:t>
      </w:r>
    </w:p>
    <w:p w14:paraId="578430EF" w14:textId="3C4BE48C" w:rsidR="004B557E" w:rsidRPr="004B557E" w:rsidRDefault="004B557E" w:rsidP="004B557E">
      <w:pPr>
        <w:spacing w:line="276" w:lineRule="auto"/>
        <w:jc w:val="center"/>
        <w:rPr>
          <w:rFonts w:cs="Arial"/>
          <w:b/>
          <w:bCs/>
          <w:szCs w:val="20"/>
        </w:rPr>
      </w:pPr>
      <w:r w:rsidRPr="004B557E">
        <w:rPr>
          <w:rFonts w:cs="Arial"/>
          <w:b/>
          <w:bCs/>
          <w:szCs w:val="20"/>
        </w:rPr>
        <w:t>(the “Company”)</w:t>
      </w:r>
    </w:p>
    <w:p w14:paraId="0C4132F0" w14:textId="77777777" w:rsidR="004B557E" w:rsidRPr="004B557E" w:rsidRDefault="004B557E" w:rsidP="004B557E">
      <w:pPr>
        <w:spacing w:line="276" w:lineRule="auto"/>
        <w:jc w:val="both"/>
        <w:rPr>
          <w:rFonts w:cs="Arial"/>
          <w:szCs w:val="20"/>
        </w:rPr>
      </w:pPr>
    </w:p>
    <w:p w14:paraId="403EC09D" w14:textId="6D397509" w:rsidR="004B557E" w:rsidRDefault="004B557E" w:rsidP="004B557E">
      <w:pPr>
        <w:spacing w:line="276" w:lineRule="auto"/>
        <w:jc w:val="both"/>
        <w:rPr>
          <w:rFonts w:cs="Arial"/>
          <w:b/>
          <w:bCs/>
          <w:szCs w:val="20"/>
        </w:rPr>
      </w:pPr>
      <w:r w:rsidRPr="008E1A97">
        <w:rPr>
          <w:rFonts w:cs="Arial"/>
          <w:b/>
          <w:bCs/>
          <w:szCs w:val="20"/>
        </w:rPr>
        <w:t xml:space="preserve">At </w:t>
      </w:r>
      <w:r w:rsidR="00A15553">
        <w:rPr>
          <w:rFonts w:cs="Arial"/>
          <w:b/>
          <w:bCs/>
          <w:szCs w:val="20"/>
        </w:rPr>
        <w:t>a</w:t>
      </w:r>
      <w:r w:rsidR="00A15553" w:rsidRPr="008E1A97">
        <w:rPr>
          <w:rFonts w:cs="Arial"/>
          <w:b/>
          <w:bCs/>
          <w:szCs w:val="20"/>
        </w:rPr>
        <w:t xml:space="preserve"> </w:t>
      </w:r>
      <w:r w:rsidRPr="008E1A97">
        <w:rPr>
          <w:rFonts w:cs="Arial"/>
          <w:b/>
          <w:bCs/>
          <w:szCs w:val="20"/>
        </w:rPr>
        <w:t xml:space="preserve">General Meeting of SThree Plc, held on </w:t>
      </w:r>
      <w:r w:rsidR="00376716">
        <w:rPr>
          <w:rFonts w:cs="Arial"/>
          <w:b/>
          <w:bCs/>
          <w:szCs w:val="20"/>
        </w:rPr>
        <w:t>1 October</w:t>
      </w:r>
      <w:r w:rsidRPr="008E1A97">
        <w:rPr>
          <w:rFonts w:cs="Arial"/>
          <w:b/>
          <w:bCs/>
          <w:szCs w:val="20"/>
        </w:rPr>
        <w:t xml:space="preserve"> 2025 at 11:00am, the following Resolution w</w:t>
      </w:r>
      <w:r w:rsidR="00617C85">
        <w:rPr>
          <w:rFonts w:cs="Arial"/>
          <w:b/>
          <w:bCs/>
          <w:szCs w:val="20"/>
        </w:rPr>
        <w:t>as</w:t>
      </w:r>
      <w:r w:rsidRPr="008E1A97">
        <w:rPr>
          <w:rFonts w:cs="Arial"/>
          <w:b/>
          <w:bCs/>
          <w:szCs w:val="20"/>
        </w:rPr>
        <w:t xml:space="preserve"> duly passed</w:t>
      </w:r>
      <w:r w:rsidR="00617C85">
        <w:rPr>
          <w:rFonts w:cs="Arial"/>
          <w:b/>
          <w:bCs/>
          <w:szCs w:val="20"/>
        </w:rPr>
        <w:t xml:space="preserve"> </w:t>
      </w:r>
      <w:r w:rsidR="00FD097B">
        <w:rPr>
          <w:rFonts w:cs="Arial"/>
          <w:b/>
          <w:bCs/>
          <w:szCs w:val="20"/>
        </w:rPr>
        <w:t>as a special resolution of the Company</w:t>
      </w:r>
      <w:r w:rsidRPr="008E1A97">
        <w:rPr>
          <w:rFonts w:cs="Arial"/>
          <w:b/>
          <w:bCs/>
          <w:szCs w:val="20"/>
        </w:rPr>
        <w:t xml:space="preserve">: </w:t>
      </w:r>
    </w:p>
    <w:p w14:paraId="6DA4636C" w14:textId="77777777" w:rsidR="00DC1387" w:rsidRDefault="00DC1387" w:rsidP="004B557E">
      <w:pPr>
        <w:spacing w:line="276" w:lineRule="auto"/>
        <w:jc w:val="both"/>
        <w:rPr>
          <w:rFonts w:cs="Arial"/>
          <w:b/>
          <w:bCs/>
          <w:szCs w:val="20"/>
        </w:rPr>
      </w:pPr>
    </w:p>
    <w:p w14:paraId="09AD3B0D" w14:textId="7ED68F3B" w:rsidR="004B557E" w:rsidRPr="00EB5FEA" w:rsidRDefault="004B557E" w:rsidP="004B557E">
      <w:pPr>
        <w:spacing w:line="276" w:lineRule="auto"/>
        <w:rPr>
          <w:rFonts w:cs="Arial"/>
          <w:b/>
          <w:bCs/>
          <w:szCs w:val="20"/>
        </w:rPr>
      </w:pPr>
      <w:r w:rsidRPr="00EB5FEA">
        <w:rPr>
          <w:rFonts w:cs="Arial"/>
          <w:b/>
          <w:bCs/>
          <w:szCs w:val="20"/>
        </w:rPr>
        <w:t>SPECIAL RESOLUTION</w:t>
      </w:r>
    </w:p>
    <w:p w14:paraId="62C8F923" w14:textId="6B1E963B" w:rsidR="00FD097B" w:rsidRDefault="00FD097B" w:rsidP="001664BC">
      <w:pPr>
        <w:pStyle w:val="ListParagraph"/>
        <w:numPr>
          <w:ilvl w:val="0"/>
          <w:numId w:val="8"/>
        </w:numPr>
        <w:spacing w:line="240" w:lineRule="auto"/>
        <w:ind w:hanging="502"/>
        <w:jc w:val="both"/>
        <w:rPr>
          <w:rFonts w:cs="Arial"/>
          <w:b/>
          <w:bCs/>
          <w:szCs w:val="20"/>
          <w:lang w:eastAsia="en-GB"/>
        </w:rPr>
      </w:pPr>
      <w:r w:rsidRPr="00FD097B">
        <w:rPr>
          <w:rFonts w:cs="Arial"/>
          <w:b/>
          <w:bCs/>
          <w:szCs w:val="20"/>
          <w:lang w:eastAsia="en-GB"/>
        </w:rPr>
        <w:t>THAT</w:t>
      </w:r>
      <w:r w:rsidR="003A0524">
        <w:rPr>
          <w:rFonts w:cs="Arial"/>
          <w:b/>
          <w:bCs/>
          <w:szCs w:val="20"/>
          <w:lang w:eastAsia="en-GB"/>
        </w:rPr>
        <w:t>:</w:t>
      </w:r>
    </w:p>
    <w:p w14:paraId="0DBF7B20" w14:textId="77777777" w:rsidR="001664BC" w:rsidRDefault="001664BC" w:rsidP="001664BC">
      <w:pPr>
        <w:pStyle w:val="ListParagraph"/>
        <w:spacing w:line="240" w:lineRule="auto"/>
        <w:ind w:left="360"/>
        <w:jc w:val="both"/>
        <w:rPr>
          <w:rFonts w:cs="Arial"/>
          <w:b/>
          <w:bCs/>
          <w:szCs w:val="20"/>
          <w:lang w:eastAsia="en-GB"/>
        </w:rPr>
      </w:pPr>
    </w:p>
    <w:p w14:paraId="10396E93" w14:textId="258A8920" w:rsidR="004B557E" w:rsidRDefault="0074502E" w:rsidP="00A12E7E">
      <w:pPr>
        <w:pStyle w:val="ListParagraph"/>
        <w:widowControl w:val="0"/>
        <w:numPr>
          <w:ilvl w:val="1"/>
          <w:numId w:val="8"/>
        </w:numPr>
        <w:kinsoku w:val="0"/>
        <w:overflowPunct w:val="0"/>
        <w:autoSpaceDE w:val="0"/>
        <w:autoSpaceDN w:val="0"/>
        <w:adjustRightInd w:val="0"/>
        <w:spacing w:line="276" w:lineRule="auto"/>
        <w:ind w:left="426" w:hanging="568"/>
        <w:jc w:val="both"/>
        <w:rPr>
          <w:rFonts w:cs="Arial"/>
          <w:szCs w:val="20"/>
          <w:lang w:eastAsia="en-GB"/>
        </w:rPr>
      </w:pPr>
      <w:r w:rsidRPr="0074502E">
        <w:rPr>
          <w:rFonts w:cs="Arial"/>
          <w:szCs w:val="20"/>
          <w:lang w:eastAsia="en-GB"/>
        </w:rPr>
        <w:t>in relation to certain dividends paid by the Company in the financial year ending 30 November 2025:</w:t>
      </w:r>
    </w:p>
    <w:p w14:paraId="755C9159" w14:textId="77777777" w:rsidR="003A0524" w:rsidRDefault="003A0524" w:rsidP="003A0524">
      <w:pPr>
        <w:pStyle w:val="ListParagraph"/>
        <w:widowControl w:val="0"/>
        <w:kinsoku w:val="0"/>
        <w:overflowPunct w:val="0"/>
        <w:autoSpaceDE w:val="0"/>
        <w:autoSpaceDN w:val="0"/>
        <w:adjustRightInd w:val="0"/>
        <w:spacing w:line="276" w:lineRule="auto"/>
        <w:ind w:left="426"/>
        <w:jc w:val="both"/>
        <w:rPr>
          <w:rFonts w:cs="Arial"/>
          <w:szCs w:val="20"/>
          <w:lang w:eastAsia="en-GB"/>
        </w:rPr>
      </w:pPr>
    </w:p>
    <w:p w14:paraId="0048A747" w14:textId="0F51F159" w:rsidR="00D675DB" w:rsidRDefault="006A1521" w:rsidP="00D675DB">
      <w:pPr>
        <w:pStyle w:val="ListParagraph"/>
        <w:widowControl w:val="0"/>
        <w:numPr>
          <w:ilvl w:val="0"/>
          <w:numId w:val="9"/>
        </w:numPr>
        <w:kinsoku w:val="0"/>
        <w:overflowPunct w:val="0"/>
        <w:autoSpaceDE w:val="0"/>
        <w:autoSpaceDN w:val="0"/>
        <w:adjustRightInd w:val="0"/>
        <w:spacing w:line="276" w:lineRule="auto"/>
        <w:jc w:val="both"/>
        <w:rPr>
          <w:rFonts w:cs="Arial"/>
          <w:szCs w:val="20"/>
          <w:lang w:eastAsia="en-GB"/>
        </w:rPr>
      </w:pPr>
      <w:r>
        <w:rPr>
          <w:rFonts w:cs="Arial"/>
          <w:szCs w:val="20"/>
          <w:lang w:eastAsia="en-GB"/>
        </w:rPr>
        <w:t xml:space="preserve"> </w:t>
      </w:r>
      <w:r w:rsidRPr="006A1521">
        <w:rPr>
          <w:rFonts w:cs="Arial"/>
          <w:szCs w:val="20"/>
          <w:lang w:eastAsia="en-GB"/>
        </w:rPr>
        <w:t>the Company hereby ratifies and confirms:</w:t>
      </w:r>
      <w:r w:rsidR="005B32DA">
        <w:rPr>
          <w:rFonts w:cs="Arial"/>
          <w:szCs w:val="20"/>
          <w:lang w:eastAsia="en-GB"/>
        </w:rPr>
        <w:t xml:space="preserve"> </w:t>
      </w:r>
    </w:p>
    <w:p w14:paraId="54B16A5B" w14:textId="77777777" w:rsidR="003A0524" w:rsidRDefault="003A0524" w:rsidP="003A0524">
      <w:pPr>
        <w:pStyle w:val="ListParagraph"/>
        <w:widowControl w:val="0"/>
        <w:kinsoku w:val="0"/>
        <w:overflowPunct w:val="0"/>
        <w:autoSpaceDE w:val="0"/>
        <w:autoSpaceDN w:val="0"/>
        <w:adjustRightInd w:val="0"/>
        <w:spacing w:line="276" w:lineRule="auto"/>
        <w:ind w:left="786"/>
        <w:jc w:val="both"/>
        <w:rPr>
          <w:rFonts w:cs="Arial"/>
          <w:szCs w:val="20"/>
          <w:lang w:eastAsia="en-GB"/>
        </w:rPr>
      </w:pPr>
    </w:p>
    <w:p w14:paraId="78167B8B" w14:textId="213AE1DD" w:rsidR="006A1521" w:rsidRDefault="006A1521" w:rsidP="006A1521">
      <w:pPr>
        <w:pStyle w:val="ListParagraph"/>
        <w:widowControl w:val="0"/>
        <w:numPr>
          <w:ilvl w:val="0"/>
          <w:numId w:val="10"/>
        </w:numPr>
        <w:kinsoku w:val="0"/>
        <w:overflowPunct w:val="0"/>
        <w:autoSpaceDE w:val="0"/>
        <w:autoSpaceDN w:val="0"/>
        <w:adjustRightInd w:val="0"/>
        <w:spacing w:line="276" w:lineRule="auto"/>
        <w:jc w:val="both"/>
        <w:rPr>
          <w:rFonts w:cs="Arial"/>
          <w:szCs w:val="20"/>
          <w:lang w:eastAsia="en-GB"/>
        </w:rPr>
      </w:pPr>
      <w:r w:rsidRPr="006A1521">
        <w:rPr>
          <w:rFonts w:cs="Arial"/>
          <w:szCs w:val="20"/>
          <w:lang w:eastAsia="en-GB"/>
        </w:rPr>
        <w:t>the payment of 5.1 pence per ordinary share each in the capital of the Company (an "ordinary share") by way of interim dividend paid on 6 December 2024 and authorises the appropriation (by reference to the record date of such dividend), for the purposes of the preparation of the Company's financial statements for the financial year ending 30 November 2025, of the distributable profits of the Company to the payment of such interim dividend and the resulting entry for the distributable profits of the Company in such financial statements;</w:t>
      </w:r>
    </w:p>
    <w:p w14:paraId="742B5F69" w14:textId="77777777" w:rsidR="003A0524" w:rsidRDefault="003A0524" w:rsidP="003A0524">
      <w:pPr>
        <w:pStyle w:val="ListParagraph"/>
        <w:widowControl w:val="0"/>
        <w:kinsoku w:val="0"/>
        <w:overflowPunct w:val="0"/>
        <w:autoSpaceDE w:val="0"/>
        <w:autoSpaceDN w:val="0"/>
        <w:adjustRightInd w:val="0"/>
        <w:spacing w:line="276" w:lineRule="auto"/>
        <w:ind w:left="1506"/>
        <w:jc w:val="both"/>
        <w:rPr>
          <w:rFonts w:cs="Arial"/>
          <w:szCs w:val="20"/>
          <w:lang w:eastAsia="en-GB"/>
        </w:rPr>
      </w:pPr>
    </w:p>
    <w:p w14:paraId="46FF32A9" w14:textId="3FF4192B" w:rsidR="006A1521" w:rsidRDefault="003A0524" w:rsidP="006A1521">
      <w:pPr>
        <w:pStyle w:val="ListParagraph"/>
        <w:widowControl w:val="0"/>
        <w:numPr>
          <w:ilvl w:val="0"/>
          <w:numId w:val="10"/>
        </w:numPr>
        <w:kinsoku w:val="0"/>
        <w:overflowPunct w:val="0"/>
        <w:autoSpaceDE w:val="0"/>
        <w:autoSpaceDN w:val="0"/>
        <w:adjustRightInd w:val="0"/>
        <w:spacing w:line="276" w:lineRule="auto"/>
        <w:jc w:val="both"/>
        <w:rPr>
          <w:rFonts w:cs="Arial"/>
          <w:szCs w:val="20"/>
          <w:lang w:eastAsia="en-GB"/>
        </w:rPr>
      </w:pPr>
      <w:r w:rsidRPr="003A0524">
        <w:rPr>
          <w:rFonts w:cs="Arial"/>
          <w:szCs w:val="20"/>
          <w:lang w:eastAsia="en-GB"/>
        </w:rPr>
        <w:t>the payment of 9.2 pence per ordinary share by way of final dividend paid on 6 June 2025 and authorises the appropriation (by reference to the record date of such dividend), for the purposes of the preparation of the Company's financial statements for the financial year ending 30 November 2025, of the distributable profits of the Company to the payment of such final dividend and the resulting entry for the distributable profits of the Company in such financial statements</w:t>
      </w:r>
    </w:p>
    <w:p w14:paraId="47E8B52C" w14:textId="77777777" w:rsidR="003A0524" w:rsidRDefault="003A0524" w:rsidP="003A0524">
      <w:pPr>
        <w:pStyle w:val="ListParagraph"/>
        <w:widowControl w:val="0"/>
        <w:kinsoku w:val="0"/>
        <w:overflowPunct w:val="0"/>
        <w:autoSpaceDE w:val="0"/>
        <w:autoSpaceDN w:val="0"/>
        <w:adjustRightInd w:val="0"/>
        <w:spacing w:line="276" w:lineRule="auto"/>
        <w:ind w:left="1506"/>
        <w:jc w:val="both"/>
        <w:rPr>
          <w:rFonts w:cs="Arial"/>
          <w:szCs w:val="20"/>
          <w:lang w:eastAsia="en-GB"/>
        </w:rPr>
      </w:pPr>
    </w:p>
    <w:p w14:paraId="47E0EA1A" w14:textId="6AACAAFB" w:rsidR="002E1ABA" w:rsidRDefault="003A0524" w:rsidP="002E1ABA">
      <w:pPr>
        <w:pStyle w:val="ListParagraph"/>
        <w:widowControl w:val="0"/>
        <w:kinsoku w:val="0"/>
        <w:overflowPunct w:val="0"/>
        <w:autoSpaceDE w:val="0"/>
        <w:autoSpaceDN w:val="0"/>
        <w:adjustRightInd w:val="0"/>
        <w:spacing w:line="276" w:lineRule="auto"/>
        <w:ind w:left="1506"/>
        <w:jc w:val="both"/>
        <w:rPr>
          <w:rFonts w:cs="Arial"/>
          <w:szCs w:val="20"/>
          <w:lang w:eastAsia="en-GB"/>
        </w:rPr>
      </w:pPr>
      <w:r w:rsidRPr="003A0524">
        <w:rPr>
          <w:rFonts w:cs="Arial"/>
          <w:szCs w:val="20"/>
          <w:lang w:eastAsia="en-GB"/>
        </w:rPr>
        <w:t>(the dividends referred to in sub-paragraphs (a)(i) and (ii) above together being the "Dividends" and each being a "Dividend");</w:t>
      </w:r>
    </w:p>
    <w:p w14:paraId="0FA9B89B" w14:textId="77777777" w:rsidR="002E1ABA" w:rsidRDefault="002E1ABA" w:rsidP="002E1ABA">
      <w:pPr>
        <w:pStyle w:val="ListParagraph"/>
        <w:widowControl w:val="0"/>
        <w:kinsoku w:val="0"/>
        <w:overflowPunct w:val="0"/>
        <w:autoSpaceDE w:val="0"/>
        <w:autoSpaceDN w:val="0"/>
        <w:adjustRightInd w:val="0"/>
        <w:spacing w:line="276" w:lineRule="auto"/>
        <w:ind w:left="1506"/>
        <w:jc w:val="both"/>
        <w:rPr>
          <w:rFonts w:cs="Arial"/>
          <w:szCs w:val="20"/>
          <w:lang w:eastAsia="en-GB"/>
        </w:rPr>
      </w:pPr>
    </w:p>
    <w:p w14:paraId="00CF0373" w14:textId="43C5CDB2" w:rsidR="002E1ABA" w:rsidRDefault="002E1ABA" w:rsidP="002E1ABA">
      <w:pPr>
        <w:pStyle w:val="ListParagraph"/>
        <w:widowControl w:val="0"/>
        <w:numPr>
          <w:ilvl w:val="0"/>
          <w:numId w:val="9"/>
        </w:numPr>
        <w:kinsoku w:val="0"/>
        <w:overflowPunct w:val="0"/>
        <w:autoSpaceDE w:val="0"/>
        <w:autoSpaceDN w:val="0"/>
        <w:adjustRightInd w:val="0"/>
        <w:spacing w:line="276" w:lineRule="auto"/>
        <w:jc w:val="both"/>
        <w:rPr>
          <w:rFonts w:cs="Arial"/>
          <w:szCs w:val="20"/>
          <w:lang w:eastAsia="en-GB"/>
        </w:rPr>
      </w:pPr>
      <w:r w:rsidRPr="002E1ABA">
        <w:rPr>
          <w:rFonts w:cs="Arial"/>
          <w:szCs w:val="20"/>
          <w:lang w:eastAsia="en-GB"/>
        </w:rPr>
        <w:t>any and all claims which the Company has or may have in respect of the payment of the Dividends against its shareholders who appeared on the register of shareholders on the record date for each Dividend be released and waived, and that a deed of release in favour of such shareholders be entered into by the Company in the form produced to the General Meeting and initialled by the Chair for the purposes of identification; and</w:t>
      </w:r>
    </w:p>
    <w:p w14:paraId="559F803A" w14:textId="77777777" w:rsidR="002E1ABA" w:rsidRDefault="002E1ABA" w:rsidP="002E1ABA">
      <w:pPr>
        <w:pStyle w:val="ListParagraph"/>
        <w:widowControl w:val="0"/>
        <w:kinsoku w:val="0"/>
        <w:overflowPunct w:val="0"/>
        <w:autoSpaceDE w:val="0"/>
        <w:autoSpaceDN w:val="0"/>
        <w:adjustRightInd w:val="0"/>
        <w:spacing w:line="276" w:lineRule="auto"/>
        <w:ind w:left="786"/>
        <w:jc w:val="both"/>
        <w:rPr>
          <w:rFonts w:cs="Arial"/>
          <w:szCs w:val="20"/>
          <w:lang w:eastAsia="en-GB"/>
        </w:rPr>
      </w:pPr>
    </w:p>
    <w:p w14:paraId="650EA18A" w14:textId="705EAFFA" w:rsidR="002E1ABA" w:rsidRDefault="002E1ABA" w:rsidP="002E1ABA">
      <w:pPr>
        <w:pStyle w:val="ListParagraph"/>
        <w:widowControl w:val="0"/>
        <w:numPr>
          <w:ilvl w:val="0"/>
          <w:numId w:val="9"/>
        </w:numPr>
        <w:kinsoku w:val="0"/>
        <w:overflowPunct w:val="0"/>
        <w:autoSpaceDE w:val="0"/>
        <w:autoSpaceDN w:val="0"/>
        <w:adjustRightInd w:val="0"/>
        <w:spacing w:line="276" w:lineRule="auto"/>
        <w:jc w:val="both"/>
        <w:rPr>
          <w:rFonts w:cs="Arial"/>
          <w:szCs w:val="20"/>
          <w:lang w:eastAsia="en-GB"/>
        </w:rPr>
      </w:pPr>
      <w:r w:rsidRPr="002E1ABA">
        <w:rPr>
          <w:rFonts w:cs="Arial"/>
          <w:szCs w:val="20"/>
          <w:lang w:eastAsia="en-GB"/>
        </w:rPr>
        <w:t>any distribution involved in the giving of any such release in relation to the Dividends be made out of the distributable profits of the Company appropriated to each Dividend by reference to a record date identical to the record date for such Dividend;</w:t>
      </w:r>
    </w:p>
    <w:p w14:paraId="68B4A510" w14:textId="77777777" w:rsidR="002E1ABA" w:rsidRPr="002E1ABA" w:rsidRDefault="002E1ABA" w:rsidP="002E1ABA">
      <w:pPr>
        <w:pStyle w:val="ListParagraph"/>
        <w:widowControl w:val="0"/>
        <w:kinsoku w:val="0"/>
        <w:overflowPunct w:val="0"/>
        <w:autoSpaceDE w:val="0"/>
        <w:autoSpaceDN w:val="0"/>
        <w:adjustRightInd w:val="0"/>
        <w:spacing w:line="276" w:lineRule="auto"/>
        <w:ind w:left="786"/>
        <w:jc w:val="both"/>
        <w:rPr>
          <w:rFonts w:cs="Arial"/>
          <w:szCs w:val="20"/>
          <w:lang w:eastAsia="en-GB"/>
        </w:rPr>
      </w:pPr>
    </w:p>
    <w:p w14:paraId="17B915A1" w14:textId="630072F9" w:rsidR="00D675DB" w:rsidRDefault="00D675DB" w:rsidP="00D675DB">
      <w:pPr>
        <w:pStyle w:val="ListParagraph"/>
        <w:widowControl w:val="0"/>
        <w:numPr>
          <w:ilvl w:val="1"/>
          <w:numId w:val="8"/>
        </w:numPr>
        <w:kinsoku w:val="0"/>
        <w:overflowPunct w:val="0"/>
        <w:autoSpaceDE w:val="0"/>
        <w:autoSpaceDN w:val="0"/>
        <w:adjustRightInd w:val="0"/>
        <w:spacing w:line="276" w:lineRule="auto"/>
        <w:ind w:left="426" w:hanging="568"/>
        <w:jc w:val="both"/>
        <w:rPr>
          <w:rFonts w:cs="Arial"/>
          <w:szCs w:val="20"/>
          <w:lang w:eastAsia="en-GB"/>
        </w:rPr>
      </w:pPr>
      <w:r>
        <w:rPr>
          <w:rFonts w:cs="Arial"/>
          <w:szCs w:val="20"/>
          <w:lang w:eastAsia="en-GB"/>
        </w:rPr>
        <w:t>i</w:t>
      </w:r>
      <w:r w:rsidRPr="00D675DB">
        <w:rPr>
          <w:rFonts w:cs="Arial"/>
          <w:szCs w:val="20"/>
          <w:lang w:eastAsia="en-GB"/>
        </w:rPr>
        <w:t xml:space="preserve">n relation to the Company's purchases of its ordinary shares during the period commencing on 19 </w:t>
      </w:r>
      <w:r w:rsidRPr="00D675DB">
        <w:rPr>
          <w:rFonts w:cs="Arial"/>
          <w:szCs w:val="20"/>
          <w:lang w:eastAsia="en-GB"/>
        </w:rPr>
        <w:lastRenderedPageBreak/>
        <w:t>December 2024 and ending 15 May 2025 (the "Buy-backs"):</w:t>
      </w:r>
    </w:p>
    <w:p w14:paraId="30E95A61" w14:textId="77777777" w:rsidR="002E1ABA" w:rsidRDefault="002E1ABA" w:rsidP="002E1ABA">
      <w:pPr>
        <w:pStyle w:val="ListParagraph"/>
        <w:widowControl w:val="0"/>
        <w:kinsoku w:val="0"/>
        <w:overflowPunct w:val="0"/>
        <w:autoSpaceDE w:val="0"/>
        <w:autoSpaceDN w:val="0"/>
        <w:adjustRightInd w:val="0"/>
        <w:spacing w:line="276" w:lineRule="auto"/>
        <w:ind w:left="426"/>
        <w:jc w:val="both"/>
        <w:rPr>
          <w:rFonts w:cs="Arial"/>
          <w:szCs w:val="20"/>
          <w:lang w:eastAsia="en-GB"/>
        </w:rPr>
      </w:pPr>
    </w:p>
    <w:p w14:paraId="558D1DE8" w14:textId="210EFF47" w:rsidR="002E1ABA" w:rsidRDefault="00DB3FCC" w:rsidP="002E1ABA">
      <w:pPr>
        <w:pStyle w:val="ListParagraph"/>
        <w:widowControl w:val="0"/>
        <w:numPr>
          <w:ilvl w:val="0"/>
          <w:numId w:val="11"/>
        </w:numPr>
        <w:kinsoku w:val="0"/>
        <w:overflowPunct w:val="0"/>
        <w:autoSpaceDE w:val="0"/>
        <w:autoSpaceDN w:val="0"/>
        <w:adjustRightInd w:val="0"/>
        <w:spacing w:line="276" w:lineRule="auto"/>
        <w:jc w:val="both"/>
        <w:rPr>
          <w:rFonts w:cs="Arial"/>
          <w:szCs w:val="20"/>
          <w:lang w:eastAsia="en-GB"/>
        </w:rPr>
      </w:pPr>
      <w:r w:rsidRPr="00DB3FCC">
        <w:rPr>
          <w:rFonts w:cs="Arial"/>
          <w:szCs w:val="20"/>
          <w:lang w:eastAsia="en-GB"/>
        </w:rPr>
        <w:t>the Company hereby ratifies and confirms the making of payments in relation to such purchases and the entry in the accounts of the Company for the financial year ended 30 November 2025 whereby distributable profits of the Company were appropriated to such payments;</w:t>
      </w:r>
    </w:p>
    <w:p w14:paraId="13356267" w14:textId="77777777" w:rsidR="00DB3FCC" w:rsidRDefault="00DB3FCC" w:rsidP="00DB3FCC">
      <w:pPr>
        <w:pStyle w:val="ListParagraph"/>
        <w:widowControl w:val="0"/>
        <w:kinsoku w:val="0"/>
        <w:overflowPunct w:val="0"/>
        <w:autoSpaceDE w:val="0"/>
        <w:autoSpaceDN w:val="0"/>
        <w:adjustRightInd w:val="0"/>
        <w:spacing w:line="276" w:lineRule="auto"/>
        <w:ind w:left="786"/>
        <w:jc w:val="both"/>
        <w:rPr>
          <w:rFonts w:cs="Arial"/>
          <w:szCs w:val="20"/>
          <w:lang w:eastAsia="en-GB"/>
        </w:rPr>
      </w:pPr>
    </w:p>
    <w:p w14:paraId="5CEFD1C9" w14:textId="13697EE7" w:rsidR="00DB3FCC" w:rsidRPr="007C22AC" w:rsidRDefault="00DB3FCC" w:rsidP="007C22AC">
      <w:pPr>
        <w:pStyle w:val="ListParagraph"/>
        <w:widowControl w:val="0"/>
        <w:numPr>
          <w:ilvl w:val="0"/>
          <w:numId w:val="11"/>
        </w:numPr>
        <w:kinsoku w:val="0"/>
        <w:overflowPunct w:val="0"/>
        <w:autoSpaceDE w:val="0"/>
        <w:autoSpaceDN w:val="0"/>
        <w:adjustRightInd w:val="0"/>
        <w:spacing w:after="0" w:line="276" w:lineRule="auto"/>
        <w:jc w:val="both"/>
        <w:rPr>
          <w:rFonts w:cs="Arial"/>
          <w:szCs w:val="20"/>
          <w:lang w:eastAsia="en-GB"/>
        </w:rPr>
      </w:pPr>
      <w:r w:rsidRPr="00DB3FCC">
        <w:rPr>
          <w:rFonts w:cs="Arial"/>
          <w:szCs w:val="20"/>
          <w:lang w:eastAsia="en-GB"/>
        </w:rPr>
        <w:t>the Company hereby ratifies and confirms the transfer of the amount equivalent to the nominal value of the ordinary shares purportedly purchased pursuant to the Buy-backs from the Company's share capital to the capital redemption reserve;</w:t>
      </w:r>
    </w:p>
    <w:p w14:paraId="6C56E72E" w14:textId="77777777" w:rsidR="00DB3FCC" w:rsidRPr="00DB3FCC" w:rsidRDefault="00DB3FCC" w:rsidP="007C22AC">
      <w:pPr>
        <w:pStyle w:val="ListParagraph"/>
        <w:widowControl w:val="0"/>
        <w:kinsoku w:val="0"/>
        <w:overflowPunct w:val="0"/>
        <w:autoSpaceDE w:val="0"/>
        <w:autoSpaceDN w:val="0"/>
        <w:adjustRightInd w:val="0"/>
        <w:spacing w:after="0" w:line="276" w:lineRule="auto"/>
        <w:ind w:left="786"/>
        <w:jc w:val="both"/>
        <w:rPr>
          <w:rFonts w:cs="Arial"/>
          <w:szCs w:val="20"/>
          <w:lang w:eastAsia="en-GB"/>
        </w:rPr>
      </w:pPr>
    </w:p>
    <w:p w14:paraId="234B0FF9" w14:textId="4C70A31A" w:rsidR="00DB3FCC" w:rsidRDefault="00DB3FCC" w:rsidP="007C22AC">
      <w:pPr>
        <w:pStyle w:val="ListParagraph"/>
        <w:widowControl w:val="0"/>
        <w:numPr>
          <w:ilvl w:val="0"/>
          <w:numId w:val="11"/>
        </w:numPr>
        <w:kinsoku w:val="0"/>
        <w:overflowPunct w:val="0"/>
        <w:autoSpaceDE w:val="0"/>
        <w:autoSpaceDN w:val="0"/>
        <w:adjustRightInd w:val="0"/>
        <w:spacing w:after="0" w:line="276" w:lineRule="auto"/>
        <w:jc w:val="both"/>
        <w:rPr>
          <w:rFonts w:cs="Arial"/>
          <w:szCs w:val="20"/>
          <w:lang w:eastAsia="en-GB"/>
        </w:rPr>
      </w:pPr>
      <w:r w:rsidRPr="00DB3FCC">
        <w:rPr>
          <w:rFonts w:cs="Arial"/>
          <w:szCs w:val="20"/>
          <w:lang w:eastAsia="en-GB"/>
        </w:rPr>
        <w:t>the Company be and is hereby authorised for the purposes of section 694 of the Companies Act 2006 (the "Act") to make off-market purchases (within the meaning of section 693(2) - 13 - of the Act) of, in aggregate, 7,779,335 ordinary shares in accordance with the terms of the proposed buy- back deeds to be entered into between the Company and each of Investec Bank plc ("Investec") and Joh. Berenberg, Gossler &amp; Co. KG, London Branch ("Berenberg", and together with Investec, the "Brokers"), in the form produced to the General Meeting and initialled by the Chair for the purposes of identification, in each case for the consideration of £1 payable by the Company to the relevant Broker (the "Buy-back Deeds"), such authority to expire at the conclusion of the next annual general meeting of the Company or, if earlier, on 28 July 2026 (unless renewed, varied or revoked by the Company prior to or on that date)</w:t>
      </w:r>
      <w:r>
        <w:rPr>
          <w:rFonts w:cs="Arial"/>
          <w:szCs w:val="20"/>
          <w:lang w:eastAsia="en-GB"/>
        </w:rPr>
        <w:t>;</w:t>
      </w:r>
    </w:p>
    <w:p w14:paraId="4CA49AB3" w14:textId="77777777" w:rsidR="00DB3FCC" w:rsidRDefault="00DB3FCC" w:rsidP="00DB3FCC">
      <w:pPr>
        <w:pStyle w:val="ListParagraph"/>
        <w:widowControl w:val="0"/>
        <w:kinsoku w:val="0"/>
        <w:overflowPunct w:val="0"/>
        <w:autoSpaceDE w:val="0"/>
        <w:autoSpaceDN w:val="0"/>
        <w:adjustRightInd w:val="0"/>
        <w:spacing w:line="276" w:lineRule="auto"/>
        <w:ind w:left="786"/>
        <w:jc w:val="both"/>
        <w:rPr>
          <w:rFonts w:cs="Arial"/>
          <w:szCs w:val="20"/>
          <w:lang w:eastAsia="en-GB"/>
        </w:rPr>
      </w:pPr>
    </w:p>
    <w:p w14:paraId="35626ACC" w14:textId="3213C7A1" w:rsidR="00DB3FCC" w:rsidRDefault="00C94BB7" w:rsidP="00C94BB7">
      <w:pPr>
        <w:pStyle w:val="ListParagraph"/>
        <w:widowControl w:val="0"/>
        <w:numPr>
          <w:ilvl w:val="0"/>
          <w:numId w:val="11"/>
        </w:numPr>
        <w:kinsoku w:val="0"/>
        <w:overflowPunct w:val="0"/>
        <w:autoSpaceDE w:val="0"/>
        <w:autoSpaceDN w:val="0"/>
        <w:adjustRightInd w:val="0"/>
        <w:spacing w:line="276" w:lineRule="auto"/>
        <w:jc w:val="both"/>
        <w:rPr>
          <w:rFonts w:cs="Arial"/>
          <w:szCs w:val="20"/>
          <w:lang w:eastAsia="en-GB"/>
        </w:rPr>
      </w:pPr>
      <w:r w:rsidRPr="00C94BB7">
        <w:rPr>
          <w:rFonts w:cs="Arial"/>
          <w:szCs w:val="20"/>
          <w:lang w:eastAsia="en-GB"/>
        </w:rPr>
        <w:t>any and all claims which the Company has or may have in respect of payments made for the Buy-backs (including any related applicable interest) against each of the Brokers be released and waived in accordance with the Buy-back Deeds; and</w:t>
      </w:r>
    </w:p>
    <w:p w14:paraId="6FA3325D" w14:textId="77777777" w:rsidR="00C94BB7" w:rsidRPr="00C94BB7" w:rsidRDefault="00C94BB7" w:rsidP="00C94BB7">
      <w:pPr>
        <w:pStyle w:val="ListParagraph"/>
        <w:rPr>
          <w:rFonts w:cs="Arial"/>
          <w:szCs w:val="20"/>
          <w:lang w:eastAsia="en-GB"/>
        </w:rPr>
      </w:pPr>
    </w:p>
    <w:p w14:paraId="3B0EA7E1" w14:textId="12B0B464" w:rsidR="007C22AC" w:rsidRPr="007C22AC" w:rsidRDefault="00C94BB7" w:rsidP="007C22AC">
      <w:pPr>
        <w:pStyle w:val="ListParagraph"/>
        <w:widowControl w:val="0"/>
        <w:numPr>
          <w:ilvl w:val="0"/>
          <w:numId w:val="11"/>
        </w:numPr>
        <w:kinsoku w:val="0"/>
        <w:overflowPunct w:val="0"/>
        <w:autoSpaceDE w:val="0"/>
        <w:autoSpaceDN w:val="0"/>
        <w:adjustRightInd w:val="0"/>
        <w:spacing w:after="0" w:line="276" w:lineRule="auto"/>
        <w:jc w:val="both"/>
        <w:rPr>
          <w:rFonts w:cs="Arial"/>
          <w:szCs w:val="20"/>
          <w:lang w:eastAsia="en-GB"/>
        </w:rPr>
      </w:pPr>
      <w:r w:rsidRPr="00C94BB7">
        <w:rPr>
          <w:rFonts w:cs="Arial"/>
          <w:szCs w:val="20"/>
          <w:lang w:eastAsia="en-GB"/>
        </w:rPr>
        <w:t>any distribution involved in the giving of any such release to the Brokers pursuant to the terms of the Buy-back Deeds in relation to the Buy-backs be made out of the distributable profits of the Company appropriated to each Buy-back by reference to a payment date identical to the payment date for such Buy-back; an</w:t>
      </w:r>
      <w:r>
        <w:rPr>
          <w:rFonts w:cs="Arial"/>
          <w:szCs w:val="20"/>
          <w:lang w:eastAsia="en-GB"/>
        </w:rPr>
        <w:t>d</w:t>
      </w:r>
    </w:p>
    <w:p w14:paraId="25A80D30" w14:textId="77777777" w:rsidR="007C22AC" w:rsidRPr="007C22AC" w:rsidRDefault="007C22AC" w:rsidP="007C22AC">
      <w:pPr>
        <w:pStyle w:val="ListParagraph"/>
        <w:widowControl w:val="0"/>
        <w:kinsoku w:val="0"/>
        <w:overflowPunct w:val="0"/>
        <w:autoSpaceDE w:val="0"/>
        <w:autoSpaceDN w:val="0"/>
        <w:adjustRightInd w:val="0"/>
        <w:spacing w:after="0" w:line="276" w:lineRule="auto"/>
        <w:ind w:left="786"/>
        <w:jc w:val="both"/>
        <w:rPr>
          <w:rFonts w:cs="Arial"/>
          <w:szCs w:val="20"/>
          <w:lang w:eastAsia="en-GB"/>
        </w:rPr>
      </w:pPr>
    </w:p>
    <w:p w14:paraId="0BF43A94" w14:textId="076532D5" w:rsidR="00D675DB" w:rsidRDefault="00D675DB" w:rsidP="007C22AC">
      <w:pPr>
        <w:pStyle w:val="ListParagraph"/>
        <w:widowControl w:val="0"/>
        <w:numPr>
          <w:ilvl w:val="1"/>
          <w:numId w:val="8"/>
        </w:numPr>
        <w:kinsoku w:val="0"/>
        <w:overflowPunct w:val="0"/>
        <w:autoSpaceDE w:val="0"/>
        <w:autoSpaceDN w:val="0"/>
        <w:adjustRightInd w:val="0"/>
        <w:spacing w:after="0" w:line="276" w:lineRule="auto"/>
        <w:ind w:left="426" w:hanging="568"/>
        <w:jc w:val="both"/>
        <w:rPr>
          <w:rFonts w:cs="Arial"/>
          <w:szCs w:val="20"/>
          <w:lang w:eastAsia="en-GB"/>
        </w:rPr>
      </w:pPr>
      <w:r w:rsidRPr="00D675DB">
        <w:rPr>
          <w:rFonts w:cs="Arial"/>
          <w:szCs w:val="20"/>
          <w:lang w:eastAsia="en-GB"/>
        </w:rPr>
        <w:t>any and all claims which the Company has or may have against its directors (whether past or present) arising out of or in connection with</w:t>
      </w:r>
      <w:r w:rsidR="00C94BB7">
        <w:rPr>
          <w:rFonts w:cs="Arial"/>
          <w:szCs w:val="20"/>
          <w:lang w:eastAsia="en-GB"/>
        </w:rPr>
        <w:t>:</w:t>
      </w:r>
    </w:p>
    <w:p w14:paraId="0AB98CDF" w14:textId="77777777" w:rsidR="00C94BB7" w:rsidRDefault="00C94BB7" w:rsidP="00C94BB7">
      <w:pPr>
        <w:pStyle w:val="ListParagraph"/>
        <w:widowControl w:val="0"/>
        <w:kinsoku w:val="0"/>
        <w:overflowPunct w:val="0"/>
        <w:autoSpaceDE w:val="0"/>
        <w:autoSpaceDN w:val="0"/>
        <w:adjustRightInd w:val="0"/>
        <w:spacing w:line="276" w:lineRule="auto"/>
        <w:ind w:left="426"/>
        <w:jc w:val="both"/>
        <w:rPr>
          <w:rFonts w:cs="Arial"/>
          <w:szCs w:val="20"/>
          <w:lang w:eastAsia="en-GB"/>
        </w:rPr>
      </w:pPr>
    </w:p>
    <w:p w14:paraId="69F66518" w14:textId="059A8422" w:rsidR="00C94BB7" w:rsidRDefault="007C22AC" w:rsidP="00C94BB7">
      <w:pPr>
        <w:pStyle w:val="ListParagraph"/>
        <w:widowControl w:val="0"/>
        <w:numPr>
          <w:ilvl w:val="0"/>
          <w:numId w:val="12"/>
        </w:numPr>
        <w:kinsoku w:val="0"/>
        <w:overflowPunct w:val="0"/>
        <w:autoSpaceDE w:val="0"/>
        <w:autoSpaceDN w:val="0"/>
        <w:adjustRightInd w:val="0"/>
        <w:spacing w:line="276" w:lineRule="auto"/>
        <w:jc w:val="both"/>
        <w:rPr>
          <w:rFonts w:cs="Arial"/>
          <w:szCs w:val="20"/>
          <w:lang w:eastAsia="en-GB"/>
        </w:rPr>
      </w:pPr>
      <w:r w:rsidRPr="007C22AC">
        <w:rPr>
          <w:rFonts w:cs="Arial"/>
          <w:szCs w:val="20"/>
          <w:lang w:eastAsia="en-GB"/>
        </w:rPr>
        <w:t>the payment of the Dividends; and</w:t>
      </w:r>
    </w:p>
    <w:p w14:paraId="1BA064D4" w14:textId="77777777" w:rsidR="007C22AC" w:rsidRDefault="007C22AC" w:rsidP="007C22AC">
      <w:pPr>
        <w:pStyle w:val="ListParagraph"/>
        <w:widowControl w:val="0"/>
        <w:kinsoku w:val="0"/>
        <w:overflowPunct w:val="0"/>
        <w:autoSpaceDE w:val="0"/>
        <w:autoSpaceDN w:val="0"/>
        <w:adjustRightInd w:val="0"/>
        <w:spacing w:line="276" w:lineRule="auto"/>
        <w:ind w:left="786"/>
        <w:jc w:val="both"/>
        <w:rPr>
          <w:rFonts w:cs="Arial"/>
          <w:szCs w:val="20"/>
          <w:lang w:eastAsia="en-GB"/>
        </w:rPr>
      </w:pPr>
    </w:p>
    <w:p w14:paraId="0D1F9AD1" w14:textId="7E9CE6E6" w:rsidR="007C22AC" w:rsidRPr="007C22AC" w:rsidRDefault="007C22AC" w:rsidP="007C22AC">
      <w:pPr>
        <w:pStyle w:val="ListParagraph"/>
        <w:widowControl w:val="0"/>
        <w:numPr>
          <w:ilvl w:val="0"/>
          <w:numId w:val="12"/>
        </w:numPr>
        <w:kinsoku w:val="0"/>
        <w:overflowPunct w:val="0"/>
        <w:autoSpaceDE w:val="0"/>
        <w:autoSpaceDN w:val="0"/>
        <w:adjustRightInd w:val="0"/>
        <w:spacing w:after="0" w:line="276" w:lineRule="auto"/>
        <w:jc w:val="both"/>
        <w:rPr>
          <w:rFonts w:cs="Arial"/>
          <w:szCs w:val="20"/>
          <w:lang w:eastAsia="en-GB"/>
        </w:rPr>
      </w:pPr>
      <w:r w:rsidRPr="007C22AC">
        <w:rPr>
          <w:rFonts w:cs="Arial"/>
          <w:szCs w:val="20"/>
          <w:lang w:eastAsia="en-GB"/>
        </w:rPr>
        <w:t>the Buy-backs,</w:t>
      </w:r>
    </w:p>
    <w:p w14:paraId="1B8309E7" w14:textId="77777777" w:rsidR="007C22AC" w:rsidRPr="007C22AC" w:rsidRDefault="007C22AC" w:rsidP="007C22AC">
      <w:pPr>
        <w:pStyle w:val="ListParagraph"/>
        <w:widowControl w:val="0"/>
        <w:kinsoku w:val="0"/>
        <w:overflowPunct w:val="0"/>
        <w:autoSpaceDE w:val="0"/>
        <w:autoSpaceDN w:val="0"/>
        <w:adjustRightInd w:val="0"/>
        <w:spacing w:after="0" w:line="276" w:lineRule="auto"/>
        <w:ind w:left="786"/>
        <w:jc w:val="both"/>
        <w:rPr>
          <w:rFonts w:cs="Arial"/>
          <w:szCs w:val="20"/>
          <w:lang w:eastAsia="en-GB"/>
        </w:rPr>
      </w:pPr>
    </w:p>
    <w:p w14:paraId="3E8EEB2C" w14:textId="792B8251" w:rsidR="007C22AC" w:rsidRPr="007C22AC" w:rsidRDefault="007C22AC" w:rsidP="007C22AC">
      <w:pPr>
        <w:widowControl w:val="0"/>
        <w:kinsoku w:val="0"/>
        <w:overflowPunct w:val="0"/>
        <w:autoSpaceDE w:val="0"/>
        <w:autoSpaceDN w:val="0"/>
        <w:adjustRightInd w:val="0"/>
        <w:spacing w:after="0" w:line="276" w:lineRule="auto"/>
        <w:ind w:left="426"/>
        <w:jc w:val="both"/>
        <w:rPr>
          <w:rFonts w:cs="Arial"/>
          <w:szCs w:val="20"/>
          <w:lang w:eastAsia="en-GB"/>
        </w:rPr>
      </w:pPr>
      <w:r w:rsidRPr="007C22AC">
        <w:rPr>
          <w:rFonts w:cs="Arial"/>
          <w:szCs w:val="20"/>
          <w:lang w:eastAsia="en-GB"/>
        </w:rPr>
        <w:t>be released and waived and that a deed of release in favour of such persons be entered into by the Company in the form produced to the General Meeting and initialled by the Chair for the purposes of identification</w:t>
      </w:r>
      <w:r w:rsidR="00641B1B">
        <w:rPr>
          <w:rFonts w:cs="Arial"/>
          <w:szCs w:val="20"/>
          <w:lang w:eastAsia="en-GB"/>
        </w:rPr>
        <w:t>.</w:t>
      </w:r>
    </w:p>
    <w:p w14:paraId="3A2E6745" w14:textId="77777777" w:rsidR="00E3758F" w:rsidRDefault="00E3758F" w:rsidP="00A12E7E">
      <w:pPr>
        <w:spacing w:line="276" w:lineRule="auto"/>
        <w:jc w:val="both"/>
        <w:rPr>
          <w:rFonts w:cs="Arial"/>
          <w:szCs w:val="20"/>
        </w:rPr>
      </w:pPr>
    </w:p>
    <w:p w14:paraId="360F85CE" w14:textId="77777777" w:rsidR="0098017C" w:rsidRDefault="0098017C" w:rsidP="00A12E7E">
      <w:pPr>
        <w:spacing w:line="276" w:lineRule="auto"/>
        <w:jc w:val="both"/>
        <w:rPr>
          <w:rFonts w:cs="Arial"/>
          <w:szCs w:val="20"/>
        </w:rPr>
      </w:pPr>
    </w:p>
    <w:p w14:paraId="0E1FCECF" w14:textId="7A90E2DD" w:rsidR="006D4890" w:rsidRPr="003F52E5" w:rsidRDefault="00E3758F" w:rsidP="003F52E5">
      <w:pPr>
        <w:spacing w:line="276" w:lineRule="auto"/>
        <w:jc w:val="both"/>
        <w:rPr>
          <w:rFonts w:cs="Arial"/>
          <w:szCs w:val="20"/>
        </w:rPr>
      </w:pPr>
      <w:r>
        <w:rPr>
          <w:rFonts w:cs="Arial"/>
          <w:szCs w:val="20"/>
        </w:rPr>
        <w:t xml:space="preserve"> </w:t>
      </w:r>
    </w:p>
    <w:sectPr w:rsidR="006D4890" w:rsidRPr="003F52E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9495" w14:textId="77777777" w:rsidR="00685CBD" w:rsidRDefault="00685CBD" w:rsidP="00961960">
      <w:r>
        <w:separator/>
      </w:r>
    </w:p>
  </w:endnote>
  <w:endnote w:type="continuationSeparator" w:id="0">
    <w:p w14:paraId="4113D350" w14:textId="77777777" w:rsidR="00685CBD" w:rsidRDefault="00685CBD" w:rsidP="0096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D28A" w14:textId="77777777" w:rsidR="00685CBD" w:rsidRDefault="00685CBD" w:rsidP="00961960">
      <w:r>
        <w:separator/>
      </w:r>
    </w:p>
  </w:footnote>
  <w:footnote w:type="continuationSeparator" w:id="0">
    <w:p w14:paraId="6EFE6940" w14:textId="77777777" w:rsidR="00685CBD" w:rsidRDefault="00685CBD" w:rsidP="0096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6F59" w14:textId="07F48C46" w:rsidR="00961960" w:rsidRDefault="004B557E">
    <w:pPr>
      <w:pStyle w:val="Header"/>
    </w:pPr>
    <w:r w:rsidRPr="004B557E">
      <w:t>Company Number: 3805979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E9D"/>
    <w:multiLevelType w:val="hybridMultilevel"/>
    <w:tmpl w:val="C1F8F36C"/>
    <w:lvl w:ilvl="0" w:tplc="0A4C8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F138B"/>
    <w:multiLevelType w:val="hybridMultilevel"/>
    <w:tmpl w:val="18B67A80"/>
    <w:lvl w:ilvl="0" w:tplc="A5F0772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4092D15"/>
    <w:multiLevelType w:val="hybridMultilevel"/>
    <w:tmpl w:val="E99C81E2"/>
    <w:lvl w:ilvl="0" w:tplc="50F05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4719C"/>
    <w:multiLevelType w:val="hybridMultilevel"/>
    <w:tmpl w:val="592C4C22"/>
    <w:lvl w:ilvl="0" w:tplc="FF8C67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446238"/>
    <w:multiLevelType w:val="hybridMultilevel"/>
    <w:tmpl w:val="27B8430C"/>
    <w:lvl w:ilvl="0" w:tplc="2292B6D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362723B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FF1323"/>
    <w:multiLevelType w:val="hybridMultilevel"/>
    <w:tmpl w:val="7C10185E"/>
    <w:lvl w:ilvl="0" w:tplc="A7760E1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9A74C00"/>
    <w:multiLevelType w:val="hybridMultilevel"/>
    <w:tmpl w:val="C3E6DABC"/>
    <w:lvl w:ilvl="0" w:tplc="3FE0E9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2B238F1"/>
    <w:multiLevelType w:val="hybridMultilevel"/>
    <w:tmpl w:val="8196E13C"/>
    <w:lvl w:ilvl="0" w:tplc="69D0A710">
      <w:start w:val="1"/>
      <w:numFmt w:val="low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58A8662D"/>
    <w:multiLevelType w:val="hybridMultilevel"/>
    <w:tmpl w:val="A35CAA32"/>
    <w:lvl w:ilvl="0" w:tplc="2F7AE58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5F992A03"/>
    <w:multiLevelType w:val="hybridMultilevel"/>
    <w:tmpl w:val="2F4E48AA"/>
    <w:lvl w:ilvl="0" w:tplc="5680D6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FC448F"/>
    <w:multiLevelType w:val="hybridMultilevel"/>
    <w:tmpl w:val="D2B62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919325">
    <w:abstractNumId w:val="3"/>
  </w:num>
  <w:num w:numId="2" w16cid:durableId="1563102989">
    <w:abstractNumId w:val="10"/>
  </w:num>
  <w:num w:numId="3" w16cid:durableId="449053063">
    <w:abstractNumId w:val="1"/>
  </w:num>
  <w:num w:numId="4" w16cid:durableId="874775721">
    <w:abstractNumId w:val="0"/>
  </w:num>
  <w:num w:numId="5" w16cid:durableId="1287203796">
    <w:abstractNumId w:val="2"/>
  </w:num>
  <w:num w:numId="6" w16cid:durableId="940844374">
    <w:abstractNumId w:val="7"/>
  </w:num>
  <w:num w:numId="7" w16cid:durableId="85853196">
    <w:abstractNumId w:val="11"/>
  </w:num>
  <w:num w:numId="8" w16cid:durableId="1050033807">
    <w:abstractNumId w:val="5"/>
  </w:num>
  <w:num w:numId="9" w16cid:durableId="690568996">
    <w:abstractNumId w:val="9"/>
  </w:num>
  <w:num w:numId="10" w16cid:durableId="546798181">
    <w:abstractNumId w:val="8"/>
  </w:num>
  <w:num w:numId="11" w16cid:durableId="1376780886">
    <w:abstractNumId w:val="6"/>
  </w:num>
  <w:num w:numId="12" w16cid:durableId="1861969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7E"/>
    <w:rsid w:val="000856E3"/>
    <w:rsid w:val="001006C6"/>
    <w:rsid w:val="001664BC"/>
    <w:rsid w:val="001E41C8"/>
    <w:rsid w:val="0025715F"/>
    <w:rsid w:val="002B67E7"/>
    <w:rsid w:val="002E1ABA"/>
    <w:rsid w:val="002F4C3E"/>
    <w:rsid w:val="00304471"/>
    <w:rsid w:val="00376716"/>
    <w:rsid w:val="00395C86"/>
    <w:rsid w:val="003A0524"/>
    <w:rsid w:val="003A6E3B"/>
    <w:rsid w:val="003F16FF"/>
    <w:rsid w:val="003F52E5"/>
    <w:rsid w:val="004008AB"/>
    <w:rsid w:val="004B557E"/>
    <w:rsid w:val="004D393B"/>
    <w:rsid w:val="00535A00"/>
    <w:rsid w:val="005777B3"/>
    <w:rsid w:val="00587C56"/>
    <w:rsid w:val="005B32DA"/>
    <w:rsid w:val="00617C85"/>
    <w:rsid w:val="00641B1B"/>
    <w:rsid w:val="00685CBD"/>
    <w:rsid w:val="006A1521"/>
    <w:rsid w:val="006D4890"/>
    <w:rsid w:val="0074502E"/>
    <w:rsid w:val="00761D15"/>
    <w:rsid w:val="007866B0"/>
    <w:rsid w:val="0079695D"/>
    <w:rsid w:val="007A475C"/>
    <w:rsid w:val="007C22AC"/>
    <w:rsid w:val="008036EB"/>
    <w:rsid w:val="00824F75"/>
    <w:rsid w:val="0086573C"/>
    <w:rsid w:val="008A6747"/>
    <w:rsid w:val="008B0514"/>
    <w:rsid w:val="008E1A97"/>
    <w:rsid w:val="00961960"/>
    <w:rsid w:val="00965698"/>
    <w:rsid w:val="0098017C"/>
    <w:rsid w:val="00994FD0"/>
    <w:rsid w:val="009A02C1"/>
    <w:rsid w:val="00A12E7E"/>
    <w:rsid w:val="00A15553"/>
    <w:rsid w:val="00A424AD"/>
    <w:rsid w:val="00B306E9"/>
    <w:rsid w:val="00C57B65"/>
    <w:rsid w:val="00C94BB7"/>
    <w:rsid w:val="00CC0F31"/>
    <w:rsid w:val="00CC474E"/>
    <w:rsid w:val="00D345FC"/>
    <w:rsid w:val="00D379D0"/>
    <w:rsid w:val="00D675DB"/>
    <w:rsid w:val="00D72369"/>
    <w:rsid w:val="00DB3FCC"/>
    <w:rsid w:val="00DC1387"/>
    <w:rsid w:val="00E3758F"/>
    <w:rsid w:val="00F20DEF"/>
    <w:rsid w:val="00FC19D7"/>
    <w:rsid w:val="00FC66F8"/>
    <w:rsid w:val="00FD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49171"/>
  <w15:chartTrackingRefBased/>
  <w15:docId w15:val="{B553415F-BC59-4623-A50B-5C7F9B3C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7E"/>
    <w:rPr>
      <w:rFonts w:ascii="Arial" w:eastAsia="Times New Roman" w:hAnsi="Arial" w:cs="Times New Roman"/>
      <w:sz w:val="20"/>
      <w:szCs w:val="24"/>
      <w:lang w:val="en-GB"/>
    </w:rPr>
  </w:style>
  <w:style w:type="paragraph" w:styleId="Heading1">
    <w:name w:val="heading 1"/>
    <w:basedOn w:val="Normal"/>
    <w:next w:val="Normal"/>
    <w:link w:val="Heading1Char"/>
    <w:uiPriority w:val="9"/>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D15"/>
    <w:rPr>
      <w:rFonts w:eastAsiaTheme="majorEastAsia" w:cstheme="majorBidi"/>
      <w:color w:val="272727" w:themeColor="text1" w:themeTint="D8"/>
    </w:rPr>
  </w:style>
  <w:style w:type="paragraph" w:styleId="Title">
    <w:name w:val="Title"/>
    <w:basedOn w:val="Normal"/>
    <w:next w:val="Normal"/>
    <w:link w:val="TitleChar"/>
    <w:uiPriority w:val="10"/>
    <w:qFormat/>
    <w:rsid w:val="00761D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D15"/>
    <w:pPr>
      <w:spacing w:before="160"/>
      <w:jc w:val="center"/>
    </w:pPr>
    <w:rPr>
      <w:i/>
      <w:iCs/>
      <w:color w:val="404040" w:themeColor="text1" w:themeTint="BF"/>
    </w:rPr>
  </w:style>
  <w:style w:type="character" w:customStyle="1" w:styleId="QuoteChar">
    <w:name w:val="Quote Char"/>
    <w:basedOn w:val="DefaultParagraphFont"/>
    <w:link w:val="Quote"/>
    <w:uiPriority w:val="29"/>
    <w:rsid w:val="00761D15"/>
    <w:rPr>
      <w:i/>
      <w:iCs/>
      <w:color w:val="404040" w:themeColor="text1" w:themeTint="BF"/>
    </w:rPr>
  </w:style>
  <w:style w:type="paragraph" w:styleId="ListParagraph">
    <w:name w:val="List Paragraph"/>
    <w:basedOn w:val="Normal"/>
    <w:uiPriority w:val="34"/>
    <w:qFormat/>
    <w:rsid w:val="00761D15"/>
    <w:pPr>
      <w:ind w:left="720"/>
      <w:contextualSpacing/>
    </w:pPr>
  </w:style>
  <w:style w:type="character" w:styleId="IntenseEmphasis">
    <w:name w:val="Intense Emphasis"/>
    <w:basedOn w:val="DefaultParagraphFont"/>
    <w:uiPriority w:val="21"/>
    <w:qFormat/>
    <w:rsid w:val="00761D15"/>
    <w:rPr>
      <w:i/>
      <w:iCs/>
      <w:color w:val="0F4761" w:themeColor="accent1" w:themeShade="BF"/>
    </w:rPr>
  </w:style>
  <w:style w:type="paragraph" w:styleId="IntenseQuote">
    <w:name w:val="Intense Quote"/>
    <w:basedOn w:val="Normal"/>
    <w:next w:val="Normal"/>
    <w:link w:val="IntenseQuote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D15"/>
    <w:rPr>
      <w:i/>
      <w:iCs/>
      <w:color w:val="0F4761" w:themeColor="accent1" w:themeShade="BF"/>
    </w:rPr>
  </w:style>
  <w:style w:type="character" w:styleId="IntenseReference">
    <w:name w:val="Intense Reference"/>
    <w:basedOn w:val="DefaultParagraphFont"/>
    <w:uiPriority w:val="32"/>
    <w:qFormat/>
    <w:rsid w:val="00761D15"/>
    <w:rPr>
      <w:b/>
      <w:bCs/>
      <w:smallCaps/>
      <w:color w:val="0F4761" w:themeColor="accent1" w:themeShade="BF"/>
      <w:spacing w:val="5"/>
    </w:rPr>
  </w:style>
  <w:style w:type="paragraph" w:styleId="Header">
    <w:name w:val="header"/>
    <w:basedOn w:val="Normal"/>
    <w:link w:val="HeaderChar"/>
    <w:uiPriority w:val="99"/>
    <w:unhideWhenUsed/>
    <w:rsid w:val="00961960"/>
    <w:pPr>
      <w:tabs>
        <w:tab w:val="center" w:pos="4677"/>
        <w:tab w:val="right" w:pos="9355"/>
      </w:tabs>
    </w:pPr>
  </w:style>
  <w:style w:type="character" w:customStyle="1" w:styleId="HeaderChar">
    <w:name w:val="Header Char"/>
    <w:basedOn w:val="DefaultParagraphFont"/>
    <w:link w:val="Header"/>
    <w:uiPriority w:val="99"/>
    <w:rsid w:val="00961960"/>
  </w:style>
  <w:style w:type="paragraph" w:styleId="Footer">
    <w:name w:val="footer"/>
    <w:basedOn w:val="Normal"/>
    <w:link w:val="FooterChar"/>
    <w:uiPriority w:val="99"/>
    <w:unhideWhenUsed/>
    <w:rsid w:val="00961960"/>
    <w:pPr>
      <w:tabs>
        <w:tab w:val="center" w:pos="4677"/>
        <w:tab w:val="right" w:pos="9355"/>
      </w:tabs>
    </w:pPr>
  </w:style>
  <w:style w:type="character" w:customStyle="1" w:styleId="FooterChar">
    <w:name w:val="Footer Char"/>
    <w:basedOn w:val="DefaultParagraphFont"/>
    <w:link w:val="Footer"/>
    <w:uiPriority w:val="99"/>
    <w:rsid w:val="00961960"/>
  </w:style>
  <w:style w:type="character" w:styleId="FootnoteReference">
    <w:name w:val="footnote reference"/>
    <w:uiPriority w:val="99"/>
    <w:semiHidden/>
    <w:rsid w:val="004B557E"/>
    <w:rPr>
      <w:rFonts w:ascii="Arial" w:hAnsi="Arial"/>
      <w:kern w:val="2"/>
      <w:vertAlign w:val="superscript"/>
    </w:rPr>
  </w:style>
  <w:style w:type="paragraph" w:styleId="FootnoteText">
    <w:name w:val="footnote text"/>
    <w:basedOn w:val="Normal"/>
    <w:link w:val="FootnoteTextChar"/>
    <w:uiPriority w:val="99"/>
    <w:semiHidden/>
    <w:rsid w:val="004B557E"/>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4B557E"/>
    <w:rPr>
      <w:rFonts w:ascii="Arial" w:eastAsia="Times New Roman" w:hAnsi="Arial" w:cs="Times New Roman"/>
      <w:kern w:val="20"/>
      <w:sz w:val="16"/>
      <w:szCs w:val="20"/>
      <w:lang w:val="en-GB"/>
    </w:rPr>
  </w:style>
  <w:style w:type="character" w:styleId="HTMLKeyboard">
    <w:name w:val="HTML Keyboard"/>
    <w:rsid w:val="004B557E"/>
    <w:rPr>
      <w:rFonts w:ascii="Courier New" w:eastAsia="Times New Roman" w:hAnsi="Courier New" w:cs="MS Mincho" w:hint="default"/>
      <w:color w:val="000000"/>
      <w:sz w:val="24"/>
      <w:szCs w:val="24"/>
    </w:rPr>
  </w:style>
  <w:style w:type="paragraph" w:styleId="HTMLPreformatted">
    <w:name w:val="HTML Preformatted"/>
    <w:basedOn w:val="Normal"/>
    <w:link w:val="HTMLPreformattedChar"/>
    <w:rsid w:val="004B5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4"/>
    </w:rPr>
  </w:style>
  <w:style w:type="character" w:customStyle="1" w:styleId="HTMLPreformattedChar">
    <w:name w:val="HTML Preformatted Char"/>
    <w:basedOn w:val="DefaultParagraphFont"/>
    <w:link w:val="HTMLPreformatted"/>
    <w:rsid w:val="004B557E"/>
    <w:rPr>
      <w:rFonts w:ascii="Courier New" w:eastAsia="Times New Roman" w:hAnsi="Courier New" w:cs="Times New Roman"/>
      <w:color w:val="000000"/>
      <w:sz w:val="24"/>
      <w:szCs w:val="24"/>
      <w:lang w:val="en-GB"/>
    </w:rPr>
  </w:style>
  <w:style w:type="paragraph" w:styleId="Revision">
    <w:name w:val="Revision"/>
    <w:hidden/>
    <w:uiPriority w:val="99"/>
    <w:semiHidden/>
    <w:rsid w:val="00A15553"/>
    <w:pPr>
      <w:spacing w:after="0" w:line="240" w:lineRule="auto"/>
    </w:pPr>
    <w:rPr>
      <w:rFonts w:ascii="Arial" w:eastAsia="Times New Roman"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ua\AppData\Local\Temp\Templafy\WordVsto\quv0doi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d701c8-28a4-4648-b436-ae5680a6e3e5" xsi:nil="true"/>
    <lcf76f155ced4ddcb4097134ff3c332f xmlns="d0ed9ac3-40cd-4f09-aa21-d6dddf2986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BCA8A84180B44BA0293ACF0803AE8" ma:contentTypeVersion="15" ma:contentTypeDescription="Create a new document." ma:contentTypeScope="" ma:versionID="acbbefbd05dd7ec3fde1f5587e6f3841">
  <xsd:schema xmlns:xsd="http://www.w3.org/2001/XMLSchema" xmlns:xs="http://www.w3.org/2001/XMLSchema" xmlns:p="http://schemas.microsoft.com/office/2006/metadata/properties" xmlns:ns2="d0ed9ac3-40cd-4f09-aa21-d6dddf29864d" xmlns:ns3="6fd701c8-28a4-4648-b436-ae5680a6e3e5" targetNamespace="http://schemas.microsoft.com/office/2006/metadata/properties" ma:root="true" ma:fieldsID="093186657aef92953423e75b841c8b8c" ns2:_="" ns3:_="">
    <xsd:import namespace="d0ed9ac3-40cd-4f09-aa21-d6dddf29864d"/>
    <xsd:import namespace="6fd701c8-28a4-4648-b436-ae5680a6e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d9ac3-40cd-4f09-aa21-d6dddf298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d4a5d-f219-4f29-9a14-af6b20cc721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701c8-28a4-4648-b436-ae5680a6e3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9cb028-5672-45ec-acad-9317c6541db2}" ma:internalName="TaxCatchAll" ma:showField="CatchAllData" ma:web="6fd701c8-28a4-4648-b436-ae5680a6e3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blankdocument","templateDescription":"","enableDocumentContentUpdater":false,"version":"2.0"}]]></TemplafyTemplateConfiguration>
</file>

<file path=customXml/itemProps1.xml><?xml version="1.0" encoding="utf-8"?>
<ds:datastoreItem xmlns:ds="http://schemas.openxmlformats.org/officeDocument/2006/customXml" ds:itemID="{599400DE-9EA6-41C6-8B9D-C9EC1C896F2C}">
  <ds:schemaRefs>
    <ds:schemaRef ds:uri="http://schemas.microsoft.com/office/2006/metadata/properties"/>
    <ds:schemaRef ds:uri="http://schemas.microsoft.com/office/infopath/2007/PartnerControls"/>
    <ds:schemaRef ds:uri="6fd701c8-28a4-4648-b436-ae5680a6e3e5"/>
    <ds:schemaRef ds:uri="d0ed9ac3-40cd-4f09-aa21-d6dddf29864d"/>
  </ds:schemaRefs>
</ds:datastoreItem>
</file>

<file path=customXml/itemProps2.xml><?xml version="1.0" encoding="utf-8"?>
<ds:datastoreItem xmlns:ds="http://schemas.openxmlformats.org/officeDocument/2006/customXml" ds:itemID="{80379013-637B-4BA7-8936-D13C62F6B01D}">
  <ds:schemaRefs>
    <ds:schemaRef ds:uri="http://schemas.microsoft.com/sharepoint/v3/contenttype/forms"/>
  </ds:schemaRefs>
</ds:datastoreItem>
</file>

<file path=customXml/itemProps3.xml><?xml version="1.0" encoding="utf-8"?>
<ds:datastoreItem xmlns:ds="http://schemas.openxmlformats.org/officeDocument/2006/customXml" ds:itemID="{B722A7CD-EDA4-4F02-9641-94E1C68B8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d9ac3-40cd-4f09-aa21-d6dddf29864d"/>
    <ds:schemaRef ds:uri="6fd701c8-28a4-4648-b436-ae5680a6e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3493D-C8AA-4DA2-BAD1-70D9FF86619A}">
  <ds:schemaRefs/>
</ds:datastoreItem>
</file>

<file path=customXml/itemProps5.xml><?xml version="1.0" encoding="utf-8"?>
<ds:datastoreItem xmlns:ds="http://schemas.openxmlformats.org/officeDocument/2006/customXml" ds:itemID="{786E5BBC-FDE0-4BC0-BF48-34E406BCF30F}">
  <ds:schemaRefs/>
</ds:datastoreItem>
</file>

<file path=docProps/app.xml><?xml version="1.0" encoding="utf-8"?>
<Properties xmlns="http://schemas.openxmlformats.org/officeDocument/2006/extended-properties" xmlns:vt="http://schemas.openxmlformats.org/officeDocument/2006/docPropsVTypes">
  <Template>quv0doi4</Template>
  <TotalTime>61</TotalTime>
  <Pages>2</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Uwazuruonye-Richards, Naomi</dc:creator>
  <cp:keywords/>
  <dc:description/>
  <cp:lastModifiedBy>Powell, Jennifer</cp:lastModifiedBy>
  <cp:revision>40</cp:revision>
  <dcterms:created xsi:type="dcterms:W3CDTF">2025-04-29T12:36:00Z</dcterms:created>
  <dcterms:modified xsi:type="dcterms:W3CDTF">2025-10-01T11:59:00Z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sthree</vt:lpwstr>
  </property>
  <property fmtid="{D5CDD505-2E9C-101B-9397-08002B2CF9AE}" pid="3" name="TemplafyTemplateId">
    <vt:lpwstr>970965618958794858</vt:lpwstr>
  </property>
  <property fmtid="{D5CDD505-2E9C-101B-9397-08002B2CF9AE}" pid="4" name="TemplafyUserProfileId">
    <vt:lpwstr>638241476500551449</vt:lpwstr>
  </property>
  <property fmtid="{D5CDD505-2E9C-101B-9397-08002B2CF9AE}" pid="5" name="TemplafyLanguageCode">
    <vt:lpwstr>en-GB</vt:lpwstr>
  </property>
  <property fmtid="{D5CDD505-2E9C-101B-9397-08002B2CF9AE}" pid="6" name="TemplafyFromBlank">
    <vt:bool>true</vt:bool>
  </property>
  <property fmtid="{D5CDD505-2E9C-101B-9397-08002B2CF9AE}" pid="7" name="ContentTypeId">
    <vt:lpwstr>0x010100E29BCA8A84180B44BA0293ACF0803AE8</vt:lpwstr>
  </property>
  <property fmtid="{D5CDD505-2E9C-101B-9397-08002B2CF9AE}" pid="8" name="MediaServiceImageTags">
    <vt:lpwstr/>
  </property>
</Properties>
</file>